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DCCB1" w14:textId="77777777" w:rsidR="007C5E46" w:rsidRPr="007C5E46" w:rsidRDefault="007C5E46" w:rsidP="007C5E46">
      <w:pPr>
        <w:pStyle w:val="Subhead"/>
        <w:spacing w:before="0" w:after="240"/>
        <w:rPr>
          <w:sz w:val="48"/>
          <w:szCs w:val="48"/>
        </w:rPr>
      </w:pPr>
      <w:r w:rsidRPr="007C5E46">
        <w:rPr>
          <w:sz w:val="48"/>
          <w:szCs w:val="48"/>
        </w:rPr>
        <w:t>Ministry of Health</w:t>
      </w:r>
    </w:p>
    <w:p w14:paraId="2B4DCCB2" w14:textId="77777777" w:rsidR="007C5E46" w:rsidRDefault="00F17491" w:rsidP="00926083">
      <w:pPr>
        <w:pStyle w:val="Title"/>
      </w:pPr>
      <w:r>
        <w:t>Annual Report</w:t>
      </w:r>
    </w:p>
    <w:p w14:paraId="2B4DCCB3" w14:textId="77777777" w:rsidR="00C86248" w:rsidRPr="007C5E46" w:rsidRDefault="00F17491" w:rsidP="00926083">
      <w:pPr>
        <w:pStyle w:val="Title"/>
        <w:rPr>
          <w:rFonts w:ascii="Segoe UI Semibold" w:hAnsi="Segoe UI Semibold" w:cs="Segoe UI Semibold"/>
          <w:b w:val="0"/>
          <w:sz w:val="36"/>
          <w:szCs w:val="36"/>
        </w:rPr>
      </w:pPr>
      <w:r w:rsidRPr="007C5E46">
        <w:rPr>
          <w:rFonts w:ascii="Segoe UI Semibold" w:hAnsi="Segoe UI Semibold" w:cs="Segoe UI Semibold"/>
          <w:b w:val="0"/>
          <w:sz w:val="36"/>
          <w:szCs w:val="36"/>
        </w:rPr>
        <w:t>for the year ended 30 June 202</w:t>
      </w:r>
      <w:r w:rsidR="007C5E46" w:rsidRPr="007C5E46">
        <w:rPr>
          <w:rFonts w:ascii="Segoe UI Semibold" w:hAnsi="Segoe UI Semibold" w:cs="Segoe UI Semibold"/>
          <w:b w:val="0"/>
          <w:sz w:val="36"/>
          <w:szCs w:val="36"/>
        </w:rPr>
        <w:t>1</w:t>
      </w:r>
    </w:p>
    <w:p w14:paraId="2B4DCCB4" w14:textId="77777777" w:rsidR="00D27922" w:rsidRDefault="00F17491" w:rsidP="00D27922">
      <w:pPr>
        <w:pStyle w:val="Subhead"/>
      </w:pPr>
      <w:r>
        <w:t>Presented to the</w:t>
      </w:r>
      <w:r>
        <w:br/>
        <w:t>House of Representatives pursuant to</w:t>
      </w:r>
      <w:r>
        <w:br/>
        <w:t>section 44 of the Public Finance Act 1989</w:t>
      </w:r>
    </w:p>
    <w:p w14:paraId="2B4DCCB5" w14:textId="77777777" w:rsidR="00C05132" w:rsidRDefault="00C05132" w:rsidP="00A06BE4"/>
    <w:p w14:paraId="2B4DCCB6" w14:textId="77777777" w:rsidR="00142954" w:rsidRPr="00142954" w:rsidRDefault="00142954" w:rsidP="00142954">
      <w:pPr>
        <w:sectPr w:rsidR="00142954" w:rsidRPr="00142954" w:rsidSect="00550E9A">
          <w:headerReference w:type="default" r:id="rId8"/>
          <w:footerReference w:type="default" r:id="rId9"/>
          <w:pgSz w:w="11907" w:h="16834" w:code="9"/>
          <w:pgMar w:top="5670" w:right="1134" w:bottom="1134" w:left="1134" w:header="567" w:footer="851" w:gutter="0"/>
          <w:pgNumType w:start="1"/>
          <w:cols w:space="720"/>
        </w:sectPr>
      </w:pPr>
    </w:p>
    <w:p w14:paraId="2B4DCCB7" w14:textId="18120D00" w:rsidR="00A80363" w:rsidRPr="00C05132" w:rsidRDefault="00A80363" w:rsidP="00A63DFF">
      <w:pPr>
        <w:pStyle w:val="Imprint"/>
        <w:spacing w:before="1200"/>
        <w:rPr>
          <w:rFonts w:cs="Segoe UI"/>
        </w:rPr>
      </w:pPr>
      <w:r w:rsidRPr="00C05132">
        <w:rPr>
          <w:rFonts w:cs="Segoe UI"/>
        </w:rPr>
        <w:lastRenderedPageBreak/>
        <w:t xml:space="preserve">Citation: </w:t>
      </w:r>
      <w:r w:rsidR="00442C1C" w:rsidRPr="00C05132">
        <w:rPr>
          <w:rFonts w:cs="Segoe UI"/>
        </w:rPr>
        <w:t xml:space="preserve">Ministry of Health. </w:t>
      </w:r>
      <w:r w:rsidR="00F17491">
        <w:rPr>
          <w:rFonts w:cs="Segoe UI"/>
        </w:rPr>
        <w:t>202</w:t>
      </w:r>
      <w:r w:rsidR="007C5E46">
        <w:rPr>
          <w:rFonts w:cs="Segoe UI"/>
        </w:rPr>
        <w:t>1</w:t>
      </w:r>
      <w:r w:rsidR="00442C1C" w:rsidRPr="00C05132">
        <w:rPr>
          <w:rFonts w:cs="Segoe UI"/>
        </w:rPr>
        <w:t xml:space="preserve">. </w:t>
      </w:r>
      <w:r w:rsidR="00F17491">
        <w:rPr>
          <w:rFonts w:cs="Segoe UI"/>
          <w:i/>
        </w:rPr>
        <w:t>Annual Report for the Year Ended 30 June 202</w:t>
      </w:r>
      <w:r w:rsidR="007C5E46">
        <w:rPr>
          <w:rFonts w:cs="Segoe UI"/>
          <w:i/>
        </w:rPr>
        <w:t>1</w:t>
      </w:r>
      <w:r w:rsidR="00B57D12">
        <w:rPr>
          <w:rFonts w:cs="Segoe UI"/>
          <w:i/>
        </w:rPr>
        <w:t xml:space="preserve">. </w:t>
      </w:r>
      <w:r w:rsidR="00442C1C" w:rsidRPr="00C05132">
        <w:rPr>
          <w:rFonts w:cs="Segoe UI"/>
        </w:rPr>
        <w:t>Wellington: Ministry of Health.</w:t>
      </w:r>
    </w:p>
    <w:p w14:paraId="2B4DCCB8" w14:textId="77777777" w:rsidR="00C86248" w:rsidRDefault="00C86248">
      <w:pPr>
        <w:pStyle w:val="Imprint"/>
      </w:pPr>
      <w:r>
        <w:t xml:space="preserve">Published in </w:t>
      </w:r>
      <w:r w:rsidR="00F17491">
        <w:t xml:space="preserve">November </w:t>
      </w:r>
      <w:r w:rsidR="003235C6">
        <w:t>20</w:t>
      </w:r>
      <w:r w:rsidR="00FB0A5B">
        <w:t>2</w:t>
      </w:r>
      <w:r w:rsidR="007C5E46">
        <w:t>1</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2B4DCCB9" w14:textId="77777777" w:rsidR="00082CD6" w:rsidRPr="009C0F2D" w:rsidRDefault="00D863D0" w:rsidP="00082CD6">
      <w:pPr>
        <w:pStyle w:val="Imprint"/>
      </w:pPr>
      <w:r>
        <w:t>ISBN</w:t>
      </w:r>
      <w:r w:rsidR="00442C1C">
        <w:t xml:space="preserve"> </w:t>
      </w:r>
      <w:r w:rsidR="00F17491">
        <w:t>978-1-99-</w:t>
      </w:r>
      <w:r w:rsidR="007C5E46">
        <w:t>1</w:t>
      </w:r>
      <w:r w:rsidR="00F17491">
        <w:t>00</w:t>
      </w:r>
      <w:r w:rsidR="007C5E46">
        <w:t>752</w:t>
      </w:r>
      <w:r w:rsidR="00F17491">
        <w:t>-</w:t>
      </w:r>
      <w:r w:rsidR="007C5E46">
        <w:t>0</w:t>
      </w:r>
      <w:r w:rsidR="00F17491">
        <w:t xml:space="preserve"> (print)</w:t>
      </w:r>
      <w:r w:rsidR="00F17491">
        <w:br/>
        <w:t>ISBN 978-1-99-</w:t>
      </w:r>
      <w:r w:rsidR="007C5E46">
        <w:t>1</w:t>
      </w:r>
      <w:r w:rsidR="00F17491">
        <w:t>00</w:t>
      </w:r>
      <w:r w:rsidR="007C5E46">
        <w:t>753</w:t>
      </w:r>
      <w:r w:rsidR="00F17491">
        <w:t>-</w:t>
      </w:r>
      <w:r w:rsidR="007C5E46">
        <w:t>7</w:t>
      </w:r>
      <w:r w:rsidR="002B7BEC">
        <w:t xml:space="preserve"> </w:t>
      </w:r>
      <w:r>
        <w:t>(</w:t>
      </w:r>
      <w:r w:rsidR="00442C1C">
        <w:t>online</w:t>
      </w:r>
      <w:r>
        <w:t>)</w:t>
      </w:r>
      <w:r w:rsidR="00082CD6">
        <w:br/>
      </w:r>
      <w:r w:rsidR="00082CD6" w:rsidRPr="009C0F2D">
        <w:t xml:space="preserve">HP </w:t>
      </w:r>
      <w:r w:rsidR="00F17491">
        <w:t>7</w:t>
      </w:r>
      <w:r w:rsidR="007C5E46">
        <w:t>835</w:t>
      </w:r>
    </w:p>
    <w:p w14:paraId="2B4DCCBA" w14:textId="77777777" w:rsidR="00C86248" w:rsidRDefault="008C64C4" w:rsidP="00D27922">
      <w:pPr>
        <w:spacing w:before="360"/>
      </w:pPr>
      <w:r>
        <w:rPr>
          <w:noProof/>
          <w:lang w:eastAsia="en-NZ"/>
        </w:rPr>
        <w:drawing>
          <wp:inline distT="0" distB="0" distL="0" distR="0" wp14:anchorId="2B4DE95C" wp14:editId="0ACC6835">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2B4DCCBB" w14:textId="77777777" w:rsidR="00A63DFF" w:rsidRDefault="00A63DFF" w:rsidP="00A63DFF">
      <w:pPr>
        <w:pStyle w:val="Imprint"/>
        <w:spacing w:before="240" w:after="480"/>
      </w:pPr>
      <w:r>
        <w:t xml:space="preserve">This document is available at </w:t>
      </w:r>
      <w:hyperlink r:id="rId11" w:history="1">
        <w:r w:rsidR="00476B21" w:rsidRPr="0013096C">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A63DFF" w14:paraId="2B4DCCBE" w14:textId="77777777" w:rsidTr="00A63DFF">
        <w:trPr>
          <w:cantSplit/>
        </w:trPr>
        <w:tc>
          <w:tcPr>
            <w:tcW w:w="1526" w:type="dxa"/>
          </w:tcPr>
          <w:p w14:paraId="2B4DCCBC"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2B4DE95E" wp14:editId="2B4DE95F">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2B4DCCBD"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2B4DCCBF" w14:textId="77777777" w:rsidR="007E74F1" w:rsidRPr="001F45A7" w:rsidRDefault="007E74F1" w:rsidP="006E2886">
      <w:pPr>
        <w:pStyle w:val="Imprint"/>
      </w:pPr>
    </w:p>
    <w:p w14:paraId="2B4DCCC0" w14:textId="77777777" w:rsidR="00C86248" w:rsidRDefault="00C86248">
      <w:pPr>
        <w:jc w:val="center"/>
        <w:sectPr w:rsidR="00C86248" w:rsidSect="00550E9A">
          <w:footerReference w:type="even" r:id="rId13"/>
          <w:footerReference w:type="default" r:id="rId14"/>
          <w:pgSz w:w="11907" w:h="16834" w:code="9"/>
          <w:pgMar w:top="1701" w:right="2268" w:bottom="1134" w:left="2268" w:header="0" w:footer="0" w:gutter="0"/>
          <w:cols w:space="720"/>
          <w:vAlign w:val="bottom"/>
        </w:sectPr>
      </w:pPr>
    </w:p>
    <w:p w14:paraId="2B4DCCC1" w14:textId="77777777" w:rsidR="00414C35" w:rsidRDefault="00F17491" w:rsidP="00F54E74">
      <w:pPr>
        <w:pStyle w:val="Heading1"/>
      </w:pPr>
      <w:bookmarkStart w:id="0" w:name="_Toc519278551"/>
      <w:bookmarkStart w:id="1" w:name="_Toc89934634"/>
      <w:bookmarkStart w:id="2" w:name="_Toc405792991"/>
      <w:bookmarkStart w:id="3" w:name="_Toc405793224"/>
      <w:r>
        <w:lastRenderedPageBreak/>
        <w:t>A message from the Director</w:t>
      </w:r>
      <w:r w:rsidR="000B7252">
        <w:noBreakHyphen/>
      </w:r>
      <w:r>
        <w:t>General</w:t>
      </w:r>
      <w:bookmarkEnd w:id="0"/>
      <w:bookmarkEnd w:id="1"/>
    </w:p>
    <w:p w14:paraId="2B4DCCC2" w14:textId="77777777" w:rsidR="00067BC9" w:rsidRDefault="00067BC9" w:rsidP="00067BC9">
      <w:r w:rsidRPr="00067BC9">
        <w:t>Kia ora koutou katoa.</w:t>
      </w:r>
    </w:p>
    <w:p w14:paraId="2B4DCCC3" w14:textId="77777777" w:rsidR="00067BC9" w:rsidRPr="00067BC9" w:rsidRDefault="00067BC9" w:rsidP="00067BC9"/>
    <w:p w14:paraId="2B4DCCC4" w14:textId="77777777" w:rsidR="00067BC9" w:rsidRDefault="00067BC9" w:rsidP="00067BC9">
      <w:r w:rsidRPr="00067BC9">
        <w:t>I am pleased to present the Ministry of Health</w:t>
      </w:r>
      <w:r w:rsidR="0012199A">
        <w:t>’</w:t>
      </w:r>
      <w:r w:rsidRPr="00067BC9">
        <w:t>s 2020/21 Annual Report. The financial year 2020/21 was another extraordinary one. It also included significant milestones such as the announcement of the</w:t>
      </w:r>
      <w:r>
        <w:t xml:space="preserve"> </w:t>
      </w:r>
      <w:r w:rsidRPr="00067BC9">
        <w:t>health and disability system reforms, and the start of</w:t>
      </w:r>
      <w:r>
        <w:t xml:space="preserve"> </w:t>
      </w:r>
      <w:r w:rsidRPr="00067BC9">
        <w:t>our COVID-19 Vaccine and Immunisation Programme as well as our ongoing response to the pandemic.</w:t>
      </w:r>
    </w:p>
    <w:p w14:paraId="2B4DCCC5" w14:textId="77777777" w:rsidR="00067BC9" w:rsidRPr="00067BC9" w:rsidRDefault="00067BC9" w:rsidP="00067BC9"/>
    <w:p w14:paraId="2B4DCCC6" w14:textId="77777777" w:rsidR="00067BC9" w:rsidRPr="00067BC9" w:rsidRDefault="00067BC9" w:rsidP="00067BC9">
      <w:pPr>
        <w:pStyle w:val="Heading3"/>
      </w:pPr>
      <w:r w:rsidRPr="00067BC9">
        <w:t>Responding to COVID-19</w:t>
      </w:r>
    </w:p>
    <w:p w14:paraId="2B4DCCC7" w14:textId="77777777" w:rsidR="00067BC9" w:rsidRPr="00067BC9" w:rsidRDefault="00067BC9" w:rsidP="00067BC9">
      <w:r w:rsidRPr="00067BC9">
        <w:t>The COVID-19 pandemic has placed immense pressure on people and systems alike. It has been an honour to work alongside dedicated and talented people at the Ministry, throughout the health and disability sector and across government, and with the general public in support of our nation</w:t>
      </w:r>
      <w:r w:rsidR="0012199A">
        <w:t>’</w:t>
      </w:r>
      <w:r w:rsidRPr="00067BC9">
        <w:t>s COVID-19 Elimination Strategy. Leading the health sector response to COVID-19 has become a medium-term responsibility for the Ministry of Health.</w:t>
      </w:r>
    </w:p>
    <w:p w14:paraId="2B4DCCC8" w14:textId="77777777" w:rsidR="00067BC9" w:rsidRDefault="00067BC9" w:rsidP="00067BC9"/>
    <w:p w14:paraId="2B4DCCC9" w14:textId="77777777" w:rsidR="00067BC9" w:rsidRDefault="00067BC9" w:rsidP="00067BC9">
      <w:r w:rsidRPr="00067BC9">
        <w:t>Our COVID-19 Health System Response directorate is leading the ongoing health response, which ranges across incident response, testing, contact tracing, supply chain, staying on top of emerging science and evidence, to health at the border including in managed isolation and quarantine. Our COVID-19 Vaccination and Immunisation Programme is rolling out the largest vaccination programme in our history. We have supported the nation</w:t>
      </w:r>
      <w:r w:rsidR="0012199A">
        <w:t>’</w:t>
      </w:r>
      <w:r w:rsidRPr="00067BC9">
        <w:t>s</w:t>
      </w:r>
      <w:r>
        <w:t xml:space="preserve"> </w:t>
      </w:r>
      <w:r w:rsidRPr="00067BC9">
        <w:t xml:space="preserve">public health units to meet unprecedented demand on their services and worked with the wider health and disability system to lead them through the </w:t>
      </w:r>
      <w:r>
        <w:t>response.</w:t>
      </w:r>
    </w:p>
    <w:p w14:paraId="2B4DCCCA" w14:textId="77777777" w:rsidR="00067BC9" w:rsidRPr="00067BC9" w:rsidRDefault="00067BC9" w:rsidP="00067BC9"/>
    <w:p w14:paraId="2B4DCCCB" w14:textId="77777777" w:rsidR="00067BC9" w:rsidRDefault="00067BC9" w:rsidP="00067BC9">
      <w:r w:rsidRPr="00067BC9">
        <w:t>From the beginning of the global pandemic, we have been flexible and responsive, shaping services and functions to meet the needs that each Alert Level has created for New Zealanders.</w:t>
      </w:r>
      <w:r>
        <w:t xml:space="preserve"> </w:t>
      </w:r>
      <w:r w:rsidRPr="00067BC9">
        <w:t>We have always looked ahead with a view to where we wanted to be and how to get there.</w:t>
      </w:r>
    </w:p>
    <w:p w14:paraId="2B4DCCCC" w14:textId="77777777" w:rsidR="00067BC9" w:rsidRPr="00067BC9" w:rsidRDefault="00067BC9" w:rsidP="00067BC9"/>
    <w:p w14:paraId="2B4DCCCD" w14:textId="77777777" w:rsidR="00067BC9" w:rsidRPr="00067BC9" w:rsidRDefault="00067BC9" w:rsidP="00067BC9">
      <w:pPr>
        <w:pStyle w:val="Heading3"/>
      </w:pPr>
      <w:r w:rsidRPr="00067BC9">
        <w:t>COVID-19 Vaccine and Immunisation Programme</w:t>
      </w:r>
    </w:p>
    <w:p w14:paraId="2B4DCCCE" w14:textId="77777777" w:rsidR="00067BC9" w:rsidRPr="00067BC9" w:rsidRDefault="00067BC9" w:rsidP="00067BC9">
      <w:r w:rsidRPr="00067BC9">
        <w:t>Medsafe</w:t>
      </w:r>
      <w:r w:rsidR="0012199A">
        <w:t>’</w:t>
      </w:r>
      <w:r w:rsidRPr="00067BC9">
        <w:t>s approval of the Pfizer-BioNTech COVID-19 vaccine in February 2021 marked the start of the COVID-19 Vaccine and Immunisation Programme (CVIP), our largest-ever immunisation programme.</w:t>
      </w:r>
    </w:p>
    <w:p w14:paraId="2B4DCCCF" w14:textId="77777777" w:rsidR="00067BC9" w:rsidRDefault="00067BC9" w:rsidP="00067BC9"/>
    <w:p w14:paraId="2B4DCCD0" w14:textId="77777777" w:rsidR="00067BC9" w:rsidRPr="00067BC9" w:rsidRDefault="00067BC9" w:rsidP="00067BC9">
      <w:pPr>
        <w:keepNext/>
        <w:keepLines/>
      </w:pPr>
      <w:r w:rsidRPr="00067BC9">
        <w:lastRenderedPageBreak/>
        <w:t>The phased vaccine roll-out is well under way, with over half a million New Zealanders fully vaccinated by 30 June</w:t>
      </w:r>
      <w:r>
        <w:t xml:space="preserve"> </w:t>
      </w:r>
      <w:r w:rsidRPr="00067BC9">
        <w:t>2021. We expect all eligible New Zealanders will be able to be vaccinated by the end</w:t>
      </w:r>
      <w:r>
        <w:t xml:space="preserve"> </w:t>
      </w:r>
      <w:r w:rsidRPr="00067BC9">
        <w:t>of the 2021 calendar year and we are also supporting the vaccine roll-out in the Pacific.</w:t>
      </w:r>
    </w:p>
    <w:p w14:paraId="2B4DCCD1" w14:textId="77777777" w:rsidR="00067BC9" w:rsidRDefault="00067BC9" w:rsidP="00067BC9"/>
    <w:p w14:paraId="2B4DCCD2" w14:textId="77777777" w:rsidR="00067BC9" w:rsidRPr="00067BC9" w:rsidRDefault="00067BC9" w:rsidP="00067BC9">
      <w:r w:rsidRPr="00067BC9">
        <w:t>The design and delivery of this programme is an enormous undertaking and a significant achievement.</w:t>
      </w:r>
    </w:p>
    <w:p w14:paraId="2B4DCCD3" w14:textId="77777777" w:rsidR="00067BC9" w:rsidRDefault="00067BC9" w:rsidP="00067BC9"/>
    <w:p w14:paraId="2B4DCCD4" w14:textId="77777777" w:rsidR="00067BC9" w:rsidRDefault="00067BC9" w:rsidP="00067BC9">
      <w:r w:rsidRPr="00067BC9">
        <w:t>This achievement reflects the huge amount of work by the Ministry</w:t>
      </w:r>
      <w:r w:rsidR="0012199A">
        <w:t>’</w:t>
      </w:r>
      <w:r w:rsidRPr="00067BC9">
        <w:t>s CVIP team</w:t>
      </w:r>
      <w:r>
        <w:t xml:space="preserve"> </w:t>
      </w:r>
      <w:r w:rsidRPr="00067BC9">
        <w:t>alongside district health boards (DHBs) and service providers, who continue to deliver the vaccine roll-out ahead of plan, on top of carrying out their usual responsibilities. Everyone supporting this important mahi deserves our thanks.</w:t>
      </w:r>
    </w:p>
    <w:p w14:paraId="2B4DCCD5" w14:textId="77777777" w:rsidR="00067BC9" w:rsidRPr="00067BC9" w:rsidRDefault="00067BC9" w:rsidP="00067BC9"/>
    <w:p w14:paraId="2B4DCCD6" w14:textId="77777777" w:rsidR="00067BC9" w:rsidRPr="00067BC9" w:rsidRDefault="00067BC9" w:rsidP="00067BC9">
      <w:pPr>
        <w:pStyle w:val="Heading3"/>
      </w:pPr>
      <w:r w:rsidRPr="00067BC9">
        <w:t>Health and disability system reforms</w:t>
      </w:r>
    </w:p>
    <w:p w14:paraId="2B4DCCD7" w14:textId="77777777" w:rsidR="00067BC9" w:rsidRPr="00067BC9" w:rsidRDefault="00067BC9" w:rsidP="00067BC9">
      <w:r w:rsidRPr="00067BC9">
        <w:t>Following the Health and Disability System Review, released in June 2020, the Minister of Health, Hon Andrew Little announced</w:t>
      </w:r>
      <w:r>
        <w:t xml:space="preserve"> </w:t>
      </w:r>
      <w:r w:rsidRPr="00067BC9">
        <w:t>a high-level operating model for the reformed system in April 2021.</w:t>
      </w:r>
    </w:p>
    <w:p w14:paraId="2B4DCCD8" w14:textId="77777777" w:rsidR="00067BC9" w:rsidRDefault="00067BC9" w:rsidP="00067BC9"/>
    <w:p w14:paraId="2B4DCCD9" w14:textId="77777777" w:rsidR="00067BC9" w:rsidRPr="00067BC9" w:rsidRDefault="00067BC9" w:rsidP="00067BC9">
      <w:r w:rsidRPr="00067BC9">
        <w:t>This new model includes changes for the Ministry of Health, the proposed role of new structures such as a Māori Health Authority, Health New Zealand, a Public Health Agency within the Ministry of Health, and details of how the functions of DHBs will be delivered in the future.</w:t>
      </w:r>
    </w:p>
    <w:p w14:paraId="2B4DCCDA" w14:textId="77777777" w:rsidR="00067BC9" w:rsidRDefault="00067BC9" w:rsidP="00067BC9"/>
    <w:p w14:paraId="2B4DCCDB" w14:textId="77777777" w:rsidR="00067BC9" w:rsidRPr="00067BC9" w:rsidRDefault="00067BC9" w:rsidP="00067BC9">
      <w:r w:rsidRPr="00067BC9">
        <w:t>With these significant changes, we expect most of the health and disability system will look and work differently in the future. The Ministry</w:t>
      </w:r>
      <w:r w:rsidR="0012199A">
        <w:t>’</w:t>
      </w:r>
      <w:r w:rsidRPr="00067BC9">
        <w:t>s role as chief strategic advisor and kaitiaki (steward) of the health and disability system will be strengthened, with a focus on strategy, policy, regulation and reporting, we will lead the wider sector and</w:t>
      </w:r>
      <w:r>
        <w:t xml:space="preserve"> </w:t>
      </w:r>
      <w:r w:rsidRPr="00067BC9">
        <w:t>monitor progress against our shared goals and objectives for New Zealand.</w:t>
      </w:r>
    </w:p>
    <w:p w14:paraId="2B4DCCDC" w14:textId="77777777" w:rsidR="00067BC9" w:rsidRDefault="00067BC9" w:rsidP="00067BC9"/>
    <w:p w14:paraId="2B4DCCDD" w14:textId="77777777" w:rsidR="00067BC9" w:rsidRDefault="00067BC9" w:rsidP="00067BC9">
      <w:r w:rsidRPr="00067BC9">
        <w:t>We are working with the Transition Unit in the Department of the Prime Minister and Cabinet to implement the reforms, while continuing to provide the health system with the support and guidance it needs for the wellbeing of all New Zealanders. The Ministry of Health is in good shape and well placed to continue its role as kaitiaki of the health and disability system.</w:t>
      </w:r>
    </w:p>
    <w:p w14:paraId="2B4DCCDE" w14:textId="77777777" w:rsidR="00067BC9" w:rsidRPr="00067BC9" w:rsidRDefault="00067BC9" w:rsidP="00067BC9"/>
    <w:p w14:paraId="2B4DCCDF" w14:textId="77777777" w:rsidR="00067BC9" w:rsidRDefault="00067BC9" w:rsidP="00067BC9">
      <w:r w:rsidRPr="00067BC9">
        <w:t>I would like to thank my colleagues in the Ministry, along with those from across the wider health and disability system and the public sector, for their extraordinary efforts in 2020/21. Thank you too, for the</w:t>
      </w:r>
      <w:r>
        <w:t xml:space="preserve"> </w:t>
      </w:r>
      <w:r w:rsidRPr="00067BC9">
        <w:t>manaakitanga shown by all, as we worked together during the 2020/21 year and look toward to 2021/22.</w:t>
      </w:r>
    </w:p>
    <w:p w14:paraId="2B4DCCE0" w14:textId="77777777" w:rsidR="00067BC9" w:rsidRPr="00067BC9" w:rsidRDefault="00067BC9" w:rsidP="00067BC9"/>
    <w:p w14:paraId="2B4DCCE1" w14:textId="77777777" w:rsidR="00067BC9" w:rsidRPr="00067BC9" w:rsidRDefault="00067BC9" w:rsidP="00067BC9">
      <w:r w:rsidRPr="00067BC9">
        <w:t>Pae tū, pae hinga</w:t>
      </w:r>
    </w:p>
    <w:p w14:paraId="2B4DCCE2" w14:textId="77777777" w:rsidR="00067BC9" w:rsidRPr="00067BC9" w:rsidRDefault="00067BC9" w:rsidP="00067BC9">
      <w:r w:rsidRPr="00067BC9">
        <w:t>We stand and fall together. We stand together along pathways to healthy futures.</w:t>
      </w:r>
    </w:p>
    <w:p w14:paraId="2B4DCCE3" w14:textId="77777777" w:rsidR="00067BC9" w:rsidRDefault="00067BC9" w:rsidP="00067BC9"/>
    <w:p w14:paraId="2B4DCCE4" w14:textId="77777777" w:rsidR="00067BC9" w:rsidRPr="00067BC9" w:rsidRDefault="00067BC9" w:rsidP="00067BC9">
      <w:r w:rsidRPr="00067BC9">
        <w:t>Ngā mihi</w:t>
      </w:r>
    </w:p>
    <w:p w14:paraId="2B4DCCE5" w14:textId="77777777" w:rsidR="00067BC9" w:rsidRDefault="00067BC9" w:rsidP="00067BC9"/>
    <w:p w14:paraId="2B4DCCE6" w14:textId="77777777" w:rsidR="00067BC9" w:rsidRPr="00067BC9" w:rsidRDefault="00067BC9" w:rsidP="00067BC9">
      <w:r w:rsidRPr="00067BC9">
        <w:t>Dr Ashley Bloomfield Director-General of Health</w:t>
      </w:r>
    </w:p>
    <w:p w14:paraId="2B4DCCE7" w14:textId="77777777" w:rsidR="00FB0A5B" w:rsidRPr="00067BC9" w:rsidRDefault="00067BC9" w:rsidP="00414C35">
      <w:pPr>
        <w:rPr>
          <w:rFonts w:cs="Segoe UI"/>
          <w:szCs w:val="21"/>
        </w:rPr>
      </w:pPr>
      <w:r w:rsidRPr="00067BC9">
        <w:t>Te Tumu Whakarae mō te Hauora</w:t>
      </w:r>
    </w:p>
    <w:p w14:paraId="2B4DCCE8" w14:textId="77777777" w:rsidR="00F775C6" w:rsidRPr="00F775C6" w:rsidRDefault="00F775C6" w:rsidP="00F775C6"/>
    <w:p w14:paraId="2B4DCCE9" w14:textId="77777777" w:rsidR="00414C35" w:rsidRDefault="00414C35" w:rsidP="00414C35">
      <w:pPr>
        <w:sectPr w:rsidR="00414C35" w:rsidSect="00550E9A">
          <w:headerReference w:type="even" r:id="rId15"/>
          <w:headerReference w:type="default" r:id="rId16"/>
          <w:footerReference w:type="even" r:id="rId17"/>
          <w:footerReference w:type="default" r:id="rId18"/>
          <w:pgSz w:w="11907" w:h="16840" w:code="9"/>
          <w:pgMar w:top="1418" w:right="1701" w:bottom="1134" w:left="1843" w:header="284" w:footer="425" w:gutter="284"/>
          <w:pgNumType w:fmt="lowerRoman"/>
          <w:cols w:space="720"/>
        </w:sectPr>
      </w:pPr>
    </w:p>
    <w:p w14:paraId="2B4DCCEA" w14:textId="77777777" w:rsidR="00C86248" w:rsidRDefault="00C86248" w:rsidP="00025A6F">
      <w:pPr>
        <w:pStyle w:val="IntroHead"/>
      </w:pPr>
      <w:r>
        <w:lastRenderedPageBreak/>
        <w:t>Contents</w:t>
      </w:r>
      <w:bookmarkEnd w:id="2"/>
      <w:bookmarkEnd w:id="3"/>
    </w:p>
    <w:p w14:paraId="097470B1" w14:textId="50C9339B" w:rsidR="005F0BCB" w:rsidRDefault="005F0BCB">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89934634" w:history="1">
        <w:r w:rsidRPr="00350E65">
          <w:rPr>
            <w:rStyle w:val="Hyperlink"/>
            <w:noProof/>
          </w:rPr>
          <w:t>A message from the Director</w:t>
        </w:r>
        <w:r w:rsidRPr="00350E65">
          <w:rPr>
            <w:rStyle w:val="Hyperlink"/>
            <w:noProof/>
          </w:rPr>
          <w:noBreakHyphen/>
          <w:t>General</w:t>
        </w:r>
        <w:r>
          <w:rPr>
            <w:noProof/>
            <w:webHidden/>
          </w:rPr>
          <w:tab/>
        </w:r>
        <w:r>
          <w:rPr>
            <w:noProof/>
            <w:webHidden/>
          </w:rPr>
          <w:fldChar w:fldCharType="begin"/>
        </w:r>
        <w:r>
          <w:rPr>
            <w:noProof/>
            <w:webHidden/>
          </w:rPr>
          <w:instrText xml:space="preserve"> PAGEREF _Toc89934634 \h </w:instrText>
        </w:r>
        <w:r>
          <w:rPr>
            <w:noProof/>
            <w:webHidden/>
          </w:rPr>
        </w:r>
        <w:r>
          <w:rPr>
            <w:noProof/>
            <w:webHidden/>
          </w:rPr>
          <w:fldChar w:fldCharType="separate"/>
        </w:r>
        <w:r>
          <w:rPr>
            <w:noProof/>
            <w:webHidden/>
          </w:rPr>
          <w:t>iii</w:t>
        </w:r>
        <w:r>
          <w:rPr>
            <w:noProof/>
            <w:webHidden/>
          </w:rPr>
          <w:fldChar w:fldCharType="end"/>
        </w:r>
      </w:hyperlink>
    </w:p>
    <w:p w14:paraId="5313ED39" w14:textId="62A16EFF" w:rsidR="005F0BCB" w:rsidRDefault="004C4ACC">
      <w:pPr>
        <w:pStyle w:val="TOC1"/>
        <w:rPr>
          <w:rFonts w:asciiTheme="minorHAnsi" w:eastAsiaTheme="minorEastAsia" w:hAnsiTheme="minorHAnsi" w:cstheme="minorBidi"/>
          <w:noProof/>
          <w:sz w:val="22"/>
          <w:szCs w:val="22"/>
          <w:lang w:eastAsia="en-NZ"/>
        </w:rPr>
      </w:pPr>
      <w:hyperlink w:anchor="_Toc89934635" w:history="1">
        <w:r w:rsidR="005F0BCB" w:rsidRPr="00350E65">
          <w:rPr>
            <w:rStyle w:val="Hyperlink"/>
            <w:noProof/>
          </w:rPr>
          <w:t>Who we are and what we do | Ko wai mātou, he aha ā mātou mahi</w:t>
        </w:r>
        <w:r w:rsidR="005F0BCB">
          <w:rPr>
            <w:noProof/>
            <w:webHidden/>
          </w:rPr>
          <w:tab/>
        </w:r>
        <w:r w:rsidR="005F0BCB">
          <w:rPr>
            <w:noProof/>
            <w:webHidden/>
          </w:rPr>
          <w:fldChar w:fldCharType="begin"/>
        </w:r>
        <w:r w:rsidR="005F0BCB">
          <w:rPr>
            <w:noProof/>
            <w:webHidden/>
          </w:rPr>
          <w:instrText xml:space="preserve"> PAGEREF _Toc89934635 \h </w:instrText>
        </w:r>
        <w:r w:rsidR="005F0BCB">
          <w:rPr>
            <w:noProof/>
            <w:webHidden/>
          </w:rPr>
        </w:r>
        <w:r w:rsidR="005F0BCB">
          <w:rPr>
            <w:noProof/>
            <w:webHidden/>
          </w:rPr>
          <w:fldChar w:fldCharType="separate"/>
        </w:r>
        <w:r w:rsidR="005F0BCB">
          <w:rPr>
            <w:noProof/>
            <w:webHidden/>
          </w:rPr>
          <w:t>1</w:t>
        </w:r>
        <w:r w:rsidR="005F0BCB">
          <w:rPr>
            <w:noProof/>
            <w:webHidden/>
          </w:rPr>
          <w:fldChar w:fldCharType="end"/>
        </w:r>
      </w:hyperlink>
    </w:p>
    <w:p w14:paraId="3E808304" w14:textId="4E358EA2" w:rsidR="005F0BCB" w:rsidRDefault="004C4ACC">
      <w:pPr>
        <w:pStyle w:val="TOC2"/>
        <w:rPr>
          <w:rFonts w:asciiTheme="minorHAnsi" w:eastAsiaTheme="minorEastAsia" w:hAnsiTheme="minorHAnsi" w:cstheme="minorBidi"/>
          <w:noProof/>
          <w:sz w:val="22"/>
          <w:szCs w:val="22"/>
          <w:lang w:eastAsia="en-NZ"/>
        </w:rPr>
      </w:pPr>
      <w:hyperlink w:anchor="_Toc89934636" w:history="1">
        <w:r w:rsidR="005F0BCB" w:rsidRPr="00350E65">
          <w:rPr>
            <w:rStyle w:val="Hyperlink"/>
            <w:noProof/>
          </w:rPr>
          <w:t>About the Ministry of Health</w:t>
        </w:r>
        <w:r w:rsidR="005F0BCB">
          <w:rPr>
            <w:noProof/>
            <w:webHidden/>
          </w:rPr>
          <w:tab/>
        </w:r>
        <w:r w:rsidR="005F0BCB">
          <w:rPr>
            <w:noProof/>
            <w:webHidden/>
          </w:rPr>
          <w:fldChar w:fldCharType="begin"/>
        </w:r>
        <w:r w:rsidR="005F0BCB">
          <w:rPr>
            <w:noProof/>
            <w:webHidden/>
          </w:rPr>
          <w:instrText xml:space="preserve"> PAGEREF _Toc89934636 \h </w:instrText>
        </w:r>
        <w:r w:rsidR="005F0BCB">
          <w:rPr>
            <w:noProof/>
            <w:webHidden/>
          </w:rPr>
        </w:r>
        <w:r w:rsidR="005F0BCB">
          <w:rPr>
            <w:noProof/>
            <w:webHidden/>
          </w:rPr>
          <w:fldChar w:fldCharType="separate"/>
        </w:r>
        <w:r w:rsidR="005F0BCB">
          <w:rPr>
            <w:noProof/>
            <w:webHidden/>
          </w:rPr>
          <w:t>1</w:t>
        </w:r>
        <w:r w:rsidR="005F0BCB">
          <w:rPr>
            <w:noProof/>
            <w:webHidden/>
          </w:rPr>
          <w:fldChar w:fldCharType="end"/>
        </w:r>
      </w:hyperlink>
    </w:p>
    <w:p w14:paraId="632F0C17" w14:textId="1FCCA876" w:rsidR="005F0BCB" w:rsidRDefault="004C4ACC">
      <w:pPr>
        <w:pStyle w:val="TOC2"/>
        <w:rPr>
          <w:rFonts w:asciiTheme="minorHAnsi" w:eastAsiaTheme="minorEastAsia" w:hAnsiTheme="minorHAnsi" w:cstheme="minorBidi"/>
          <w:noProof/>
          <w:sz w:val="22"/>
          <w:szCs w:val="22"/>
          <w:lang w:eastAsia="en-NZ"/>
        </w:rPr>
      </w:pPr>
      <w:hyperlink w:anchor="_Toc89934637" w:history="1">
        <w:r w:rsidR="005F0BCB" w:rsidRPr="00350E65">
          <w:rPr>
            <w:rStyle w:val="Hyperlink"/>
            <w:noProof/>
          </w:rPr>
          <w:t>Our kaitiaki responsibilities</w:t>
        </w:r>
        <w:r w:rsidR="005F0BCB">
          <w:rPr>
            <w:noProof/>
            <w:webHidden/>
          </w:rPr>
          <w:tab/>
        </w:r>
        <w:r w:rsidR="005F0BCB">
          <w:rPr>
            <w:noProof/>
            <w:webHidden/>
          </w:rPr>
          <w:fldChar w:fldCharType="begin"/>
        </w:r>
        <w:r w:rsidR="005F0BCB">
          <w:rPr>
            <w:noProof/>
            <w:webHidden/>
          </w:rPr>
          <w:instrText xml:space="preserve"> PAGEREF _Toc89934637 \h </w:instrText>
        </w:r>
        <w:r w:rsidR="005F0BCB">
          <w:rPr>
            <w:noProof/>
            <w:webHidden/>
          </w:rPr>
        </w:r>
        <w:r w:rsidR="005F0BCB">
          <w:rPr>
            <w:noProof/>
            <w:webHidden/>
          </w:rPr>
          <w:fldChar w:fldCharType="separate"/>
        </w:r>
        <w:r w:rsidR="005F0BCB">
          <w:rPr>
            <w:noProof/>
            <w:webHidden/>
          </w:rPr>
          <w:t>2</w:t>
        </w:r>
        <w:r w:rsidR="005F0BCB">
          <w:rPr>
            <w:noProof/>
            <w:webHidden/>
          </w:rPr>
          <w:fldChar w:fldCharType="end"/>
        </w:r>
      </w:hyperlink>
    </w:p>
    <w:p w14:paraId="1EEFADD1" w14:textId="062C2017" w:rsidR="005F0BCB" w:rsidRDefault="004C4ACC">
      <w:pPr>
        <w:pStyle w:val="TOC2"/>
        <w:rPr>
          <w:rFonts w:asciiTheme="minorHAnsi" w:eastAsiaTheme="minorEastAsia" w:hAnsiTheme="minorHAnsi" w:cstheme="minorBidi"/>
          <w:noProof/>
          <w:sz w:val="22"/>
          <w:szCs w:val="22"/>
          <w:lang w:eastAsia="en-NZ"/>
        </w:rPr>
      </w:pPr>
      <w:hyperlink w:anchor="_Toc89934638" w:history="1">
        <w:r w:rsidR="005F0BCB" w:rsidRPr="00350E65">
          <w:rPr>
            <w:rStyle w:val="Hyperlink"/>
            <w:noProof/>
          </w:rPr>
          <w:t>Ngā Uaratanga | Our Values</w:t>
        </w:r>
        <w:r w:rsidR="005F0BCB">
          <w:rPr>
            <w:noProof/>
            <w:webHidden/>
          </w:rPr>
          <w:tab/>
        </w:r>
        <w:r w:rsidR="005F0BCB">
          <w:rPr>
            <w:noProof/>
            <w:webHidden/>
          </w:rPr>
          <w:fldChar w:fldCharType="begin"/>
        </w:r>
        <w:r w:rsidR="005F0BCB">
          <w:rPr>
            <w:noProof/>
            <w:webHidden/>
          </w:rPr>
          <w:instrText xml:space="preserve"> PAGEREF _Toc89934638 \h </w:instrText>
        </w:r>
        <w:r w:rsidR="005F0BCB">
          <w:rPr>
            <w:noProof/>
            <w:webHidden/>
          </w:rPr>
        </w:r>
        <w:r w:rsidR="005F0BCB">
          <w:rPr>
            <w:noProof/>
            <w:webHidden/>
          </w:rPr>
          <w:fldChar w:fldCharType="separate"/>
        </w:r>
        <w:r w:rsidR="005F0BCB">
          <w:rPr>
            <w:noProof/>
            <w:webHidden/>
          </w:rPr>
          <w:t>4</w:t>
        </w:r>
        <w:r w:rsidR="005F0BCB">
          <w:rPr>
            <w:noProof/>
            <w:webHidden/>
          </w:rPr>
          <w:fldChar w:fldCharType="end"/>
        </w:r>
      </w:hyperlink>
    </w:p>
    <w:p w14:paraId="6BEBEE22" w14:textId="713F1764" w:rsidR="005F0BCB" w:rsidRDefault="004C4ACC">
      <w:pPr>
        <w:pStyle w:val="TOC2"/>
        <w:rPr>
          <w:rFonts w:asciiTheme="minorHAnsi" w:eastAsiaTheme="minorEastAsia" w:hAnsiTheme="minorHAnsi" w:cstheme="minorBidi"/>
          <w:noProof/>
          <w:sz w:val="22"/>
          <w:szCs w:val="22"/>
          <w:lang w:eastAsia="en-NZ"/>
        </w:rPr>
      </w:pPr>
      <w:hyperlink w:anchor="_Toc89934639" w:history="1">
        <w:r w:rsidR="005F0BCB" w:rsidRPr="00350E65">
          <w:rPr>
            <w:rStyle w:val="Hyperlink"/>
            <w:noProof/>
          </w:rPr>
          <w:t>Tā Tātou Rautaki | Our Strategy</w:t>
        </w:r>
        <w:r w:rsidR="005F0BCB">
          <w:rPr>
            <w:noProof/>
            <w:webHidden/>
          </w:rPr>
          <w:tab/>
        </w:r>
        <w:r w:rsidR="005F0BCB">
          <w:rPr>
            <w:noProof/>
            <w:webHidden/>
          </w:rPr>
          <w:fldChar w:fldCharType="begin"/>
        </w:r>
        <w:r w:rsidR="005F0BCB">
          <w:rPr>
            <w:noProof/>
            <w:webHidden/>
          </w:rPr>
          <w:instrText xml:space="preserve"> PAGEREF _Toc89934639 \h </w:instrText>
        </w:r>
        <w:r w:rsidR="005F0BCB">
          <w:rPr>
            <w:noProof/>
            <w:webHidden/>
          </w:rPr>
        </w:r>
        <w:r w:rsidR="005F0BCB">
          <w:rPr>
            <w:noProof/>
            <w:webHidden/>
          </w:rPr>
          <w:fldChar w:fldCharType="separate"/>
        </w:r>
        <w:r w:rsidR="005F0BCB">
          <w:rPr>
            <w:noProof/>
            <w:webHidden/>
          </w:rPr>
          <w:t>5</w:t>
        </w:r>
        <w:r w:rsidR="005F0BCB">
          <w:rPr>
            <w:noProof/>
            <w:webHidden/>
          </w:rPr>
          <w:fldChar w:fldCharType="end"/>
        </w:r>
      </w:hyperlink>
    </w:p>
    <w:p w14:paraId="551B8BEE" w14:textId="0CBBC22C" w:rsidR="005F0BCB" w:rsidRDefault="004C4ACC">
      <w:pPr>
        <w:pStyle w:val="TOC1"/>
        <w:rPr>
          <w:rFonts w:asciiTheme="minorHAnsi" w:eastAsiaTheme="minorEastAsia" w:hAnsiTheme="minorHAnsi" w:cstheme="minorBidi"/>
          <w:noProof/>
          <w:sz w:val="22"/>
          <w:szCs w:val="22"/>
          <w:lang w:eastAsia="en-NZ"/>
        </w:rPr>
      </w:pPr>
      <w:hyperlink w:anchor="_Toc89934640" w:history="1">
        <w:r w:rsidR="005F0BCB" w:rsidRPr="00350E65">
          <w:rPr>
            <w:rStyle w:val="Hyperlink"/>
            <w:noProof/>
          </w:rPr>
          <w:t>Our 2020/21 at a glance | He tirohanga ki ā mātau whakahaere i te tu 2020/21</w:t>
        </w:r>
        <w:r w:rsidR="005F0BCB">
          <w:rPr>
            <w:noProof/>
            <w:webHidden/>
          </w:rPr>
          <w:tab/>
        </w:r>
        <w:r w:rsidR="005F0BCB">
          <w:rPr>
            <w:noProof/>
            <w:webHidden/>
          </w:rPr>
          <w:fldChar w:fldCharType="begin"/>
        </w:r>
        <w:r w:rsidR="005F0BCB">
          <w:rPr>
            <w:noProof/>
            <w:webHidden/>
          </w:rPr>
          <w:instrText xml:space="preserve"> PAGEREF _Toc89934640 \h </w:instrText>
        </w:r>
        <w:r w:rsidR="005F0BCB">
          <w:rPr>
            <w:noProof/>
            <w:webHidden/>
          </w:rPr>
        </w:r>
        <w:r w:rsidR="005F0BCB">
          <w:rPr>
            <w:noProof/>
            <w:webHidden/>
          </w:rPr>
          <w:fldChar w:fldCharType="separate"/>
        </w:r>
        <w:r w:rsidR="005F0BCB">
          <w:rPr>
            <w:noProof/>
            <w:webHidden/>
          </w:rPr>
          <w:t>6</w:t>
        </w:r>
        <w:r w:rsidR="005F0BCB">
          <w:rPr>
            <w:noProof/>
            <w:webHidden/>
          </w:rPr>
          <w:fldChar w:fldCharType="end"/>
        </w:r>
      </w:hyperlink>
    </w:p>
    <w:p w14:paraId="1CD413C9" w14:textId="13B5530B" w:rsidR="005F0BCB" w:rsidRDefault="004C4ACC">
      <w:pPr>
        <w:pStyle w:val="TOC1"/>
        <w:rPr>
          <w:rFonts w:asciiTheme="minorHAnsi" w:eastAsiaTheme="minorEastAsia" w:hAnsiTheme="minorHAnsi" w:cstheme="minorBidi"/>
          <w:noProof/>
          <w:sz w:val="22"/>
          <w:szCs w:val="22"/>
          <w:lang w:eastAsia="en-NZ"/>
        </w:rPr>
      </w:pPr>
      <w:hyperlink w:anchor="_Toc89934641" w:history="1">
        <w:r w:rsidR="005F0BCB" w:rsidRPr="00350E65">
          <w:rPr>
            <w:rStyle w:val="Hyperlink"/>
            <w:noProof/>
          </w:rPr>
          <w:t>Our performance outcomes | Ā mātou putanga ā</w:t>
        </w:r>
        <w:r w:rsidR="005F0BCB" w:rsidRPr="00350E65">
          <w:rPr>
            <w:rStyle w:val="Hyperlink"/>
            <w:noProof/>
          </w:rPr>
          <w:noBreakHyphen/>
          <w:t>mahi</w:t>
        </w:r>
        <w:r w:rsidR="005F0BCB">
          <w:rPr>
            <w:noProof/>
            <w:webHidden/>
          </w:rPr>
          <w:tab/>
        </w:r>
        <w:r w:rsidR="005F0BCB">
          <w:rPr>
            <w:noProof/>
            <w:webHidden/>
          </w:rPr>
          <w:fldChar w:fldCharType="begin"/>
        </w:r>
        <w:r w:rsidR="005F0BCB">
          <w:rPr>
            <w:noProof/>
            <w:webHidden/>
          </w:rPr>
          <w:instrText xml:space="preserve"> PAGEREF _Toc89934641 \h </w:instrText>
        </w:r>
        <w:r w:rsidR="005F0BCB">
          <w:rPr>
            <w:noProof/>
            <w:webHidden/>
          </w:rPr>
        </w:r>
        <w:r w:rsidR="005F0BCB">
          <w:rPr>
            <w:noProof/>
            <w:webHidden/>
          </w:rPr>
          <w:fldChar w:fldCharType="separate"/>
        </w:r>
        <w:r w:rsidR="005F0BCB">
          <w:rPr>
            <w:noProof/>
            <w:webHidden/>
          </w:rPr>
          <w:t>8</w:t>
        </w:r>
        <w:r w:rsidR="005F0BCB">
          <w:rPr>
            <w:noProof/>
            <w:webHidden/>
          </w:rPr>
          <w:fldChar w:fldCharType="end"/>
        </w:r>
      </w:hyperlink>
    </w:p>
    <w:p w14:paraId="0F07D632" w14:textId="55F3B75C" w:rsidR="005F0BCB" w:rsidRDefault="004C4ACC">
      <w:pPr>
        <w:pStyle w:val="TOC2"/>
        <w:rPr>
          <w:rFonts w:asciiTheme="minorHAnsi" w:eastAsiaTheme="minorEastAsia" w:hAnsiTheme="minorHAnsi" w:cstheme="minorBidi"/>
          <w:noProof/>
          <w:sz w:val="22"/>
          <w:szCs w:val="22"/>
          <w:lang w:eastAsia="en-NZ"/>
        </w:rPr>
      </w:pPr>
      <w:hyperlink w:anchor="_Toc89934642" w:history="1">
        <w:r w:rsidR="005F0BCB" w:rsidRPr="00350E65">
          <w:rPr>
            <w:rStyle w:val="Hyperlink"/>
            <w:noProof/>
          </w:rPr>
          <w:t>Leading the COVID-19 health response</w:t>
        </w:r>
        <w:r w:rsidR="005F0BCB">
          <w:rPr>
            <w:noProof/>
            <w:webHidden/>
          </w:rPr>
          <w:tab/>
        </w:r>
        <w:r w:rsidR="005F0BCB">
          <w:rPr>
            <w:noProof/>
            <w:webHidden/>
          </w:rPr>
          <w:fldChar w:fldCharType="begin"/>
        </w:r>
        <w:r w:rsidR="005F0BCB">
          <w:rPr>
            <w:noProof/>
            <w:webHidden/>
          </w:rPr>
          <w:instrText xml:space="preserve"> PAGEREF _Toc89934642 \h </w:instrText>
        </w:r>
        <w:r w:rsidR="005F0BCB">
          <w:rPr>
            <w:noProof/>
            <w:webHidden/>
          </w:rPr>
        </w:r>
        <w:r w:rsidR="005F0BCB">
          <w:rPr>
            <w:noProof/>
            <w:webHidden/>
          </w:rPr>
          <w:fldChar w:fldCharType="separate"/>
        </w:r>
        <w:r w:rsidR="005F0BCB">
          <w:rPr>
            <w:noProof/>
            <w:webHidden/>
          </w:rPr>
          <w:t>8</w:t>
        </w:r>
        <w:r w:rsidR="005F0BCB">
          <w:rPr>
            <w:noProof/>
            <w:webHidden/>
          </w:rPr>
          <w:fldChar w:fldCharType="end"/>
        </w:r>
      </w:hyperlink>
    </w:p>
    <w:p w14:paraId="3AB0FD47" w14:textId="497A88A1" w:rsidR="005F0BCB" w:rsidRDefault="004C4ACC">
      <w:pPr>
        <w:pStyle w:val="TOC2"/>
        <w:rPr>
          <w:rFonts w:asciiTheme="minorHAnsi" w:eastAsiaTheme="minorEastAsia" w:hAnsiTheme="minorHAnsi" w:cstheme="minorBidi"/>
          <w:noProof/>
          <w:sz w:val="22"/>
          <w:szCs w:val="22"/>
          <w:lang w:eastAsia="en-NZ"/>
        </w:rPr>
      </w:pPr>
      <w:hyperlink w:anchor="_Toc89934643" w:history="1">
        <w:r w:rsidR="005F0BCB" w:rsidRPr="00350E65">
          <w:rPr>
            <w:rStyle w:val="Hyperlink"/>
            <w:noProof/>
          </w:rPr>
          <w:t>Our achievements – equity</w:t>
        </w:r>
        <w:r w:rsidR="005F0BCB">
          <w:rPr>
            <w:noProof/>
            <w:webHidden/>
          </w:rPr>
          <w:tab/>
        </w:r>
        <w:r w:rsidR="005F0BCB">
          <w:rPr>
            <w:noProof/>
            <w:webHidden/>
          </w:rPr>
          <w:fldChar w:fldCharType="begin"/>
        </w:r>
        <w:r w:rsidR="005F0BCB">
          <w:rPr>
            <w:noProof/>
            <w:webHidden/>
          </w:rPr>
          <w:instrText xml:space="preserve"> PAGEREF _Toc89934643 \h </w:instrText>
        </w:r>
        <w:r w:rsidR="005F0BCB">
          <w:rPr>
            <w:noProof/>
            <w:webHidden/>
          </w:rPr>
        </w:r>
        <w:r w:rsidR="005F0BCB">
          <w:rPr>
            <w:noProof/>
            <w:webHidden/>
          </w:rPr>
          <w:fldChar w:fldCharType="separate"/>
        </w:r>
        <w:r w:rsidR="005F0BCB">
          <w:rPr>
            <w:noProof/>
            <w:webHidden/>
          </w:rPr>
          <w:t>14</w:t>
        </w:r>
        <w:r w:rsidR="005F0BCB">
          <w:rPr>
            <w:noProof/>
            <w:webHidden/>
          </w:rPr>
          <w:fldChar w:fldCharType="end"/>
        </w:r>
      </w:hyperlink>
    </w:p>
    <w:p w14:paraId="32F160B7" w14:textId="5A6A188B" w:rsidR="005F0BCB" w:rsidRDefault="004C4ACC">
      <w:pPr>
        <w:pStyle w:val="TOC2"/>
        <w:rPr>
          <w:rFonts w:asciiTheme="minorHAnsi" w:eastAsiaTheme="minorEastAsia" w:hAnsiTheme="minorHAnsi" w:cstheme="minorBidi"/>
          <w:noProof/>
          <w:sz w:val="22"/>
          <w:szCs w:val="22"/>
          <w:lang w:eastAsia="en-NZ"/>
        </w:rPr>
      </w:pPr>
      <w:hyperlink w:anchor="_Toc89934644" w:history="1">
        <w:r w:rsidR="005F0BCB" w:rsidRPr="00350E65">
          <w:rPr>
            <w:rStyle w:val="Hyperlink"/>
            <w:noProof/>
          </w:rPr>
          <w:t>Our achievements – safe, sustainable and people-centred services</w:t>
        </w:r>
        <w:r w:rsidR="005F0BCB">
          <w:rPr>
            <w:noProof/>
            <w:webHidden/>
          </w:rPr>
          <w:tab/>
        </w:r>
        <w:r w:rsidR="005F0BCB">
          <w:rPr>
            <w:noProof/>
            <w:webHidden/>
          </w:rPr>
          <w:fldChar w:fldCharType="begin"/>
        </w:r>
        <w:r w:rsidR="005F0BCB">
          <w:rPr>
            <w:noProof/>
            <w:webHidden/>
          </w:rPr>
          <w:instrText xml:space="preserve"> PAGEREF _Toc89934644 \h </w:instrText>
        </w:r>
        <w:r w:rsidR="005F0BCB">
          <w:rPr>
            <w:noProof/>
            <w:webHidden/>
          </w:rPr>
        </w:r>
        <w:r w:rsidR="005F0BCB">
          <w:rPr>
            <w:noProof/>
            <w:webHidden/>
          </w:rPr>
          <w:fldChar w:fldCharType="separate"/>
        </w:r>
        <w:r w:rsidR="005F0BCB">
          <w:rPr>
            <w:noProof/>
            <w:webHidden/>
          </w:rPr>
          <w:t>23</w:t>
        </w:r>
        <w:r w:rsidR="005F0BCB">
          <w:rPr>
            <w:noProof/>
            <w:webHidden/>
          </w:rPr>
          <w:fldChar w:fldCharType="end"/>
        </w:r>
      </w:hyperlink>
    </w:p>
    <w:p w14:paraId="711810BD" w14:textId="199B5CBB" w:rsidR="005F0BCB" w:rsidRDefault="004C4ACC">
      <w:pPr>
        <w:pStyle w:val="TOC2"/>
        <w:rPr>
          <w:rFonts w:asciiTheme="minorHAnsi" w:eastAsiaTheme="minorEastAsia" w:hAnsiTheme="minorHAnsi" w:cstheme="minorBidi"/>
          <w:noProof/>
          <w:sz w:val="22"/>
          <w:szCs w:val="22"/>
          <w:lang w:eastAsia="en-NZ"/>
        </w:rPr>
      </w:pPr>
      <w:hyperlink w:anchor="_Toc89934645" w:history="1">
        <w:r w:rsidR="005F0BCB" w:rsidRPr="00350E65">
          <w:rPr>
            <w:rStyle w:val="Hyperlink"/>
            <w:noProof/>
          </w:rPr>
          <w:t>Our achievements – an integrated, collaborative and innovative system</w:t>
        </w:r>
        <w:r w:rsidR="005F0BCB">
          <w:rPr>
            <w:noProof/>
            <w:webHidden/>
          </w:rPr>
          <w:tab/>
        </w:r>
        <w:r w:rsidR="005F0BCB">
          <w:rPr>
            <w:noProof/>
            <w:webHidden/>
          </w:rPr>
          <w:fldChar w:fldCharType="begin"/>
        </w:r>
        <w:r w:rsidR="005F0BCB">
          <w:rPr>
            <w:noProof/>
            <w:webHidden/>
          </w:rPr>
          <w:instrText xml:space="preserve"> PAGEREF _Toc89934645 \h </w:instrText>
        </w:r>
        <w:r w:rsidR="005F0BCB">
          <w:rPr>
            <w:noProof/>
            <w:webHidden/>
          </w:rPr>
        </w:r>
        <w:r w:rsidR="005F0BCB">
          <w:rPr>
            <w:noProof/>
            <w:webHidden/>
          </w:rPr>
          <w:fldChar w:fldCharType="separate"/>
        </w:r>
        <w:r w:rsidR="005F0BCB">
          <w:rPr>
            <w:noProof/>
            <w:webHidden/>
          </w:rPr>
          <w:t>30</w:t>
        </w:r>
        <w:r w:rsidR="005F0BCB">
          <w:rPr>
            <w:noProof/>
            <w:webHidden/>
          </w:rPr>
          <w:fldChar w:fldCharType="end"/>
        </w:r>
      </w:hyperlink>
    </w:p>
    <w:p w14:paraId="43470EB5" w14:textId="005DF8CA" w:rsidR="005F0BCB" w:rsidRDefault="004C4ACC">
      <w:pPr>
        <w:pStyle w:val="TOC2"/>
        <w:rPr>
          <w:rFonts w:asciiTheme="minorHAnsi" w:eastAsiaTheme="minorEastAsia" w:hAnsiTheme="minorHAnsi" w:cstheme="minorBidi"/>
          <w:noProof/>
          <w:sz w:val="22"/>
          <w:szCs w:val="22"/>
          <w:lang w:eastAsia="en-NZ"/>
        </w:rPr>
      </w:pPr>
      <w:hyperlink w:anchor="_Toc89934646" w:history="1">
        <w:r w:rsidR="005F0BCB" w:rsidRPr="00350E65">
          <w:rPr>
            <w:rStyle w:val="Hyperlink"/>
            <w:noProof/>
          </w:rPr>
          <w:t>Building our organisational capability</w:t>
        </w:r>
        <w:r w:rsidR="005F0BCB">
          <w:rPr>
            <w:noProof/>
            <w:webHidden/>
          </w:rPr>
          <w:tab/>
        </w:r>
        <w:r w:rsidR="005F0BCB">
          <w:rPr>
            <w:noProof/>
            <w:webHidden/>
          </w:rPr>
          <w:fldChar w:fldCharType="begin"/>
        </w:r>
        <w:r w:rsidR="005F0BCB">
          <w:rPr>
            <w:noProof/>
            <w:webHidden/>
          </w:rPr>
          <w:instrText xml:space="preserve"> PAGEREF _Toc89934646 \h </w:instrText>
        </w:r>
        <w:r w:rsidR="005F0BCB">
          <w:rPr>
            <w:noProof/>
            <w:webHidden/>
          </w:rPr>
        </w:r>
        <w:r w:rsidR="005F0BCB">
          <w:rPr>
            <w:noProof/>
            <w:webHidden/>
          </w:rPr>
          <w:fldChar w:fldCharType="separate"/>
        </w:r>
        <w:r w:rsidR="005F0BCB">
          <w:rPr>
            <w:noProof/>
            <w:webHidden/>
          </w:rPr>
          <w:t>36</w:t>
        </w:r>
        <w:r w:rsidR="005F0BCB">
          <w:rPr>
            <w:noProof/>
            <w:webHidden/>
          </w:rPr>
          <w:fldChar w:fldCharType="end"/>
        </w:r>
      </w:hyperlink>
    </w:p>
    <w:p w14:paraId="180C0CE6" w14:textId="02BB6EC0" w:rsidR="005F0BCB" w:rsidRDefault="004C4ACC">
      <w:pPr>
        <w:pStyle w:val="TOC2"/>
        <w:rPr>
          <w:rFonts w:asciiTheme="minorHAnsi" w:eastAsiaTheme="minorEastAsia" w:hAnsiTheme="minorHAnsi" w:cstheme="minorBidi"/>
          <w:noProof/>
          <w:sz w:val="22"/>
          <w:szCs w:val="22"/>
          <w:lang w:eastAsia="en-NZ"/>
        </w:rPr>
      </w:pPr>
      <w:hyperlink w:anchor="_Toc89934647" w:history="1">
        <w:r w:rsidR="005F0BCB" w:rsidRPr="00350E65">
          <w:rPr>
            <w:rStyle w:val="Hyperlink"/>
            <w:noProof/>
          </w:rPr>
          <w:t>Our people – A snapshot as at 30 June 2021</w:t>
        </w:r>
        <w:r w:rsidR="005F0BCB">
          <w:rPr>
            <w:noProof/>
            <w:webHidden/>
          </w:rPr>
          <w:tab/>
        </w:r>
        <w:r w:rsidR="005F0BCB">
          <w:rPr>
            <w:noProof/>
            <w:webHidden/>
          </w:rPr>
          <w:fldChar w:fldCharType="begin"/>
        </w:r>
        <w:r w:rsidR="005F0BCB">
          <w:rPr>
            <w:noProof/>
            <w:webHidden/>
          </w:rPr>
          <w:instrText xml:space="preserve"> PAGEREF _Toc89934647 \h </w:instrText>
        </w:r>
        <w:r w:rsidR="005F0BCB">
          <w:rPr>
            <w:noProof/>
            <w:webHidden/>
          </w:rPr>
        </w:r>
        <w:r w:rsidR="005F0BCB">
          <w:rPr>
            <w:noProof/>
            <w:webHidden/>
          </w:rPr>
          <w:fldChar w:fldCharType="separate"/>
        </w:r>
        <w:r w:rsidR="005F0BCB">
          <w:rPr>
            <w:noProof/>
            <w:webHidden/>
          </w:rPr>
          <w:t>40</w:t>
        </w:r>
        <w:r w:rsidR="005F0BCB">
          <w:rPr>
            <w:noProof/>
            <w:webHidden/>
          </w:rPr>
          <w:fldChar w:fldCharType="end"/>
        </w:r>
      </w:hyperlink>
    </w:p>
    <w:p w14:paraId="2157908C" w14:textId="55A45BB0" w:rsidR="005F0BCB" w:rsidRDefault="004C4ACC">
      <w:pPr>
        <w:pStyle w:val="TOC1"/>
        <w:rPr>
          <w:rFonts w:asciiTheme="minorHAnsi" w:eastAsiaTheme="minorEastAsia" w:hAnsiTheme="minorHAnsi" w:cstheme="minorBidi"/>
          <w:noProof/>
          <w:sz w:val="22"/>
          <w:szCs w:val="22"/>
          <w:lang w:eastAsia="en-NZ"/>
        </w:rPr>
      </w:pPr>
      <w:hyperlink w:anchor="_Toc89934648" w:history="1">
        <w:r w:rsidR="005F0BCB" w:rsidRPr="00350E65">
          <w:rPr>
            <w:rStyle w:val="Hyperlink"/>
            <w:noProof/>
          </w:rPr>
          <w:t>Our performance | Te kiko</w:t>
        </w:r>
        <w:r w:rsidR="005F0BCB">
          <w:rPr>
            <w:noProof/>
            <w:webHidden/>
          </w:rPr>
          <w:tab/>
        </w:r>
        <w:r w:rsidR="005F0BCB">
          <w:rPr>
            <w:noProof/>
            <w:webHidden/>
          </w:rPr>
          <w:fldChar w:fldCharType="begin"/>
        </w:r>
        <w:r w:rsidR="005F0BCB">
          <w:rPr>
            <w:noProof/>
            <w:webHidden/>
          </w:rPr>
          <w:instrText xml:space="preserve"> PAGEREF _Toc89934648 \h </w:instrText>
        </w:r>
        <w:r w:rsidR="005F0BCB">
          <w:rPr>
            <w:noProof/>
            <w:webHidden/>
          </w:rPr>
        </w:r>
        <w:r w:rsidR="005F0BCB">
          <w:rPr>
            <w:noProof/>
            <w:webHidden/>
          </w:rPr>
          <w:fldChar w:fldCharType="separate"/>
        </w:r>
        <w:r w:rsidR="005F0BCB">
          <w:rPr>
            <w:noProof/>
            <w:webHidden/>
          </w:rPr>
          <w:t>42</w:t>
        </w:r>
        <w:r w:rsidR="005F0BCB">
          <w:rPr>
            <w:noProof/>
            <w:webHidden/>
          </w:rPr>
          <w:fldChar w:fldCharType="end"/>
        </w:r>
      </w:hyperlink>
    </w:p>
    <w:p w14:paraId="37511F28" w14:textId="57CADA5D" w:rsidR="005F0BCB" w:rsidRDefault="004C4ACC">
      <w:pPr>
        <w:pStyle w:val="TOC2"/>
        <w:rPr>
          <w:rFonts w:asciiTheme="minorHAnsi" w:eastAsiaTheme="minorEastAsia" w:hAnsiTheme="minorHAnsi" w:cstheme="minorBidi"/>
          <w:noProof/>
          <w:sz w:val="22"/>
          <w:szCs w:val="22"/>
          <w:lang w:eastAsia="en-NZ"/>
        </w:rPr>
      </w:pPr>
      <w:hyperlink w:anchor="_Toc89934649" w:history="1">
        <w:r w:rsidR="005F0BCB" w:rsidRPr="00350E65">
          <w:rPr>
            <w:rStyle w:val="Hyperlink"/>
            <w:noProof/>
          </w:rPr>
          <w:t>Policy advice and related services</w:t>
        </w:r>
        <w:r w:rsidR="005F0BCB">
          <w:rPr>
            <w:noProof/>
            <w:webHidden/>
          </w:rPr>
          <w:tab/>
        </w:r>
        <w:r w:rsidR="005F0BCB">
          <w:rPr>
            <w:noProof/>
            <w:webHidden/>
          </w:rPr>
          <w:fldChar w:fldCharType="begin"/>
        </w:r>
        <w:r w:rsidR="005F0BCB">
          <w:rPr>
            <w:noProof/>
            <w:webHidden/>
          </w:rPr>
          <w:instrText xml:space="preserve"> PAGEREF _Toc89934649 \h </w:instrText>
        </w:r>
        <w:r w:rsidR="005F0BCB">
          <w:rPr>
            <w:noProof/>
            <w:webHidden/>
          </w:rPr>
        </w:r>
        <w:r w:rsidR="005F0BCB">
          <w:rPr>
            <w:noProof/>
            <w:webHidden/>
          </w:rPr>
          <w:fldChar w:fldCharType="separate"/>
        </w:r>
        <w:r w:rsidR="005F0BCB">
          <w:rPr>
            <w:noProof/>
            <w:webHidden/>
          </w:rPr>
          <w:t>43</w:t>
        </w:r>
        <w:r w:rsidR="005F0BCB">
          <w:rPr>
            <w:noProof/>
            <w:webHidden/>
          </w:rPr>
          <w:fldChar w:fldCharType="end"/>
        </w:r>
      </w:hyperlink>
    </w:p>
    <w:p w14:paraId="3E250245" w14:textId="3301A3AA" w:rsidR="005F0BCB" w:rsidRDefault="004C4ACC">
      <w:pPr>
        <w:pStyle w:val="TOC2"/>
        <w:rPr>
          <w:rFonts w:asciiTheme="minorHAnsi" w:eastAsiaTheme="minorEastAsia" w:hAnsiTheme="minorHAnsi" w:cstheme="minorBidi"/>
          <w:noProof/>
          <w:sz w:val="22"/>
          <w:szCs w:val="22"/>
          <w:lang w:eastAsia="en-NZ"/>
        </w:rPr>
      </w:pPr>
      <w:hyperlink w:anchor="_Toc89934650" w:history="1">
        <w:r w:rsidR="005F0BCB" w:rsidRPr="00350E65">
          <w:rPr>
            <w:rStyle w:val="Hyperlink"/>
            <w:noProof/>
          </w:rPr>
          <w:t>Health sector information systems</w:t>
        </w:r>
        <w:r w:rsidR="005F0BCB">
          <w:rPr>
            <w:noProof/>
            <w:webHidden/>
          </w:rPr>
          <w:tab/>
        </w:r>
        <w:r w:rsidR="005F0BCB">
          <w:rPr>
            <w:noProof/>
            <w:webHidden/>
          </w:rPr>
          <w:fldChar w:fldCharType="begin"/>
        </w:r>
        <w:r w:rsidR="005F0BCB">
          <w:rPr>
            <w:noProof/>
            <w:webHidden/>
          </w:rPr>
          <w:instrText xml:space="preserve"> PAGEREF _Toc89934650 \h </w:instrText>
        </w:r>
        <w:r w:rsidR="005F0BCB">
          <w:rPr>
            <w:noProof/>
            <w:webHidden/>
          </w:rPr>
        </w:r>
        <w:r w:rsidR="005F0BCB">
          <w:rPr>
            <w:noProof/>
            <w:webHidden/>
          </w:rPr>
          <w:fldChar w:fldCharType="separate"/>
        </w:r>
        <w:r w:rsidR="005F0BCB">
          <w:rPr>
            <w:noProof/>
            <w:webHidden/>
          </w:rPr>
          <w:t>45</w:t>
        </w:r>
        <w:r w:rsidR="005F0BCB">
          <w:rPr>
            <w:noProof/>
            <w:webHidden/>
          </w:rPr>
          <w:fldChar w:fldCharType="end"/>
        </w:r>
      </w:hyperlink>
    </w:p>
    <w:p w14:paraId="2CD4E882" w14:textId="5DF330FB" w:rsidR="005F0BCB" w:rsidRDefault="004C4ACC">
      <w:pPr>
        <w:pStyle w:val="TOC2"/>
        <w:rPr>
          <w:rFonts w:asciiTheme="minorHAnsi" w:eastAsiaTheme="minorEastAsia" w:hAnsiTheme="minorHAnsi" w:cstheme="minorBidi"/>
          <w:noProof/>
          <w:sz w:val="22"/>
          <w:szCs w:val="22"/>
          <w:lang w:eastAsia="en-NZ"/>
        </w:rPr>
      </w:pPr>
      <w:hyperlink w:anchor="_Toc89934651" w:history="1">
        <w:r w:rsidR="005F0BCB" w:rsidRPr="00350E65">
          <w:rPr>
            <w:rStyle w:val="Hyperlink"/>
            <w:noProof/>
          </w:rPr>
          <w:t>Managing the purchase of services</w:t>
        </w:r>
        <w:r w:rsidR="005F0BCB">
          <w:rPr>
            <w:noProof/>
            <w:webHidden/>
          </w:rPr>
          <w:tab/>
        </w:r>
        <w:r w:rsidR="005F0BCB">
          <w:rPr>
            <w:noProof/>
            <w:webHidden/>
          </w:rPr>
          <w:fldChar w:fldCharType="begin"/>
        </w:r>
        <w:r w:rsidR="005F0BCB">
          <w:rPr>
            <w:noProof/>
            <w:webHidden/>
          </w:rPr>
          <w:instrText xml:space="preserve"> PAGEREF _Toc89934651 \h </w:instrText>
        </w:r>
        <w:r w:rsidR="005F0BCB">
          <w:rPr>
            <w:noProof/>
            <w:webHidden/>
          </w:rPr>
        </w:r>
        <w:r w:rsidR="005F0BCB">
          <w:rPr>
            <w:noProof/>
            <w:webHidden/>
          </w:rPr>
          <w:fldChar w:fldCharType="separate"/>
        </w:r>
        <w:r w:rsidR="005F0BCB">
          <w:rPr>
            <w:noProof/>
            <w:webHidden/>
          </w:rPr>
          <w:t>47</w:t>
        </w:r>
        <w:r w:rsidR="005F0BCB">
          <w:rPr>
            <w:noProof/>
            <w:webHidden/>
          </w:rPr>
          <w:fldChar w:fldCharType="end"/>
        </w:r>
      </w:hyperlink>
    </w:p>
    <w:p w14:paraId="7EE89C17" w14:textId="2DEC8DED" w:rsidR="005F0BCB" w:rsidRDefault="004C4ACC">
      <w:pPr>
        <w:pStyle w:val="TOC2"/>
        <w:rPr>
          <w:rFonts w:asciiTheme="minorHAnsi" w:eastAsiaTheme="minorEastAsia" w:hAnsiTheme="minorHAnsi" w:cstheme="minorBidi"/>
          <w:noProof/>
          <w:sz w:val="22"/>
          <w:szCs w:val="22"/>
          <w:lang w:eastAsia="en-NZ"/>
        </w:rPr>
      </w:pPr>
      <w:hyperlink w:anchor="_Toc89934652" w:history="1">
        <w:r w:rsidR="005F0BCB" w:rsidRPr="00350E65">
          <w:rPr>
            <w:rStyle w:val="Hyperlink"/>
            <w:noProof/>
          </w:rPr>
          <w:t>Payment services</w:t>
        </w:r>
        <w:r w:rsidR="005F0BCB">
          <w:rPr>
            <w:noProof/>
            <w:webHidden/>
          </w:rPr>
          <w:tab/>
        </w:r>
        <w:r w:rsidR="005F0BCB">
          <w:rPr>
            <w:noProof/>
            <w:webHidden/>
          </w:rPr>
          <w:fldChar w:fldCharType="begin"/>
        </w:r>
        <w:r w:rsidR="005F0BCB">
          <w:rPr>
            <w:noProof/>
            <w:webHidden/>
          </w:rPr>
          <w:instrText xml:space="preserve"> PAGEREF _Toc89934652 \h </w:instrText>
        </w:r>
        <w:r w:rsidR="005F0BCB">
          <w:rPr>
            <w:noProof/>
            <w:webHidden/>
          </w:rPr>
        </w:r>
        <w:r w:rsidR="005F0BCB">
          <w:rPr>
            <w:noProof/>
            <w:webHidden/>
          </w:rPr>
          <w:fldChar w:fldCharType="separate"/>
        </w:r>
        <w:r w:rsidR="005F0BCB">
          <w:rPr>
            <w:noProof/>
            <w:webHidden/>
          </w:rPr>
          <w:t>49</w:t>
        </w:r>
        <w:r w:rsidR="005F0BCB">
          <w:rPr>
            <w:noProof/>
            <w:webHidden/>
          </w:rPr>
          <w:fldChar w:fldCharType="end"/>
        </w:r>
      </w:hyperlink>
    </w:p>
    <w:p w14:paraId="3CB90888" w14:textId="33A827ED" w:rsidR="005F0BCB" w:rsidRDefault="004C4ACC">
      <w:pPr>
        <w:pStyle w:val="TOC2"/>
        <w:rPr>
          <w:rFonts w:asciiTheme="minorHAnsi" w:eastAsiaTheme="minorEastAsia" w:hAnsiTheme="minorHAnsi" w:cstheme="minorBidi"/>
          <w:noProof/>
          <w:sz w:val="22"/>
          <w:szCs w:val="22"/>
          <w:lang w:eastAsia="en-NZ"/>
        </w:rPr>
      </w:pPr>
      <w:hyperlink w:anchor="_Toc89934653" w:history="1">
        <w:r w:rsidR="005F0BCB" w:rsidRPr="00350E65">
          <w:rPr>
            <w:rStyle w:val="Hyperlink"/>
            <w:noProof/>
          </w:rPr>
          <w:t>Regulatory and enforcement services</w:t>
        </w:r>
        <w:r w:rsidR="005F0BCB">
          <w:rPr>
            <w:noProof/>
            <w:webHidden/>
          </w:rPr>
          <w:tab/>
        </w:r>
        <w:r w:rsidR="005F0BCB">
          <w:rPr>
            <w:noProof/>
            <w:webHidden/>
          </w:rPr>
          <w:fldChar w:fldCharType="begin"/>
        </w:r>
        <w:r w:rsidR="005F0BCB">
          <w:rPr>
            <w:noProof/>
            <w:webHidden/>
          </w:rPr>
          <w:instrText xml:space="preserve"> PAGEREF _Toc89934653 \h </w:instrText>
        </w:r>
        <w:r w:rsidR="005F0BCB">
          <w:rPr>
            <w:noProof/>
            <w:webHidden/>
          </w:rPr>
        </w:r>
        <w:r w:rsidR="005F0BCB">
          <w:rPr>
            <w:noProof/>
            <w:webHidden/>
          </w:rPr>
          <w:fldChar w:fldCharType="separate"/>
        </w:r>
        <w:r w:rsidR="005F0BCB">
          <w:rPr>
            <w:noProof/>
            <w:webHidden/>
          </w:rPr>
          <w:t>51</w:t>
        </w:r>
        <w:r w:rsidR="005F0BCB">
          <w:rPr>
            <w:noProof/>
            <w:webHidden/>
          </w:rPr>
          <w:fldChar w:fldCharType="end"/>
        </w:r>
      </w:hyperlink>
    </w:p>
    <w:p w14:paraId="21890BB8" w14:textId="5B8F20C9" w:rsidR="005F0BCB" w:rsidRDefault="004C4ACC">
      <w:pPr>
        <w:pStyle w:val="TOC2"/>
        <w:rPr>
          <w:rFonts w:asciiTheme="minorHAnsi" w:eastAsiaTheme="minorEastAsia" w:hAnsiTheme="minorHAnsi" w:cstheme="minorBidi"/>
          <w:noProof/>
          <w:sz w:val="22"/>
          <w:szCs w:val="22"/>
          <w:lang w:eastAsia="en-NZ"/>
        </w:rPr>
      </w:pPr>
      <w:hyperlink w:anchor="_Toc89934654" w:history="1">
        <w:r w:rsidR="005F0BCB" w:rsidRPr="00350E65">
          <w:rPr>
            <w:rStyle w:val="Hyperlink"/>
            <w:noProof/>
          </w:rPr>
          <w:t>Sector planning and performance</w:t>
        </w:r>
        <w:r w:rsidR="005F0BCB">
          <w:rPr>
            <w:noProof/>
            <w:webHidden/>
          </w:rPr>
          <w:tab/>
        </w:r>
        <w:r w:rsidR="005F0BCB">
          <w:rPr>
            <w:noProof/>
            <w:webHidden/>
          </w:rPr>
          <w:fldChar w:fldCharType="begin"/>
        </w:r>
        <w:r w:rsidR="005F0BCB">
          <w:rPr>
            <w:noProof/>
            <w:webHidden/>
          </w:rPr>
          <w:instrText xml:space="preserve"> PAGEREF _Toc89934654 \h </w:instrText>
        </w:r>
        <w:r w:rsidR="005F0BCB">
          <w:rPr>
            <w:noProof/>
            <w:webHidden/>
          </w:rPr>
        </w:r>
        <w:r w:rsidR="005F0BCB">
          <w:rPr>
            <w:noProof/>
            <w:webHidden/>
          </w:rPr>
          <w:fldChar w:fldCharType="separate"/>
        </w:r>
        <w:r w:rsidR="005F0BCB">
          <w:rPr>
            <w:noProof/>
            <w:webHidden/>
          </w:rPr>
          <w:t>53</w:t>
        </w:r>
        <w:r w:rsidR="005F0BCB">
          <w:rPr>
            <w:noProof/>
            <w:webHidden/>
          </w:rPr>
          <w:fldChar w:fldCharType="end"/>
        </w:r>
      </w:hyperlink>
    </w:p>
    <w:p w14:paraId="2193622B" w14:textId="1FA3CB6D" w:rsidR="005F0BCB" w:rsidRDefault="004C4ACC">
      <w:pPr>
        <w:pStyle w:val="TOC2"/>
        <w:rPr>
          <w:rFonts w:asciiTheme="minorHAnsi" w:eastAsiaTheme="minorEastAsia" w:hAnsiTheme="minorHAnsi" w:cstheme="minorBidi"/>
          <w:noProof/>
          <w:sz w:val="22"/>
          <w:szCs w:val="22"/>
          <w:lang w:eastAsia="en-NZ"/>
        </w:rPr>
      </w:pPr>
      <w:hyperlink w:anchor="_Toc89934655" w:history="1">
        <w:r w:rsidR="005F0BCB" w:rsidRPr="00350E65">
          <w:rPr>
            <w:rStyle w:val="Hyperlink"/>
            <w:noProof/>
          </w:rPr>
          <w:t>National health response to COVID</w:t>
        </w:r>
        <w:r w:rsidR="005F0BCB" w:rsidRPr="00350E65">
          <w:rPr>
            <w:rStyle w:val="Hyperlink"/>
            <w:noProof/>
          </w:rPr>
          <w:noBreakHyphen/>
          <w:t>19</w:t>
        </w:r>
        <w:r w:rsidR="005F0BCB">
          <w:rPr>
            <w:noProof/>
            <w:webHidden/>
          </w:rPr>
          <w:tab/>
        </w:r>
        <w:r w:rsidR="005F0BCB">
          <w:rPr>
            <w:noProof/>
            <w:webHidden/>
          </w:rPr>
          <w:fldChar w:fldCharType="begin"/>
        </w:r>
        <w:r w:rsidR="005F0BCB">
          <w:rPr>
            <w:noProof/>
            <w:webHidden/>
          </w:rPr>
          <w:instrText xml:space="preserve"> PAGEREF _Toc89934655 \h </w:instrText>
        </w:r>
        <w:r w:rsidR="005F0BCB">
          <w:rPr>
            <w:noProof/>
            <w:webHidden/>
          </w:rPr>
        </w:r>
        <w:r w:rsidR="005F0BCB">
          <w:rPr>
            <w:noProof/>
            <w:webHidden/>
          </w:rPr>
          <w:fldChar w:fldCharType="separate"/>
        </w:r>
        <w:r w:rsidR="005F0BCB">
          <w:rPr>
            <w:noProof/>
            <w:webHidden/>
          </w:rPr>
          <w:t>55</w:t>
        </w:r>
        <w:r w:rsidR="005F0BCB">
          <w:rPr>
            <w:noProof/>
            <w:webHidden/>
          </w:rPr>
          <w:fldChar w:fldCharType="end"/>
        </w:r>
      </w:hyperlink>
    </w:p>
    <w:p w14:paraId="2E29DAAC" w14:textId="6236876A" w:rsidR="005F0BCB" w:rsidRDefault="004C4ACC">
      <w:pPr>
        <w:pStyle w:val="TOC2"/>
        <w:rPr>
          <w:rFonts w:asciiTheme="minorHAnsi" w:eastAsiaTheme="minorEastAsia" w:hAnsiTheme="minorHAnsi" w:cstheme="minorBidi"/>
          <w:noProof/>
          <w:sz w:val="22"/>
          <w:szCs w:val="22"/>
          <w:lang w:eastAsia="en-NZ"/>
        </w:rPr>
      </w:pPr>
      <w:hyperlink w:anchor="_Toc89934656" w:history="1">
        <w:r w:rsidR="005F0BCB" w:rsidRPr="00350E65">
          <w:rPr>
            <w:rStyle w:val="Hyperlink"/>
            <w:noProof/>
          </w:rPr>
          <w:t>National response to COVID-19 across the health sector</w:t>
        </w:r>
        <w:r w:rsidR="005F0BCB">
          <w:rPr>
            <w:noProof/>
            <w:webHidden/>
          </w:rPr>
          <w:tab/>
        </w:r>
        <w:r w:rsidR="005F0BCB">
          <w:rPr>
            <w:noProof/>
            <w:webHidden/>
          </w:rPr>
          <w:fldChar w:fldCharType="begin"/>
        </w:r>
        <w:r w:rsidR="005F0BCB">
          <w:rPr>
            <w:noProof/>
            <w:webHidden/>
          </w:rPr>
          <w:instrText xml:space="preserve"> PAGEREF _Toc89934656 \h </w:instrText>
        </w:r>
        <w:r w:rsidR="005F0BCB">
          <w:rPr>
            <w:noProof/>
            <w:webHidden/>
          </w:rPr>
        </w:r>
        <w:r w:rsidR="005F0BCB">
          <w:rPr>
            <w:noProof/>
            <w:webHidden/>
          </w:rPr>
          <w:fldChar w:fldCharType="separate"/>
        </w:r>
        <w:r w:rsidR="005F0BCB">
          <w:rPr>
            <w:noProof/>
            <w:webHidden/>
          </w:rPr>
          <w:t>56</w:t>
        </w:r>
        <w:r w:rsidR="005F0BCB">
          <w:rPr>
            <w:noProof/>
            <w:webHidden/>
          </w:rPr>
          <w:fldChar w:fldCharType="end"/>
        </w:r>
      </w:hyperlink>
    </w:p>
    <w:p w14:paraId="16B6C42A" w14:textId="280813EF" w:rsidR="005F0BCB" w:rsidRDefault="004C4ACC">
      <w:pPr>
        <w:pStyle w:val="TOC2"/>
        <w:rPr>
          <w:rFonts w:asciiTheme="minorHAnsi" w:eastAsiaTheme="minorEastAsia" w:hAnsiTheme="minorHAnsi" w:cstheme="minorBidi"/>
          <w:noProof/>
          <w:sz w:val="22"/>
          <w:szCs w:val="22"/>
          <w:lang w:eastAsia="en-NZ"/>
        </w:rPr>
      </w:pPr>
      <w:hyperlink w:anchor="_Toc89934657" w:history="1">
        <w:r w:rsidR="005F0BCB" w:rsidRPr="00350E65">
          <w:rPr>
            <w:rStyle w:val="Hyperlink"/>
            <w:noProof/>
          </w:rPr>
          <w:t>Implementing the COVID-19 vaccine strategy</w:t>
        </w:r>
        <w:r w:rsidR="005F0BCB">
          <w:rPr>
            <w:noProof/>
            <w:webHidden/>
          </w:rPr>
          <w:tab/>
        </w:r>
        <w:r w:rsidR="005F0BCB">
          <w:rPr>
            <w:noProof/>
            <w:webHidden/>
          </w:rPr>
          <w:fldChar w:fldCharType="begin"/>
        </w:r>
        <w:r w:rsidR="005F0BCB">
          <w:rPr>
            <w:noProof/>
            <w:webHidden/>
          </w:rPr>
          <w:instrText xml:space="preserve"> PAGEREF _Toc89934657 \h </w:instrText>
        </w:r>
        <w:r w:rsidR="005F0BCB">
          <w:rPr>
            <w:noProof/>
            <w:webHidden/>
          </w:rPr>
        </w:r>
        <w:r w:rsidR="005F0BCB">
          <w:rPr>
            <w:noProof/>
            <w:webHidden/>
          </w:rPr>
          <w:fldChar w:fldCharType="separate"/>
        </w:r>
        <w:r w:rsidR="005F0BCB">
          <w:rPr>
            <w:noProof/>
            <w:webHidden/>
          </w:rPr>
          <w:t>62</w:t>
        </w:r>
        <w:r w:rsidR="005F0BCB">
          <w:rPr>
            <w:noProof/>
            <w:webHidden/>
          </w:rPr>
          <w:fldChar w:fldCharType="end"/>
        </w:r>
      </w:hyperlink>
    </w:p>
    <w:p w14:paraId="7C904443" w14:textId="44E10573" w:rsidR="005F0BCB" w:rsidRDefault="004C4ACC">
      <w:pPr>
        <w:pStyle w:val="TOC2"/>
        <w:rPr>
          <w:rFonts w:asciiTheme="minorHAnsi" w:eastAsiaTheme="minorEastAsia" w:hAnsiTheme="minorHAnsi" w:cstheme="minorBidi"/>
          <w:noProof/>
          <w:sz w:val="22"/>
          <w:szCs w:val="22"/>
          <w:lang w:eastAsia="en-NZ"/>
        </w:rPr>
      </w:pPr>
      <w:hyperlink w:anchor="_Toc89934658" w:history="1">
        <w:r w:rsidR="005F0BCB" w:rsidRPr="00350E65">
          <w:rPr>
            <w:rStyle w:val="Hyperlink"/>
            <w:noProof/>
          </w:rPr>
          <w:t>Ministry of Health – capital expenditure</w:t>
        </w:r>
        <w:r w:rsidR="005F0BCB">
          <w:rPr>
            <w:noProof/>
            <w:webHidden/>
          </w:rPr>
          <w:tab/>
        </w:r>
        <w:r w:rsidR="005F0BCB">
          <w:rPr>
            <w:noProof/>
            <w:webHidden/>
          </w:rPr>
          <w:fldChar w:fldCharType="begin"/>
        </w:r>
        <w:r w:rsidR="005F0BCB">
          <w:rPr>
            <w:noProof/>
            <w:webHidden/>
          </w:rPr>
          <w:instrText xml:space="preserve"> PAGEREF _Toc89934658 \h </w:instrText>
        </w:r>
        <w:r w:rsidR="005F0BCB">
          <w:rPr>
            <w:noProof/>
            <w:webHidden/>
          </w:rPr>
        </w:r>
        <w:r w:rsidR="005F0BCB">
          <w:rPr>
            <w:noProof/>
            <w:webHidden/>
          </w:rPr>
          <w:fldChar w:fldCharType="separate"/>
        </w:r>
        <w:r w:rsidR="005F0BCB">
          <w:rPr>
            <w:noProof/>
            <w:webHidden/>
          </w:rPr>
          <w:t>71</w:t>
        </w:r>
        <w:r w:rsidR="005F0BCB">
          <w:rPr>
            <w:noProof/>
            <w:webHidden/>
          </w:rPr>
          <w:fldChar w:fldCharType="end"/>
        </w:r>
      </w:hyperlink>
    </w:p>
    <w:p w14:paraId="4597C9B5" w14:textId="7CFD989D" w:rsidR="005F0BCB" w:rsidRDefault="004C4ACC">
      <w:pPr>
        <w:pStyle w:val="TOC1"/>
        <w:rPr>
          <w:rFonts w:asciiTheme="minorHAnsi" w:eastAsiaTheme="minorEastAsia" w:hAnsiTheme="minorHAnsi" w:cstheme="minorBidi"/>
          <w:noProof/>
          <w:sz w:val="22"/>
          <w:szCs w:val="22"/>
          <w:lang w:eastAsia="en-NZ"/>
        </w:rPr>
      </w:pPr>
      <w:hyperlink w:anchor="_Toc89934659" w:history="1">
        <w:r w:rsidR="005F0BCB" w:rsidRPr="00350E65">
          <w:rPr>
            <w:rStyle w:val="Hyperlink"/>
            <w:noProof/>
          </w:rPr>
          <w:t>Taking care of our funds | Te penapena pūtea</w:t>
        </w:r>
        <w:r w:rsidR="005F0BCB">
          <w:rPr>
            <w:noProof/>
            <w:webHidden/>
          </w:rPr>
          <w:tab/>
        </w:r>
        <w:r w:rsidR="005F0BCB">
          <w:rPr>
            <w:noProof/>
            <w:webHidden/>
          </w:rPr>
          <w:fldChar w:fldCharType="begin"/>
        </w:r>
        <w:r w:rsidR="005F0BCB">
          <w:rPr>
            <w:noProof/>
            <w:webHidden/>
          </w:rPr>
          <w:instrText xml:space="preserve"> PAGEREF _Toc89934659 \h </w:instrText>
        </w:r>
        <w:r w:rsidR="005F0BCB">
          <w:rPr>
            <w:noProof/>
            <w:webHidden/>
          </w:rPr>
        </w:r>
        <w:r w:rsidR="005F0BCB">
          <w:rPr>
            <w:noProof/>
            <w:webHidden/>
          </w:rPr>
          <w:fldChar w:fldCharType="separate"/>
        </w:r>
        <w:r w:rsidR="005F0BCB">
          <w:rPr>
            <w:noProof/>
            <w:webHidden/>
          </w:rPr>
          <w:t>72</w:t>
        </w:r>
        <w:r w:rsidR="005F0BCB">
          <w:rPr>
            <w:noProof/>
            <w:webHidden/>
          </w:rPr>
          <w:fldChar w:fldCharType="end"/>
        </w:r>
      </w:hyperlink>
    </w:p>
    <w:p w14:paraId="6B21F8E5" w14:textId="08F4BCDE" w:rsidR="005F0BCB" w:rsidRDefault="004C4ACC">
      <w:pPr>
        <w:pStyle w:val="TOC2"/>
        <w:rPr>
          <w:rFonts w:asciiTheme="minorHAnsi" w:eastAsiaTheme="minorEastAsia" w:hAnsiTheme="minorHAnsi" w:cstheme="minorBidi"/>
          <w:noProof/>
          <w:sz w:val="22"/>
          <w:szCs w:val="22"/>
          <w:lang w:eastAsia="en-NZ"/>
        </w:rPr>
      </w:pPr>
      <w:hyperlink w:anchor="_Toc89934660" w:history="1">
        <w:r w:rsidR="005F0BCB" w:rsidRPr="00350E65">
          <w:rPr>
            <w:rStyle w:val="Hyperlink"/>
            <w:noProof/>
          </w:rPr>
          <w:t>Statement of responsibility</w:t>
        </w:r>
        <w:r w:rsidR="005F0BCB">
          <w:rPr>
            <w:noProof/>
            <w:webHidden/>
          </w:rPr>
          <w:tab/>
        </w:r>
        <w:r w:rsidR="005F0BCB">
          <w:rPr>
            <w:noProof/>
            <w:webHidden/>
          </w:rPr>
          <w:fldChar w:fldCharType="begin"/>
        </w:r>
        <w:r w:rsidR="005F0BCB">
          <w:rPr>
            <w:noProof/>
            <w:webHidden/>
          </w:rPr>
          <w:instrText xml:space="preserve"> PAGEREF _Toc89934660 \h </w:instrText>
        </w:r>
        <w:r w:rsidR="005F0BCB">
          <w:rPr>
            <w:noProof/>
            <w:webHidden/>
          </w:rPr>
        </w:r>
        <w:r w:rsidR="005F0BCB">
          <w:rPr>
            <w:noProof/>
            <w:webHidden/>
          </w:rPr>
          <w:fldChar w:fldCharType="separate"/>
        </w:r>
        <w:r w:rsidR="005F0BCB">
          <w:rPr>
            <w:noProof/>
            <w:webHidden/>
          </w:rPr>
          <w:t>72</w:t>
        </w:r>
        <w:r w:rsidR="005F0BCB">
          <w:rPr>
            <w:noProof/>
            <w:webHidden/>
          </w:rPr>
          <w:fldChar w:fldCharType="end"/>
        </w:r>
      </w:hyperlink>
    </w:p>
    <w:p w14:paraId="115668B9" w14:textId="0CADC897" w:rsidR="005F0BCB" w:rsidRDefault="004C4ACC">
      <w:pPr>
        <w:pStyle w:val="TOC2"/>
        <w:rPr>
          <w:rFonts w:asciiTheme="minorHAnsi" w:eastAsiaTheme="minorEastAsia" w:hAnsiTheme="minorHAnsi" w:cstheme="minorBidi"/>
          <w:noProof/>
          <w:sz w:val="22"/>
          <w:szCs w:val="22"/>
          <w:lang w:eastAsia="en-NZ"/>
        </w:rPr>
      </w:pPr>
      <w:hyperlink w:anchor="_Toc89934661" w:history="1">
        <w:r w:rsidR="005F0BCB" w:rsidRPr="00350E65">
          <w:rPr>
            <w:rStyle w:val="Hyperlink"/>
            <w:noProof/>
          </w:rPr>
          <w:t>Independent Auditor’s Report</w:t>
        </w:r>
        <w:r w:rsidR="005F0BCB">
          <w:rPr>
            <w:noProof/>
            <w:webHidden/>
          </w:rPr>
          <w:tab/>
        </w:r>
        <w:r w:rsidR="005F0BCB">
          <w:rPr>
            <w:noProof/>
            <w:webHidden/>
          </w:rPr>
          <w:fldChar w:fldCharType="begin"/>
        </w:r>
        <w:r w:rsidR="005F0BCB">
          <w:rPr>
            <w:noProof/>
            <w:webHidden/>
          </w:rPr>
          <w:instrText xml:space="preserve"> PAGEREF _Toc89934661 \h </w:instrText>
        </w:r>
        <w:r w:rsidR="005F0BCB">
          <w:rPr>
            <w:noProof/>
            <w:webHidden/>
          </w:rPr>
        </w:r>
        <w:r w:rsidR="005F0BCB">
          <w:rPr>
            <w:noProof/>
            <w:webHidden/>
          </w:rPr>
          <w:fldChar w:fldCharType="separate"/>
        </w:r>
        <w:r w:rsidR="005F0BCB">
          <w:rPr>
            <w:noProof/>
            <w:webHidden/>
          </w:rPr>
          <w:t>73</w:t>
        </w:r>
        <w:r w:rsidR="005F0BCB">
          <w:rPr>
            <w:noProof/>
            <w:webHidden/>
          </w:rPr>
          <w:fldChar w:fldCharType="end"/>
        </w:r>
      </w:hyperlink>
    </w:p>
    <w:p w14:paraId="3AFC3AAD" w14:textId="4F0602CE" w:rsidR="005F0BCB" w:rsidRDefault="004C4ACC">
      <w:pPr>
        <w:pStyle w:val="TOC1"/>
        <w:rPr>
          <w:rFonts w:asciiTheme="minorHAnsi" w:eastAsiaTheme="minorEastAsia" w:hAnsiTheme="minorHAnsi" w:cstheme="minorBidi"/>
          <w:noProof/>
          <w:sz w:val="22"/>
          <w:szCs w:val="22"/>
          <w:lang w:eastAsia="en-NZ"/>
        </w:rPr>
      </w:pPr>
      <w:hyperlink w:anchor="_Toc89934662" w:history="1">
        <w:r w:rsidR="005F0BCB" w:rsidRPr="00350E65">
          <w:rPr>
            <w:rStyle w:val="Hyperlink"/>
            <w:noProof/>
          </w:rPr>
          <w:t>Financial statements</w:t>
        </w:r>
        <w:r w:rsidR="005F0BCB">
          <w:rPr>
            <w:noProof/>
            <w:webHidden/>
          </w:rPr>
          <w:tab/>
        </w:r>
        <w:r w:rsidR="005F0BCB">
          <w:rPr>
            <w:noProof/>
            <w:webHidden/>
          </w:rPr>
          <w:fldChar w:fldCharType="begin"/>
        </w:r>
        <w:r w:rsidR="005F0BCB">
          <w:rPr>
            <w:noProof/>
            <w:webHidden/>
          </w:rPr>
          <w:instrText xml:space="preserve"> PAGEREF _Toc89934662 \h </w:instrText>
        </w:r>
        <w:r w:rsidR="005F0BCB">
          <w:rPr>
            <w:noProof/>
            <w:webHidden/>
          </w:rPr>
        </w:r>
        <w:r w:rsidR="005F0BCB">
          <w:rPr>
            <w:noProof/>
            <w:webHidden/>
          </w:rPr>
          <w:fldChar w:fldCharType="separate"/>
        </w:r>
        <w:r w:rsidR="005F0BCB">
          <w:rPr>
            <w:noProof/>
            <w:webHidden/>
          </w:rPr>
          <w:t>79</w:t>
        </w:r>
        <w:r w:rsidR="005F0BCB">
          <w:rPr>
            <w:noProof/>
            <w:webHidden/>
          </w:rPr>
          <w:fldChar w:fldCharType="end"/>
        </w:r>
      </w:hyperlink>
    </w:p>
    <w:p w14:paraId="7963E4E6" w14:textId="0941F96B" w:rsidR="005F0BCB" w:rsidRDefault="004C4ACC">
      <w:pPr>
        <w:pStyle w:val="TOC2"/>
        <w:rPr>
          <w:rFonts w:asciiTheme="minorHAnsi" w:eastAsiaTheme="minorEastAsia" w:hAnsiTheme="minorHAnsi" w:cstheme="minorBidi"/>
          <w:noProof/>
          <w:sz w:val="22"/>
          <w:szCs w:val="22"/>
          <w:lang w:eastAsia="en-NZ"/>
        </w:rPr>
      </w:pPr>
      <w:hyperlink w:anchor="_Toc89934663" w:history="1">
        <w:r w:rsidR="005F0BCB" w:rsidRPr="00350E65">
          <w:rPr>
            <w:rStyle w:val="Hyperlink"/>
            <w:noProof/>
          </w:rPr>
          <w:t>Statement of comprehensive revenue and expense for the year ended 30 June 2021</w:t>
        </w:r>
        <w:r w:rsidR="005F0BCB">
          <w:rPr>
            <w:noProof/>
            <w:webHidden/>
          </w:rPr>
          <w:tab/>
        </w:r>
        <w:r w:rsidR="005F0BCB">
          <w:rPr>
            <w:noProof/>
            <w:webHidden/>
          </w:rPr>
          <w:fldChar w:fldCharType="begin"/>
        </w:r>
        <w:r w:rsidR="005F0BCB">
          <w:rPr>
            <w:noProof/>
            <w:webHidden/>
          </w:rPr>
          <w:instrText xml:space="preserve"> PAGEREF _Toc89934663 \h </w:instrText>
        </w:r>
        <w:r w:rsidR="005F0BCB">
          <w:rPr>
            <w:noProof/>
            <w:webHidden/>
          </w:rPr>
        </w:r>
        <w:r w:rsidR="005F0BCB">
          <w:rPr>
            <w:noProof/>
            <w:webHidden/>
          </w:rPr>
          <w:fldChar w:fldCharType="separate"/>
        </w:r>
        <w:r w:rsidR="005F0BCB">
          <w:rPr>
            <w:noProof/>
            <w:webHidden/>
          </w:rPr>
          <w:t>79</w:t>
        </w:r>
        <w:r w:rsidR="005F0BCB">
          <w:rPr>
            <w:noProof/>
            <w:webHidden/>
          </w:rPr>
          <w:fldChar w:fldCharType="end"/>
        </w:r>
      </w:hyperlink>
    </w:p>
    <w:p w14:paraId="08513488" w14:textId="7B0260A4" w:rsidR="005F0BCB" w:rsidRDefault="004C4ACC">
      <w:pPr>
        <w:pStyle w:val="TOC2"/>
        <w:rPr>
          <w:rFonts w:asciiTheme="minorHAnsi" w:eastAsiaTheme="minorEastAsia" w:hAnsiTheme="minorHAnsi" w:cstheme="minorBidi"/>
          <w:noProof/>
          <w:sz w:val="22"/>
          <w:szCs w:val="22"/>
          <w:lang w:eastAsia="en-NZ"/>
        </w:rPr>
      </w:pPr>
      <w:hyperlink w:anchor="_Toc89934664" w:history="1">
        <w:r w:rsidR="005F0BCB" w:rsidRPr="00350E65">
          <w:rPr>
            <w:rStyle w:val="Hyperlink"/>
            <w:noProof/>
          </w:rPr>
          <w:t>Statement of financial position as at 30 June 2021</w:t>
        </w:r>
        <w:r w:rsidR="005F0BCB">
          <w:rPr>
            <w:noProof/>
            <w:webHidden/>
          </w:rPr>
          <w:tab/>
        </w:r>
        <w:r w:rsidR="005F0BCB">
          <w:rPr>
            <w:noProof/>
            <w:webHidden/>
          </w:rPr>
          <w:fldChar w:fldCharType="begin"/>
        </w:r>
        <w:r w:rsidR="005F0BCB">
          <w:rPr>
            <w:noProof/>
            <w:webHidden/>
          </w:rPr>
          <w:instrText xml:space="preserve"> PAGEREF _Toc89934664 \h </w:instrText>
        </w:r>
        <w:r w:rsidR="005F0BCB">
          <w:rPr>
            <w:noProof/>
            <w:webHidden/>
          </w:rPr>
        </w:r>
        <w:r w:rsidR="005F0BCB">
          <w:rPr>
            <w:noProof/>
            <w:webHidden/>
          </w:rPr>
          <w:fldChar w:fldCharType="separate"/>
        </w:r>
        <w:r w:rsidR="005F0BCB">
          <w:rPr>
            <w:noProof/>
            <w:webHidden/>
          </w:rPr>
          <w:t>80</w:t>
        </w:r>
        <w:r w:rsidR="005F0BCB">
          <w:rPr>
            <w:noProof/>
            <w:webHidden/>
          </w:rPr>
          <w:fldChar w:fldCharType="end"/>
        </w:r>
      </w:hyperlink>
    </w:p>
    <w:p w14:paraId="2E590B51" w14:textId="6309F2BD" w:rsidR="005F0BCB" w:rsidRDefault="004C4ACC">
      <w:pPr>
        <w:pStyle w:val="TOC2"/>
        <w:rPr>
          <w:rFonts w:asciiTheme="minorHAnsi" w:eastAsiaTheme="minorEastAsia" w:hAnsiTheme="minorHAnsi" w:cstheme="minorBidi"/>
          <w:noProof/>
          <w:sz w:val="22"/>
          <w:szCs w:val="22"/>
          <w:lang w:eastAsia="en-NZ"/>
        </w:rPr>
      </w:pPr>
      <w:hyperlink w:anchor="_Toc89934665" w:history="1">
        <w:r w:rsidR="005F0BCB" w:rsidRPr="00350E65">
          <w:rPr>
            <w:rStyle w:val="Hyperlink"/>
            <w:noProof/>
          </w:rPr>
          <w:t>Statement of changes in equity for the year ended 30 June 2021</w:t>
        </w:r>
        <w:r w:rsidR="005F0BCB">
          <w:rPr>
            <w:noProof/>
            <w:webHidden/>
          </w:rPr>
          <w:tab/>
        </w:r>
        <w:r w:rsidR="005F0BCB">
          <w:rPr>
            <w:noProof/>
            <w:webHidden/>
          </w:rPr>
          <w:fldChar w:fldCharType="begin"/>
        </w:r>
        <w:r w:rsidR="005F0BCB">
          <w:rPr>
            <w:noProof/>
            <w:webHidden/>
          </w:rPr>
          <w:instrText xml:space="preserve"> PAGEREF _Toc89934665 \h </w:instrText>
        </w:r>
        <w:r w:rsidR="005F0BCB">
          <w:rPr>
            <w:noProof/>
            <w:webHidden/>
          </w:rPr>
        </w:r>
        <w:r w:rsidR="005F0BCB">
          <w:rPr>
            <w:noProof/>
            <w:webHidden/>
          </w:rPr>
          <w:fldChar w:fldCharType="separate"/>
        </w:r>
        <w:r w:rsidR="005F0BCB">
          <w:rPr>
            <w:noProof/>
            <w:webHidden/>
          </w:rPr>
          <w:t>81</w:t>
        </w:r>
        <w:r w:rsidR="005F0BCB">
          <w:rPr>
            <w:noProof/>
            <w:webHidden/>
          </w:rPr>
          <w:fldChar w:fldCharType="end"/>
        </w:r>
      </w:hyperlink>
    </w:p>
    <w:p w14:paraId="2913E7F6" w14:textId="3AEB1186" w:rsidR="005F0BCB" w:rsidRDefault="004C4ACC">
      <w:pPr>
        <w:pStyle w:val="TOC2"/>
        <w:rPr>
          <w:rFonts w:asciiTheme="minorHAnsi" w:eastAsiaTheme="minorEastAsia" w:hAnsiTheme="minorHAnsi" w:cstheme="minorBidi"/>
          <w:noProof/>
          <w:sz w:val="22"/>
          <w:szCs w:val="22"/>
          <w:lang w:eastAsia="en-NZ"/>
        </w:rPr>
      </w:pPr>
      <w:hyperlink w:anchor="_Toc89934666" w:history="1">
        <w:r w:rsidR="005F0BCB" w:rsidRPr="00350E65">
          <w:rPr>
            <w:rStyle w:val="Hyperlink"/>
            <w:noProof/>
          </w:rPr>
          <w:t>Statement of cash flows for the year ended 30 June 2021</w:t>
        </w:r>
        <w:r w:rsidR="005F0BCB">
          <w:rPr>
            <w:noProof/>
            <w:webHidden/>
          </w:rPr>
          <w:tab/>
        </w:r>
        <w:r w:rsidR="005F0BCB">
          <w:rPr>
            <w:noProof/>
            <w:webHidden/>
          </w:rPr>
          <w:fldChar w:fldCharType="begin"/>
        </w:r>
        <w:r w:rsidR="005F0BCB">
          <w:rPr>
            <w:noProof/>
            <w:webHidden/>
          </w:rPr>
          <w:instrText xml:space="preserve"> PAGEREF _Toc89934666 \h </w:instrText>
        </w:r>
        <w:r w:rsidR="005F0BCB">
          <w:rPr>
            <w:noProof/>
            <w:webHidden/>
          </w:rPr>
        </w:r>
        <w:r w:rsidR="005F0BCB">
          <w:rPr>
            <w:noProof/>
            <w:webHidden/>
          </w:rPr>
          <w:fldChar w:fldCharType="separate"/>
        </w:r>
        <w:r w:rsidR="005F0BCB">
          <w:rPr>
            <w:noProof/>
            <w:webHidden/>
          </w:rPr>
          <w:t>82</w:t>
        </w:r>
        <w:r w:rsidR="005F0BCB">
          <w:rPr>
            <w:noProof/>
            <w:webHidden/>
          </w:rPr>
          <w:fldChar w:fldCharType="end"/>
        </w:r>
      </w:hyperlink>
    </w:p>
    <w:p w14:paraId="7BB6916B" w14:textId="6137DE5B" w:rsidR="005F0BCB" w:rsidRDefault="004C4ACC">
      <w:pPr>
        <w:pStyle w:val="TOC2"/>
        <w:rPr>
          <w:rFonts w:asciiTheme="minorHAnsi" w:eastAsiaTheme="minorEastAsia" w:hAnsiTheme="minorHAnsi" w:cstheme="minorBidi"/>
          <w:noProof/>
          <w:sz w:val="22"/>
          <w:szCs w:val="22"/>
          <w:lang w:eastAsia="en-NZ"/>
        </w:rPr>
      </w:pPr>
      <w:hyperlink w:anchor="_Toc89934667" w:history="1">
        <w:r w:rsidR="005F0BCB" w:rsidRPr="00350E65">
          <w:rPr>
            <w:rStyle w:val="Hyperlink"/>
            <w:noProof/>
          </w:rPr>
          <w:t>Statement of commitments as at 30 June 2021</w:t>
        </w:r>
        <w:r w:rsidR="005F0BCB">
          <w:rPr>
            <w:noProof/>
            <w:webHidden/>
          </w:rPr>
          <w:tab/>
        </w:r>
        <w:r w:rsidR="005F0BCB">
          <w:rPr>
            <w:noProof/>
            <w:webHidden/>
          </w:rPr>
          <w:fldChar w:fldCharType="begin"/>
        </w:r>
        <w:r w:rsidR="005F0BCB">
          <w:rPr>
            <w:noProof/>
            <w:webHidden/>
          </w:rPr>
          <w:instrText xml:space="preserve"> PAGEREF _Toc89934667 \h </w:instrText>
        </w:r>
        <w:r w:rsidR="005F0BCB">
          <w:rPr>
            <w:noProof/>
            <w:webHidden/>
          </w:rPr>
        </w:r>
        <w:r w:rsidR="005F0BCB">
          <w:rPr>
            <w:noProof/>
            <w:webHidden/>
          </w:rPr>
          <w:fldChar w:fldCharType="separate"/>
        </w:r>
        <w:r w:rsidR="005F0BCB">
          <w:rPr>
            <w:noProof/>
            <w:webHidden/>
          </w:rPr>
          <w:t>84</w:t>
        </w:r>
        <w:r w:rsidR="005F0BCB">
          <w:rPr>
            <w:noProof/>
            <w:webHidden/>
          </w:rPr>
          <w:fldChar w:fldCharType="end"/>
        </w:r>
      </w:hyperlink>
    </w:p>
    <w:p w14:paraId="25F5B9E6" w14:textId="18CB261D" w:rsidR="005F0BCB" w:rsidRDefault="004C4ACC">
      <w:pPr>
        <w:pStyle w:val="TOC2"/>
        <w:rPr>
          <w:rFonts w:asciiTheme="minorHAnsi" w:eastAsiaTheme="minorEastAsia" w:hAnsiTheme="minorHAnsi" w:cstheme="minorBidi"/>
          <w:noProof/>
          <w:sz w:val="22"/>
          <w:szCs w:val="22"/>
          <w:lang w:eastAsia="en-NZ"/>
        </w:rPr>
      </w:pPr>
      <w:hyperlink w:anchor="_Toc89934668" w:history="1">
        <w:r w:rsidR="005F0BCB" w:rsidRPr="00350E65">
          <w:rPr>
            <w:rStyle w:val="Hyperlink"/>
            <w:noProof/>
          </w:rPr>
          <w:t>Statement of contingent liabilities and contingent assets as at 30 June 2021</w:t>
        </w:r>
        <w:r w:rsidR="005F0BCB">
          <w:rPr>
            <w:noProof/>
            <w:webHidden/>
          </w:rPr>
          <w:tab/>
        </w:r>
        <w:r w:rsidR="005F0BCB">
          <w:rPr>
            <w:noProof/>
            <w:webHidden/>
          </w:rPr>
          <w:fldChar w:fldCharType="begin"/>
        </w:r>
        <w:r w:rsidR="005F0BCB">
          <w:rPr>
            <w:noProof/>
            <w:webHidden/>
          </w:rPr>
          <w:instrText xml:space="preserve"> PAGEREF _Toc89934668 \h </w:instrText>
        </w:r>
        <w:r w:rsidR="005F0BCB">
          <w:rPr>
            <w:noProof/>
            <w:webHidden/>
          </w:rPr>
        </w:r>
        <w:r w:rsidR="005F0BCB">
          <w:rPr>
            <w:noProof/>
            <w:webHidden/>
          </w:rPr>
          <w:fldChar w:fldCharType="separate"/>
        </w:r>
        <w:r w:rsidR="005F0BCB">
          <w:rPr>
            <w:noProof/>
            <w:webHidden/>
          </w:rPr>
          <w:t>85</w:t>
        </w:r>
        <w:r w:rsidR="005F0BCB">
          <w:rPr>
            <w:noProof/>
            <w:webHidden/>
          </w:rPr>
          <w:fldChar w:fldCharType="end"/>
        </w:r>
      </w:hyperlink>
    </w:p>
    <w:p w14:paraId="5EE96220" w14:textId="65CF6778" w:rsidR="005F0BCB" w:rsidRDefault="004C4ACC">
      <w:pPr>
        <w:pStyle w:val="TOC2"/>
        <w:rPr>
          <w:rFonts w:asciiTheme="minorHAnsi" w:eastAsiaTheme="minorEastAsia" w:hAnsiTheme="minorHAnsi" w:cstheme="minorBidi"/>
          <w:noProof/>
          <w:sz w:val="22"/>
          <w:szCs w:val="22"/>
          <w:lang w:eastAsia="en-NZ"/>
        </w:rPr>
      </w:pPr>
      <w:hyperlink w:anchor="_Toc89934669" w:history="1">
        <w:r w:rsidR="005F0BCB" w:rsidRPr="00350E65">
          <w:rPr>
            <w:rStyle w:val="Hyperlink"/>
            <w:noProof/>
          </w:rPr>
          <w:t>Notes to the financial statements for the year ended 30 June 2021</w:t>
        </w:r>
        <w:r w:rsidR="005F0BCB">
          <w:rPr>
            <w:noProof/>
            <w:webHidden/>
          </w:rPr>
          <w:tab/>
        </w:r>
        <w:r w:rsidR="005F0BCB">
          <w:rPr>
            <w:noProof/>
            <w:webHidden/>
          </w:rPr>
          <w:fldChar w:fldCharType="begin"/>
        </w:r>
        <w:r w:rsidR="005F0BCB">
          <w:rPr>
            <w:noProof/>
            <w:webHidden/>
          </w:rPr>
          <w:instrText xml:space="preserve"> PAGEREF _Toc89934669 \h </w:instrText>
        </w:r>
        <w:r w:rsidR="005F0BCB">
          <w:rPr>
            <w:noProof/>
            <w:webHidden/>
          </w:rPr>
        </w:r>
        <w:r w:rsidR="005F0BCB">
          <w:rPr>
            <w:noProof/>
            <w:webHidden/>
          </w:rPr>
          <w:fldChar w:fldCharType="separate"/>
        </w:r>
        <w:r w:rsidR="005F0BCB">
          <w:rPr>
            <w:noProof/>
            <w:webHidden/>
          </w:rPr>
          <w:t>86</w:t>
        </w:r>
        <w:r w:rsidR="005F0BCB">
          <w:rPr>
            <w:noProof/>
            <w:webHidden/>
          </w:rPr>
          <w:fldChar w:fldCharType="end"/>
        </w:r>
      </w:hyperlink>
    </w:p>
    <w:p w14:paraId="3A6660F5" w14:textId="44F6885B" w:rsidR="005F0BCB" w:rsidRDefault="004C4ACC">
      <w:pPr>
        <w:pStyle w:val="TOC2"/>
        <w:rPr>
          <w:rFonts w:asciiTheme="minorHAnsi" w:eastAsiaTheme="minorEastAsia" w:hAnsiTheme="minorHAnsi" w:cstheme="minorBidi"/>
          <w:noProof/>
          <w:sz w:val="22"/>
          <w:szCs w:val="22"/>
          <w:lang w:eastAsia="en-NZ"/>
        </w:rPr>
      </w:pPr>
      <w:hyperlink w:anchor="_Toc89934670" w:history="1">
        <w:r w:rsidR="005F0BCB" w:rsidRPr="00350E65">
          <w:rPr>
            <w:rStyle w:val="Hyperlink"/>
            <w:noProof/>
          </w:rPr>
          <w:t>Non-departmental statements and schedules for the year ended 30 June 2021</w:t>
        </w:r>
        <w:r w:rsidR="005F0BCB">
          <w:rPr>
            <w:noProof/>
            <w:webHidden/>
          </w:rPr>
          <w:tab/>
        </w:r>
        <w:r w:rsidR="005F0BCB">
          <w:rPr>
            <w:noProof/>
            <w:webHidden/>
          </w:rPr>
          <w:fldChar w:fldCharType="begin"/>
        </w:r>
        <w:r w:rsidR="005F0BCB">
          <w:rPr>
            <w:noProof/>
            <w:webHidden/>
          </w:rPr>
          <w:instrText xml:space="preserve"> PAGEREF _Toc89934670 \h </w:instrText>
        </w:r>
        <w:r w:rsidR="005F0BCB">
          <w:rPr>
            <w:noProof/>
            <w:webHidden/>
          </w:rPr>
        </w:r>
        <w:r w:rsidR="005F0BCB">
          <w:rPr>
            <w:noProof/>
            <w:webHidden/>
          </w:rPr>
          <w:fldChar w:fldCharType="separate"/>
        </w:r>
        <w:r w:rsidR="005F0BCB">
          <w:rPr>
            <w:noProof/>
            <w:webHidden/>
          </w:rPr>
          <w:t>112</w:t>
        </w:r>
        <w:r w:rsidR="005F0BCB">
          <w:rPr>
            <w:noProof/>
            <w:webHidden/>
          </w:rPr>
          <w:fldChar w:fldCharType="end"/>
        </w:r>
      </w:hyperlink>
    </w:p>
    <w:p w14:paraId="04A27019" w14:textId="12178A6E" w:rsidR="005F0BCB" w:rsidRDefault="004C4ACC">
      <w:pPr>
        <w:pStyle w:val="TOC2"/>
        <w:rPr>
          <w:rFonts w:asciiTheme="minorHAnsi" w:eastAsiaTheme="minorEastAsia" w:hAnsiTheme="minorHAnsi" w:cstheme="minorBidi"/>
          <w:noProof/>
          <w:sz w:val="22"/>
          <w:szCs w:val="22"/>
          <w:lang w:eastAsia="en-NZ"/>
        </w:rPr>
      </w:pPr>
      <w:hyperlink w:anchor="_Toc89934671" w:history="1">
        <w:r w:rsidR="005F0BCB" w:rsidRPr="00350E65">
          <w:rPr>
            <w:rStyle w:val="Hyperlink"/>
            <w:noProof/>
          </w:rPr>
          <w:t>Statement of non-departmental expenses for the year ended 30 June 2021</w:t>
        </w:r>
        <w:r w:rsidR="005F0BCB">
          <w:rPr>
            <w:noProof/>
            <w:webHidden/>
          </w:rPr>
          <w:tab/>
        </w:r>
        <w:r w:rsidR="005F0BCB">
          <w:rPr>
            <w:noProof/>
            <w:webHidden/>
          </w:rPr>
          <w:fldChar w:fldCharType="begin"/>
        </w:r>
        <w:r w:rsidR="005F0BCB">
          <w:rPr>
            <w:noProof/>
            <w:webHidden/>
          </w:rPr>
          <w:instrText xml:space="preserve"> PAGEREF _Toc89934671 \h </w:instrText>
        </w:r>
        <w:r w:rsidR="005F0BCB">
          <w:rPr>
            <w:noProof/>
            <w:webHidden/>
          </w:rPr>
        </w:r>
        <w:r w:rsidR="005F0BCB">
          <w:rPr>
            <w:noProof/>
            <w:webHidden/>
          </w:rPr>
          <w:fldChar w:fldCharType="separate"/>
        </w:r>
        <w:r w:rsidR="005F0BCB">
          <w:rPr>
            <w:noProof/>
            <w:webHidden/>
          </w:rPr>
          <w:t>113</w:t>
        </w:r>
        <w:r w:rsidR="005F0BCB">
          <w:rPr>
            <w:noProof/>
            <w:webHidden/>
          </w:rPr>
          <w:fldChar w:fldCharType="end"/>
        </w:r>
      </w:hyperlink>
    </w:p>
    <w:p w14:paraId="66B3216F" w14:textId="624E4936" w:rsidR="005F0BCB" w:rsidRDefault="004C4ACC">
      <w:pPr>
        <w:pStyle w:val="TOC2"/>
        <w:rPr>
          <w:rFonts w:asciiTheme="minorHAnsi" w:eastAsiaTheme="minorEastAsia" w:hAnsiTheme="minorHAnsi" w:cstheme="minorBidi"/>
          <w:noProof/>
          <w:sz w:val="22"/>
          <w:szCs w:val="22"/>
          <w:lang w:eastAsia="en-NZ"/>
        </w:rPr>
      </w:pPr>
      <w:hyperlink w:anchor="_Toc89934672" w:history="1">
        <w:r w:rsidR="005F0BCB" w:rsidRPr="00350E65">
          <w:rPr>
            <w:rStyle w:val="Hyperlink"/>
            <w:noProof/>
          </w:rPr>
          <w:t>Schedule of non-departmental revenue and capital receipts for the year ended 30 June 2021</w:t>
        </w:r>
        <w:r w:rsidR="005F0BCB">
          <w:rPr>
            <w:noProof/>
            <w:webHidden/>
          </w:rPr>
          <w:tab/>
        </w:r>
        <w:r w:rsidR="005F0BCB">
          <w:rPr>
            <w:noProof/>
            <w:webHidden/>
          </w:rPr>
          <w:fldChar w:fldCharType="begin"/>
        </w:r>
        <w:r w:rsidR="005F0BCB">
          <w:rPr>
            <w:noProof/>
            <w:webHidden/>
          </w:rPr>
          <w:instrText xml:space="preserve"> PAGEREF _Toc89934672 \h </w:instrText>
        </w:r>
        <w:r w:rsidR="005F0BCB">
          <w:rPr>
            <w:noProof/>
            <w:webHidden/>
          </w:rPr>
        </w:r>
        <w:r w:rsidR="005F0BCB">
          <w:rPr>
            <w:noProof/>
            <w:webHidden/>
          </w:rPr>
          <w:fldChar w:fldCharType="separate"/>
        </w:r>
        <w:r w:rsidR="005F0BCB">
          <w:rPr>
            <w:noProof/>
            <w:webHidden/>
          </w:rPr>
          <w:t>114</w:t>
        </w:r>
        <w:r w:rsidR="005F0BCB">
          <w:rPr>
            <w:noProof/>
            <w:webHidden/>
          </w:rPr>
          <w:fldChar w:fldCharType="end"/>
        </w:r>
      </w:hyperlink>
    </w:p>
    <w:p w14:paraId="01167B91" w14:textId="1071899D" w:rsidR="005F0BCB" w:rsidRDefault="004C4ACC">
      <w:pPr>
        <w:pStyle w:val="TOC2"/>
        <w:rPr>
          <w:rFonts w:asciiTheme="minorHAnsi" w:eastAsiaTheme="minorEastAsia" w:hAnsiTheme="minorHAnsi" w:cstheme="minorBidi"/>
          <w:noProof/>
          <w:sz w:val="22"/>
          <w:szCs w:val="22"/>
          <w:lang w:eastAsia="en-NZ"/>
        </w:rPr>
      </w:pPr>
      <w:hyperlink w:anchor="_Toc89934673" w:history="1">
        <w:r w:rsidR="005F0BCB" w:rsidRPr="00350E65">
          <w:rPr>
            <w:rStyle w:val="Hyperlink"/>
            <w:noProof/>
          </w:rPr>
          <w:t>Schedule of non-departmental assets and liabilities as at 30 June 2021</w:t>
        </w:r>
        <w:r w:rsidR="005F0BCB">
          <w:rPr>
            <w:noProof/>
            <w:webHidden/>
          </w:rPr>
          <w:tab/>
        </w:r>
        <w:r w:rsidR="005F0BCB">
          <w:rPr>
            <w:noProof/>
            <w:webHidden/>
          </w:rPr>
          <w:fldChar w:fldCharType="begin"/>
        </w:r>
        <w:r w:rsidR="005F0BCB">
          <w:rPr>
            <w:noProof/>
            <w:webHidden/>
          </w:rPr>
          <w:instrText xml:space="preserve"> PAGEREF _Toc89934673 \h </w:instrText>
        </w:r>
        <w:r w:rsidR="005F0BCB">
          <w:rPr>
            <w:noProof/>
            <w:webHidden/>
          </w:rPr>
        </w:r>
        <w:r w:rsidR="005F0BCB">
          <w:rPr>
            <w:noProof/>
            <w:webHidden/>
          </w:rPr>
          <w:fldChar w:fldCharType="separate"/>
        </w:r>
        <w:r w:rsidR="005F0BCB">
          <w:rPr>
            <w:noProof/>
            <w:webHidden/>
          </w:rPr>
          <w:t>115</w:t>
        </w:r>
        <w:r w:rsidR="005F0BCB">
          <w:rPr>
            <w:noProof/>
            <w:webHidden/>
          </w:rPr>
          <w:fldChar w:fldCharType="end"/>
        </w:r>
      </w:hyperlink>
    </w:p>
    <w:p w14:paraId="568F0DCA" w14:textId="53B91830" w:rsidR="005F0BCB" w:rsidRDefault="004C4ACC">
      <w:pPr>
        <w:pStyle w:val="TOC2"/>
        <w:rPr>
          <w:rFonts w:asciiTheme="minorHAnsi" w:eastAsiaTheme="minorEastAsia" w:hAnsiTheme="minorHAnsi" w:cstheme="minorBidi"/>
          <w:noProof/>
          <w:sz w:val="22"/>
          <w:szCs w:val="22"/>
          <w:lang w:eastAsia="en-NZ"/>
        </w:rPr>
      </w:pPr>
      <w:hyperlink w:anchor="_Toc89934674" w:history="1">
        <w:r w:rsidR="005F0BCB" w:rsidRPr="00350E65">
          <w:rPr>
            <w:rStyle w:val="Hyperlink"/>
            <w:noProof/>
          </w:rPr>
          <w:t>Schedule of non-departmental commitments as at 30 June 2021</w:t>
        </w:r>
        <w:r w:rsidR="005F0BCB">
          <w:rPr>
            <w:noProof/>
            <w:webHidden/>
          </w:rPr>
          <w:tab/>
        </w:r>
        <w:r w:rsidR="005F0BCB">
          <w:rPr>
            <w:noProof/>
            <w:webHidden/>
          </w:rPr>
          <w:fldChar w:fldCharType="begin"/>
        </w:r>
        <w:r w:rsidR="005F0BCB">
          <w:rPr>
            <w:noProof/>
            <w:webHidden/>
          </w:rPr>
          <w:instrText xml:space="preserve"> PAGEREF _Toc89934674 \h </w:instrText>
        </w:r>
        <w:r w:rsidR="005F0BCB">
          <w:rPr>
            <w:noProof/>
            <w:webHidden/>
          </w:rPr>
        </w:r>
        <w:r w:rsidR="005F0BCB">
          <w:rPr>
            <w:noProof/>
            <w:webHidden/>
          </w:rPr>
          <w:fldChar w:fldCharType="separate"/>
        </w:r>
        <w:r w:rsidR="005F0BCB">
          <w:rPr>
            <w:noProof/>
            <w:webHidden/>
          </w:rPr>
          <w:t>116</w:t>
        </w:r>
        <w:r w:rsidR="005F0BCB">
          <w:rPr>
            <w:noProof/>
            <w:webHidden/>
          </w:rPr>
          <w:fldChar w:fldCharType="end"/>
        </w:r>
      </w:hyperlink>
    </w:p>
    <w:p w14:paraId="4910ED5A" w14:textId="7CC79664" w:rsidR="005F0BCB" w:rsidRDefault="004C4ACC">
      <w:pPr>
        <w:pStyle w:val="TOC2"/>
        <w:rPr>
          <w:rFonts w:asciiTheme="minorHAnsi" w:eastAsiaTheme="minorEastAsia" w:hAnsiTheme="minorHAnsi" w:cstheme="minorBidi"/>
          <w:noProof/>
          <w:sz w:val="22"/>
          <w:szCs w:val="22"/>
          <w:lang w:eastAsia="en-NZ"/>
        </w:rPr>
      </w:pPr>
      <w:hyperlink w:anchor="_Toc89934675" w:history="1">
        <w:r w:rsidR="005F0BCB" w:rsidRPr="00350E65">
          <w:rPr>
            <w:rStyle w:val="Hyperlink"/>
            <w:noProof/>
          </w:rPr>
          <w:t>Schedule of non-departmental contingent liabilities and contingent assets as at 30 June 2021</w:t>
        </w:r>
        <w:r w:rsidR="005F0BCB">
          <w:rPr>
            <w:noProof/>
            <w:webHidden/>
          </w:rPr>
          <w:tab/>
        </w:r>
        <w:r w:rsidR="005F0BCB">
          <w:rPr>
            <w:noProof/>
            <w:webHidden/>
          </w:rPr>
          <w:fldChar w:fldCharType="begin"/>
        </w:r>
        <w:r w:rsidR="005F0BCB">
          <w:rPr>
            <w:noProof/>
            <w:webHidden/>
          </w:rPr>
          <w:instrText xml:space="preserve"> PAGEREF _Toc89934675 \h </w:instrText>
        </w:r>
        <w:r w:rsidR="005F0BCB">
          <w:rPr>
            <w:noProof/>
            <w:webHidden/>
          </w:rPr>
        </w:r>
        <w:r w:rsidR="005F0BCB">
          <w:rPr>
            <w:noProof/>
            <w:webHidden/>
          </w:rPr>
          <w:fldChar w:fldCharType="separate"/>
        </w:r>
        <w:r w:rsidR="005F0BCB">
          <w:rPr>
            <w:noProof/>
            <w:webHidden/>
          </w:rPr>
          <w:t>116</w:t>
        </w:r>
        <w:r w:rsidR="005F0BCB">
          <w:rPr>
            <w:noProof/>
            <w:webHidden/>
          </w:rPr>
          <w:fldChar w:fldCharType="end"/>
        </w:r>
      </w:hyperlink>
    </w:p>
    <w:p w14:paraId="296E7B60" w14:textId="19139995" w:rsidR="005F0BCB" w:rsidRDefault="004C4ACC">
      <w:pPr>
        <w:pStyle w:val="TOC2"/>
        <w:rPr>
          <w:rFonts w:asciiTheme="minorHAnsi" w:eastAsiaTheme="minorEastAsia" w:hAnsiTheme="minorHAnsi" w:cstheme="minorBidi"/>
          <w:noProof/>
          <w:sz w:val="22"/>
          <w:szCs w:val="22"/>
          <w:lang w:eastAsia="en-NZ"/>
        </w:rPr>
      </w:pPr>
      <w:hyperlink w:anchor="_Toc89934676" w:history="1">
        <w:r w:rsidR="005F0BCB" w:rsidRPr="00350E65">
          <w:rPr>
            <w:rStyle w:val="Hyperlink"/>
            <w:noProof/>
          </w:rPr>
          <w:t>Problem Gambling Revenue Report for the year ended 30 June 2021</w:t>
        </w:r>
        <w:r w:rsidR="005F0BCB">
          <w:rPr>
            <w:noProof/>
            <w:webHidden/>
          </w:rPr>
          <w:tab/>
        </w:r>
        <w:r w:rsidR="005F0BCB">
          <w:rPr>
            <w:noProof/>
            <w:webHidden/>
          </w:rPr>
          <w:fldChar w:fldCharType="begin"/>
        </w:r>
        <w:r w:rsidR="005F0BCB">
          <w:rPr>
            <w:noProof/>
            <w:webHidden/>
          </w:rPr>
          <w:instrText xml:space="preserve"> PAGEREF _Toc89934676 \h </w:instrText>
        </w:r>
        <w:r w:rsidR="005F0BCB">
          <w:rPr>
            <w:noProof/>
            <w:webHidden/>
          </w:rPr>
        </w:r>
        <w:r w:rsidR="005F0BCB">
          <w:rPr>
            <w:noProof/>
            <w:webHidden/>
          </w:rPr>
          <w:fldChar w:fldCharType="separate"/>
        </w:r>
        <w:r w:rsidR="005F0BCB">
          <w:rPr>
            <w:noProof/>
            <w:webHidden/>
          </w:rPr>
          <w:t>117</w:t>
        </w:r>
        <w:r w:rsidR="005F0BCB">
          <w:rPr>
            <w:noProof/>
            <w:webHidden/>
          </w:rPr>
          <w:fldChar w:fldCharType="end"/>
        </w:r>
      </w:hyperlink>
    </w:p>
    <w:p w14:paraId="0E7FD803" w14:textId="30FEAF66" w:rsidR="005F0BCB" w:rsidRDefault="004C4ACC">
      <w:pPr>
        <w:pStyle w:val="TOC2"/>
        <w:rPr>
          <w:rFonts w:asciiTheme="minorHAnsi" w:eastAsiaTheme="minorEastAsia" w:hAnsiTheme="minorHAnsi" w:cstheme="minorBidi"/>
          <w:noProof/>
          <w:sz w:val="22"/>
          <w:szCs w:val="22"/>
          <w:lang w:eastAsia="en-NZ"/>
        </w:rPr>
      </w:pPr>
      <w:hyperlink w:anchor="_Toc89934677" w:history="1">
        <w:r w:rsidR="005F0BCB" w:rsidRPr="00350E65">
          <w:rPr>
            <w:rStyle w:val="Hyperlink"/>
            <w:noProof/>
          </w:rPr>
          <w:t>Notes to the non-departmental statements and schedules</w:t>
        </w:r>
        <w:r w:rsidR="005F0BCB">
          <w:rPr>
            <w:noProof/>
            <w:webHidden/>
          </w:rPr>
          <w:tab/>
        </w:r>
        <w:r w:rsidR="005F0BCB">
          <w:rPr>
            <w:noProof/>
            <w:webHidden/>
          </w:rPr>
          <w:fldChar w:fldCharType="begin"/>
        </w:r>
        <w:r w:rsidR="005F0BCB">
          <w:rPr>
            <w:noProof/>
            <w:webHidden/>
          </w:rPr>
          <w:instrText xml:space="preserve"> PAGEREF _Toc89934677 \h </w:instrText>
        </w:r>
        <w:r w:rsidR="005F0BCB">
          <w:rPr>
            <w:noProof/>
            <w:webHidden/>
          </w:rPr>
        </w:r>
        <w:r w:rsidR="005F0BCB">
          <w:rPr>
            <w:noProof/>
            <w:webHidden/>
          </w:rPr>
          <w:fldChar w:fldCharType="separate"/>
        </w:r>
        <w:r w:rsidR="005F0BCB">
          <w:rPr>
            <w:noProof/>
            <w:webHidden/>
          </w:rPr>
          <w:t>118</w:t>
        </w:r>
        <w:r w:rsidR="005F0BCB">
          <w:rPr>
            <w:noProof/>
            <w:webHidden/>
          </w:rPr>
          <w:fldChar w:fldCharType="end"/>
        </w:r>
      </w:hyperlink>
    </w:p>
    <w:p w14:paraId="598E9F2A" w14:textId="06E855A2" w:rsidR="005F0BCB" w:rsidRDefault="004C4ACC">
      <w:pPr>
        <w:pStyle w:val="TOC2"/>
        <w:rPr>
          <w:rFonts w:asciiTheme="minorHAnsi" w:eastAsiaTheme="minorEastAsia" w:hAnsiTheme="minorHAnsi" w:cstheme="minorBidi"/>
          <w:noProof/>
          <w:sz w:val="22"/>
          <w:szCs w:val="22"/>
          <w:lang w:eastAsia="en-NZ"/>
        </w:rPr>
      </w:pPr>
      <w:hyperlink w:anchor="_Toc89934678" w:history="1">
        <w:r w:rsidR="005F0BCB" w:rsidRPr="00350E65">
          <w:rPr>
            <w:rStyle w:val="Hyperlink"/>
            <w:noProof/>
          </w:rPr>
          <w:t>Statement of budgeted and actual expenses and capital expenditure incurred against appropriations for the year ended 30 June 2021</w:t>
        </w:r>
        <w:r w:rsidR="005F0BCB">
          <w:rPr>
            <w:noProof/>
            <w:webHidden/>
          </w:rPr>
          <w:tab/>
        </w:r>
        <w:r w:rsidR="005F0BCB">
          <w:rPr>
            <w:noProof/>
            <w:webHidden/>
          </w:rPr>
          <w:fldChar w:fldCharType="begin"/>
        </w:r>
        <w:r w:rsidR="005F0BCB">
          <w:rPr>
            <w:noProof/>
            <w:webHidden/>
          </w:rPr>
          <w:instrText xml:space="preserve"> PAGEREF _Toc89934678 \h </w:instrText>
        </w:r>
        <w:r w:rsidR="005F0BCB">
          <w:rPr>
            <w:noProof/>
            <w:webHidden/>
          </w:rPr>
        </w:r>
        <w:r w:rsidR="005F0BCB">
          <w:rPr>
            <w:noProof/>
            <w:webHidden/>
          </w:rPr>
          <w:fldChar w:fldCharType="separate"/>
        </w:r>
        <w:r w:rsidR="005F0BCB">
          <w:rPr>
            <w:noProof/>
            <w:webHidden/>
          </w:rPr>
          <w:t>122</w:t>
        </w:r>
        <w:r w:rsidR="005F0BCB">
          <w:rPr>
            <w:noProof/>
            <w:webHidden/>
          </w:rPr>
          <w:fldChar w:fldCharType="end"/>
        </w:r>
      </w:hyperlink>
    </w:p>
    <w:p w14:paraId="4F7CF150" w14:textId="5300099F" w:rsidR="005F0BCB" w:rsidRDefault="004C4ACC">
      <w:pPr>
        <w:pStyle w:val="TOC2"/>
        <w:rPr>
          <w:rFonts w:asciiTheme="minorHAnsi" w:eastAsiaTheme="minorEastAsia" w:hAnsiTheme="minorHAnsi" w:cstheme="minorBidi"/>
          <w:noProof/>
          <w:sz w:val="22"/>
          <w:szCs w:val="22"/>
          <w:lang w:eastAsia="en-NZ"/>
        </w:rPr>
      </w:pPr>
      <w:hyperlink w:anchor="_Toc89934679" w:history="1">
        <w:r w:rsidR="005F0BCB" w:rsidRPr="00350E65">
          <w:rPr>
            <w:rStyle w:val="Hyperlink"/>
            <w:noProof/>
          </w:rPr>
          <w:t>Statement of budgeted and actual expenses and capital expenditure incurred against appropriations for the year ended 30 June 2021</w:t>
        </w:r>
        <w:r w:rsidR="005F0BCB">
          <w:rPr>
            <w:noProof/>
            <w:webHidden/>
          </w:rPr>
          <w:tab/>
        </w:r>
        <w:r w:rsidR="005F0BCB">
          <w:rPr>
            <w:noProof/>
            <w:webHidden/>
          </w:rPr>
          <w:fldChar w:fldCharType="begin"/>
        </w:r>
        <w:r w:rsidR="005F0BCB">
          <w:rPr>
            <w:noProof/>
            <w:webHidden/>
          </w:rPr>
          <w:instrText xml:space="preserve"> PAGEREF _Toc89934679 \h </w:instrText>
        </w:r>
        <w:r w:rsidR="005F0BCB">
          <w:rPr>
            <w:noProof/>
            <w:webHidden/>
          </w:rPr>
        </w:r>
        <w:r w:rsidR="005F0BCB">
          <w:rPr>
            <w:noProof/>
            <w:webHidden/>
          </w:rPr>
          <w:fldChar w:fldCharType="separate"/>
        </w:r>
        <w:r w:rsidR="005F0BCB">
          <w:rPr>
            <w:noProof/>
            <w:webHidden/>
          </w:rPr>
          <w:t>130</w:t>
        </w:r>
        <w:r w:rsidR="005F0BCB">
          <w:rPr>
            <w:noProof/>
            <w:webHidden/>
          </w:rPr>
          <w:fldChar w:fldCharType="end"/>
        </w:r>
      </w:hyperlink>
    </w:p>
    <w:p w14:paraId="074268DA" w14:textId="3F9FBF1A" w:rsidR="005F0BCB" w:rsidRDefault="004C4ACC">
      <w:pPr>
        <w:pStyle w:val="TOC2"/>
        <w:rPr>
          <w:rFonts w:asciiTheme="minorHAnsi" w:eastAsiaTheme="minorEastAsia" w:hAnsiTheme="minorHAnsi" w:cstheme="minorBidi"/>
          <w:noProof/>
          <w:sz w:val="22"/>
          <w:szCs w:val="22"/>
          <w:lang w:eastAsia="en-NZ"/>
        </w:rPr>
      </w:pPr>
      <w:hyperlink w:anchor="_Toc89934680" w:history="1">
        <w:r w:rsidR="005F0BCB" w:rsidRPr="00350E65">
          <w:rPr>
            <w:rStyle w:val="Hyperlink"/>
            <w:noProof/>
          </w:rPr>
          <w:t>Statement of expenses and capital expenditure incurred without, or in excess of, appropriation or other authority for the year ended 30 June 2021</w:t>
        </w:r>
        <w:r w:rsidR="005F0BCB">
          <w:rPr>
            <w:noProof/>
            <w:webHidden/>
          </w:rPr>
          <w:tab/>
        </w:r>
        <w:r w:rsidR="005F0BCB">
          <w:rPr>
            <w:noProof/>
            <w:webHidden/>
          </w:rPr>
          <w:fldChar w:fldCharType="begin"/>
        </w:r>
        <w:r w:rsidR="005F0BCB">
          <w:rPr>
            <w:noProof/>
            <w:webHidden/>
          </w:rPr>
          <w:instrText xml:space="preserve"> PAGEREF _Toc89934680 \h </w:instrText>
        </w:r>
        <w:r w:rsidR="005F0BCB">
          <w:rPr>
            <w:noProof/>
            <w:webHidden/>
          </w:rPr>
        </w:r>
        <w:r w:rsidR="005F0BCB">
          <w:rPr>
            <w:noProof/>
            <w:webHidden/>
          </w:rPr>
          <w:fldChar w:fldCharType="separate"/>
        </w:r>
        <w:r w:rsidR="005F0BCB">
          <w:rPr>
            <w:noProof/>
            <w:webHidden/>
          </w:rPr>
          <w:t>131</w:t>
        </w:r>
        <w:r w:rsidR="005F0BCB">
          <w:rPr>
            <w:noProof/>
            <w:webHidden/>
          </w:rPr>
          <w:fldChar w:fldCharType="end"/>
        </w:r>
      </w:hyperlink>
    </w:p>
    <w:p w14:paraId="19BD1E0F" w14:textId="3600E852" w:rsidR="005F0BCB" w:rsidRDefault="004C4ACC">
      <w:pPr>
        <w:pStyle w:val="TOC2"/>
        <w:rPr>
          <w:rFonts w:asciiTheme="minorHAnsi" w:eastAsiaTheme="minorEastAsia" w:hAnsiTheme="minorHAnsi" w:cstheme="minorBidi"/>
          <w:noProof/>
          <w:sz w:val="22"/>
          <w:szCs w:val="22"/>
          <w:lang w:eastAsia="en-NZ"/>
        </w:rPr>
      </w:pPr>
      <w:hyperlink w:anchor="_Toc89934681" w:history="1">
        <w:r w:rsidR="005F0BCB" w:rsidRPr="00350E65">
          <w:rPr>
            <w:rStyle w:val="Hyperlink"/>
            <w:noProof/>
          </w:rPr>
          <w:t>Statement of departmental capital injections for the year ended 30 June 2021</w:t>
        </w:r>
        <w:r w:rsidR="005F0BCB">
          <w:rPr>
            <w:noProof/>
            <w:webHidden/>
          </w:rPr>
          <w:tab/>
        </w:r>
        <w:r w:rsidR="005F0BCB">
          <w:rPr>
            <w:noProof/>
            <w:webHidden/>
          </w:rPr>
          <w:fldChar w:fldCharType="begin"/>
        </w:r>
        <w:r w:rsidR="005F0BCB">
          <w:rPr>
            <w:noProof/>
            <w:webHidden/>
          </w:rPr>
          <w:instrText xml:space="preserve"> PAGEREF _Toc89934681 \h </w:instrText>
        </w:r>
        <w:r w:rsidR="005F0BCB">
          <w:rPr>
            <w:noProof/>
            <w:webHidden/>
          </w:rPr>
        </w:r>
        <w:r w:rsidR="005F0BCB">
          <w:rPr>
            <w:noProof/>
            <w:webHidden/>
          </w:rPr>
          <w:fldChar w:fldCharType="separate"/>
        </w:r>
        <w:r w:rsidR="005F0BCB">
          <w:rPr>
            <w:noProof/>
            <w:webHidden/>
          </w:rPr>
          <w:t>131</w:t>
        </w:r>
        <w:r w:rsidR="005F0BCB">
          <w:rPr>
            <w:noProof/>
            <w:webHidden/>
          </w:rPr>
          <w:fldChar w:fldCharType="end"/>
        </w:r>
      </w:hyperlink>
    </w:p>
    <w:p w14:paraId="0736D508" w14:textId="2EB8BEE1" w:rsidR="005F0BCB" w:rsidRDefault="004C4ACC">
      <w:pPr>
        <w:pStyle w:val="TOC2"/>
        <w:rPr>
          <w:rFonts w:asciiTheme="minorHAnsi" w:eastAsiaTheme="minorEastAsia" w:hAnsiTheme="minorHAnsi" w:cstheme="minorBidi"/>
          <w:noProof/>
          <w:sz w:val="22"/>
          <w:szCs w:val="22"/>
          <w:lang w:eastAsia="en-NZ"/>
        </w:rPr>
      </w:pPr>
      <w:hyperlink w:anchor="_Toc89934682" w:history="1">
        <w:r w:rsidR="005F0BCB" w:rsidRPr="00350E65">
          <w:rPr>
            <w:rStyle w:val="Hyperlink"/>
            <w:noProof/>
          </w:rPr>
          <w:t>Statement of departmental capital injections without, or in excess of, authority for the year ended 30 June 2021</w:t>
        </w:r>
        <w:r w:rsidR="005F0BCB">
          <w:rPr>
            <w:noProof/>
            <w:webHidden/>
          </w:rPr>
          <w:tab/>
        </w:r>
        <w:r w:rsidR="005F0BCB">
          <w:rPr>
            <w:noProof/>
            <w:webHidden/>
          </w:rPr>
          <w:fldChar w:fldCharType="begin"/>
        </w:r>
        <w:r w:rsidR="005F0BCB">
          <w:rPr>
            <w:noProof/>
            <w:webHidden/>
          </w:rPr>
          <w:instrText xml:space="preserve"> PAGEREF _Toc89934682 \h </w:instrText>
        </w:r>
        <w:r w:rsidR="005F0BCB">
          <w:rPr>
            <w:noProof/>
            <w:webHidden/>
          </w:rPr>
        </w:r>
        <w:r w:rsidR="005F0BCB">
          <w:rPr>
            <w:noProof/>
            <w:webHidden/>
          </w:rPr>
          <w:fldChar w:fldCharType="separate"/>
        </w:r>
        <w:r w:rsidR="005F0BCB">
          <w:rPr>
            <w:noProof/>
            <w:webHidden/>
          </w:rPr>
          <w:t>132</w:t>
        </w:r>
        <w:r w:rsidR="005F0BCB">
          <w:rPr>
            <w:noProof/>
            <w:webHidden/>
          </w:rPr>
          <w:fldChar w:fldCharType="end"/>
        </w:r>
      </w:hyperlink>
    </w:p>
    <w:p w14:paraId="5D97547E" w14:textId="2374572E" w:rsidR="005F0BCB" w:rsidRDefault="004C4ACC">
      <w:pPr>
        <w:pStyle w:val="TOC1"/>
        <w:rPr>
          <w:rFonts w:asciiTheme="minorHAnsi" w:eastAsiaTheme="minorEastAsia" w:hAnsiTheme="minorHAnsi" w:cstheme="minorBidi"/>
          <w:noProof/>
          <w:sz w:val="22"/>
          <w:szCs w:val="22"/>
          <w:lang w:eastAsia="en-NZ"/>
        </w:rPr>
      </w:pPr>
      <w:hyperlink w:anchor="_Toc89934683" w:history="1">
        <w:r w:rsidR="005F0BCB" w:rsidRPr="00350E65">
          <w:rPr>
            <w:rStyle w:val="Hyperlink"/>
            <w:noProof/>
          </w:rPr>
          <w:t>Appendices | Ngā āpitihanga</w:t>
        </w:r>
        <w:r w:rsidR="005F0BCB">
          <w:rPr>
            <w:noProof/>
            <w:webHidden/>
          </w:rPr>
          <w:tab/>
        </w:r>
        <w:r w:rsidR="005F0BCB">
          <w:rPr>
            <w:noProof/>
            <w:webHidden/>
          </w:rPr>
          <w:fldChar w:fldCharType="begin"/>
        </w:r>
        <w:r w:rsidR="005F0BCB">
          <w:rPr>
            <w:noProof/>
            <w:webHidden/>
          </w:rPr>
          <w:instrText xml:space="preserve"> PAGEREF _Toc89934683 \h </w:instrText>
        </w:r>
        <w:r w:rsidR="005F0BCB">
          <w:rPr>
            <w:noProof/>
            <w:webHidden/>
          </w:rPr>
        </w:r>
        <w:r w:rsidR="005F0BCB">
          <w:rPr>
            <w:noProof/>
            <w:webHidden/>
          </w:rPr>
          <w:fldChar w:fldCharType="separate"/>
        </w:r>
        <w:r w:rsidR="005F0BCB">
          <w:rPr>
            <w:noProof/>
            <w:webHidden/>
          </w:rPr>
          <w:t>133</w:t>
        </w:r>
        <w:r w:rsidR="005F0BCB">
          <w:rPr>
            <w:noProof/>
            <w:webHidden/>
          </w:rPr>
          <w:fldChar w:fldCharType="end"/>
        </w:r>
      </w:hyperlink>
    </w:p>
    <w:p w14:paraId="119155A5" w14:textId="56CE5D61" w:rsidR="005F0BCB" w:rsidRDefault="004C4ACC">
      <w:pPr>
        <w:pStyle w:val="TOC2"/>
        <w:rPr>
          <w:rFonts w:asciiTheme="minorHAnsi" w:eastAsiaTheme="minorEastAsia" w:hAnsiTheme="minorHAnsi" w:cstheme="minorBidi"/>
          <w:noProof/>
          <w:sz w:val="22"/>
          <w:szCs w:val="22"/>
          <w:lang w:eastAsia="en-NZ"/>
        </w:rPr>
      </w:pPr>
      <w:hyperlink w:anchor="_Toc89934684" w:history="1">
        <w:r w:rsidR="005F0BCB" w:rsidRPr="00350E65">
          <w:rPr>
            <w:rStyle w:val="Hyperlink"/>
            <w:noProof/>
          </w:rPr>
          <w:t>Appendix 1: 2017–21 Statement of Strategic Intention measure results</w:t>
        </w:r>
        <w:r w:rsidR="005F0BCB">
          <w:rPr>
            <w:noProof/>
            <w:webHidden/>
          </w:rPr>
          <w:tab/>
        </w:r>
        <w:r w:rsidR="005F0BCB">
          <w:rPr>
            <w:noProof/>
            <w:webHidden/>
          </w:rPr>
          <w:fldChar w:fldCharType="begin"/>
        </w:r>
        <w:r w:rsidR="005F0BCB">
          <w:rPr>
            <w:noProof/>
            <w:webHidden/>
          </w:rPr>
          <w:instrText xml:space="preserve"> PAGEREF _Toc89934684 \h </w:instrText>
        </w:r>
        <w:r w:rsidR="005F0BCB">
          <w:rPr>
            <w:noProof/>
            <w:webHidden/>
          </w:rPr>
        </w:r>
        <w:r w:rsidR="005F0BCB">
          <w:rPr>
            <w:noProof/>
            <w:webHidden/>
          </w:rPr>
          <w:fldChar w:fldCharType="separate"/>
        </w:r>
        <w:r w:rsidR="005F0BCB">
          <w:rPr>
            <w:noProof/>
            <w:webHidden/>
          </w:rPr>
          <w:t>133</w:t>
        </w:r>
        <w:r w:rsidR="005F0BCB">
          <w:rPr>
            <w:noProof/>
            <w:webHidden/>
          </w:rPr>
          <w:fldChar w:fldCharType="end"/>
        </w:r>
      </w:hyperlink>
    </w:p>
    <w:p w14:paraId="0F8F55B0" w14:textId="08B71BCB" w:rsidR="005F0BCB" w:rsidRDefault="004C4ACC">
      <w:pPr>
        <w:pStyle w:val="TOC2"/>
        <w:rPr>
          <w:rFonts w:asciiTheme="minorHAnsi" w:eastAsiaTheme="minorEastAsia" w:hAnsiTheme="minorHAnsi" w:cstheme="minorBidi"/>
          <w:noProof/>
          <w:sz w:val="22"/>
          <w:szCs w:val="22"/>
          <w:lang w:eastAsia="en-NZ"/>
        </w:rPr>
      </w:pPr>
      <w:hyperlink w:anchor="_Toc89934685" w:history="1">
        <w:r w:rsidR="005F0BCB" w:rsidRPr="00350E65">
          <w:rPr>
            <w:rStyle w:val="Hyperlink"/>
            <w:noProof/>
          </w:rPr>
          <w:t>Appendix 2: Legal and regulatory framework</w:t>
        </w:r>
        <w:r w:rsidR="005F0BCB">
          <w:rPr>
            <w:noProof/>
            <w:webHidden/>
          </w:rPr>
          <w:tab/>
        </w:r>
        <w:r w:rsidR="005F0BCB">
          <w:rPr>
            <w:noProof/>
            <w:webHidden/>
          </w:rPr>
          <w:fldChar w:fldCharType="begin"/>
        </w:r>
        <w:r w:rsidR="005F0BCB">
          <w:rPr>
            <w:noProof/>
            <w:webHidden/>
          </w:rPr>
          <w:instrText xml:space="preserve"> PAGEREF _Toc89934685 \h </w:instrText>
        </w:r>
        <w:r w:rsidR="005F0BCB">
          <w:rPr>
            <w:noProof/>
            <w:webHidden/>
          </w:rPr>
        </w:r>
        <w:r w:rsidR="005F0BCB">
          <w:rPr>
            <w:noProof/>
            <w:webHidden/>
          </w:rPr>
          <w:fldChar w:fldCharType="separate"/>
        </w:r>
        <w:r w:rsidR="005F0BCB">
          <w:rPr>
            <w:noProof/>
            <w:webHidden/>
          </w:rPr>
          <w:t>140</w:t>
        </w:r>
        <w:r w:rsidR="005F0BCB">
          <w:rPr>
            <w:noProof/>
            <w:webHidden/>
          </w:rPr>
          <w:fldChar w:fldCharType="end"/>
        </w:r>
      </w:hyperlink>
    </w:p>
    <w:p w14:paraId="08D70401" w14:textId="3351587A" w:rsidR="005F0BCB" w:rsidRDefault="004C4ACC">
      <w:pPr>
        <w:pStyle w:val="TOC2"/>
        <w:rPr>
          <w:rFonts w:asciiTheme="minorHAnsi" w:eastAsiaTheme="minorEastAsia" w:hAnsiTheme="minorHAnsi" w:cstheme="minorBidi"/>
          <w:noProof/>
          <w:sz w:val="22"/>
          <w:szCs w:val="22"/>
          <w:lang w:eastAsia="en-NZ"/>
        </w:rPr>
      </w:pPr>
      <w:hyperlink w:anchor="_Toc89934686" w:history="1">
        <w:r w:rsidR="005F0BCB" w:rsidRPr="00350E65">
          <w:rPr>
            <w:rStyle w:val="Hyperlink"/>
            <w:noProof/>
          </w:rPr>
          <w:t>Appendix 3: Asset performance indicators</w:t>
        </w:r>
        <w:r w:rsidR="005F0BCB">
          <w:rPr>
            <w:noProof/>
            <w:webHidden/>
          </w:rPr>
          <w:tab/>
        </w:r>
        <w:r w:rsidR="005F0BCB">
          <w:rPr>
            <w:noProof/>
            <w:webHidden/>
          </w:rPr>
          <w:fldChar w:fldCharType="begin"/>
        </w:r>
        <w:r w:rsidR="005F0BCB">
          <w:rPr>
            <w:noProof/>
            <w:webHidden/>
          </w:rPr>
          <w:instrText xml:space="preserve"> PAGEREF _Toc89934686 \h </w:instrText>
        </w:r>
        <w:r w:rsidR="005F0BCB">
          <w:rPr>
            <w:noProof/>
            <w:webHidden/>
          </w:rPr>
        </w:r>
        <w:r w:rsidR="005F0BCB">
          <w:rPr>
            <w:noProof/>
            <w:webHidden/>
          </w:rPr>
          <w:fldChar w:fldCharType="separate"/>
        </w:r>
        <w:r w:rsidR="005F0BCB">
          <w:rPr>
            <w:noProof/>
            <w:webHidden/>
          </w:rPr>
          <w:t>144</w:t>
        </w:r>
        <w:r w:rsidR="005F0BCB">
          <w:rPr>
            <w:noProof/>
            <w:webHidden/>
          </w:rPr>
          <w:fldChar w:fldCharType="end"/>
        </w:r>
      </w:hyperlink>
    </w:p>
    <w:p w14:paraId="3BC13D48" w14:textId="41D085E8" w:rsidR="005F0BCB" w:rsidRDefault="004C4ACC">
      <w:pPr>
        <w:pStyle w:val="TOC2"/>
        <w:rPr>
          <w:rFonts w:asciiTheme="minorHAnsi" w:eastAsiaTheme="minorEastAsia" w:hAnsiTheme="minorHAnsi" w:cstheme="minorBidi"/>
          <w:noProof/>
          <w:sz w:val="22"/>
          <w:szCs w:val="22"/>
          <w:lang w:eastAsia="en-NZ"/>
        </w:rPr>
      </w:pPr>
      <w:hyperlink w:anchor="_Toc89934687" w:history="1">
        <w:r w:rsidR="005F0BCB" w:rsidRPr="00350E65">
          <w:rPr>
            <w:rStyle w:val="Hyperlink"/>
            <w:noProof/>
          </w:rPr>
          <w:t>Appendix 4: Committees</w:t>
        </w:r>
        <w:r w:rsidR="005F0BCB">
          <w:rPr>
            <w:noProof/>
            <w:webHidden/>
          </w:rPr>
          <w:tab/>
        </w:r>
        <w:r w:rsidR="005F0BCB">
          <w:rPr>
            <w:noProof/>
            <w:webHidden/>
          </w:rPr>
          <w:fldChar w:fldCharType="begin"/>
        </w:r>
        <w:r w:rsidR="005F0BCB">
          <w:rPr>
            <w:noProof/>
            <w:webHidden/>
          </w:rPr>
          <w:instrText xml:space="preserve"> PAGEREF _Toc89934687 \h </w:instrText>
        </w:r>
        <w:r w:rsidR="005F0BCB">
          <w:rPr>
            <w:noProof/>
            <w:webHidden/>
          </w:rPr>
        </w:r>
        <w:r w:rsidR="005F0BCB">
          <w:rPr>
            <w:noProof/>
            <w:webHidden/>
          </w:rPr>
          <w:fldChar w:fldCharType="separate"/>
        </w:r>
        <w:r w:rsidR="005F0BCB">
          <w:rPr>
            <w:noProof/>
            <w:webHidden/>
          </w:rPr>
          <w:t>146</w:t>
        </w:r>
        <w:r w:rsidR="005F0BCB">
          <w:rPr>
            <w:noProof/>
            <w:webHidden/>
          </w:rPr>
          <w:fldChar w:fldCharType="end"/>
        </w:r>
      </w:hyperlink>
    </w:p>
    <w:p w14:paraId="7F58BF5B" w14:textId="1BF646E3" w:rsidR="005F0BCB" w:rsidRDefault="004C4ACC">
      <w:pPr>
        <w:pStyle w:val="TOC2"/>
        <w:rPr>
          <w:rFonts w:asciiTheme="minorHAnsi" w:eastAsiaTheme="minorEastAsia" w:hAnsiTheme="minorHAnsi" w:cstheme="minorBidi"/>
          <w:noProof/>
          <w:sz w:val="22"/>
          <w:szCs w:val="22"/>
          <w:lang w:eastAsia="en-NZ"/>
        </w:rPr>
      </w:pPr>
      <w:hyperlink w:anchor="_Toc89934688" w:history="1">
        <w:r w:rsidR="005F0BCB" w:rsidRPr="00350E65">
          <w:rPr>
            <w:rStyle w:val="Hyperlink"/>
            <w:noProof/>
          </w:rPr>
          <w:t>Appendix 5: Delegation of functions or powers</w:t>
        </w:r>
        <w:r w:rsidR="005F0BCB">
          <w:rPr>
            <w:noProof/>
            <w:webHidden/>
          </w:rPr>
          <w:tab/>
        </w:r>
        <w:r w:rsidR="005F0BCB">
          <w:rPr>
            <w:noProof/>
            <w:webHidden/>
          </w:rPr>
          <w:fldChar w:fldCharType="begin"/>
        </w:r>
        <w:r w:rsidR="005F0BCB">
          <w:rPr>
            <w:noProof/>
            <w:webHidden/>
          </w:rPr>
          <w:instrText xml:space="preserve"> PAGEREF _Toc89934688 \h </w:instrText>
        </w:r>
        <w:r w:rsidR="005F0BCB">
          <w:rPr>
            <w:noProof/>
            <w:webHidden/>
          </w:rPr>
        </w:r>
        <w:r w:rsidR="005F0BCB">
          <w:rPr>
            <w:noProof/>
            <w:webHidden/>
          </w:rPr>
          <w:fldChar w:fldCharType="separate"/>
        </w:r>
        <w:r w:rsidR="005F0BCB">
          <w:rPr>
            <w:noProof/>
            <w:webHidden/>
          </w:rPr>
          <w:t>151</w:t>
        </w:r>
        <w:r w:rsidR="005F0BCB">
          <w:rPr>
            <w:noProof/>
            <w:webHidden/>
          </w:rPr>
          <w:fldChar w:fldCharType="end"/>
        </w:r>
      </w:hyperlink>
    </w:p>
    <w:p w14:paraId="0AB1FBD9" w14:textId="32D0185D" w:rsidR="005F0BCB" w:rsidRDefault="004C4ACC">
      <w:pPr>
        <w:pStyle w:val="TOC2"/>
        <w:rPr>
          <w:rFonts w:asciiTheme="minorHAnsi" w:eastAsiaTheme="minorEastAsia" w:hAnsiTheme="minorHAnsi" w:cstheme="minorBidi"/>
          <w:noProof/>
          <w:sz w:val="22"/>
          <w:szCs w:val="22"/>
          <w:lang w:eastAsia="en-NZ"/>
        </w:rPr>
      </w:pPr>
      <w:hyperlink w:anchor="_Toc89934689" w:history="1">
        <w:r w:rsidR="005F0BCB" w:rsidRPr="00350E65">
          <w:rPr>
            <w:rStyle w:val="Hyperlink"/>
            <w:noProof/>
          </w:rPr>
          <w:t>Appendix 6: Substance Addiction (Compulsory Assessment and Treatment) Act 2017</w:t>
        </w:r>
        <w:r w:rsidR="005F0BCB">
          <w:rPr>
            <w:noProof/>
            <w:webHidden/>
          </w:rPr>
          <w:tab/>
        </w:r>
        <w:r w:rsidR="005F0BCB">
          <w:rPr>
            <w:noProof/>
            <w:webHidden/>
          </w:rPr>
          <w:fldChar w:fldCharType="begin"/>
        </w:r>
        <w:r w:rsidR="005F0BCB">
          <w:rPr>
            <w:noProof/>
            <w:webHidden/>
          </w:rPr>
          <w:instrText xml:space="preserve"> PAGEREF _Toc89934689 \h </w:instrText>
        </w:r>
        <w:r w:rsidR="005F0BCB">
          <w:rPr>
            <w:noProof/>
            <w:webHidden/>
          </w:rPr>
        </w:r>
        <w:r w:rsidR="005F0BCB">
          <w:rPr>
            <w:noProof/>
            <w:webHidden/>
          </w:rPr>
          <w:fldChar w:fldCharType="separate"/>
        </w:r>
        <w:r w:rsidR="005F0BCB">
          <w:rPr>
            <w:noProof/>
            <w:webHidden/>
          </w:rPr>
          <w:t>152</w:t>
        </w:r>
        <w:r w:rsidR="005F0BCB">
          <w:rPr>
            <w:noProof/>
            <w:webHidden/>
          </w:rPr>
          <w:fldChar w:fldCharType="end"/>
        </w:r>
      </w:hyperlink>
    </w:p>
    <w:p w14:paraId="69177BFC" w14:textId="2071FF38" w:rsidR="005F0BCB" w:rsidRDefault="004C4ACC">
      <w:pPr>
        <w:pStyle w:val="TOC1"/>
        <w:rPr>
          <w:rFonts w:asciiTheme="minorHAnsi" w:eastAsiaTheme="minorEastAsia" w:hAnsiTheme="minorHAnsi" w:cstheme="minorBidi"/>
          <w:noProof/>
          <w:sz w:val="22"/>
          <w:szCs w:val="22"/>
          <w:lang w:eastAsia="en-NZ"/>
        </w:rPr>
      </w:pPr>
      <w:hyperlink w:anchor="_Toc89934690" w:history="1">
        <w:r w:rsidR="005F0BCB" w:rsidRPr="00350E65">
          <w:rPr>
            <w:rStyle w:val="Hyperlink"/>
            <w:noProof/>
          </w:rPr>
          <w:t>Te Aho o Te Kahu | Cancer Control Agency Annual Report 2020/21</w:t>
        </w:r>
        <w:r w:rsidR="005F0BCB">
          <w:rPr>
            <w:noProof/>
            <w:webHidden/>
          </w:rPr>
          <w:tab/>
        </w:r>
        <w:r w:rsidR="005F0BCB">
          <w:rPr>
            <w:noProof/>
            <w:webHidden/>
          </w:rPr>
          <w:fldChar w:fldCharType="begin"/>
        </w:r>
        <w:r w:rsidR="005F0BCB">
          <w:rPr>
            <w:noProof/>
            <w:webHidden/>
          </w:rPr>
          <w:instrText xml:space="preserve"> PAGEREF _Toc89934690 \h </w:instrText>
        </w:r>
        <w:r w:rsidR="005F0BCB">
          <w:rPr>
            <w:noProof/>
            <w:webHidden/>
          </w:rPr>
        </w:r>
        <w:r w:rsidR="005F0BCB">
          <w:rPr>
            <w:noProof/>
            <w:webHidden/>
          </w:rPr>
          <w:fldChar w:fldCharType="separate"/>
        </w:r>
        <w:r w:rsidR="005F0BCB">
          <w:rPr>
            <w:noProof/>
            <w:webHidden/>
          </w:rPr>
          <w:t>154</w:t>
        </w:r>
        <w:r w:rsidR="005F0BCB">
          <w:rPr>
            <w:noProof/>
            <w:webHidden/>
          </w:rPr>
          <w:fldChar w:fldCharType="end"/>
        </w:r>
      </w:hyperlink>
    </w:p>
    <w:p w14:paraId="44FC6FAD" w14:textId="10B08548" w:rsidR="005F0BCB" w:rsidRDefault="004C4ACC">
      <w:pPr>
        <w:pStyle w:val="TOC2"/>
        <w:rPr>
          <w:rFonts w:asciiTheme="minorHAnsi" w:eastAsiaTheme="minorEastAsia" w:hAnsiTheme="minorHAnsi" w:cstheme="minorBidi"/>
          <w:noProof/>
          <w:sz w:val="22"/>
          <w:szCs w:val="22"/>
          <w:lang w:eastAsia="en-NZ"/>
        </w:rPr>
      </w:pPr>
      <w:hyperlink w:anchor="_Toc89934691" w:history="1">
        <w:r w:rsidR="005F0BCB" w:rsidRPr="00350E65">
          <w:rPr>
            <w:rStyle w:val="Hyperlink"/>
            <w:noProof/>
          </w:rPr>
          <w:t>He Mihi | Chief Executive Foreword</w:t>
        </w:r>
        <w:r w:rsidR="005F0BCB">
          <w:rPr>
            <w:noProof/>
            <w:webHidden/>
          </w:rPr>
          <w:tab/>
        </w:r>
        <w:r w:rsidR="005F0BCB">
          <w:rPr>
            <w:noProof/>
            <w:webHidden/>
          </w:rPr>
          <w:fldChar w:fldCharType="begin"/>
        </w:r>
        <w:r w:rsidR="005F0BCB">
          <w:rPr>
            <w:noProof/>
            <w:webHidden/>
          </w:rPr>
          <w:instrText xml:space="preserve"> PAGEREF _Toc89934691 \h </w:instrText>
        </w:r>
        <w:r w:rsidR="005F0BCB">
          <w:rPr>
            <w:noProof/>
            <w:webHidden/>
          </w:rPr>
        </w:r>
        <w:r w:rsidR="005F0BCB">
          <w:rPr>
            <w:noProof/>
            <w:webHidden/>
          </w:rPr>
          <w:fldChar w:fldCharType="separate"/>
        </w:r>
        <w:r w:rsidR="005F0BCB">
          <w:rPr>
            <w:noProof/>
            <w:webHidden/>
          </w:rPr>
          <w:t>155</w:t>
        </w:r>
        <w:r w:rsidR="005F0BCB">
          <w:rPr>
            <w:noProof/>
            <w:webHidden/>
          </w:rPr>
          <w:fldChar w:fldCharType="end"/>
        </w:r>
      </w:hyperlink>
    </w:p>
    <w:p w14:paraId="235526BA" w14:textId="4EA69DDE" w:rsidR="005F0BCB" w:rsidRDefault="004C4ACC">
      <w:pPr>
        <w:pStyle w:val="TOC2"/>
        <w:rPr>
          <w:rFonts w:asciiTheme="minorHAnsi" w:eastAsiaTheme="minorEastAsia" w:hAnsiTheme="minorHAnsi" w:cstheme="minorBidi"/>
          <w:noProof/>
          <w:sz w:val="22"/>
          <w:szCs w:val="22"/>
          <w:lang w:eastAsia="en-NZ"/>
        </w:rPr>
      </w:pPr>
      <w:hyperlink w:anchor="_Toc89934692" w:history="1">
        <w:r w:rsidR="005F0BCB" w:rsidRPr="00350E65">
          <w:rPr>
            <w:rStyle w:val="Hyperlink"/>
            <w:noProof/>
          </w:rPr>
          <w:t>Anei Mātou | Who We Are</w:t>
        </w:r>
        <w:r w:rsidR="005F0BCB">
          <w:rPr>
            <w:noProof/>
            <w:webHidden/>
          </w:rPr>
          <w:tab/>
        </w:r>
        <w:r w:rsidR="005F0BCB">
          <w:rPr>
            <w:noProof/>
            <w:webHidden/>
          </w:rPr>
          <w:fldChar w:fldCharType="begin"/>
        </w:r>
        <w:r w:rsidR="005F0BCB">
          <w:rPr>
            <w:noProof/>
            <w:webHidden/>
          </w:rPr>
          <w:instrText xml:space="preserve"> PAGEREF _Toc89934692 \h </w:instrText>
        </w:r>
        <w:r w:rsidR="005F0BCB">
          <w:rPr>
            <w:noProof/>
            <w:webHidden/>
          </w:rPr>
        </w:r>
        <w:r w:rsidR="005F0BCB">
          <w:rPr>
            <w:noProof/>
            <w:webHidden/>
          </w:rPr>
          <w:fldChar w:fldCharType="separate"/>
        </w:r>
        <w:r w:rsidR="005F0BCB">
          <w:rPr>
            <w:noProof/>
            <w:webHidden/>
          </w:rPr>
          <w:t>156</w:t>
        </w:r>
        <w:r w:rsidR="005F0BCB">
          <w:rPr>
            <w:noProof/>
            <w:webHidden/>
          </w:rPr>
          <w:fldChar w:fldCharType="end"/>
        </w:r>
      </w:hyperlink>
    </w:p>
    <w:p w14:paraId="14BB701C" w14:textId="4804D354" w:rsidR="005F0BCB" w:rsidRDefault="004C4ACC">
      <w:pPr>
        <w:pStyle w:val="TOC2"/>
        <w:rPr>
          <w:rFonts w:asciiTheme="minorHAnsi" w:eastAsiaTheme="minorEastAsia" w:hAnsiTheme="minorHAnsi" w:cstheme="minorBidi"/>
          <w:noProof/>
          <w:sz w:val="22"/>
          <w:szCs w:val="22"/>
          <w:lang w:eastAsia="en-NZ"/>
        </w:rPr>
      </w:pPr>
      <w:hyperlink w:anchor="_Toc89934693" w:history="1">
        <w:r w:rsidR="005F0BCB" w:rsidRPr="00350E65">
          <w:rPr>
            <w:rStyle w:val="Hyperlink"/>
            <w:noProof/>
          </w:rPr>
          <w:t>Tō Mātou Takune | Our Intentions for 2020/21</w:t>
        </w:r>
        <w:r w:rsidR="005F0BCB">
          <w:rPr>
            <w:noProof/>
            <w:webHidden/>
          </w:rPr>
          <w:tab/>
        </w:r>
        <w:r w:rsidR="005F0BCB">
          <w:rPr>
            <w:noProof/>
            <w:webHidden/>
          </w:rPr>
          <w:fldChar w:fldCharType="begin"/>
        </w:r>
        <w:r w:rsidR="005F0BCB">
          <w:rPr>
            <w:noProof/>
            <w:webHidden/>
          </w:rPr>
          <w:instrText xml:space="preserve"> PAGEREF _Toc89934693 \h </w:instrText>
        </w:r>
        <w:r w:rsidR="005F0BCB">
          <w:rPr>
            <w:noProof/>
            <w:webHidden/>
          </w:rPr>
        </w:r>
        <w:r w:rsidR="005F0BCB">
          <w:rPr>
            <w:noProof/>
            <w:webHidden/>
          </w:rPr>
          <w:fldChar w:fldCharType="separate"/>
        </w:r>
        <w:r w:rsidR="005F0BCB">
          <w:rPr>
            <w:noProof/>
            <w:webHidden/>
          </w:rPr>
          <w:t>163</w:t>
        </w:r>
        <w:r w:rsidR="005F0BCB">
          <w:rPr>
            <w:noProof/>
            <w:webHidden/>
          </w:rPr>
          <w:fldChar w:fldCharType="end"/>
        </w:r>
      </w:hyperlink>
    </w:p>
    <w:p w14:paraId="75C8A109" w14:textId="7F655270" w:rsidR="005F0BCB" w:rsidRDefault="004C4ACC">
      <w:pPr>
        <w:pStyle w:val="TOC2"/>
        <w:rPr>
          <w:rFonts w:asciiTheme="minorHAnsi" w:eastAsiaTheme="minorEastAsia" w:hAnsiTheme="minorHAnsi" w:cstheme="minorBidi"/>
          <w:noProof/>
          <w:sz w:val="22"/>
          <w:szCs w:val="22"/>
          <w:lang w:eastAsia="en-NZ"/>
        </w:rPr>
      </w:pPr>
      <w:hyperlink w:anchor="_Toc89934694" w:history="1">
        <w:r w:rsidR="005F0BCB" w:rsidRPr="00350E65">
          <w:rPr>
            <w:rStyle w:val="Hyperlink"/>
            <w:noProof/>
          </w:rPr>
          <w:t>Tō Mātou Tutuki | What We Have Achieved</w:t>
        </w:r>
        <w:r w:rsidR="005F0BCB">
          <w:rPr>
            <w:noProof/>
            <w:webHidden/>
          </w:rPr>
          <w:tab/>
        </w:r>
        <w:r w:rsidR="005F0BCB">
          <w:rPr>
            <w:noProof/>
            <w:webHidden/>
          </w:rPr>
          <w:fldChar w:fldCharType="begin"/>
        </w:r>
        <w:r w:rsidR="005F0BCB">
          <w:rPr>
            <w:noProof/>
            <w:webHidden/>
          </w:rPr>
          <w:instrText xml:space="preserve"> PAGEREF _Toc89934694 \h </w:instrText>
        </w:r>
        <w:r w:rsidR="005F0BCB">
          <w:rPr>
            <w:noProof/>
            <w:webHidden/>
          </w:rPr>
        </w:r>
        <w:r w:rsidR="005F0BCB">
          <w:rPr>
            <w:noProof/>
            <w:webHidden/>
          </w:rPr>
          <w:fldChar w:fldCharType="separate"/>
        </w:r>
        <w:r w:rsidR="005F0BCB">
          <w:rPr>
            <w:noProof/>
            <w:webHidden/>
          </w:rPr>
          <w:t>165</w:t>
        </w:r>
        <w:r w:rsidR="005F0BCB">
          <w:rPr>
            <w:noProof/>
            <w:webHidden/>
          </w:rPr>
          <w:fldChar w:fldCharType="end"/>
        </w:r>
      </w:hyperlink>
    </w:p>
    <w:p w14:paraId="2CD6BF52" w14:textId="27651830" w:rsidR="005F0BCB" w:rsidRDefault="004C4ACC">
      <w:pPr>
        <w:pStyle w:val="TOC2"/>
        <w:rPr>
          <w:rFonts w:asciiTheme="minorHAnsi" w:eastAsiaTheme="minorEastAsia" w:hAnsiTheme="minorHAnsi" w:cstheme="minorBidi"/>
          <w:noProof/>
          <w:sz w:val="22"/>
          <w:szCs w:val="22"/>
          <w:lang w:eastAsia="en-NZ"/>
        </w:rPr>
      </w:pPr>
      <w:hyperlink w:anchor="_Toc89934695" w:history="1">
        <w:r w:rsidR="005F0BCB" w:rsidRPr="00350E65">
          <w:rPr>
            <w:rStyle w:val="Hyperlink"/>
            <w:noProof/>
          </w:rPr>
          <w:t>Tō Mātou Whakahaere | Our Performance</w:t>
        </w:r>
        <w:r w:rsidR="005F0BCB">
          <w:rPr>
            <w:noProof/>
            <w:webHidden/>
          </w:rPr>
          <w:tab/>
        </w:r>
        <w:r w:rsidR="005F0BCB">
          <w:rPr>
            <w:noProof/>
            <w:webHidden/>
          </w:rPr>
          <w:fldChar w:fldCharType="begin"/>
        </w:r>
        <w:r w:rsidR="005F0BCB">
          <w:rPr>
            <w:noProof/>
            <w:webHidden/>
          </w:rPr>
          <w:instrText xml:space="preserve"> PAGEREF _Toc89934695 \h </w:instrText>
        </w:r>
        <w:r w:rsidR="005F0BCB">
          <w:rPr>
            <w:noProof/>
            <w:webHidden/>
          </w:rPr>
        </w:r>
        <w:r w:rsidR="005F0BCB">
          <w:rPr>
            <w:noProof/>
            <w:webHidden/>
          </w:rPr>
          <w:fldChar w:fldCharType="separate"/>
        </w:r>
        <w:r w:rsidR="005F0BCB">
          <w:rPr>
            <w:noProof/>
            <w:webHidden/>
          </w:rPr>
          <w:t>178</w:t>
        </w:r>
        <w:r w:rsidR="005F0BCB">
          <w:rPr>
            <w:noProof/>
            <w:webHidden/>
          </w:rPr>
          <w:fldChar w:fldCharType="end"/>
        </w:r>
      </w:hyperlink>
    </w:p>
    <w:p w14:paraId="457679BE" w14:textId="70D4B9B4" w:rsidR="005F0BCB" w:rsidRDefault="004C4ACC">
      <w:pPr>
        <w:pStyle w:val="TOC2"/>
        <w:rPr>
          <w:rFonts w:asciiTheme="minorHAnsi" w:eastAsiaTheme="minorEastAsia" w:hAnsiTheme="minorHAnsi" w:cstheme="minorBidi"/>
          <w:noProof/>
          <w:sz w:val="22"/>
          <w:szCs w:val="22"/>
          <w:lang w:eastAsia="en-NZ"/>
        </w:rPr>
      </w:pPr>
      <w:hyperlink w:anchor="_Toc89934696" w:history="1">
        <w:r w:rsidR="005F0BCB" w:rsidRPr="00350E65">
          <w:rPr>
            <w:rStyle w:val="Hyperlink"/>
            <w:noProof/>
          </w:rPr>
          <w:t>Haepapa Tauākī | Statement of responsibility</w:t>
        </w:r>
        <w:r w:rsidR="005F0BCB">
          <w:rPr>
            <w:noProof/>
            <w:webHidden/>
          </w:rPr>
          <w:tab/>
        </w:r>
        <w:r w:rsidR="005F0BCB">
          <w:rPr>
            <w:noProof/>
            <w:webHidden/>
          </w:rPr>
          <w:fldChar w:fldCharType="begin"/>
        </w:r>
        <w:r w:rsidR="005F0BCB">
          <w:rPr>
            <w:noProof/>
            <w:webHidden/>
          </w:rPr>
          <w:instrText xml:space="preserve"> PAGEREF _Toc89934696 \h </w:instrText>
        </w:r>
        <w:r w:rsidR="005F0BCB">
          <w:rPr>
            <w:noProof/>
            <w:webHidden/>
          </w:rPr>
        </w:r>
        <w:r w:rsidR="005F0BCB">
          <w:rPr>
            <w:noProof/>
            <w:webHidden/>
          </w:rPr>
          <w:fldChar w:fldCharType="separate"/>
        </w:r>
        <w:r w:rsidR="005F0BCB">
          <w:rPr>
            <w:noProof/>
            <w:webHidden/>
          </w:rPr>
          <w:t>183</w:t>
        </w:r>
        <w:r w:rsidR="005F0BCB">
          <w:rPr>
            <w:noProof/>
            <w:webHidden/>
          </w:rPr>
          <w:fldChar w:fldCharType="end"/>
        </w:r>
      </w:hyperlink>
    </w:p>
    <w:p w14:paraId="2B4DCD2A" w14:textId="6D293667" w:rsidR="00C86248" w:rsidRDefault="005F0BCB">
      <w:r>
        <w:rPr>
          <w:rFonts w:ascii="Segoe UI Semibold" w:hAnsi="Segoe UI Semibold"/>
          <w:b/>
          <w:sz w:val="24"/>
        </w:rPr>
        <w:fldChar w:fldCharType="end"/>
      </w:r>
    </w:p>
    <w:p w14:paraId="2B4DCD2B" w14:textId="77777777" w:rsidR="002B76A7" w:rsidRDefault="002B76A7" w:rsidP="002B76A7">
      <w:pPr>
        <w:pStyle w:val="TOC1"/>
        <w:keepNext/>
      </w:pPr>
      <w:r>
        <w:t>List of Tables</w:t>
      </w:r>
    </w:p>
    <w:p w14:paraId="2B4DCD2C" w14:textId="77777777" w:rsidR="006D1806" w:rsidRDefault="002B76A7">
      <w:pPr>
        <w:pStyle w:val="TOC3"/>
        <w:rPr>
          <w:rFonts w:asciiTheme="minorHAnsi" w:eastAsiaTheme="minorEastAsia" w:hAnsiTheme="minorHAnsi" w:cstheme="minorBidi"/>
          <w:noProof/>
          <w:sz w:val="22"/>
          <w:szCs w:val="22"/>
          <w:lang w:eastAsia="en-NZ"/>
        </w:rPr>
      </w:pPr>
      <w:r>
        <w:rPr>
          <w:sz w:val="20"/>
        </w:rPr>
        <w:fldChar w:fldCharType="begin"/>
      </w:r>
      <w:r>
        <w:instrText xml:space="preserve"> TOC \t "Table,3" </w:instrText>
      </w:r>
      <w:r>
        <w:rPr>
          <w:sz w:val="20"/>
        </w:rPr>
        <w:fldChar w:fldCharType="separate"/>
      </w:r>
      <w:r w:rsidR="006D1806">
        <w:rPr>
          <w:noProof/>
        </w:rPr>
        <w:t>Table 1:</w:t>
      </w:r>
      <w:r w:rsidR="006D1806">
        <w:rPr>
          <w:noProof/>
        </w:rPr>
        <w:tab/>
        <w:t>Outcome measure results</w:t>
      </w:r>
      <w:r w:rsidR="006D1806">
        <w:rPr>
          <w:noProof/>
        </w:rPr>
        <w:tab/>
      </w:r>
      <w:r w:rsidR="006D1806">
        <w:rPr>
          <w:noProof/>
        </w:rPr>
        <w:fldChar w:fldCharType="begin"/>
      </w:r>
      <w:r w:rsidR="006D1806">
        <w:rPr>
          <w:noProof/>
        </w:rPr>
        <w:instrText xml:space="preserve"> PAGEREF _Toc89675685 \h </w:instrText>
      </w:r>
      <w:r w:rsidR="006D1806">
        <w:rPr>
          <w:noProof/>
        </w:rPr>
      </w:r>
      <w:r w:rsidR="006D1806">
        <w:rPr>
          <w:noProof/>
        </w:rPr>
        <w:fldChar w:fldCharType="separate"/>
      </w:r>
      <w:r w:rsidR="001C612C">
        <w:rPr>
          <w:noProof/>
        </w:rPr>
        <w:t>134</w:t>
      </w:r>
      <w:r w:rsidR="006D1806">
        <w:rPr>
          <w:noProof/>
        </w:rPr>
        <w:fldChar w:fldCharType="end"/>
      </w:r>
    </w:p>
    <w:p w14:paraId="2B4DCD2D" w14:textId="77777777" w:rsidR="006D1806" w:rsidRDefault="006D1806">
      <w:pPr>
        <w:pStyle w:val="TOC3"/>
        <w:rPr>
          <w:rFonts w:asciiTheme="minorHAnsi" w:eastAsiaTheme="minorEastAsia" w:hAnsiTheme="minorHAnsi" w:cstheme="minorBidi"/>
          <w:noProof/>
          <w:sz w:val="22"/>
          <w:szCs w:val="22"/>
          <w:lang w:eastAsia="en-NZ"/>
        </w:rPr>
      </w:pPr>
      <w:r>
        <w:rPr>
          <w:noProof/>
        </w:rPr>
        <w:lastRenderedPageBreak/>
        <w:t>Table 2:</w:t>
      </w:r>
      <w:r>
        <w:rPr>
          <w:noProof/>
        </w:rPr>
        <w:tab/>
        <w:t>System level measure results</w:t>
      </w:r>
      <w:r>
        <w:rPr>
          <w:noProof/>
        </w:rPr>
        <w:tab/>
      </w:r>
      <w:r>
        <w:rPr>
          <w:noProof/>
        </w:rPr>
        <w:fldChar w:fldCharType="begin"/>
      </w:r>
      <w:r>
        <w:rPr>
          <w:noProof/>
        </w:rPr>
        <w:instrText xml:space="preserve"> PAGEREF _Toc89675686 \h </w:instrText>
      </w:r>
      <w:r>
        <w:rPr>
          <w:noProof/>
        </w:rPr>
      </w:r>
      <w:r>
        <w:rPr>
          <w:noProof/>
        </w:rPr>
        <w:fldChar w:fldCharType="separate"/>
      </w:r>
      <w:r w:rsidR="001C612C">
        <w:rPr>
          <w:noProof/>
        </w:rPr>
        <w:t>137</w:t>
      </w:r>
      <w:r>
        <w:rPr>
          <w:noProof/>
        </w:rPr>
        <w:fldChar w:fldCharType="end"/>
      </w:r>
    </w:p>
    <w:p w14:paraId="2B4DCD2E" w14:textId="77777777" w:rsidR="006D1806" w:rsidRDefault="006D1806">
      <w:pPr>
        <w:pStyle w:val="TOC3"/>
        <w:rPr>
          <w:rFonts w:asciiTheme="minorHAnsi" w:eastAsiaTheme="minorEastAsia" w:hAnsiTheme="minorHAnsi" w:cstheme="minorBidi"/>
          <w:noProof/>
          <w:sz w:val="22"/>
          <w:szCs w:val="22"/>
          <w:lang w:eastAsia="en-NZ"/>
        </w:rPr>
      </w:pPr>
      <w:r>
        <w:rPr>
          <w:noProof/>
        </w:rPr>
        <w:t>Table 3:</w:t>
      </w:r>
      <w:r>
        <w:rPr>
          <w:noProof/>
        </w:rPr>
        <w:tab/>
        <w:t>National health target results</w:t>
      </w:r>
      <w:r>
        <w:rPr>
          <w:noProof/>
        </w:rPr>
        <w:tab/>
      </w:r>
      <w:r>
        <w:rPr>
          <w:noProof/>
        </w:rPr>
        <w:fldChar w:fldCharType="begin"/>
      </w:r>
      <w:r>
        <w:rPr>
          <w:noProof/>
        </w:rPr>
        <w:instrText xml:space="preserve"> PAGEREF _Toc89675687 \h </w:instrText>
      </w:r>
      <w:r>
        <w:rPr>
          <w:noProof/>
        </w:rPr>
      </w:r>
      <w:r>
        <w:rPr>
          <w:noProof/>
        </w:rPr>
        <w:fldChar w:fldCharType="separate"/>
      </w:r>
      <w:r w:rsidR="001C612C">
        <w:rPr>
          <w:noProof/>
        </w:rPr>
        <w:t>140</w:t>
      </w:r>
      <w:r>
        <w:rPr>
          <w:noProof/>
        </w:rPr>
        <w:fldChar w:fldCharType="end"/>
      </w:r>
    </w:p>
    <w:p w14:paraId="2B4DCD2F" w14:textId="77777777" w:rsidR="006D1806" w:rsidRDefault="006D1806">
      <w:pPr>
        <w:pStyle w:val="TOC3"/>
        <w:rPr>
          <w:rFonts w:asciiTheme="minorHAnsi" w:eastAsiaTheme="minorEastAsia" w:hAnsiTheme="minorHAnsi" w:cstheme="minorBidi"/>
          <w:noProof/>
          <w:sz w:val="22"/>
          <w:szCs w:val="22"/>
          <w:lang w:eastAsia="en-NZ"/>
        </w:rPr>
      </w:pPr>
      <w:r>
        <w:rPr>
          <w:noProof/>
        </w:rPr>
        <w:t>Table 4:</w:t>
      </w:r>
      <w:r>
        <w:rPr>
          <w:noProof/>
        </w:rPr>
        <w:tab/>
        <w:t>Asset performance indicator results</w:t>
      </w:r>
      <w:r>
        <w:rPr>
          <w:noProof/>
        </w:rPr>
        <w:tab/>
      </w:r>
      <w:r>
        <w:rPr>
          <w:noProof/>
        </w:rPr>
        <w:fldChar w:fldCharType="begin"/>
      </w:r>
      <w:r>
        <w:rPr>
          <w:noProof/>
        </w:rPr>
        <w:instrText xml:space="preserve"> PAGEREF _Toc89675688 \h </w:instrText>
      </w:r>
      <w:r>
        <w:rPr>
          <w:noProof/>
        </w:rPr>
      </w:r>
      <w:r>
        <w:rPr>
          <w:noProof/>
        </w:rPr>
        <w:fldChar w:fldCharType="separate"/>
      </w:r>
      <w:r w:rsidR="001C612C">
        <w:rPr>
          <w:noProof/>
        </w:rPr>
        <w:t>145</w:t>
      </w:r>
      <w:r>
        <w:rPr>
          <w:noProof/>
        </w:rPr>
        <w:fldChar w:fldCharType="end"/>
      </w:r>
    </w:p>
    <w:p w14:paraId="2B4DCD30" w14:textId="77777777" w:rsidR="006D1806" w:rsidRDefault="006D1806">
      <w:pPr>
        <w:pStyle w:val="TOC3"/>
        <w:rPr>
          <w:rFonts w:asciiTheme="minorHAnsi" w:eastAsiaTheme="minorEastAsia" w:hAnsiTheme="minorHAnsi" w:cstheme="minorBidi"/>
          <w:noProof/>
          <w:sz w:val="22"/>
          <w:szCs w:val="22"/>
          <w:lang w:eastAsia="en-NZ"/>
        </w:rPr>
      </w:pPr>
      <w:r>
        <w:rPr>
          <w:noProof/>
        </w:rPr>
        <w:t>Table 5:</w:t>
      </w:r>
      <w:r>
        <w:rPr>
          <w:noProof/>
        </w:rPr>
        <w:tab/>
        <w:t>Delegation of functions or powers</w:t>
      </w:r>
      <w:r>
        <w:rPr>
          <w:noProof/>
        </w:rPr>
        <w:tab/>
      </w:r>
      <w:r>
        <w:rPr>
          <w:noProof/>
        </w:rPr>
        <w:fldChar w:fldCharType="begin"/>
      </w:r>
      <w:r>
        <w:rPr>
          <w:noProof/>
        </w:rPr>
        <w:instrText xml:space="preserve"> PAGEREF _Toc89675689 \h </w:instrText>
      </w:r>
      <w:r>
        <w:rPr>
          <w:noProof/>
        </w:rPr>
      </w:r>
      <w:r>
        <w:rPr>
          <w:noProof/>
        </w:rPr>
        <w:fldChar w:fldCharType="separate"/>
      </w:r>
      <w:r w:rsidR="001C612C">
        <w:rPr>
          <w:noProof/>
        </w:rPr>
        <w:t>152</w:t>
      </w:r>
      <w:r>
        <w:rPr>
          <w:noProof/>
        </w:rPr>
        <w:fldChar w:fldCharType="end"/>
      </w:r>
    </w:p>
    <w:p w14:paraId="2B4DCD31" w14:textId="77777777" w:rsidR="002B76A7" w:rsidRDefault="002B76A7" w:rsidP="003A5FEA">
      <w:r>
        <w:fldChar w:fldCharType="end"/>
      </w:r>
    </w:p>
    <w:p w14:paraId="2B4DCD32" w14:textId="77777777" w:rsidR="00FB0A5B" w:rsidRDefault="00FB0A5B" w:rsidP="003A5FEA"/>
    <w:p w14:paraId="2B4DCD33" w14:textId="77777777" w:rsidR="001D3E4E" w:rsidRDefault="001D3E4E" w:rsidP="003A5FEA">
      <w:pPr>
        <w:sectPr w:rsidR="001D3E4E" w:rsidSect="00550E9A">
          <w:headerReference w:type="even" r:id="rId19"/>
          <w:headerReference w:type="default" r:id="rId20"/>
          <w:footerReference w:type="even" r:id="rId21"/>
          <w:footerReference w:type="default" r:id="rId22"/>
          <w:pgSz w:w="11907" w:h="16840" w:code="9"/>
          <w:pgMar w:top="1418" w:right="1701" w:bottom="1134" w:left="1843" w:header="284" w:footer="425" w:gutter="284"/>
          <w:pgNumType w:fmt="lowerRoman"/>
          <w:cols w:space="720"/>
        </w:sectPr>
      </w:pPr>
    </w:p>
    <w:p w14:paraId="2B4DCD34" w14:textId="77777777" w:rsidR="008C2973" w:rsidRDefault="00FD66F1" w:rsidP="00F54E74">
      <w:pPr>
        <w:pStyle w:val="Heading1"/>
      </w:pPr>
      <w:bookmarkStart w:id="4" w:name="_Toc89934635"/>
      <w:r>
        <w:lastRenderedPageBreak/>
        <w:t>Who we are and what we do</w:t>
      </w:r>
      <w:r w:rsidR="002C04B1">
        <w:t xml:space="preserve"> | </w:t>
      </w:r>
      <w:r>
        <w:t>Ko wai mātou, he aha ā mātou mahi</w:t>
      </w:r>
      <w:bookmarkEnd w:id="4"/>
    </w:p>
    <w:p w14:paraId="2B4DCD35" w14:textId="77777777" w:rsidR="00FF3FE8" w:rsidRPr="00FF3FE8" w:rsidRDefault="00FF3FE8" w:rsidP="00FF3FE8">
      <w:pPr>
        <w:pStyle w:val="Heading2"/>
        <w:rPr>
          <w:spacing w:val="0"/>
        </w:rPr>
      </w:pPr>
      <w:bookmarkStart w:id="5" w:name="_Toc89934636"/>
      <w:r w:rsidRPr="00FF3FE8">
        <w:rPr>
          <w:spacing w:val="0"/>
        </w:rPr>
        <w:t>About the Ministry of Health</w:t>
      </w:r>
      <w:bookmarkEnd w:id="5"/>
    </w:p>
    <w:p w14:paraId="2B4DCD36" w14:textId="77777777" w:rsidR="00FF3FE8" w:rsidRPr="00335686" w:rsidRDefault="00FF3FE8" w:rsidP="00FF3FE8">
      <w:pPr>
        <w:pStyle w:val="Introductoryparagraph"/>
      </w:pPr>
      <w:r w:rsidRPr="00335686">
        <w:t>Health and disability policy choices are complex and challenging. As kaitiaki (steward) of the health and disability system and lead advisor to the Government on health and disability issues, the Ministry of Health provides clear and expert clinical, technical and practical advice, supported by strong, evidence-informed analysis.</w:t>
      </w:r>
    </w:p>
    <w:p w14:paraId="2B4DCD37" w14:textId="77777777" w:rsidR="00FF3FE8" w:rsidRPr="00335686" w:rsidRDefault="00FF3FE8" w:rsidP="00FF3FE8"/>
    <w:p w14:paraId="2B4DCD38" w14:textId="77777777" w:rsidR="00FF3FE8" w:rsidRPr="00335686" w:rsidRDefault="00FF3FE8" w:rsidP="00FF3FE8">
      <w:r w:rsidRPr="00335686">
        <w:t>Vote Health is the primary source of funding for New Zealand</w:t>
      </w:r>
      <w:r w:rsidR="0012199A">
        <w:t>’</w:t>
      </w:r>
      <w:r w:rsidRPr="00335686">
        <w:t>s health and disability system, which includes the Ministry of Health.</w:t>
      </w:r>
    </w:p>
    <w:p w14:paraId="2B4DCD39" w14:textId="77777777" w:rsidR="00FF3FE8" w:rsidRPr="00335686" w:rsidRDefault="00FF3FE8" w:rsidP="00FF3FE8"/>
    <w:p w14:paraId="2B4DCD3A" w14:textId="77777777" w:rsidR="00FF3FE8" w:rsidRPr="00335686" w:rsidRDefault="00FF3FE8" w:rsidP="00FF3FE8">
      <w:r w:rsidRPr="00335686">
        <w:t>New Zealand</w:t>
      </w:r>
      <w:r w:rsidR="0012199A">
        <w:t>’</w:t>
      </w:r>
      <w:r w:rsidRPr="00335686">
        <w:t>s 20 district health boards (DHBs) carry out most of the day-to-day business of the health and disability system and administer nearly three-quarters of the Vote. This includes funding for primary health care, hospital services, public health services, aged care services and services provided by other non-governmental health providers, including Māori and Pacific providers.</w:t>
      </w:r>
    </w:p>
    <w:p w14:paraId="2B4DCD3B" w14:textId="77777777" w:rsidR="00FF3FE8" w:rsidRPr="00335686" w:rsidRDefault="00FF3FE8" w:rsidP="00FF3FE8"/>
    <w:p w14:paraId="2B4DCD3C" w14:textId="77777777" w:rsidR="00FF3FE8" w:rsidRPr="00335686" w:rsidRDefault="00FF3FE8" w:rsidP="00B50CEB">
      <w:r w:rsidRPr="00335686">
        <w:t>Of the remaining part of the Vote, almost 20 percent goes towards delivering other health and disability services and almost 3 percent provides support, oversight, governance and development, with the aim of maintaining and enhancing the quality and delivery of the sector. Just over 1 percent of the Vote is for Ministry operating costs.</w:t>
      </w:r>
    </w:p>
    <w:p w14:paraId="2B4DCD3D" w14:textId="77777777" w:rsidR="00FF3FE8" w:rsidRPr="00335686" w:rsidRDefault="00FF3FE8" w:rsidP="00B50CEB"/>
    <w:p w14:paraId="2B4DCD3E" w14:textId="77777777" w:rsidR="00FF3FE8" w:rsidRPr="00335686" w:rsidRDefault="00FF3FE8" w:rsidP="00B50CEB">
      <w:r w:rsidRPr="00335686">
        <w:t>The health and disability system extends beyond the Ministry and DHBs to ministerial advisory committees, the Accident Compensation Corporation and other health Crown entities, community-based health and disability service providers, public health units (within some DHBs) and private providers (including Māori and Pacific providers).</w:t>
      </w:r>
    </w:p>
    <w:p w14:paraId="2B4DCD3F" w14:textId="77777777" w:rsidR="00B50CEB" w:rsidRPr="00335686" w:rsidRDefault="00B50CEB" w:rsidP="00B50CEB"/>
    <w:p w14:paraId="2B4DCD40" w14:textId="77777777" w:rsidR="00FF3FE8" w:rsidRPr="00335686" w:rsidRDefault="00FF3FE8" w:rsidP="00B50CEB">
      <w:r w:rsidRPr="00335686">
        <w:t>Professional and regulatory bodies for all health professionals are another part of the system. Many non-governmental</w:t>
      </w:r>
      <w:r w:rsidR="00B50CEB" w:rsidRPr="00335686">
        <w:t xml:space="preserve"> </w:t>
      </w:r>
      <w:r w:rsidRPr="00335686">
        <w:t>organisations and consumer bodies also provide services and advocate for the interests of various groups.</w:t>
      </w:r>
    </w:p>
    <w:p w14:paraId="2B4DCD41" w14:textId="77777777" w:rsidR="00B50CEB" w:rsidRPr="00335686" w:rsidRDefault="00B50CEB" w:rsidP="00B50CEB"/>
    <w:p w14:paraId="2B4DCD42" w14:textId="77777777" w:rsidR="00FF3FE8" w:rsidRPr="00335686" w:rsidRDefault="00FF3FE8" w:rsidP="00B50CEB">
      <w:r w:rsidRPr="00335686">
        <w:lastRenderedPageBreak/>
        <w:t>The Health portfolio is led by a Minister and three Associate Ministers. The Minister for COVID-19 Response also has responsibilities for some aspects of the Health response to COVID-19.</w:t>
      </w:r>
    </w:p>
    <w:p w14:paraId="2B4DCD43" w14:textId="77777777" w:rsidR="00FF3FE8" w:rsidRPr="00335686" w:rsidRDefault="00FF3FE8" w:rsidP="00B50CEB"/>
    <w:p w14:paraId="2B4DCD44" w14:textId="77777777" w:rsidR="00FF3FE8" w:rsidRPr="00335686" w:rsidRDefault="00FF3FE8" w:rsidP="0085570E">
      <w:pPr>
        <w:pStyle w:val="Heading2"/>
        <w:rPr>
          <w:spacing w:val="0"/>
        </w:rPr>
      </w:pPr>
      <w:bookmarkStart w:id="6" w:name="_TOC_250019"/>
      <w:bookmarkStart w:id="7" w:name="_Toc89934637"/>
      <w:bookmarkEnd w:id="6"/>
      <w:r w:rsidRPr="00335686">
        <w:rPr>
          <w:spacing w:val="0"/>
        </w:rPr>
        <w:t>Our kaitiaki responsibilities</w:t>
      </w:r>
      <w:bookmarkEnd w:id="7"/>
    </w:p>
    <w:p w14:paraId="2B4DCD45" w14:textId="77777777" w:rsidR="00FF3FE8" w:rsidRPr="00335686" w:rsidRDefault="00FF3FE8" w:rsidP="0085570E">
      <w:r w:rsidRPr="00335686">
        <w:t>As kaitiaki of the health and disability system, we have the role and responsibility as steward to sustain, nurture, grow and develop the system.</w:t>
      </w:r>
    </w:p>
    <w:p w14:paraId="2B4DCD46" w14:textId="77777777" w:rsidR="0085570E" w:rsidRPr="00335686" w:rsidRDefault="0085570E" w:rsidP="0085570E"/>
    <w:p w14:paraId="2B4DCD47" w14:textId="77777777" w:rsidR="00FF3FE8" w:rsidRPr="00335686" w:rsidRDefault="00FF3FE8" w:rsidP="0085570E">
      <w:r w:rsidRPr="00335686">
        <w:t>As kaitiaki, we provide free and frank advice about effective interventions. We fund an array of national services (including disability support services and public health services) and provide</w:t>
      </w:r>
      <w:r w:rsidR="0085570E" w:rsidRPr="00335686">
        <w:t xml:space="preserve"> </w:t>
      </w:r>
      <w:r w:rsidRPr="00335686">
        <w:t>clinical and sector leadership. We legislate and regulate, enforce, measure, monitor and evaluate as well as provide ongoing reviews of evidence about effective interventions. We set expectations and accountability requirements, fund national services and ensure that we meet New Zealand</w:t>
      </w:r>
      <w:r w:rsidR="0012199A">
        <w:t>’</w:t>
      </w:r>
      <w:r w:rsidRPr="00335686">
        <w:t>s international health and disability obligations.</w:t>
      </w:r>
    </w:p>
    <w:p w14:paraId="2B4DCD48" w14:textId="77777777" w:rsidR="0085570E" w:rsidRPr="00335686" w:rsidRDefault="0085570E" w:rsidP="0085570E"/>
    <w:p w14:paraId="2B4DCD49" w14:textId="77777777" w:rsidR="00FF3FE8" w:rsidRPr="00335686" w:rsidRDefault="00FF3FE8" w:rsidP="0085570E">
      <w:r w:rsidRPr="00335686">
        <w:t>We bring together the policies to improve, protect and promote the health of New Zealanders and to increase health equity. Our responsibilities cover the whole lifespan of health, disability and wellbeing</w:t>
      </w:r>
      <w:r w:rsidR="0085570E" w:rsidRPr="00335686">
        <w:t xml:space="preserve"> </w:t>
      </w:r>
      <w:r w:rsidRPr="00335686">
        <w:t>– from maternity and childhood, through to palliative care and old age.</w:t>
      </w:r>
    </w:p>
    <w:p w14:paraId="2B4DCD4A" w14:textId="77777777" w:rsidR="0085570E" w:rsidRPr="00335686" w:rsidRDefault="0085570E" w:rsidP="0085570E"/>
    <w:p w14:paraId="2B4DCD4B" w14:textId="77777777" w:rsidR="00FF3FE8" w:rsidRPr="00335686" w:rsidRDefault="00FF3FE8" w:rsidP="0085570E">
      <w:r w:rsidRPr="00335686">
        <w:t>We work collaboratively with our partners, which include DHBs, other Crown and government entities, community providers and non-governmental organisations.</w:t>
      </w:r>
      <w:r w:rsidR="0085570E" w:rsidRPr="00335686">
        <w:t xml:space="preserve"> </w:t>
      </w:r>
      <w:r w:rsidRPr="00335686">
        <w:t>Collectively, we strive to improve health outcomes and increase health equities for the people of New Zealand Aotearoa.</w:t>
      </w:r>
    </w:p>
    <w:p w14:paraId="2B4DCD4C" w14:textId="77777777" w:rsidR="0085570E" w:rsidRPr="00335686" w:rsidRDefault="0085570E" w:rsidP="0085570E"/>
    <w:p w14:paraId="2B4DCD4D" w14:textId="77777777" w:rsidR="00FF3FE8" w:rsidRPr="00335686" w:rsidRDefault="00FF3FE8" w:rsidP="0085570E">
      <w:r w:rsidRPr="00335686">
        <w:t>We employ over 1,600 staff based in seven locations across New Zealand Aotearoa.</w:t>
      </w:r>
      <w:r w:rsidR="0085570E" w:rsidRPr="00335686">
        <w:t xml:space="preserve"> </w:t>
      </w:r>
      <w:r w:rsidRPr="00335686">
        <w:t>Our people work on a wide range of activities covering policy, regulation, operational matters, readiness and response, innovation, improvement and clinical development – to support New Zealand</w:t>
      </w:r>
      <w:r w:rsidR="0012199A">
        <w:t>’</w:t>
      </w:r>
      <w:r w:rsidRPr="00335686">
        <w:t>s health and disability sector.</w:t>
      </w:r>
    </w:p>
    <w:p w14:paraId="2B4DCD4E" w14:textId="77777777" w:rsidR="00FF3FE8" w:rsidRPr="00335686" w:rsidRDefault="00FF3FE8" w:rsidP="0085570E"/>
    <w:p w14:paraId="2B4DCD4F" w14:textId="77777777" w:rsidR="00FF3FE8" w:rsidRPr="00335686" w:rsidRDefault="00FF3FE8" w:rsidP="0085570E">
      <w:r w:rsidRPr="00335686">
        <w:t>The Ministry is funded to provide the following core business functions as an agency within the health and disability system and as kaitiaki of the system.</w:t>
      </w:r>
    </w:p>
    <w:p w14:paraId="2B4DCD50" w14:textId="77777777" w:rsidR="0085570E" w:rsidRPr="00335686" w:rsidRDefault="0085570E" w:rsidP="0085570E"/>
    <w:p w14:paraId="2B4DCD51" w14:textId="77777777" w:rsidR="00FF3FE8" w:rsidRPr="00335686" w:rsidRDefault="00FF3FE8" w:rsidP="0085570E">
      <w:pPr>
        <w:pStyle w:val="Heading3"/>
        <w:rPr>
          <w:spacing w:val="0"/>
        </w:rPr>
      </w:pPr>
      <w:r w:rsidRPr="00335686">
        <w:rPr>
          <w:spacing w:val="0"/>
        </w:rPr>
        <w:t>Procuring New Zealand</w:t>
      </w:r>
      <w:r w:rsidR="0012199A">
        <w:rPr>
          <w:spacing w:val="0"/>
        </w:rPr>
        <w:t>’</w:t>
      </w:r>
      <w:r w:rsidRPr="00335686">
        <w:rPr>
          <w:spacing w:val="0"/>
        </w:rPr>
        <w:t>s health and disability services</w:t>
      </w:r>
    </w:p>
    <w:p w14:paraId="2B4DCD52" w14:textId="77777777" w:rsidR="00FF3FE8" w:rsidRPr="00335686" w:rsidRDefault="00FF3FE8" w:rsidP="0085570E">
      <w:r w:rsidRPr="00335686">
        <w:t>The Crown gives us the responsibility of procuring health and disability services from both Crown entities and other providers. We act on behalf of the Crown to enter into new or renewed contracts for services such as national screening services, disability support, ambulance, maternity, public and primary health services.</w:t>
      </w:r>
    </w:p>
    <w:p w14:paraId="2B4DCD53" w14:textId="77777777" w:rsidR="0085570E" w:rsidRPr="00335686" w:rsidRDefault="0085570E" w:rsidP="0085570E"/>
    <w:p w14:paraId="2B4DCD54" w14:textId="77777777" w:rsidR="00FF3FE8" w:rsidRPr="00335686" w:rsidRDefault="00FF3FE8" w:rsidP="0085570E">
      <w:pPr>
        <w:pStyle w:val="Heading3"/>
        <w:rPr>
          <w:spacing w:val="0"/>
        </w:rPr>
      </w:pPr>
      <w:r w:rsidRPr="00335686">
        <w:rPr>
          <w:spacing w:val="0"/>
        </w:rPr>
        <w:lastRenderedPageBreak/>
        <w:t>Payment services</w:t>
      </w:r>
    </w:p>
    <w:p w14:paraId="2B4DCD55" w14:textId="77777777" w:rsidR="00FF3FE8" w:rsidRPr="00335686" w:rsidRDefault="00FF3FE8" w:rsidP="0085570E">
      <w:r w:rsidRPr="00335686">
        <w:t>Our payment services system administers and manages the agreements between health funding organisations and service providers. We track the entitlements that health care consumers access and we respond to queries and service requests from funders, providers and users of health care. In 2020/21, we received 399,063 telephone enquiries about payments.</w:t>
      </w:r>
    </w:p>
    <w:p w14:paraId="2B4DCD56" w14:textId="77777777" w:rsidR="0085570E" w:rsidRPr="00335686" w:rsidRDefault="0085570E" w:rsidP="0085570E"/>
    <w:p w14:paraId="2B4DCD57" w14:textId="77777777" w:rsidR="00FF3FE8" w:rsidRPr="00335686" w:rsidRDefault="00FF3FE8" w:rsidP="0085570E">
      <w:pPr>
        <w:pStyle w:val="Heading3"/>
        <w:rPr>
          <w:spacing w:val="0"/>
        </w:rPr>
      </w:pPr>
      <w:r w:rsidRPr="00335686">
        <w:rPr>
          <w:spacing w:val="0"/>
        </w:rPr>
        <w:t>Regulatory and enforcement services</w:t>
      </w:r>
    </w:p>
    <w:p w14:paraId="2B4DCD58" w14:textId="77777777" w:rsidR="00FF3FE8" w:rsidRPr="00335686" w:rsidRDefault="00FF3FE8" w:rsidP="0085570E">
      <w:r w:rsidRPr="00335686">
        <w:t>As part of our regulatory and enforcement services, we ensure health products, services and premises are safe and</w:t>
      </w:r>
      <w:r w:rsidR="0085570E" w:rsidRPr="00335686">
        <w:t xml:space="preserve"> </w:t>
      </w:r>
      <w:r w:rsidRPr="00335686">
        <w:t>meet international and legal obligations. We issue licences and certifications. In addition to coordinating public health protections, we provide advice, manuals, training and guidelines to support the sector to comply with legislation. We appoint members to statutory committees and regulatory authorities.</w:t>
      </w:r>
    </w:p>
    <w:p w14:paraId="2B4DCD59" w14:textId="77777777" w:rsidR="00FF3FE8" w:rsidRPr="00335686" w:rsidRDefault="00FF3FE8" w:rsidP="0085570E"/>
    <w:p w14:paraId="2B4DCD5A" w14:textId="77777777" w:rsidR="00FF3FE8" w:rsidRPr="00335686" w:rsidRDefault="00FF3FE8" w:rsidP="0085570E">
      <w:pPr>
        <w:pStyle w:val="Heading3"/>
        <w:rPr>
          <w:spacing w:val="0"/>
        </w:rPr>
      </w:pPr>
      <w:r w:rsidRPr="00335686">
        <w:rPr>
          <w:spacing w:val="0"/>
        </w:rPr>
        <w:t>Sector planning and performance</w:t>
      </w:r>
    </w:p>
    <w:p w14:paraId="2B4DCD5B" w14:textId="77777777" w:rsidR="00FF3FE8" w:rsidRPr="00335686" w:rsidRDefault="00FF3FE8" w:rsidP="0085570E">
      <w:r w:rsidRPr="00335686">
        <w:t>We are responsible for funding and monitoring DHBs and other health Crown entities. While working with them so they can improve performance and meet deliverables, we also measure service levels and financial sustainability. We lead our sector responses to national health emergencies and work with other agencies to ensure our communities are safe and our key services can function in any situation.</w:t>
      </w:r>
    </w:p>
    <w:p w14:paraId="2B4DCD5C" w14:textId="77777777" w:rsidR="0085570E" w:rsidRPr="00335686" w:rsidRDefault="0085570E" w:rsidP="0085570E"/>
    <w:p w14:paraId="2B4DCD5D" w14:textId="77777777" w:rsidR="00FF3FE8" w:rsidRPr="00335686" w:rsidRDefault="00FF3FE8" w:rsidP="0085570E">
      <w:pPr>
        <w:pStyle w:val="Heading3"/>
        <w:rPr>
          <w:spacing w:val="0"/>
        </w:rPr>
      </w:pPr>
      <w:r w:rsidRPr="00335686">
        <w:rPr>
          <w:spacing w:val="0"/>
        </w:rPr>
        <w:t>Policy advice and related services</w:t>
      </w:r>
    </w:p>
    <w:p w14:paraId="2B4DCD5E" w14:textId="77777777" w:rsidR="00FF3FE8" w:rsidRPr="00335686" w:rsidRDefault="00FF3FE8" w:rsidP="0085570E">
      <w:r w:rsidRPr="00335686">
        <w:t>We provide policy advice on a range of issues impacting the health and disability sector and the health of our populations. We prepare draft correspondence and briefings for Ministers and responses to parliamentary questions and Official Information Act 1982 requests.</w:t>
      </w:r>
    </w:p>
    <w:p w14:paraId="2B4DCD5F" w14:textId="77777777" w:rsidR="00FF3FE8" w:rsidRPr="00335686" w:rsidRDefault="00FF3FE8" w:rsidP="0085570E"/>
    <w:p w14:paraId="2B4DCD60" w14:textId="77777777" w:rsidR="00FF3FE8" w:rsidRPr="00335686" w:rsidRDefault="00FF3FE8" w:rsidP="0085570E">
      <w:pPr>
        <w:pStyle w:val="Heading3"/>
        <w:rPr>
          <w:spacing w:val="0"/>
        </w:rPr>
      </w:pPr>
      <w:r w:rsidRPr="00335686">
        <w:rPr>
          <w:spacing w:val="0"/>
        </w:rPr>
        <w:t>Health sector information systems</w:t>
      </w:r>
    </w:p>
    <w:p w14:paraId="2B4DCD61" w14:textId="77777777" w:rsidR="00FF3FE8" w:rsidRPr="00335686" w:rsidRDefault="00FF3FE8" w:rsidP="0085570E">
      <w:r w:rsidRPr="00335686">
        <w:t>We are responsible for the technology and digital services that underpin the national data collections and systems used across the health and disability system.</w:t>
      </w:r>
    </w:p>
    <w:p w14:paraId="2B4DCD62" w14:textId="77777777" w:rsidR="0085570E" w:rsidRPr="00335686" w:rsidRDefault="0085570E" w:rsidP="0085570E"/>
    <w:p w14:paraId="2B4DCD63" w14:textId="77777777" w:rsidR="00FF3FE8" w:rsidRPr="00335686" w:rsidRDefault="00FF3FE8" w:rsidP="0085570E">
      <w:pPr>
        <w:pStyle w:val="Heading3"/>
        <w:rPr>
          <w:spacing w:val="0"/>
        </w:rPr>
      </w:pPr>
      <w:r w:rsidRPr="00335686">
        <w:rPr>
          <w:spacing w:val="0"/>
        </w:rPr>
        <w:lastRenderedPageBreak/>
        <w:t>National response to COVID-19 across the health sector</w:t>
      </w:r>
    </w:p>
    <w:p w14:paraId="2B4DCD64" w14:textId="77777777" w:rsidR="00FF3FE8" w:rsidRPr="00335686" w:rsidRDefault="00FF3FE8" w:rsidP="009070A6">
      <w:pPr>
        <w:keepNext/>
      </w:pPr>
      <w:r w:rsidRPr="00335686">
        <w:t>We lead and coordinate the national response to the COVID-19 pandemic across the health sector.</w:t>
      </w:r>
    </w:p>
    <w:p w14:paraId="2B4DCD65" w14:textId="77777777" w:rsidR="0085570E" w:rsidRPr="00335686" w:rsidRDefault="0085570E" w:rsidP="0085570E"/>
    <w:p w14:paraId="2B4DCD66" w14:textId="77777777" w:rsidR="00FF3FE8" w:rsidRPr="00335686" w:rsidRDefault="00FF3FE8" w:rsidP="0085570E">
      <w:pPr>
        <w:pStyle w:val="Heading3"/>
        <w:rPr>
          <w:spacing w:val="0"/>
        </w:rPr>
      </w:pPr>
      <w:r w:rsidRPr="00335686">
        <w:rPr>
          <w:spacing w:val="0"/>
        </w:rPr>
        <w:t>Implementing the COVID-19 Vaccine Strategy</w:t>
      </w:r>
    </w:p>
    <w:p w14:paraId="2B4DCD67" w14:textId="77777777" w:rsidR="00FF3FE8" w:rsidRPr="00335686" w:rsidRDefault="00FF3FE8" w:rsidP="0085570E">
      <w:r w:rsidRPr="00335686">
        <w:t>We advise on and manage the implementation of the COVID-19 vaccine strategy.</w:t>
      </w:r>
    </w:p>
    <w:p w14:paraId="2B4DCD68" w14:textId="77777777" w:rsidR="0085570E" w:rsidRPr="00335686" w:rsidRDefault="0085570E" w:rsidP="0085570E"/>
    <w:p w14:paraId="2B4DCD69" w14:textId="77777777" w:rsidR="00FF3FE8" w:rsidRPr="00335686" w:rsidRDefault="00FF3FE8" w:rsidP="0085570E">
      <w:pPr>
        <w:pStyle w:val="Heading3"/>
        <w:rPr>
          <w:spacing w:val="0"/>
        </w:rPr>
      </w:pPr>
      <w:r w:rsidRPr="00335686">
        <w:rPr>
          <w:spacing w:val="0"/>
        </w:rPr>
        <w:t>Capital expenditure</w:t>
      </w:r>
    </w:p>
    <w:p w14:paraId="2B4DCD6A" w14:textId="77777777" w:rsidR="00FF3FE8" w:rsidRPr="00335686" w:rsidRDefault="00FF3FE8" w:rsidP="0085570E">
      <w:r w:rsidRPr="00335686">
        <w:t>We manage the renewal, upgrade and redesign of digital and physical assets used in the delivery of core functions and responsibilities.</w:t>
      </w:r>
    </w:p>
    <w:p w14:paraId="2B4DCD6B" w14:textId="77777777" w:rsidR="00FF3FE8" w:rsidRPr="00335686" w:rsidRDefault="00FF3FE8" w:rsidP="0085570E"/>
    <w:p w14:paraId="2B4DCD6C" w14:textId="77777777" w:rsidR="00FF3FE8" w:rsidRPr="00335686" w:rsidRDefault="00FF3FE8" w:rsidP="0085570E">
      <w:pPr>
        <w:pStyle w:val="Heading2"/>
        <w:rPr>
          <w:spacing w:val="0"/>
        </w:rPr>
      </w:pPr>
      <w:bookmarkStart w:id="8" w:name="_TOC_250018"/>
      <w:bookmarkStart w:id="9" w:name="_Toc89934638"/>
      <w:bookmarkEnd w:id="8"/>
      <w:r w:rsidRPr="00335686">
        <w:rPr>
          <w:spacing w:val="0"/>
        </w:rPr>
        <w:t>Ngā Uaratanga | Our Values</w:t>
      </w:r>
      <w:bookmarkEnd w:id="9"/>
    </w:p>
    <w:p w14:paraId="2B4DCD6D" w14:textId="77777777" w:rsidR="00FF3FE8" w:rsidRPr="00335686" w:rsidRDefault="00FF3FE8" w:rsidP="0085570E">
      <w:r w:rsidRPr="00335686">
        <w:t>Our organisational culture is guided by our values and informed by our rich</w:t>
      </w:r>
      <w:r w:rsidR="0085570E" w:rsidRPr="00335686">
        <w:t xml:space="preserve"> </w:t>
      </w:r>
      <w:r w:rsidRPr="00335686">
        <w:t>history, current context, and experience of how we work together to solve problems and deliver on our strategy. We have collectively chosen values that guide</w:t>
      </w:r>
      <w:r w:rsidR="0085570E" w:rsidRPr="00335686">
        <w:t xml:space="preserve"> </w:t>
      </w:r>
      <w:r w:rsidRPr="00335686">
        <w:t>how we work together within the Ministry, across the health and disability sector, with our public sector colleagues and with communities to achieve pae ora | healthy futures.</w:t>
      </w:r>
    </w:p>
    <w:p w14:paraId="2B4DCD6E" w14:textId="77777777" w:rsidR="00FF3FE8" w:rsidRPr="00335686" w:rsidRDefault="00FF3FE8" w:rsidP="0085570E"/>
    <w:p w14:paraId="2B4DCD6F" w14:textId="77777777" w:rsidR="0085570E" w:rsidRPr="00335686" w:rsidRDefault="0085570E" w:rsidP="0085570E">
      <w:r w:rsidRPr="00335686">
        <w:rPr>
          <w:noProof/>
          <w:lang w:eastAsia="en-NZ"/>
        </w:rPr>
        <w:drawing>
          <wp:inline distT="0" distB="0" distL="0" distR="0" wp14:anchorId="2B4DE960" wp14:editId="78CDDCD6">
            <wp:extent cx="5130165" cy="2663740"/>
            <wp:effectExtent l="0" t="0" r="0" b="3810"/>
            <wp:docPr id="1" name="Picture 1" descr="Our Ministry values: manaakitanga, kaitiakitanga, whakapono, kōkiri ngāta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ur Ministry values: manaakitanga, kaitiakitanga, whakapono, kōkiri ngātahi"/>
                    <pic:cNvPicPr/>
                  </pic:nvPicPr>
                  <pic:blipFill>
                    <a:blip r:embed="rId23"/>
                    <a:stretch>
                      <a:fillRect/>
                    </a:stretch>
                  </pic:blipFill>
                  <pic:spPr>
                    <a:xfrm>
                      <a:off x="0" y="0"/>
                      <a:ext cx="5130165" cy="2663740"/>
                    </a:xfrm>
                    <a:prstGeom prst="rect">
                      <a:avLst/>
                    </a:prstGeom>
                  </pic:spPr>
                </pic:pic>
              </a:graphicData>
            </a:graphic>
          </wp:inline>
        </w:drawing>
      </w:r>
    </w:p>
    <w:p w14:paraId="2B4DCD70" w14:textId="77777777" w:rsidR="00FF3FE8" w:rsidRPr="00335686" w:rsidRDefault="00FF3FE8" w:rsidP="0085570E"/>
    <w:p w14:paraId="2B4DCD71" w14:textId="77777777" w:rsidR="00FF3FE8" w:rsidRPr="00335686" w:rsidRDefault="00FF3FE8" w:rsidP="0085570E">
      <w:pPr>
        <w:pStyle w:val="Heading2"/>
        <w:rPr>
          <w:spacing w:val="0"/>
        </w:rPr>
      </w:pPr>
      <w:bookmarkStart w:id="10" w:name="_TOC_250017"/>
      <w:bookmarkStart w:id="11" w:name="_Toc89934639"/>
      <w:bookmarkEnd w:id="10"/>
      <w:r w:rsidRPr="00335686">
        <w:rPr>
          <w:spacing w:val="0"/>
        </w:rPr>
        <w:lastRenderedPageBreak/>
        <w:t>Tā Tātou Rautaki | Our Strategy</w:t>
      </w:r>
      <w:bookmarkEnd w:id="11"/>
    </w:p>
    <w:p w14:paraId="2B4DCD72" w14:textId="77777777" w:rsidR="00FF3FE8" w:rsidRPr="00335686" w:rsidRDefault="00FF3FE8" w:rsidP="0085570E">
      <w:r w:rsidRPr="00335686">
        <w:t xml:space="preserve">Our organisational strategy Tā Tātou Rautaki sets out how we are working towards </w:t>
      </w:r>
      <w:r w:rsidRPr="00335686">
        <w:rPr>
          <w:b/>
        </w:rPr>
        <w:t>pae</w:t>
      </w:r>
      <w:r w:rsidR="0085570E" w:rsidRPr="00335686">
        <w:rPr>
          <w:b/>
        </w:rPr>
        <w:t> </w:t>
      </w:r>
      <w:r w:rsidRPr="00335686">
        <w:rPr>
          <w:b/>
        </w:rPr>
        <w:t>ora | healthy futures</w:t>
      </w:r>
      <w:r w:rsidRPr="00335686">
        <w:t>.</w:t>
      </w:r>
    </w:p>
    <w:p w14:paraId="2B4DCD73" w14:textId="77777777" w:rsidR="0085570E" w:rsidRPr="00335686" w:rsidRDefault="0085570E" w:rsidP="0085570E"/>
    <w:p w14:paraId="2B4DCD74" w14:textId="77777777" w:rsidR="00FF3FE8" w:rsidRPr="009070A6" w:rsidRDefault="00FF3FE8" w:rsidP="0085570E">
      <w:pPr>
        <w:rPr>
          <w:spacing w:val="-2"/>
        </w:rPr>
      </w:pPr>
      <w:r w:rsidRPr="009070A6">
        <w:rPr>
          <w:spacing w:val="-2"/>
        </w:rPr>
        <w:t xml:space="preserve">Tā Tātou Rautaki demonstrates </w:t>
      </w:r>
      <w:r w:rsidRPr="009070A6">
        <w:rPr>
          <w:b/>
          <w:spacing w:val="-2"/>
        </w:rPr>
        <w:t>our purpose</w:t>
      </w:r>
      <w:r w:rsidRPr="009070A6">
        <w:rPr>
          <w:spacing w:val="-2"/>
        </w:rPr>
        <w:t xml:space="preserve"> as kaitiaki of the health and disability system and </w:t>
      </w:r>
      <w:r w:rsidRPr="009070A6">
        <w:rPr>
          <w:b/>
          <w:spacing w:val="-2"/>
        </w:rPr>
        <w:t>our mission</w:t>
      </w:r>
      <w:r w:rsidRPr="009070A6">
        <w:rPr>
          <w:spacing w:val="-2"/>
        </w:rPr>
        <w:t xml:space="preserve"> to have</w:t>
      </w:r>
      <w:r w:rsidR="0085570E" w:rsidRPr="009070A6">
        <w:rPr>
          <w:spacing w:val="-2"/>
        </w:rPr>
        <w:t xml:space="preserve"> </w:t>
      </w:r>
      <w:r w:rsidRPr="009070A6">
        <w:rPr>
          <w:spacing w:val="-2"/>
        </w:rPr>
        <w:t>a fair, effective and sustainable system that people trust.</w:t>
      </w:r>
    </w:p>
    <w:p w14:paraId="2B4DCD75" w14:textId="77777777" w:rsidR="0085570E" w:rsidRPr="00335686" w:rsidRDefault="0085570E" w:rsidP="0085570E"/>
    <w:p w14:paraId="2B4DCD76" w14:textId="77777777" w:rsidR="00FF3FE8" w:rsidRPr="00335686" w:rsidRDefault="00FF3FE8" w:rsidP="0085570E">
      <w:r w:rsidRPr="00335686">
        <w:t xml:space="preserve">It also articulates the </w:t>
      </w:r>
      <w:r w:rsidRPr="00335686">
        <w:rPr>
          <w:b/>
        </w:rPr>
        <w:t>strategic objectives</w:t>
      </w:r>
      <w:r w:rsidRPr="00335686">
        <w:t xml:space="preserve"> we want to achieve as a Ministry over the coming years and the </w:t>
      </w:r>
      <w:r w:rsidRPr="00335686">
        <w:rPr>
          <w:b/>
        </w:rPr>
        <w:t>organisational capabilities</w:t>
      </w:r>
      <w:r w:rsidRPr="00335686">
        <w:t xml:space="preserve"> we will need to be successful.</w:t>
      </w:r>
    </w:p>
    <w:p w14:paraId="2B4DCD77" w14:textId="77777777" w:rsidR="00FF3FE8" w:rsidRPr="00335686" w:rsidRDefault="00FF3FE8" w:rsidP="0085570E"/>
    <w:p w14:paraId="2B4DCD78" w14:textId="77777777" w:rsidR="0085570E" w:rsidRPr="00335686" w:rsidRDefault="0085570E" w:rsidP="0085570E">
      <w:r w:rsidRPr="00335686">
        <w:rPr>
          <w:noProof/>
          <w:lang w:eastAsia="en-NZ"/>
        </w:rPr>
        <w:drawing>
          <wp:inline distT="0" distB="0" distL="0" distR="0" wp14:anchorId="2B4DE962" wp14:editId="2C1DBDFF">
            <wp:extent cx="5130165" cy="6737101"/>
            <wp:effectExtent l="0" t="0" r="0" b="6985"/>
            <wp:docPr id="5" name="Picture 5" descr="Pae Ora Healthy Futures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ae Ora Healthy Futures Strategy"/>
                    <pic:cNvPicPr/>
                  </pic:nvPicPr>
                  <pic:blipFill>
                    <a:blip r:embed="rId24"/>
                    <a:stretch>
                      <a:fillRect/>
                    </a:stretch>
                  </pic:blipFill>
                  <pic:spPr>
                    <a:xfrm>
                      <a:off x="0" y="0"/>
                      <a:ext cx="5130165" cy="6737101"/>
                    </a:xfrm>
                    <a:prstGeom prst="rect">
                      <a:avLst/>
                    </a:prstGeom>
                  </pic:spPr>
                </pic:pic>
              </a:graphicData>
            </a:graphic>
          </wp:inline>
        </w:drawing>
      </w:r>
    </w:p>
    <w:p w14:paraId="2B4DCD79" w14:textId="77777777" w:rsidR="00FF3FE8" w:rsidRPr="00335686" w:rsidRDefault="00FF3FE8" w:rsidP="0085570E">
      <w:pPr>
        <w:pStyle w:val="Heading1"/>
        <w:rPr>
          <w:spacing w:val="0"/>
        </w:rPr>
      </w:pPr>
      <w:bookmarkStart w:id="12" w:name="_Toc89934640"/>
      <w:r w:rsidRPr="00335686">
        <w:rPr>
          <w:spacing w:val="0"/>
        </w:rPr>
        <w:lastRenderedPageBreak/>
        <w:t>Our 2020/21 at a glance</w:t>
      </w:r>
      <w:r w:rsidR="002C04B1">
        <w:rPr>
          <w:spacing w:val="0"/>
        </w:rPr>
        <w:t xml:space="preserve"> |</w:t>
      </w:r>
      <w:r w:rsidR="0085570E" w:rsidRPr="00335686">
        <w:rPr>
          <w:spacing w:val="0"/>
        </w:rPr>
        <w:br/>
      </w:r>
      <w:r w:rsidRPr="00335686">
        <w:rPr>
          <w:spacing w:val="0"/>
        </w:rPr>
        <w:t>He tirohanga ki ā mātau whakahaere i te tu 2020/21</w:t>
      </w:r>
      <w:bookmarkEnd w:id="12"/>
    </w:p>
    <w:p w14:paraId="2B4DCD7A" w14:textId="77777777" w:rsidR="00FF3FE8" w:rsidRPr="00335686" w:rsidRDefault="0085570E" w:rsidP="0085570E">
      <w:r w:rsidRPr="00335686">
        <w:rPr>
          <w:noProof/>
          <w:lang w:eastAsia="en-NZ"/>
        </w:rPr>
        <w:drawing>
          <wp:inline distT="0" distB="0" distL="0" distR="0" wp14:anchorId="2B4DE964" wp14:editId="1A0070D8">
            <wp:extent cx="5130165" cy="4237867"/>
            <wp:effectExtent l="0" t="0" r="0" b="0"/>
            <wp:docPr id="6" name="Picture 6" descr="Infographics from 2020/21: eg, 1,170,000 doses of Pfizer-BioNTech COVID-19 vaccine administered; 1,500,000 telehealth calls, texts, emails, and webchats answered; 1.77 million influenza vaccines distribu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graphics from 2020/21: eg, 1,170,000 doses of Pfizer-BioNTech COVID-19 vaccine administered; 1,500,000 telehealth calls, texts, emails, and webchats answered; 1.77 million influenza vaccines distributed."/>
                    <pic:cNvPicPr/>
                  </pic:nvPicPr>
                  <pic:blipFill>
                    <a:blip r:embed="rId25"/>
                    <a:stretch>
                      <a:fillRect/>
                    </a:stretch>
                  </pic:blipFill>
                  <pic:spPr>
                    <a:xfrm>
                      <a:off x="0" y="0"/>
                      <a:ext cx="5130165" cy="4237867"/>
                    </a:xfrm>
                    <a:prstGeom prst="rect">
                      <a:avLst/>
                    </a:prstGeom>
                  </pic:spPr>
                </pic:pic>
              </a:graphicData>
            </a:graphic>
          </wp:inline>
        </w:drawing>
      </w:r>
    </w:p>
    <w:p w14:paraId="2B4DCD7B" w14:textId="77777777" w:rsidR="0085570E" w:rsidRPr="00335686" w:rsidRDefault="00B1162A" w:rsidP="0085570E">
      <w:r w:rsidRPr="00335686">
        <w:rPr>
          <w:noProof/>
          <w:lang w:eastAsia="en-NZ"/>
        </w:rPr>
        <w:lastRenderedPageBreak/>
        <w:drawing>
          <wp:inline distT="0" distB="0" distL="0" distR="0" wp14:anchorId="2B4DE966" wp14:editId="75DDBE92">
            <wp:extent cx="5130165" cy="6960253"/>
            <wp:effectExtent l="0" t="0" r="0" b="0"/>
            <wp:docPr id="14" name="Picture 14" descr="Infographics from 2020/21 such as 280,000+ screens through BreastScreen Aotearoa; 1.3 million COVID-19 tests in the community; 102 COVID-19 media standups deli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nfographics from 2020/21 such as 280,000+ screens through BreastScreen Aotearoa; 1.3 million COVID-19 tests in the community; 102 COVID-19 media standups delivered"/>
                    <pic:cNvPicPr/>
                  </pic:nvPicPr>
                  <pic:blipFill>
                    <a:blip r:embed="rId26"/>
                    <a:stretch>
                      <a:fillRect/>
                    </a:stretch>
                  </pic:blipFill>
                  <pic:spPr>
                    <a:xfrm>
                      <a:off x="0" y="0"/>
                      <a:ext cx="5130165" cy="6960253"/>
                    </a:xfrm>
                    <a:prstGeom prst="rect">
                      <a:avLst/>
                    </a:prstGeom>
                  </pic:spPr>
                </pic:pic>
              </a:graphicData>
            </a:graphic>
          </wp:inline>
        </w:drawing>
      </w:r>
    </w:p>
    <w:p w14:paraId="2B4DCD7C" w14:textId="77777777" w:rsidR="007E5785" w:rsidRPr="00335686" w:rsidRDefault="007E5785" w:rsidP="00BA635B">
      <w:bookmarkStart w:id="13" w:name="Enhancing_how_we_operate"/>
      <w:bookmarkStart w:id="14" w:name="Te_whakapakari_i_ā_mātou_mahi"/>
      <w:bookmarkStart w:id="15" w:name="_bookmark15"/>
      <w:bookmarkEnd w:id="13"/>
      <w:bookmarkEnd w:id="14"/>
      <w:bookmarkEnd w:id="15"/>
    </w:p>
    <w:p w14:paraId="2B4DCD7D" w14:textId="77777777" w:rsidR="00B1162A" w:rsidRPr="00335686" w:rsidRDefault="00B1162A" w:rsidP="00B1162A">
      <w:pPr>
        <w:pStyle w:val="Heading1"/>
        <w:rPr>
          <w:spacing w:val="0"/>
        </w:rPr>
      </w:pPr>
      <w:bookmarkStart w:id="16" w:name="_Toc89934641"/>
      <w:r w:rsidRPr="00335686">
        <w:rPr>
          <w:spacing w:val="0"/>
        </w:rPr>
        <w:lastRenderedPageBreak/>
        <w:t>Our performance outcomes</w:t>
      </w:r>
      <w:r w:rsidR="00CA7E84">
        <w:rPr>
          <w:spacing w:val="0"/>
        </w:rPr>
        <w:t xml:space="preserve"> | </w:t>
      </w:r>
      <w:r w:rsidRPr="00335686">
        <w:rPr>
          <w:spacing w:val="0"/>
        </w:rPr>
        <w:t>Ā mātou putanga ā</w:t>
      </w:r>
      <w:r w:rsidRPr="00335686">
        <w:rPr>
          <w:spacing w:val="0"/>
        </w:rPr>
        <w:noBreakHyphen/>
        <w:t>mahi</w:t>
      </w:r>
      <w:bookmarkEnd w:id="16"/>
    </w:p>
    <w:p w14:paraId="2B4DCD7E" w14:textId="77777777" w:rsidR="003A088D" w:rsidRPr="00335686" w:rsidRDefault="003A088D" w:rsidP="003B3D0B">
      <w:pPr>
        <w:pStyle w:val="Heading2"/>
      </w:pPr>
      <w:bookmarkStart w:id="17" w:name="_Toc89934642"/>
      <w:r w:rsidRPr="00335686">
        <w:t>Leading the COVID-19 health response</w:t>
      </w:r>
      <w:bookmarkEnd w:id="17"/>
    </w:p>
    <w:p w14:paraId="2B4DCD7F" w14:textId="77777777" w:rsidR="003A088D" w:rsidRPr="00335686" w:rsidRDefault="003A088D" w:rsidP="003B3D0B">
      <w:r w:rsidRPr="00335686">
        <w:t>The Ministry of Health is the lead advisor to the Government on the COVID-19 health response and leads the response across the health and disability system.</w:t>
      </w:r>
    </w:p>
    <w:p w14:paraId="2B4DCD80" w14:textId="77777777" w:rsidR="003A088D" w:rsidRPr="00335686" w:rsidRDefault="003A088D" w:rsidP="003B3D0B"/>
    <w:p w14:paraId="2B4DCD81" w14:textId="77777777" w:rsidR="003A088D" w:rsidRPr="00335686" w:rsidRDefault="003A088D" w:rsidP="003B3D0B">
      <w:r w:rsidRPr="00335686">
        <w:t>Due to the success of the Government</w:t>
      </w:r>
      <w:r w:rsidR="0012199A">
        <w:t>’</w:t>
      </w:r>
      <w:r w:rsidRPr="00335686">
        <w:t>s COVID-19 Elimination Strategy, New Zealand was able to contain the disease, and the country was at Alert Level One for most of 2020/21. Although imported cases and limited community transmission occurred, the measures in place for border control, intensive testing, rapid contact tracing, and clear guidance on hygiene, illness, self-isolation and quarantine allowed most schools and workplaces to continue to operate safely.</w:t>
      </w:r>
    </w:p>
    <w:p w14:paraId="2B4DCD82" w14:textId="77777777" w:rsidR="003B3D0B" w:rsidRDefault="003B3D0B" w:rsidP="003B3D0B"/>
    <w:p w14:paraId="2B4DCD83" w14:textId="77777777" w:rsidR="003A088D" w:rsidRPr="00335686" w:rsidRDefault="003A088D" w:rsidP="003B3D0B">
      <w:r w:rsidRPr="00335686">
        <w:t>For the majority of the year, New Zealand had few restrictions on personal</w:t>
      </w:r>
      <w:r w:rsidR="003B3D0B">
        <w:t xml:space="preserve"> </w:t>
      </w:r>
      <w:r w:rsidRPr="00335686">
        <w:t>movement, and people were encouraged to record their movements with the NZ COVID Tracer app. In 2020/21, NZ COVID Tracer app users recorded more than 294 million scans, an average of 807,000 per day. On 4/5 September 2020, 2.5 million scans were recorded.</w:t>
      </w:r>
    </w:p>
    <w:p w14:paraId="2B4DCD84" w14:textId="77777777" w:rsidR="003B3D0B" w:rsidRDefault="003B3D0B" w:rsidP="003B3D0B"/>
    <w:p w14:paraId="2B4DCD85" w14:textId="77777777" w:rsidR="003A088D" w:rsidRPr="00335686" w:rsidRDefault="003A088D" w:rsidP="003B3D0B">
      <w:r w:rsidRPr="00335686">
        <w:t>Responding to COVID-19 has become part of the Ministry</w:t>
      </w:r>
      <w:r w:rsidR="0012199A">
        <w:t>’</w:t>
      </w:r>
      <w:r w:rsidRPr="00335686">
        <w:t>s core business. We have established a dedicated directorate to manage the ongoing COVID-19</w:t>
      </w:r>
      <w:r w:rsidR="003B3D0B">
        <w:t xml:space="preserve"> </w:t>
      </w:r>
      <w:r w:rsidRPr="00335686">
        <w:t>health response, focused on disease management (rather than emergency management). These teams are responsible for contact tracing, testing and the health-related aspects of managed isolation and quarantine. They also support DHBs and public health units with COVID</w:t>
      </w:r>
      <w:r w:rsidR="003B3D0B">
        <w:noBreakHyphen/>
      </w:r>
      <w:r w:rsidRPr="00335686">
        <w:t>19 related activities.</w:t>
      </w:r>
    </w:p>
    <w:p w14:paraId="2B4DCD86" w14:textId="77777777" w:rsidR="003A088D" w:rsidRPr="00335686" w:rsidRDefault="003A088D" w:rsidP="003B3D0B"/>
    <w:p w14:paraId="2B4DCD87" w14:textId="77777777" w:rsidR="003A088D" w:rsidRDefault="003A088D" w:rsidP="003B3D0B">
      <w:r w:rsidRPr="00335686">
        <w:t>We established another directorate specifically for the COVID-19 Vaccine and Immunisation Programme.</w:t>
      </w:r>
    </w:p>
    <w:p w14:paraId="2B4DCD88" w14:textId="77777777" w:rsidR="003B3D0B" w:rsidRPr="00335686" w:rsidRDefault="003B3D0B" w:rsidP="003B3D0B"/>
    <w:p w14:paraId="2B4DCD89" w14:textId="77777777" w:rsidR="003A088D" w:rsidRPr="00335686" w:rsidRDefault="003A088D" w:rsidP="003B3D0B">
      <w:pPr>
        <w:pStyle w:val="Heading3"/>
      </w:pPr>
      <w:r w:rsidRPr="00335686">
        <w:lastRenderedPageBreak/>
        <w:t>COVID-19 health response in the community</w:t>
      </w:r>
    </w:p>
    <w:p w14:paraId="2B4DCD8A" w14:textId="77777777" w:rsidR="003A088D" w:rsidRPr="00335686" w:rsidRDefault="003A088D" w:rsidP="00F43392">
      <w:pPr>
        <w:keepNext/>
      </w:pPr>
      <w:r w:rsidRPr="00335686">
        <w:t>The Ministry has made equity and Te Tiriti o Waitangi central pillars of the COVID-19 health response. We have provided</w:t>
      </w:r>
      <w:r w:rsidR="003B3D0B">
        <w:t xml:space="preserve"> </w:t>
      </w:r>
      <w:r w:rsidRPr="00335686">
        <w:t>up-to-date information in a range of accessible formats so that all communities have access to critical information –</w:t>
      </w:r>
      <w:r w:rsidR="003B3D0B">
        <w:t xml:space="preserve"> </w:t>
      </w:r>
      <w:r w:rsidRPr="00335686">
        <w:t>an approach that the World Health Organization has commended. We also engage widely with iwi and Pacific leaders to ensure our actions support equitable access to information, diagnosis, health, disability and social services.</w:t>
      </w:r>
    </w:p>
    <w:p w14:paraId="2B4DCD8B" w14:textId="77777777" w:rsidR="003B3D0B" w:rsidRDefault="003B3D0B" w:rsidP="00F43392">
      <w:pPr>
        <w:keepNext/>
      </w:pPr>
    </w:p>
    <w:p w14:paraId="2B4DCD8C" w14:textId="77777777" w:rsidR="003A088D" w:rsidRPr="00335686" w:rsidRDefault="003A088D" w:rsidP="00F43392">
      <w:pPr>
        <w:keepNext/>
      </w:pPr>
      <w:r w:rsidRPr="00335686">
        <w:t>There were 232 cases of community transmission of COVID-19 in 2020/21. The Ministry advises the Government on Alert Level settings and the risks community transmission poses to New Zealand.</w:t>
      </w:r>
    </w:p>
    <w:p w14:paraId="2B4DCD8D" w14:textId="77777777" w:rsidR="003B3D0B" w:rsidRDefault="003B3D0B" w:rsidP="00F43392">
      <w:pPr>
        <w:keepNext/>
      </w:pPr>
    </w:p>
    <w:p w14:paraId="2B4DCD8E" w14:textId="77777777" w:rsidR="003A088D" w:rsidRPr="00335686" w:rsidRDefault="003A088D" w:rsidP="003B3D0B">
      <w:r w:rsidRPr="00335686">
        <w:t>In 2020/21 1,350,098 community and 547,195 border COVID-19 tests were completed in New Zealand.</w:t>
      </w:r>
      <w:r w:rsidR="003B3D0B">
        <w:rPr>
          <w:rStyle w:val="FootnoteReference"/>
        </w:rPr>
        <w:footnoteReference w:id="1"/>
      </w:r>
      <w:r w:rsidR="003B3D0B">
        <w:t xml:space="preserve"> </w:t>
      </w:r>
      <w:r w:rsidRPr="00335686">
        <w:t>The country has 14 laboratories with a combined capacity to complete more than 32,000 COVID-19 tests per day.</w:t>
      </w:r>
    </w:p>
    <w:p w14:paraId="2B4DCD8F" w14:textId="77777777" w:rsidR="003B3D0B" w:rsidRDefault="003B3D0B" w:rsidP="003B3D0B"/>
    <w:p w14:paraId="2B4DCD90" w14:textId="77777777" w:rsidR="003A088D" w:rsidRPr="00335686" w:rsidRDefault="003A088D" w:rsidP="003B3D0B">
      <w:r w:rsidRPr="00335686">
        <w:t>Case investigation and contact tracing are fundamental components of the COVID-19 response. The Ministry</w:t>
      </w:r>
      <w:r w:rsidR="0012199A">
        <w:t>’</w:t>
      </w:r>
      <w:r w:rsidRPr="00335686">
        <w:t>s National Investigation and Tracing Centre provides national oversight of case investigation and contact tracing, management of identified contacts, support to public health units during community outbreaks,</w:t>
      </w:r>
      <w:r w:rsidR="003B3D0B">
        <w:t xml:space="preserve"> </w:t>
      </w:r>
      <w:r w:rsidRPr="00335686">
        <w:t>and technical training and support on contact tracing.</w:t>
      </w:r>
    </w:p>
    <w:p w14:paraId="2B4DCD91" w14:textId="77777777" w:rsidR="003B3D0B" w:rsidRDefault="003B3D0B" w:rsidP="003B3D0B"/>
    <w:p w14:paraId="2B4DCD92" w14:textId="77777777" w:rsidR="003A088D" w:rsidRPr="00335686" w:rsidRDefault="003A088D" w:rsidP="003B3D0B">
      <w:r w:rsidRPr="00335686">
        <w:t>All public health units use the Ministry</w:t>
      </w:r>
      <w:r w:rsidR="0012199A">
        <w:t>’</w:t>
      </w:r>
      <w:r w:rsidRPr="00335686">
        <w:t>s National Contact Tracing System to record interactions between cases and</w:t>
      </w:r>
      <w:r w:rsidR="003B3D0B">
        <w:t xml:space="preserve"> </w:t>
      </w:r>
      <w:r w:rsidRPr="00335686">
        <w:t>contacts. The system includes the Border Management and Workforce Testing Register.</w:t>
      </w:r>
    </w:p>
    <w:p w14:paraId="2B4DCD93" w14:textId="77777777" w:rsidR="003A088D" w:rsidRPr="00335686" w:rsidRDefault="003A088D" w:rsidP="003A088D"/>
    <w:p w14:paraId="2B4DCD94" w14:textId="77777777" w:rsidR="003A088D" w:rsidRPr="00335686" w:rsidRDefault="003A088D" w:rsidP="003B3D0B">
      <w:pPr>
        <w:pStyle w:val="BoxHeading"/>
      </w:pPr>
      <w:r w:rsidRPr="00335686">
        <w:lastRenderedPageBreak/>
        <w:t>COVID-19 technology</w:t>
      </w:r>
    </w:p>
    <w:p w14:paraId="2B4DCD95" w14:textId="77777777" w:rsidR="003A088D" w:rsidRPr="00F43392" w:rsidRDefault="003A088D" w:rsidP="00F43392">
      <w:pPr>
        <w:pStyle w:val="Box"/>
        <w:keepNext/>
        <w:rPr>
          <w:sz w:val="20"/>
        </w:rPr>
      </w:pPr>
      <w:r w:rsidRPr="00F43392">
        <w:rPr>
          <w:sz w:val="20"/>
        </w:rPr>
        <w:t>The Ministry leads the development and ongoing management of health sector information systems. Our innovative and rapidly developed technology has played an essential role in New Zealand</w:t>
      </w:r>
      <w:r w:rsidR="0012199A" w:rsidRPr="00F43392">
        <w:rPr>
          <w:sz w:val="20"/>
        </w:rPr>
        <w:t>’</w:t>
      </w:r>
      <w:r w:rsidRPr="00F43392">
        <w:rPr>
          <w:sz w:val="20"/>
        </w:rPr>
        <w:t>s COVID-19 response. We had an extraordinary year providing data and digital solutions to support the COVID-19 response and vaccination programme that culminated in three national awards.</w:t>
      </w:r>
    </w:p>
    <w:p w14:paraId="2B4DCD96" w14:textId="77777777" w:rsidR="003A088D" w:rsidRPr="00F43392" w:rsidRDefault="003A088D" w:rsidP="00F43392">
      <w:pPr>
        <w:pStyle w:val="BoxBullet"/>
        <w:keepNext/>
        <w:rPr>
          <w:sz w:val="20"/>
        </w:rPr>
      </w:pPr>
      <w:r w:rsidRPr="00F43392">
        <w:rPr>
          <w:sz w:val="20"/>
        </w:rPr>
        <w:t>All public health units use the Ministry</w:t>
      </w:r>
      <w:r w:rsidR="0012199A" w:rsidRPr="00F43392">
        <w:rPr>
          <w:sz w:val="20"/>
        </w:rPr>
        <w:t>’</w:t>
      </w:r>
      <w:r w:rsidRPr="00F43392">
        <w:rPr>
          <w:sz w:val="20"/>
        </w:rPr>
        <w:t>s National Contact Tracing System to record interactions between cases and contacts. The system includes the Border Management and Workforce Testing Register and provides a secure and managed pipeline for data from the sector.</w:t>
      </w:r>
    </w:p>
    <w:p w14:paraId="2B4DCD97" w14:textId="77777777" w:rsidR="003A088D" w:rsidRPr="00F43392" w:rsidRDefault="003A088D" w:rsidP="00F43392">
      <w:pPr>
        <w:pStyle w:val="BoxBullet"/>
        <w:keepNext/>
        <w:rPr>
          <w:sz w:val="20"/>
        </w:rPr>
      </w:pPr>
      <w:r w:rsidRPr="00F43392">
        <w:rPr>
          <w:sz w:val="20"/>
        </w:rPr>
        <w:t>The Managed Isolation and Quarantine Patient Management System allows health professionals to undertake health assessments, document interventions and send the information to the person</w:t>
      </w:r>
      <w:r w:rsidR="0012199A" w:rsidRPr="00F43392">
        <w:rPr>
          <w:sz w:val="20"/>
        </w:rPr>
        <w:t>’</w:t>
      </w:r>
      <w:r w:rsidRPr="00F43392">
        <w:rPr>
          <w:sz w:val="20"/>
        </w:rPr>
        <w:t>s registered general practitioner on their departure from managed isolation and quarantine (MIQ).</w:t>
      </w:r>
    </w:p>
    <w:p w14:paraId="2B4DCD98" w14:textId="77777777" w:rsidR="003A088D" w:rsidRPr="00F43392" w:rsidRDefault="003A088D" w:rsidP="00F43392">
      <w:pPr>
        <w:pStyle w:val="BoxBullet"/>
        <w:keepNext/>
        <w:keepLines/>
        <w:rPr>
          <w:sz w:val="20"/>
        </w:rPr>
      </w:pPr>
      <w:r w:rsidRPr="00F43392">
        <w:rPr>
          <w:sz w:val="20"/>
        </w:rPr>
        <w:t>Use of the NZ e-Prescription Service has increased by 280 percent over 2020/21, with 90 percent of general practices now using it. The service enables doctors and other prescribers to send electronic prescriptions securely and directly to pharmacies.</w:t>
      </w:r>
    </w:p>
    <w:p w14:paraId="2B4DCD99" w14:textId="77777777" w:rsidR="003A088D" w:rsidRPr="00F43392" w:rsidRDefault="003A088D" w:rsidP="003B3D0B">
      <w:pPr>
        <w:pStyle w:val="BoxBullet"/>
        <w:rPr>
          <w:sz w:val="20"/>
        </w:rPr>
      </w:pPr>
      <w:r w:rsidRPr="00F43392">
        <w:rPr>
          <w:sz w:val="20"/>
        </w:rPr>
        <w:t>The Inter-Regional Travel Exemption webform streamlines the application process for travellers needing to move between regions during Alert Levels Three and Four. Over three days in February 2021 when Auckland was at Alert Level Three, more than 4,800 applications were processed via this webform.</w:t>
      </w:r>
    </w:p>
    <w:p w14:paraId="2B4DCD9A" w14:textId="77777777" w:rsidR="003A088D" w:rsidRPr="00F43392" w:rsidRDefault="003A088D" w:rsidP="003B3D0B">
      <w:pPr>
        <w:pStyle w:val="BoxBullet"/>
        <w:rPr>
          <w:sz w:val="20"/>
        </w:rPr>
      </w:pPr>
      <w:r w:rsidRPr="00F43392">
        <w:rPr>
          <w:sz w:val="20"/>
        </w:rPr>
        <w:t>A data and analytic platform was developed to support the Ministry</w:t>
      </w:r>
      <w:r w:rsidR="0012199A" w:rsidRPr="00F43392">
        <w:rPr>
          <w:sz w:val="20"/>
        </w:rPr>
        <w:t>’</w:t>
      </w:r>
      <w:r w:rsidRPr="00F43392">
        <w:rPr>
          <w:sz w:val="20"/>
        </w:rPr>
        <w:t>s surveillance efforts and to share a national view of COVID-19 data and insights across the health sector. This platform reduced demand on DHBs to do their own reporting and analytics and can be extended to provide an early warning and surveillance response system for other communicable diseases.</w:t>
      </w:r>
    </w:p>
    <w:p w14:paraId="2B4DCD9B" w14:textId="77777777" w:rsidR="003A088D" w:rsidRPr="00F43392" w:rsidRDefault="003A088D" w:rsidP="003B3D0B">
      <w:pPr>
        <w:pStyle w:val="BoxBullet"/>
        <w:rPr>
          <w:sz w:val="20"/>
        </w:rPr>
      </w:pPr>
      <w:r w:rsidRPr="00F43392">
        <w:rPr>
          <w:sz w:val="20"/>
        </w:rPr>
        <w:t xml:space="preserve">Through an agreement between the Ministry and the largest mobile data providers, mobile phone users have free access to 14 websites with essential information related to COVID-19 and health more generally, including </w:t>
      </w:r>
      <w:hyperlink r:id="rId27" w:history="1">
        <w:r w:rsidR="00F43392" w:rsidRPr="00F43392">
          <w:rPr>
            <w:rStyle w:val="Hyperlink"/>
            <w:sz w:val="20"/>
          </w:rPr>
          <w:t>covid19.govt.nz</w:t>
        </w:r>
      </w:hyperlink>
      <w:r w:rsidRPr="00F43392">
        <w:rPr>
          <w:sz w:val="20"/>
        </w:rPr>
        <w:t xml:space="preserve">, </w:t>
      </w:r>
      <w:hyperlink r:id="rId28" w:history="1">
        <w:r w:rsidR="00F43392" w:rsidRPr="00F43392">
          <w:rPr>
            <w:rStyle w:val="Hyperlink"/>
            <w:sz w:val="20"/>
          </w:rPr>
          <w:t>health.govt.nz</w:t>
        </w:r>
      </w:hyperlink>
      <w:r w:rsidRPr="00F43392">
        <w:rPr>
          <w:sz w:val="20"/>
        </w:rPr>
        <w:t xml:space="preserve">, </w:t>
      </w:r>
      <w:hyperlink r:id="rId29" w:history="1">
        <w:r w:rsidR="00F43392" w:rsidRPr="00F43392">
          <w:rPr>
            <w:rStyle w:val="Hyperlink"/>
            <w:sz w:val="20"/>
          </w:rPr>
          <w:t>depression.org.nz</w:t>
        </w:r>
      </w:hyperlink>
      <w:r w:rsidRPr="00F43392">
        <w:rPr>
          <w:sz w:val="20"/>
        </w:rPr>
        <w:t xml:space="preserve">, </w:t>
      </w:r>
      <w:hyperlink r:id="rId30" w:history="1">
        <w:r w:rsidR="00F43392" w:rsidRPr="00F43392">
          <w:rPr>
            <w:rStyle w:val="Hyperlink"/>
            <w:sz w:val="20"/>
          </w:rPr>
          <w:t>lowdown.co.nz</w:t>
        </w:r>
      </w:hyperlink>
      <w:r w:rsidRPr="00F43392">
        <w:rPr>
          <w:sz w:val="20"/>
        </w:rPr>
        <w:t xml:space="preserve">, </w:t>
      </w:r>
      <w:hyperlink r:id="rId31" w:history="1">
        <w:r w:rsidR="00F43392" w:rsidRPr="00F43392">
          <w:rPr>
            <w:rStyle w:val="Hyperlink"/>
            <w:sz w:val="20"/>
          </w:rPr>
          <w:t>plunket.org.nz</w:t>
        </w:r>
      </w:hyperlink>
      <w:r w:rsidRPr="00F43392">
        <w:rPr>
          <w:sz w:val="20"/>
        </w:rPr>
        <w:t xml:space="preserve"> and </w:t>
      </w:r>
      <w:hyperlink r:id="rId32" w:history="1">
        <w:r w:rsidR="00F43392" w:rsidRPr="00F43392">
          <w:rPr>
            <w:rStyle w:val="Hyperlink"/>
            <w:sz w:val="20"/>
          </w:rPr>
          <w:t>quitstrong.nz</w:t>
        </w:r>
      </w:hyperlink>
      <w:r w:rsidRPr="00F43392">
        <w:rPr>
          <w:sz w:val="20"/>
        </w:rPr>
        <w:t>.</w:t>
      </w:r>
    </w:p>
    <w:p w14:paraId="2B4DCD9C" w14:textId="77777777" w:rsidR="003B3D0B" w:rsidRPr="00F43392" w:rsidRDefault="003B3D0B" w:rsidP="003B3D0B">
      <w:pPr>
        <w:pStyle w:val="BoxBullet"/>
        <w:rPr>
          <w:sz w:val="20"/>
        </w:rPr>
      </w:pPr>
      <w:r w:rsidRPr="00F43392">
        <w:rPr>
          <w:sz w:val="20"/>
        </w:rPr>
        <w:t>We implemented an intensive programme to acquire and share data faster to support</w:t>
      </w:r>
      <w:r w:rsidRPr="00F43392">
        <w:rPr>
          <w:spacing w:val="-30"/>
          <w:sz w:val="20"/>
        </w:rPr>
        <w:t xml:space="preserve"> </w:t>
      </w:r>
      <w:r w:rsidRPr="00F43392">
        <w:rPr>
          <w:sz w:val="20"/>
        </w:rPr>
        <w:t>the</w:t>
      </w:r>
      <w:r w:rsidRPr="00F43392">
        <w:rPr>
          <w:spacing w:val="-29"/>
          <w:sz w:val="20"/>
        </w:rPr>
        <w:t xml:space="preserve"> </w:t>
      </w:r>
      <w:r w:rsidRPr="00F43392">
        <w:rPr>
          <w:sz w:val="20"/>
        </w:rPr>
        <w:t>COVID-19</w:t>
      </w:r>
      <w:r w:rsidRPr="00F43392">
        <w:rPr>
          <w:spacing w:val="-30"/>
          <w:sz w:val="20"/>
        </w:rPr>
        <w:t xml:space="preserve"> </w:t>
      </w:r>
      <w:r w:rsidRPr="00F43392">
        <w:rPr>
          <w:sz w:val="20"/>
        </w:rPr>
        <w:t>health</w:t>
      </w:r>
      <w:r w:rsidRPr="00F43392">
        <w:rPr>
          <w:spacing w:val="-29"/>
          <w:sz w:val="20"/>
        </w:rPr>
        <w:t xml:space="preserve"> </w:t>
      </w:r>
      <w:r w:rsidRPr="00F43392">
        <w:rPr>
          <w:sz w:val="20"/>
        </w:rPr>
        <w:t>system</w:t>
      </w:r>
      <w:r w:rsidRPr="00F43392">
        <w:rPr>
          <w:spacing w:val="-30"/>
          <w:sz w:val="20"/>
        </w:rPr>
        <w:t xml:space="preserve"> </w:t>
      </w:r>
      <w:r w:rsidRPr="00F43392">
        <w:rPr>
          <w:sz w:val="20"/>
        </w:rPr>
        <w:t>response</w:t>
      </w:r>
      <w:r w:rsidRPr="00F43392">
        <w:rPr>
          <w:spacing w:val="-29"/>
          <w:sz w:val="20"/>
        </w:rPr>
        <w:t xml:space="preserve"> </w:t>
      </w:r>
      <w:r w:rsidRPr="00F43392">
        <w:rPr>
          <w:sz w:val="20"/>
        </w:rPr>
        <w:t>and</w:t>
      </w:r>
      <w:r w:rsidRPr="00F43392">
        <w:rPr>
          <w:spacing w:val="-30"/>
          <w:sz w:val="20"/>
        </w:rPr>
        <w:t xml:space="preserve"> </w:t>
      </w:r>
      <w:r w:rsidRPr="00F43392">
        <w:rPr>
          <w:sz w:val="20"/>
        </w:rPr>
        <w:t>the</w:t>
      </w:r>
      <w:r w:rsidRPr="00F43392">
        <w:rPr>
          <w:spacing w:val="-29"/>
          <w:sz w:val="20"/>
        </w:rPr>
        <w:t xml:space="preserve"> </w:t>
      </w:r>
      <w:r w:rsidRPr="00F43392">
        <w:rPr>
          <w:sz w:val="20"/>
        </w:rPr>
        <w:t>COVID-19</w:t>
      </w:r>
      <w:r w:rsidRPr="00F43392">
        <w:rPr>
          <w:spacing w:val="-30"/>
          <w:sz w:val="20"/>
        </w:rPr>
        <w:t xml:space="preserve"> </w:t>
      </w:r>
      <w:r w:rsidRPr="00F43392">
        <w:rPr>
          <w:sz w:val="20"/>
        </w:rPr>
        <w:t>Vaccine</w:t>
      </w:r>
      <w:r w:rsidRPr="00F43392">
        <w:rPr>
          <w:spacing w:val="-29"/>
          <w:sz w:val="20"/>
        </w:rPr>
        <w:t xml:space="preserve"> </w:t>
      </w:r>
      <w:r w:rsidRPr="00F43392">
        <w:rPr>
          <w:sz w:val="20"/>
        </w:rPr>
        <w:t>and Immunisation</w:t>
      </w:r>
      <w:r w:rsidRPr="00F43392">
        <w:rPr>
          <w:spacing w:val="-13"/>
          <w:sz w:val="20"/>
        </w:rPr>
        <w:t xml:space="preserve"> </w:t>
      </w:r>
      <w:r w:rsidRPr="00F43392">
        <w:rPr>
          <w:sz w:val="20"/>
        </w:rPr>
        <w:t>Programme,</w:t>
      </w:r>
      <w:r w:rsidRPr="00F43392">
        <w:rPr>
          <w:spacing w:val="-12"/>
          <w:sz w:val="20"/>
        </w:rPr>
        <w:t xml:space="preserve"> </w:t>
      </w:r>
      <w:r w:rsidRPr="00F43392">
        <w:rPr>
          <w:sz w:val="20"/>
        </w:rPr>
        <w:t>including</w:t>
      </w:r>
      <w:r w:rsidRPr="00F43392">
        <w:rPr>
          <w:spacing w:val="-13"/>
          <w:sz w:val="20"/>
        </w:rPr>
        <w:t xml:space="preserve"> </w:t>
      </w:r>
      <w:r w:rsidRPr="00F43392">
        <w:rPr>
          <w:sz w:val="20"/>
        </w:rPr>
        <w:t>developing</w:t>
      </w:r>
      <w:r w:rsidRPr="00F43392">
        <w:rPr>
          <w:spacing w:val="-12"/>
          <w:sz w:val="20"/>
        </w:rPr>
        <w:t xml:space="preserve"> </w:t>
      </w:r>
      <w:r w:rsidRPr="00F43392">
        <w:rPr>
          <w:sz w:val="20"/>
        </w:rPr>
        <w:t>nearly</w:t>
      </w:r>
      <w:r w:rsidRPr="00F43392">
        <w:rPr>
          <w:spacing w:val="-12"/>
          <w:sz w:val="20"/>
        </w:rPr>
        <w:t xml:space="preserve"> </w:t>
      </w:r>
      <w:r w:rsidRPr="00F43392">
        <w:rPr>
          <w:sz w:val="20"/>
        </w:rPr>
        <w:t>20</w:t>
      </w:r>
      <w:r w:rsidRPr="00F43392">
        <w:rPr>
          <w:spacing w:val="-13"/>
          <w:sz w:val="20"/>
        </w:rPr>
        <w:t xml:space="preserve"> </w:t>
      </w:r>
      <w:r w:rsidRPr="00F43392">
        <w:rPr>
          <w:sz w:val="20"/>
        </w:rPr>
        <w:t>new</w:t>
      </w:r>
      <w:r w:rsidRPr="00F43392">
        <w:rPr>
          <w:spacing w:val="-12"/>
          <w:sz w:val="20"/>
        </w:rPr>
        <w:t xml:space="preserve"> </w:t>
      </w:r>
      <w:r w:rsidRPr="00F43392">
        <w:rPr>
          <w:sz w:val="20"/>
        </w:rPr>
        <w:t>datasets.</w:t>
      </w:r>
    </w:p>
    <w:p w14:paraId="2B4DCD9D" w14:textId="77777777" w:rsidR="003B3D0B" w:rsidRPr="00F43392" w:rsidRDefault="003B3D0B" w:rsidP="003B3D0B">
      <w:pPr>
        <w:pStyle w:val="BoxBullet"/>
        <w:rPr>
          <w:sz w:val="20"/>
        </w:rPr>
      </w:pPr>
      <w:r w:rsidRPr="00F43392">
        <w:rPr>
          <w:sz w:val="20"/>
        </w:rPr>
        <w:t>The</w:t>
      </w:r>
      <w:r w:rsidRPr="00F43392">
        <w:rPr>
          <w:spacing w:val="-23"/>
          <w:sz w:val="20"/>
        </w:rPr>
        <w:t xml:space="preserve"> </w:t>
      </w:r>
      <w:r w:rsidRPr="00F43392">
        <w:rPr>
          <w:sz w:val="20"/>
        </w:rPr>
        <w:t>Ministry</w:t>
      </w:r>
      <w:r w:rsidRPr="00F43392">
        <w:rPr>
          <w:spacing w:val="-23"/>
          <w:sz w:val="20"/>
        </w:rPr>
        <w:t xml:space="preserve"> </w:t>
      </w:r>
      <w:r w:rsidRPr="00F43392">
        <w:rPr>
          <w:sz w:val="20"/>
        </w:rPr>
        <w:t>was</w:t>
      </w:r>
      <w:r w:rsidRPr="00F43392">
        <w:rPr>
          <w:spacing w:val="-22"/>
          <w:sz w:val="20"/>
        </w:rPr>
        <w:t xml:space="preserve"> </w:t>
      </w:r>
      <w:r w:rsidRPr="00F43392">
        <w:rPr>
          <w:sz w:val="20"/>
        </w:rPr>
        <w:t>jointly</w:t>
      </w:r>
      <w:r w:rsidRPr="00F43392">
        <w:rPr>
          <w:spacing w:val="-23"/>
          <w:sz w:val="20"/>
        </w:rPr>
        <w:t xml:space="preserve"> </w:t>
      </w:r>
      <w:r w:rsidRPr="00F43392">
        <w:rPr>
          <w:sz w:val="20"/>
        </w:rPr>
        <w:t>awarded</w:t>
      </w:r>
      <w:r w:rsidRPr="00F43392">
        <w:rPr>
          <w:spacing w:val="-23"/>
          <w:sz w:val="20"/>
        </w:rPr>
        <w:t xml:space="preserve"> </w:t>
      </w:r>
      <w:r w:rsidRPr="00F43392">
        <w:rPr>
          <w:sz w:val="20"/>
        </w:rPr>
        <w:t>the</w:t>
      </w:r>
      <w:r w:rsidRPr="00F43392">
        <w:rPr>
          <w:spacing w:val="-22"/>
          <w:sz w:val="20"/>
        </w:rPr>
        <w:t xml:space="preserve"> </w:t>
      </w:r>
      <w:r w:rsidRPr="00F43392">
        <w:rPr>
          <w:sz w:val="20"/>
        </w:rPr>
        <w:t>Qlik</w:t>
      </w:r>
      <w:r w:rsidRPr="00F43392">
        <w:rPr>
          <w:spacing w:val="-23"/>
          <w:sz w:val="20"/>
        </w:rPr>
        <w:t xml:space="preserve"> </w:t>
      </w:r>
      <w:r w:rsidRPr="00F43392">
        <w:rPr>
          <w:sz w:val="20"/>
        </w:rPr>
        <w:t>Excellence</w:t>
      </w:r>
      <w:r w:rsidRPr="00F43392">
        <w:rPr>
          <w:spacing w:val="-22"/>
          <w:sz w:val="20"/>
        </w:rPr>
        <w:t xml:space="preserve"> </w:t>
      </w:r>
      <w:r w:rsidRPr="00F43392">
        <w:rPr>
          <w:sz w:val="20"/>
        </w:rPr>
        <w:t>in</w:t>
      </w:r>
      <w:r w:rsidRPr="00F43392">
        <w:rPr>
          <w:spacing w:val="-23"/>
          <w:sz w:val="20"/>
        </w:rPr>
        <w:t xml:space="preserve"> </w:t>
      </w:r>
      <w:r w:rsidRPr="00F43392">
        <w:rPr>
          <w:sz w:val="20"/>
        </w:rPr>
        <w:t>Healthcare</w:t>
      </w:r>
      <w:r w:rsidRPr="00F43392">
        <w:rPr>
          <w:spacing w:val="-23"/>
          <w:sz w:val="20"/>
        </w:rPr>
        <w:t xml:space="preserve"> </w:t>
      </w:r>
      <w:r w:rsidRPr="00F43392">
        <w:rPr>
          <w:sz w:val="20"/>
        </w:rPr>
        <w:t>Award</w:t>
      </w:r>
      <w:r w:rsidRPr="00F43392">
        <w:rPr>
          <w:spacing w:val="-22"/>
          <w:sz w:val="20"/>
        </w:rPr>
        <w:t xml:space="preserve"> </w:t>
      </w:r>
      <w:r w:rsidRPr="00F43392">
        <w:rPr>
          <w:sz w:val="20"/>
        </w:rPr>
        <w:t>for</w:t>
      </w:r>
      <w:r w:rsidRPr="00F43392">
        <w:rPr>
          <w:spacing w:val="-23"/>
          <w:sz w:val="20"/>
        </w:rPr>
        <w:t xml:space="preserve"> </w:t>
      </w:r>
      <w:r w:rsidRPr="00F43392">
        <w:rPr>
          <w:sz w:val="20"/>
        </w:rPr>
        <w:t>our use</w:t>
      </w:r>
      <w:r w:rsidRPr="00F43392">
        <w:rPr>
          <w:spacing w:val="-25"/>
          <w:sz w:val="20"/>
        </w:rPr>
        <w:t xml:space="preserve"> </w:t>
      </w:r>
      <w:r w:rsidRPr="00F43392">
        <w:rPr>
          <w:sz w:val="20"/>
        </w:rPr>
        <w:t>of</w:t>
      </w:r>
      <w:r w:rsidRPr="00F43392">
        <w:rPr>
          <w:spacing w:val="-24"/>
          <w:sz w:val="20"/>
        </w:rPr>
        <w:t xml:space="preserve"> </w:t>
      </w:r>
      <w:r w:rsidRPr="00F43392">
        <w:rPr>
          <w:sz w:val="20"/>
        </w:rPr>
        <w:t>data</w:t>
      </w:r>
      <w:r w:rsidRPr="00F43392">
        <w:rPr>
          <w:spacing w:val="-25"/>
          <w:sz w:val="20"/>
        </w:rPr>
        <w:t xml:space="preserve"> </w:t>
      </w:r>
      <w:r w:rsidRPr="00F43392">
        <w:rPr>
          <w:sz w:val="20"/>
        </w:rPr>
        <w:t>and</w:t>
      </w:r>
      <w:r w:rsidRPr="00F43392">
        <w:rPr>
          <w:spacing w:val="-24"/>
          <w:sz w:val="20"/>
        </w:rPr>
        <w:t xml:space="preserve"> </w:t>
      </w:r>
      <w:r w:rsidRPr="00F43392">
        <w:rPr>
          <w:sz w:val="20"/>
        </w:rPr>
        <w:t>analytics</w:t>
      </w:r>
      <w:r w:rsidRPr="00F43392">
        <w:rPr>
          <w:spacing w:val="-25"/>
          <w:sz w:val="20"/>
        </w:rPr>
        <w:t xml:space="preserve"> </w:t>
      </w:r>
      <w:r w:rsidRPr="00F43392">
        <w:rPr>
          <w:sz w:val="20"/>
        </w:rPr>
        <w:t>in</w:t>
      </w:r>
      <w:r w:rsidRPr="00F43392">
        <w:rPr>
          <w:spacing w:val="-24"/>
          <w:sz w:val="20"/>
        </w:rPr>
        <w:t xml:space="preserve"> </w:t>
      </w:r>
      <w:r w:rsidRPr="00F43392">
        <w:rPr>
          <w:sz w:val="20"/>
        </w:rPr>
        <w:t>the</w:t>
      </w:r>
      <w:r w:rsidRPr="00F43392">
        <w:rPr>
          <w:spacing w:val="-25"/>
          <w:sz w:val="20"/>
        </w:rPr>
        <w:t xml:space="preserve"> </w:t>
      </w:r>
      <w:r w:rsidRPr="00F43392">
        <w:rPr>
          <w:sz w:val="20"/>
        </w:rPr>
        <w:t>COVID-19</w:t>
      </w:r>
      <w:r w:rsidRPr="00F43392">
        <w:rPr>
          <w:spacing w:val="-24"/>
          <w:sz w:val="20"/>
        </w:rPr>
        <w:t xml:space="preserve"> </w:t>
      </w:r>
      <w:r w:rsidRPr="00F43392">
        <w:rPr>
          <w:sz w:val="20"/>
        </w:rPr>
        <w:t>response.</w:t>
      </w:r>
      <w:r w:rsidRPr="00F43392">
        <w:rPr>
          <w:spacing w:val="-25"/>
          <w:sz w:val="20"/>
        </w:rPr>
        <w:t xml:space="preserve"> </w:t>
      </w:r>
      <w:r w:rsidRPr="00F43392">
        <w:rPr>
          <w:sz w:val="20"/>
        </w:rPr>
        <w:t>We</w:t>
      </w:r>
      <w:r w:rsidRPr="00F43392">
        <w:rPr>
          <w:spacing w:val="-24"/>
          <w:sz w:val="20"/>
        </w:rPr>
        <w:t xml:space="preserve"> </w:t>
      </w:r>
      <w:r w:rsidRPr="00F43392">
        <w:rPr>
          <w:sz w:val="20"/>
        </w:rPr>
        <w:t>developed,</w:t>
      </w:r>
      <w:r w:rsidRPr="00F43392">
        <w:rPr>
          <w:spacing w:val="-24"/>
          <w:sz w:val="20"/>
        </w:rPr>
        <w:t xml:space="preserve"> </w:t>
      </w:r>
      <w:r w:rsidRPr="00F43392">
        <w:rPr>
          <w:sz w:val="20"/>
        </w:rPr>
        <w:t>released</w:t>
      </w:r>
      <w:r w:rsidRPr="00F43392">
        <w:rPr>
          <w:spacing w:val="-25"/>
          <w:sz w:val="20"/>
        </w:rPr>
        <w:t xml:space="preserve"> </w:t>
      </w:r>
      <w:r w:rsidRPr="00F43392">
        <w:rPr>
          <w:sz w:val="20"/>
        </w:rPr>
        <w:t>and maintained</w:t>
      </w:r>
      <w:r w:rsidRPr="00F43392">
        <w:rPr>
          <w:spacing w:val="-19"/>
          <w:sz w:val="20"/>
        </w:rPr>
        <w:t xml:space="preserve"> </w:t>
      </w:r>
      <w:r w:rsidRPr="00F43392">
        <w:rPr>
          <w:sz w:val="20"/>
        </w:rPr>
        <w:t>more</w:t>
      </w:r>
      <w:r w:rsidRPr="00F43392">
        <w:rPr>
          <w:spacing w:val="-19"/>
          <w:sz w:val="20"/>
        </w:rPr>
        <w:t xml:space="preserve"> </w:t>
      </w:r>
      <w:r w:rsidRPr="00F43392">
        <w:rPr>
          <w:sz w:val="20"/>
        </w:rPr>
        <w:t>than</w:t>
      </w:r>
      <w:r w:rsidRPr="00F43392">
        <w:rPr>
          <w:spacing w:val="-19"/>
          <w:sz w:val="20"/>
        </w:rPr>
        <w:t xml:space="preserve"> </w:t>
      </w:r>
      <w:r w:rsidRPr="00F43392">
        <w:rPr>
          <w:sz w:val="20"/>
        </w:rPr>
        <w:t>20</w:t>
      </w:r>
      <w:r w:rsidRPr="00F43392">
        <w:rPr>
          <w:spacing w:val="-18"/>
          <w:sz w:val="20"/>
        </w:rPr>
        <w:t xml:space="preserve"> </w:t>
      </w:r>
      <w:r w:rsidRPr="00F43392">
        <w:rPr>
          <w:sz w:val="20"/>
        </w:rPr>
        <w:t>new</w:t>
      </w:r>
      <w:r w:rsidRPr="00F43392">
        <w:rPr>
          <w:spacing w:val="-19"/>
          <w:sz w:val="20"/>
        </w:rPr>
        <w:t xml:space="preserve"> </w:t>
      </w:r>
      <w:r w:rsidRPr="00F43392">
        <w:rPr>
          <w:sz w:val="20"/>
        </w:rPr>
        <w:t>Qlik</w:t>
      </w:r>
      <w:r w:rsidRPr="00F43392">
        <w:rPr>
          <w:spacing w:val="-19"/>
          <w:sz w:val="20"/>
        </w:rPr>
        <w:t xml:space="preserve"> </w:t>
      </w:r>
      <w:r w:rsidRPr="00F43392">
        <w:rPr>
          <w:sz w:val="20"/>
        </w:rPr>
        <w:t>Sense</w:t>
      </w:r>
      <w:r w:rsidRPr="00F43392">
        <w:rPr>
          <w:spacing w:val="-19"/>
          <w:sz w:val="20"/>
        </w:rPr>
        <w:t xml:space="preserve"> </w:t>
      </w:r>
      <w:r w:rsidRPr="00F43392">
        <w:rPr>
          <w:sz w:val="20"/>
        </w:rPr>
        <w:t>applications</w:t>
      </w:r>
      <w:r w:rsidRPr="00F43392">
        <w:rPr>
          <w:spacing w:val="-18"/>
          <w:sz w:val="20"/>
        </w:rPr>
        <w:t xml:space="preserve"> </w:t>
      </w:r>
      <w:r w:rsidRPr="00F43392">
        <w:rPr>
          <w:sz w:val="20"/>
        </w:rPr>
        <w:t>to</w:t>
      </w:r>
      <w:r w:rsidRPr="00F43392">
        <w:rPr>
          <w:spacing w:val="-19"/>
          <w:sz w:val="20"/>
        </w:rPr>
        <w:t xml:space="preserve"> </w:t>
      </w:r>
      <w:r w:rsidRPr="00F43392">
        <w:rPr>
          <w:sz w:val="20"/>
        </w:rPr>
        <w:t>support</w:t>
      </w:r>
      <w:r w:rsidRPr="00F43392">
        <w:rPr>
          <w:spacing w:val="-19"/>
          <w:sz w:val="20"/>
        </w:rPr>
        <w:t xml:space="preserve"> </w:t>
      </w:r>
      <w:r w:rsidRPr="00F43392">
        <w:rPr>
          <w:sz w:val="20"/>
        </w:rPr>
        <w:t>COVID-19</w:t>
      </w:r>
      <w:r w:rsidRPr="00F43392">
        <w:rPr>
          <w:spacing w:val="-19"/>
          <w:sz w:val="20"/>
        </w:rPr>
        <w:t xml:space="preserve"> </w:t>
      </w:r>
      <w:r w:rsidRPr="00F43392">
        <w:rPr>
          <w:sz w:val="20"/>
        </w:rPr>
        <w:t>data and</w:t>
      </w:r>
      <w:r w:rsidRPr="00F43392">
        <w:rPr>
          <w:spacing w:val="-12"/>
          <w:sz w:val="20"/>
        </w:rPr>
        <w:t xml:space="preserve"> </w:t>
      </w:r>
      <w:r w:rsidRPr="00F43392">
        <w:rPr>
          <w:sz w:val="20"/>
        </w:rPr>
        <w:t>analytics.</w:t>
      </w:r>
    </w:p>
    <w:p w14:paraId="2B4DCD9E" w14:textId="77777777" w:rsidR="003B3D0B" w:rsidRPr="00F43392" w:rsidRDefault="003B3D0B" w:rsidP="003B3D0B">
      <w:pPr>
        <w:pStyle w:val="BoxBullet"/>
        <w:rPr>
          <w:sz w:val="20"/>
        </w:rPr>
      </w:pPr>
      <w:r w:rsidRPr="00F43392">
        <w:rPr>
          <w:sz w:val="20"/>
        </w:rPr>
        <w:t>The National Contact Tracing Solution won a Salesforce Innovation Award, and we also received awards from IT Professionals of New Zealand for Excellence in Digital Health and Excellence in</w:t>
      </w:r>
      <w:r w:rsidRPr="00F43392">
        <w:rPr>
          <w:spacing w:val="-34"/>
          <w:sz w:val="20"/>
        </w:rPr>
        <w:t xml:space="preserve"> </w:t>
      </w:r>
      <w:r w:rsidRPr="00F43392">
        <w:rPr>
          <w:sz w:val="20"/>
        </w:rPr>
        <w:t>Govtech.</w:t>
      </w:r>
    </w:p>
    <w:p w14:paraId="2B4DCD9F" w14:textId="77777777" w:rsidR="003B3D0B" w:rsidRPr="00F43392" w:rsidRDefault="003B3D0B" w:rsidP="003B3D0B">
      <w:pPr>
        <w:pStyle w:val="BoxBullet"/>
        <w:rPr>
          <w:sz w:val="20"/>
        </w:rPr>
      </w:pPr>
      <w:r w:rsidRPr="00F43392">
        <w:rPr>
          <w:sz w:val="20"/>
        </w:rPr>
        <w:t>The Ministry continues to investigate innovative ways to enhance all parts</w:t>
      </w:r>
      <w:r w:rsidRPr="00F43392">
        <w:rPr>
          <w:w w:val="115"/>
          <w:sz w:val="20"/>
        </w:rPr>
        <w:t xml:space="preserve"> </w:t>
      </w:r>
      <w:r w:rsidRPr="00F43392">
        <w:rPr>
          <w:sz w:val="20"/>
        </w:rPr>
        <w:t>of the</w:t>
      </w:r>
      <w:r w:rsidRPr="00F43392">
        <w:rPr>
          <w:spacing w:val="-19"/>
          <w:sz w:val="20"/>
        </w:rPr>
        <w:t xml:space="preserve"> </w:t>
      </w:r>
      <w:r w:rsidRPr="00F43392">
        <w:rPr>
          <w:sz w:val="20"/>
        </w:rPr>
        <w:t>Elimination</w:t>
      </w:r>
      <w:r w:rsidRPr="00F43392">
        <w:rPr>
          <w:spacing w:val="-18"/>
          <w:sz w:val="20"/>
        </w:rPr>
        <w:t xml:space="preserve"> </w:t>
      </w:r>
      <w:r w:rsidRPr="00F43392">
        <w:rPr>
          <w:sz w:val="20"/>
        </w:rPr>
        <w:t>Strategy.</w:t>
      </w:r>
      <w:r w:rsidRPr="00F43392">
        <w:rPr>
          <w:spacing w:val="-18"/>
          <w:sz w:val="20"/>
        </w:rPr>
        <w:t xml:space="preserve"> </w:t>
      </w:r>
      <w:r w:rsidRPr="00F43392">
        <w:rPr>
          <w:sz w:val="20"/>
        </w:rPr>
        <w:t>This</w:t>
      </w:r>
      <w:r w:rsidRPr="00F43392">
        <w:rPr>
          <w:spacing w:val="-18"/>
          <w:sz w:val="20"/>
        </w:rPr>
        <w:t xml:space="preserve"> </w:t>
      </w:r>
      <w:r w:rsidRPr="00F43392">
        <w:rPr>
          <w:sz w:val="20"/>
        </w:rPr>
        <w:t>includes</w:t>
      </w:r>
      <w:r w:rsidRPr="00F43392">
        <w:rPr>
          <w:spacing w:val="-18"/>
          <w:sz w:val="20"/>
        </w:rPr>
        <w:t xml:space="preserve"> </w:t>
      </w:r>
      <w:r w:rsidRPr="00F43392">
        <w:rPr>
          <w:sz w:val="20"/>
        </w:rPr>
        <w:t>exploring</w:t>
      </w:r>
      <w:r w:rsidRPr="00F43392">
        <w:rPr>
          <w:spacing w:val="-18"/>
          <w:sz w:val="20"/>
        </w:rPr>
        <w:t xml:space="preserve"> </w:t>
      </w:r>
      <w:r w:rsidRPr="00F43392">
        <w:rPr>
          <w:sz w:val="20"/>
        </w:rPr>
        <w:t>the</w:t>
      </w:r>
      <w:r w:rsidRPr="00F43392">
        <w:rPr>
          <w:spacing w:val="-19"/>
          <w:sz w:val="20"/>
        </w:rPr>
        <w:t xml:space="preserve"> </w:t>
      </w:r>
      <w:r w:rsidRPr="00F43392">
        <w:rPr>
          <w:sz w:val="20"/>
        </w:rPr>
        <w:t>potential</w:t>
      </w:r>
      <w:r w:rsidRPr="00F43392">
        <w:rPr>
          <w:spacing w:val="-18"/>
          <w:sz w:val="20"/>
        </w:rPr>
        <w:t xml:space="preserve"> </w:t>
      </w:r>
      <w:r w:rsidRPr="00F43392">
        <w:rPr>
          <w:sz w:val="20"/>
        </w:rPr>
        <w:t>use</w:t>
      </w:r>
      <w:r w:rsidRPr="00F43392">
        <w:rPr>
          <w:spacing w:val="-18"/>
          <w:sz w:val="20"/>
        </w:rPr>
        <w:t xml:space="preserve"> </w:t>
      </w:r>
      <w:r w:rsidRPr="00F43392">
        <w:rPr>
          <w:sz w:val="20"/>
        </w:rPr>
        <w:t>of</w:t>
      </w:r>
      <w:r w:rsidRPr="00F43392">
        <w:rPr>
          <w:spacing w:val="-18"/>
          <w:sz w:val="20"/>
        </w:rPr>
        <w:t xml:space="preserve"> </w:t>
      </w:r>
      <w:r w:rsidRPr="00F43392">
        <w:rPr>
          <w:sz w:val="20"/>
        </w:rPr>
        <w:t>wearable technologies such as contact tracing cards and apps to measure</w:t>
      </w:r>
      <w:r w:rsidRPr="00F43392">
        <w:rPr>
          <w:w w:val="115"/>
          <w:sz w:val="20"/>
        </w:rPr>
        <w:t xml:space="preserve"> </w:t>
      </w:r>
      <w:r w:rsidRPr="00F43392">
        <w:rPr>
          <w:sz w:val="20"/>
        </w:rPr>
        <w:t>temperature changes for people in</w:t>
      </w:r>
      <w:r w:rsidRPr="00F43392">
        <w:rPr>
          <w:spacing w:val="-48"/>
          <w:sz w:val="20"/>
        </w:rPr>
        <w:t xml:space="preserve"> </w:t>
      </w:r>
      <w:r w:rsidRPr="00F43392">
        <w:rPr>
          <w:sz w:val="20"/>
        </w:rPr>
        <w:t>MIQ.</w:t>
      </w:r>
    </w:p>
    <w:p w14:paraId="2B4DCDA0" w14:textId="77777777" w:rsidR="003A088D" w:rsidRPr="00335686" w:rsidRDefault="003A088D" w:rsidP="00F43392">
      <w:pPr>
        <w:pStyle w:val="Heading3"/>
        <w:spacing w:before="600"/>
      </w:pPr>
      <w:r w:rsidRPr="00335686">
        <w:lastRenderedPageBreak/>
        <w:t>COVID-19 Vaccine and Immunisation Programme</w:t>
      </w:r>
    </w:p>
    <w:p w14:paraId="2B4DCDA1" w14:textId="77777777" w:rsidR="003A088D" w:rsidRPr="00335686" w:rsidRDefault="003A088D" w:rsidP="003B3D0B">
      <w:r w:rsidRPr="00335686">
        <w:t>The Ministry is responsible for planning the infrastructure, logistics, training and technology to support delivery</w:t>
      </w:r>
      <w:r w:rsidR="003B3D0B">
        <w:t xml:space="preserve"> </w:t>
      </w:r>
      <w:r w:rsidRPr="00335686">
        <w:t>of the COVID-19 Vaccine Strategy. An immunisation programme of this scale, cost or complexity has never been attempted before.</w:t>
      </w:r>
    </w:p>
    <w:p w14:paraId="2B4DCDA2" w14:textId="77777777" w:rsidR="003B3D0B" w:rsidRDefault="003B3D0B" w:rsidP="003B3D0B"/>
    <w:p w14:paraId="2B4DCDA3" w14:textId="77777777" w:rsidR="003A088D" w:rsidRPr="00335686" w:rsidRDefault="003A088D" w:rsidP="003B3D0B">
      <w:r w:rsidRPr="00335686">
        <w:t>We are working across the health and disability system to make it easy for New Zealanders to be well informed and get vaccinated, with a particular focus on:</w:t>
      </w:r>
    </w:p>
    <w:p w14:paraId="2B4DCDA4" w14:textId="77777777" w:rsidR="003A088D" w:rsidRPr="00335686" w:rsidRDefault="003A088D" w:rsidP="003B3D0B">
      <w:pPr>
        <w:pStyle w:val="Bullet"/>
      </w:pPr>
      <w:r w:rsidRPr="00335686">
        <w:t>putting safety first with all COVID-19 vaccines</w:t>
      </w:r>
    </w:p>
    <w:p w14:paraId="2B4DCDA5" w14:textId="77777777" w:rsidR="003A088D" w:rsidRPr="00335686" w:rsidRDefault="003A088D" w:rsidP="003B3D0B">
      <w:pPr>
        <w:pStyle w:val="Bullet"/>
      </w:pPr>
      <w:r w:rsidRPr="00335686">
        <w:t>securing enough safe and effective vaccines to protect New Zealand Aotearoa and the Pacific region</w:t>
      </w:r>
    </w:p>
    <w:p w14:paraId="2B4DCDA6" w14:textId="77777777" w:rsidR="003A088D" w:rsidRPr="00335686" w:rsidRDefault="003A088D" w:rsidP="003B3D0B">
      <w:pPr>
        <w:pStyle w:val="Bullet"/>
      </w:pPr>
      <w:r w:rsidRPr="00335686">
        <w:t>protecting Māori, Pacific peoples and other groups at greater risk of COVID-19</w:t>
      </w:r>
    </w:p>
    <w:p w14:paraId="2B4DCDA7" w14:textId="77777777" w:rsidR="003A088D" w:rsidRPr="00335686" w:rsidRDefault="003A088D" w:rsidP="003B3D0B">
      <w:pPr>
        <w:pStyle w:val="Bullet"/>
      </w:pPr>
      <w:r w:rsidRPr="00335686">
        <w:t>making it easy for people to get vaccinated</w:t>
      </w:r>
    </w:p>
    <w:p w14:paraId="2B4DCDA8" w14:textId="77777777" w:rsidR="003A088D" w:rsidRPr="00335686" w:rsidRDefault="003A088D" w:rsidP="003B3D0B">
      <w:pPr>
        <w:pStyle w:val="Bullet"/>
      </w:pPr>
      <w:r w:rsidRPr="00335686">
        <w:t>ensuring we are prepared for future outbreaks</w:t>
      </w:r>
    </w:p>
    <w:p w14:paraId="2B4DCDA9" w14:textId="77777777" w:rsidR="003A088D" w:rsidRPr="00335686" w:rsidRDefault="003A088D" w:rsidP="003B3D0B">
      <w:pPr>
        <w:pStyle w:val="Bullet"/>
      </w:pPr>
      <w:r w:rsidRPr="00335686">
        <w:t>supporting New Zealand</w:t>
      </w:r>
      <w:r w:rsidR="0012199A">
        <w:t>’</w:t>
      </w:r>
      <w:r w:rsidRPr="00335686">
        <w:t>s contribution to global wellbeing.</w:t>
      </w:r>
    </w:p>
    <w:p w14:paraId="2B4DCDAA" w14:textId="77777777" w:rsidR="003A088D" w:rsidRPr="00335686" w:rsidRDefault="003A088D" w:rsidP="003B3D0B"/>
    <w:p w14:paraId="2B4DCDAB" w14:textId="77777777" w:rsidR="003A088D" w:rsidRPr="00335686" w:rsidRDefault="003A088D" w:rsidP="003B3D0B">
      <w:pPr>
        <w:keepLines/>
      </w:pPr>
      <w:r w:rsidRPr="00335686">
        <w:t>The Ministry is a member of COVID-19 Vaccines Global Access (COVAX), a global mechanism for pooled procurement</w:t>
      </w:r>
      <w:r w:rsidR="003B3D0B">
        <w:t xml:space="preserve"> </w:t>
      </w:r>
      <w:r w:rsidRPr="00335686">
        <w:t>of COVID-19 vaccines. COVAX ensures fair and equitable access for all 190 participating nations, using an allocation framework that the World Health Organization developed.</w:t>
      </w:r>
    </w:p>
    <w:p w14:paraId="2B4DCDAC" w14:textId="77777777" w:rsidR="003B3D0B" w:rsidRDefault="003B3D0B" w:rsidP="003B3D0B"/>
    <w:p w14:paraId="2B4DCDAD" w14:textId="77777777" w:rsidR="003A088D" w:rsidRPr="00335686" w:rsidRDefault="003A088D" w:rsidP="003B3D0B">
      <w:r w:rsidRPr="00335686">
        <w:t>The Ministry negotiated Advance Purchase Agreements with four pharmaceutical suppliers. In February 2021, Medsafe approved the use of the Pfizer-BioNTech COVID</w:t>
      </w:r>
      <w:r w:rsidR="00274CE4">
        <w:noBreakHyphen/>
      </w:r>
      <w:r w:rsidRPr="00335686">
        <w:t>19 vaccine. By 19 February 2021, New Zealand Aotearoa was administering the first vaccines to priority groups.</w:t>
      </w:r>
    </w:p>
    <w:p w14:paraId="2B4DCDAE" w14:textId="77777777" w:rsidR="003B3D0B" w:rsidRDefault="003B3D0B" w:rsidP="003B3D0B"/>
    <w:p w14:paraId="2B4DCDAF" w14:textId="77777777" w:rsidR="003A088D" w:rsidRPr="00335686" w:rsidRDefault="00274CE4" w:rsidP="003B3D0B">
      <w:r>
        <w:rPr>
          <w:noProof/>
          <w:lang w:eastAsia="en-NZ"/>
        </w:rPr>
        <w:drawing>
          <wp:anchor distT="0" distB="0" distL="114300" distR="114300" simplePos="0" relativeHeight="251784192" behindDoc="0" locked="0" layoutInCell="1" allowOverlap="1" wp14:anchorId="2B4DE968" wp14:editId="05504DFC">
            <wp:simplePos x="0" y="0"/>
            <wp:positionH relativeFrom="column">
              <wp:posOffset>3221355</wp:posOffset>
            </wp:positionH>
            <wp:positionV relativeFrom="paragraph">
              <wp:posOffset>170180</wp:posOffset>
            </wp:positionV>
            <wp:extent cx="1897380" cy="3180715"/>
            <wp:effectExtent l="0" t="0" r="7620" b="635"/>
            <wp:wrapSquare wrapText="bothSides"/>
            <wp:docPr id="20" name="Picture 20" descr="As at 30 June 2021, 1,174,810 doses of Pfizer-BioNTech COVID-19 vaccine administered; 8,622 COVID-19 vaccinators trained; 11.5% of the eligible population fully vacci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s at 30 June 2021, 1,174,810 doses of Pfizer-BioNTech COVID-19 vaccine administered; 8,622 COVID-19 vaccinators trained; 11.5% of the eligible population fully vaccinated."/>
                    <pic:cNvPicPr/>
                  </pic:nvPicPr>
                  <pic:blipFill rotWithShape="1">
                    <a:blip r:embed="rId33">
                      <a:extLst>
                        <a:ext uri="{28A0092B-C50C-407E-A947-70E740481C1C}">
                          <a14:useLocalDpi xmlns:a14="http://schemas.microsoft.com/office/drawing/2010/main" val="0"/>
                        </a:ext>
                      </a:extLst>
                    </a:blip>
                    <a:srcRect l="9836" r="8525"/>
                    <a:stretch/>
                  </pic:blipFill>
                  <pic:spPr bwMode="auto">
                    <a:xfrm>
                      <a:off x="0" y="0"/>
                      <a:ext cx="1897380" cy="318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088D" w:rsidRPr="00335686">
        <w:t>The Ministry purchased nine large –80°C freezers that together can</w:t>
      </w:r>
      <w:r w:rsidR="0012199A">
        <w:t xml:space="preserve"> </w:t>
      </w:r>
      <w:r w:rsidR="003A088D" w:rsidRPr="00335686">
        <w:t>store</w:t>
      </w:r>
      <w:r w:rsidR="0012199A">
        <w:t xml:space="preserve"> </w:t>
      </w:r>
      <w:r w:rsidR="003A088D" w:rsidRPr="00335686">
        <w:t>more than 1.5</w:t>
      </w:r>
      <w:r>
        <w:t> </w:t>
      </w:r>
      <w:r w:rsidR="003A088D" w:rsidRPr="00335686">
        <w:t>million doses of vaccine. These are held in our central storage facility for the Pfizer-BioNTech vaccine, providing the ultra-low temperatures that the vaccine requires. Vaccines are distributed from these central storage facilities in a highly controlled way to our cold chain network across the country.</w:t>
      </w:r>
    </w:p>
    <w:p w14:paraId="2B4DCDB0" w14:textId="77777777" w:rsidR="003B3D0B" w:rsidRDefault="003B3D0B" w:rsidP="003B3D0B"/>
    <w:p w14:paraId="2B4DCDB1" w14:textId="77777777" w:rsidR="003A088D" w:rsidRPr="00335686" w:rsidRDefault="003A088D" w:rsidP="003B3D0B">
      <w:r w:rsidRPr="00335686">
        <w:t>As an important part of planning and implementing the vaccine roll-out, the Ministry held hui with iwi leaders and fono</w:t>
      </w:r>
      <w:r w:rsidR="003B3D0B">
        <w:t xml:space="preserve"> </w:t>
      </w:r>
      <w:r w:rsidRPr="00335686">
        <w:t>with Pacific leaders. Here we answered questions, provided information and harnessed support for the vaccination programme while learning the best ways to support whānau Māori and Pacific peoples to get immunised. To ensure that everyone eligible in New Zealand Aotearoa receives a vaccine, the Ministry staggered the va</w:t>
      </w:r>
      <w:r w:rsidR="00A829EA">
        <w:t>ccine roll-out into four groups:</w:t>
      </w:r>
    </w:p>
    <w:p w14:paraId="2B4DCDB2" w14:textId="77777777" w:rsidR="003B3D0B" w:rsidRPr="003B3D0B" w:rsidRDefault="003B3D0B" w:rsidP="00274CE4">
      <w:pPr>
        <w:pStyle w:val="Bullet"/>
        <w:keepNext/>
      </w:pPr>
      <w:r w:rsidRPr="00A829EA">
        <w:rPr>
          <w:b/>
        </w:rPr>
        <w:lastRenderedPageBreak/>
        <w:t xml:space="preserve">Group 1: </w:t>
      </w:r>
      <w:r w:rsidRPr="003B3D0B">
        <w:t>Border and MIQ workers and the people they live with</w:t>
      </w:r>
      <w:r w:rsidR="00A829EA">
        <w:t xml:space="preserve"> </w:t>
      </w:r>
      <w:r w:rsidRPr="003B3D0B">
        <w:t>(began 19</w:t>
      </w:r>
      <w:r w:rsidR="00A829EA">
        <w:t> </w:t>
      </w:r>
      <w:r w:rsidRPr="003B3D0B">
        <w:t>February)</w:t>
      </w:r>
    </w:p>
    <w:p w14:paraId="2B4DCDB3" w14:textId="77777777" w:rsidR="003B3D0B" w:rsidRPr="003B3D0B" w:rsidRDefault="003B3D0B" w:rsidP="003B3D0B">
      <w:pPr>
        <w:pStyle w:val="Bullet"/>
      </w:pPr>
      <w:r w:rsidRPr="003B3D0B">
        <w:rPr>
          <w:b/>
        </w:rPr>
        <w:t xml:space="preserve">Group 2: </w:t>
      </w:r>
      <w:r w:rsidRPr="003B3D0B">
        <w:t>High-risk frontline workers and people living in high-risk places (began 19</w:t>
      </w:r>
      <w:r>
        <w:t> </w:t>
      </w:r>
      <w:r w:rsidRPr="003B3D0B">
        <w:t>February)</w:t>
      </w:r>
    </w:p>
    <w:p w14:paraId="2B4DCDB4" w14:textId="77777777" w:rsidR="003B3D0B" w:rsidRPr="003B3D0B" w:rsidRDefault="003B3D0B" w:rsidP="003B3D0B">
      <w:pPr>
        <w:pStyle w:val="Bullet"/>
      </w:pPr>
      <w:r w:rsidRPr="003B3D0B">
        <w:rPr>
          <w:b/>
        </w:rPr>
        <w:t xml:space="preserve">Group 3: </w:t>
      </w:r>
      <w:r w:rsidRPr="003B3D0B">
        <w:t>People who are at risk of getting very sick from COVID-19 (began 1 May)</w:t>
      </w:r>
    </w:p>
    <w:p w14:paraId="2B4DCDB5" w14:textId="77777777" w:rsidR="003B3D0B" w:rsidRPr="003B3D0B" w:rsidRDefault="003B3D0B" w:rsidP="003B3D0B">
      <w:pPr>
        <w:pStyle w:val="Bullet"/>
      </w:pPr>
      <w:r w:rsidRPr="003B3D0B">
        <w:rPr>
          <w:b/>
        </w:rPr>
        <w:t xml:space="preserve">Group 4: </w:t>
      </w:r>
      <w:r w:rsidRPr="003B3D0B">
        <w:t>All other people (scheduled to begin 1 September)</w:t>
      </w:r>
      <w:r w:rsidR="00A829EA">
        <w:t>.</w:t>
      </w:r>
    </w:p>
    <w:p w14:paraId="2B4DCDB6" w14:textId="77777777" w:rsidR="003B3D0B" w:rsidRDefault="003B3D0B" w:rsidP="00A829EA"/>
    <w:p w14:paraId="2B4DCDB7" w14:textId="77777777" w:rsidR="003A088D" w:rsidRPr="00335686" w:rsidRDefault="003A088D" w:rsidP="003B3D0B">
      <w:pPr>
        <w:pStyle w:val="Heading3"/>
      </w:pPr>
      <w:r w:rsidRPr="00335686">
        <w:t>Supporting COVID-19 vaccinations in the Pacific region</w:t>
      </w:r>
    </w:p>
    <w:p w14:paraId="2B4DCDB8" w14:textId="77777777" w:rsidR="003A088D" w:rsidRPr="00335686" w:rsidRDefault="003A088D" w:rsidP="00396782">
      <w:r w:rsidRPr="00335686">
        <w:t>The Ministry of Health is supporting vaccine roll-out in the Pacific. New Zealand supported the Cook Islands, Niue and Tokelau to complete full eligible population coverage by August 2021.</w:t>
      </w:r>
    </w:p>
    <w:p w14:paraId="2B4DCDB9" w14:textId="77777777" w:rsidR="00396782" w:rsidRDefault="00396782" w:rsidP="00396782"/>
    <w:p w14:paraId="2B4DCDBA" w14:textId="77777777" w:rsidR="003A088D" w:rsidRPr="00335686" w:rsidRDefault="003A088D" w:rsidP="00396782">
      <w:r w:rsidRPr="00335686">
        <w:t>Support included provision of the Pfizer vaccine from New Zealand</w:t>
      </w:r>
      <w:r w:rsidR="0012199A">
        <w:t>’</w:t>
      </w:r>
      <w:r w:rsidRPr="00335686">
        <w:t>s portfolio, consumables, vaccination training, pharmacovigilance and communications materials. The New Zealand Medical Assistance Team (NZMAT), a Ministry-led, civilian-based deployable emergency medical team comprised of clinical and non-clinical personnel from the New Zealand health and disability system, was deployed to assist the Cook Islands reach approximately 90 percent vaccination coverage.</w:t>
      </w:r>
    </w:p>
    <w:p w14:paraId="2B4DCDBB" w14:textId="77777777" w:rsidR="00396782" w:rsidRDefault="00396782" w:rsidP="00396782"/>
    <w:p w14:paraId="2B4DCDBC" w14:textId="77777777" w:rsidR="003A088D" w:rsidRPr="00335686" w:rsidRDefault="003A088D" w:rsidP="00396782">
      <w:r w:rsidRPr="00335686">
        <w:t>New Zealand will continue to support these countries with any ongoing vaccine needs alongside other support to our nearest neighbours in Polynesia including Samoa, Tonga and Tuvalu. Dose donation of COVID-19 vaccine is an important part of New Zealand</w:t>
      </w:r>
      <w:r w:rsidR="0012199A">
        <w:t>’</w:t>
      </w:r>
      <w:r w:rsidRPr="00335686">
        <w:t>s overall vaccine strategy,</w:t>
      </w:r>
      <w:r w:rsidR="00396782">
        <w:t xml:space="preserve"> </w:t>
      </w:r>
      <w:r w:rsidRPr="00335686">
        <w:t>and the Ministry will continue to be actively involved alongside other agencies in particular the Ministry of Foreign Affairs and Trade, including supporting other countries such as Fiji.</w:t>
      </w:r>
    </w:p>
    <w:p w14:paraId="2B4DCDBD" w14:textId="77777777" w:rsidR="003A088D" w:rsidRPr="00335686" w:rsidRDefault="003A088D" w:rsidP="003A088D"/>
    <w:p w14:paraId="2B4DCDBE" w14:textId="77777777" w:rsidR="003A088D" w:rsidRPr="00335686" w:rsidRDefault="003A088D" w:rsidP="00396782">
      <w:pPr>
        <w:pStyle w:val="BoxHeading"/>
      </w:pPr>
      <w:r w:rsidRPr="00335686">
        <w:lastRenderedPageBreak/>
        <w:t>Health at the border</w:t>
      </w:r>
    </w:p>
    <w:p w14:paraId="2B4DCDBF" w14:textId="77777777" w:rsidR="003A088D" w:rsidRPr="00335686" w:rsidRDefault="003A088D" w:rsidP="00274CE4">
      <w:pPr>
        <w:pStyle w:val="Box"/>
        <w:keepNext/>
      </w:pPr>
      <w:r w:rsidRPr="00335686">
        <w:t xml:space="preserve">The greatest COVID-19 risk to New Zealanders is at our border. New Zealand went </w:t>
      </w:r>
      <w:r w:rsidR="0012199A">
        <w:t>‘</w:t>
      </w:r>
      <w:r w:rsidRPr="00335686">
        <w:t>hard and early</w:t>
      </w:r>
      <w:r w:rsidR="0012199A">
        <w:t>’</w:t>
      </w:r>
      <w:r w:rsidRPr="00335686">
        <w:t xml:space="preserve"> to control the spread of COVID-19 and effectively closed our air and maritime borders to all but returning New Zealanders and vital trade supplies.</w:t>
      </w:r>
    </w:p>
    <w:p w14:paraId="2B4DCDC0" w14:textId="77777777" w:rsidR="003A088D" w:rsidRPr="00396782" w:rsidRDefault="003A088D" w:rsidP="00274CE4">
      <w:pPr>
        <w:pStyle w:val="Box"/>
        <w:keepNext/>
      </w:pPr>
      <w:r w:rsidRPr="00335686">
        <w:t>The Ministry is one of six agencies on the Border Executive Board. We have specific responsibility for the ongoing health presence at the border, enabling sustained and sustainable management of health risks at international points of entry and exit.</w:t>
      </w:r>
      <w:r w:rsidR="00396782">
        <w:rPr>
          <w:rStyle w:val="FootnoteReference"/>
        </w:rPr>
        <w:footnoteReference w:id="2"/>
      </w:r>
    </w:p>
    <w:p w14:paraId="2B4DCDC1" w14:textId="77777777" w:rsidR="003A088D" w:rsidRPr="00335686" w:rsidRDefault="003A088D" w:rsidP="00396782">
      <w:pPr>
        <w:pStyle w:val="Box"/>
      </w:pPr>
      <w:r w:rsidRPr="00335686">
        <w:t>More than 500 health border staff work in airports, ports and MIQ facilities to:</w:t>
      </w:r>
    </w:p>
    <w:p w14:paraId="2B4DCDC2" w14:textId="77777777" w:rsidR="003A088D" w:rsidRPr="00335686" w:rsidRDefault="003A088D" w:rsidP="00396782">
      <w:pPr>
        <w:pStyle w:val="BoxBullet"/>
      </w:pPr>
      <w:r w:rsidRPr="00335686">
        <w:t>diagnose and manage any COVID-19 disease at the border</w:t>
      </w:r>
    </w:p>
    <w:p w14:paraId="2B4DCDC3" w14:textId="77777777" w:rsidR="003A088D" w:rsidRPr="00335686" w:rsidRDefault="003A088D" w:rsidP="00396782">
      <w:pPr>
        <w:pStyle w:val="BoxBullet"/>
      </w:pPr>
      <w:r w:rsidRPr="00335686">
        <w:t>prevent transmission of COVID-19 by maintaining infection prevention and control standards</w:t>
      </w:r>
    </w:p>
    <w:p w14:paraId="2B4DCDC4" w14:textId="77777777" w:rsidR="003A088D" w:rsidRPr="00335686" w:rsidRDefault="003A088D" w:rsidP="00396782">
      <w:pPr>
        <w:pStyle w:val="BoxBullet"/>
      </w:pPr>
      <w:r w:rsidRPr="00335686">
        <w:t>provide a collaborative model of health to support the health and wellbeing of returnees and staff in MIQ facilities.</w:t>
      </w:r>
    </w:p>
    <w:p w14:paraId="2B4DCDC5" w14:textId="77777777" w:rsidR="003A088D" w:rsidRPr="00335686" w:rsidRDefault="003A088D" w:rsidP="00396782">
      <w:pPr>
        <w:pStyle w:val="Box"/>
      </w:pPr>
      <w:r w:rsidRPr="00335686">
        <w:t xml:space="preserve">MIQ facilities and airports operate constantly at Alert Level Four settings (except for </w:t>
      </w:r>
      <w:r w:rsidR="0012199A">
        <w:t>‘</w:t>
      </w:r>
      <w:r w:rsidRPr="00335686">
        <w:t>green</w:t>
      </w:r>
      <w:r w:rsidR="0012199A">
        <w:t>’</w:t>
      </w:r>
      <w:r w:rsidRPr="00335686">
        <w:t xml:space="preserve"> flights from quarantine-free travel locations). That brings a range of challenges for health staff, including:</w:t>
      </w:r>
    </w:p>
    <w:p w14:paraId="2B4DCDC6" w14:textId="77777777" w:rsidR="003A088D" w:rsidRPr="00335686" w:rsidRDefault="003A088D" w:rsidP="00396782">
      <w:pPr>
        <w:pStyle w:val="BoxBullet"/>
      </w:pPr>
      <w:r w:rsidRPr="00335686">
        <w:t>constant use of personal protective equipment and following the strictest hygiene measures</w:t>
      </w:r>
    </w:p>
    <w:p w14:paraId="2B4DCDC7" w14:textId="77777777" w:rsidR="003A088D" w:rsidRPr="00335686" w:rsidRDefault="003A088D" w:rsidP="00396782">
      <w:pPr>
        <w:pStyle w:val="BoxBullet"/>
      </w:pPr>
      <w:r w:rsidRPr="00335686">
        <w:t>having very tight operating processes and rules</w:t>
      </w:r>
    </w:p>
    <w:p w14:paraId="2B4DCDC8" w14:textId="77777777" w:rsidR="003A088D" w:rsidRPr="00335686" w:rsidRDefault="003A088D" w:rsidP="00396782">
      <w:pPr>
        <w:pStyle w:val="BoxBullet"/>
      </w:pPr>
      <w:r w:rsidRPr="00335686">
        <w:t>being frequently tested for COVID-19</w:t>
      </w:r>
    </w:p>
    <w:p w14:paraId="2B4DCDC9" w14:textId="77777777" w:rsidR="003A088D" w:rsidRPr="00335686" w:rsidRDefault="003A088D" w:rsidP="00396782">
      <w:pPr>
        <w:pStyle w:val="BoxBullet"/>
      </w:pPr>
      <w:r w:rsidRPr="00335686">
        <w:t>working with clients who are themselves tired, upset and sometimes unwell.</w:t>
      </w:r>
    </w:p>
    <w:p w14:paraId="2B4DCDCA" w14:textId="77777777" w:rsidR="003A088D" w:rsidRPr="00335686" w:rsidRDefault="003A088D" w:rsidP="00396782">
      <w:pPr>
        <w:pStyle w:val="Box"/>
      </w:pPr>
      <w:r w:rsidRPr="00335686">
        <w:t>We provide advice to the Government on how and when our borders should open. During 2020/21 the Government was able to open quarantine-free travel with Australia, Niue and the Cook Islands. The Ministry closely monitors the quarantine-free travel arrangements and provides advice on travel restrictions as the COVID-19 situation in these and other countries changes.</w:t>
      </w:r>
    </w:p>
    <w:p w14:paraId="2B4DCDCB" w14:textId="77777777" w:rsidR="00396782" w:rsidRPr="00396782" w:rsidRDefault="00396782" w:rsidP="00396782">
      <w:pPr>
        <w:pStyle w:val="Box"/>
      </w:pPr>
      <w:r w:rsidRPr="00396782">
        <w:t>The</w:t>
      </w:r>
      <w:r w:rsidRPr="00396782">
        <w:rPr>
          <w:spacing w:val="-30"/>
        </w:rPr>
        <w:t xml:space="preserve"> </w:t>
      </w:r>
      <w:r w:rsidRPr="00396782">
        <w:t>stronger</w:t>
      </w:r>
      <w:r w:rsidRPr="00396782">
        <w:rPr>
          <w:spacing w:val="-29"/>
        </w:rPr>
        <w:t xml:space="preserve"> </w:t>
      </w:r>
      <w:r w:rsidRPr="00396782">
        <w:t>Delta</w:t>
      </w:r>
      <w:r w:rsidRPr="00396782">
        <w:rPr>
          <w:spacing w:val="-30"/>
        </w:rPr>
        <w:t xml:space="preserve"> </w:t>
      </w:r>
      <w:r w:rsidRPr="00396782">
        <w:t>variant</w:t>
      </w:r>
      <w:r w:rsidR="006D5A27">
        <w:t xml:space="preserve"> </w:t>
      </w:r>
      <w:r w:rsidRPr="00396782">
        <w:t>of</w:t>
      </w:r>
      <w:r w:rsidR="006D5A27">
        <w:t xml:space="preserve"> </w:t>
      </w:r>
      <w:r w:rsidRPr="00396782">
        <w:t>COVID-19</w:t>
      </w:r>
      <w:r w:rsidR="006D5A27">
        <w:t xml:space="preserve"> </w:t>
      </w:r>
      <w:r w:rsidRPr="00396782">
        <w:t>will</w:t>
      </w:r>
      <w:r w:rsidR="006D5A27">
        <w:t xml:space="preserve"> </w:t>
      </w:r>
      <w:r w:rsidRPr="00396782">
        <w:t>pose</w:t>
      </w:r>
      <w:r w:rsidR="006D5A27">
        <w:t xml:space="preserve"> </w:t>
      </w:r>
      <w:r w:rsidRPr="00396782">
        <w:t>future</w:t>
      </w:r>
      <w:r w:rsidR="006D5A27">
        <w:t xml:space="preserve"> </w:t>
      </w:r>
      <w:r w:rsidRPr="00396782">
        <w:t>challenges</w:t>
      </w:r>
      <w:r w:rsidRPr="00396782">
        <w:rPr>
          <w:spacing w:val="-29"/>
        </w:rPr>
        <w:t xml:space="preserve"> </w:t>
      </w:r>
      <w:r w:rsidRPr="00396782">
        <w:t>for</w:t>
      </w:r>
      <w:r w:rsidRPr="00396782">
        <w:rPr>
          <w:spacing w:val="-30"/>
        </w:rPr>
        <w:t xml:space="preserve"> </w:t>
      </w:r>
      <w:r w:rsidRPr="00396782">
        <w:t>New</w:t>
      </w:r>
      <w:r w:rsidRPr="00396782">
        <w:rPr>
          <w:spacing w:val="-29"/>
        </w:rPr>
        <w:t xml:space="preserve"> </w:t>
      </w:r>
      <w:r w:rsidRPr="00396782">
        <w:t>Zealand, and</w:t>
      </w:r>
      <w:r w:rsidRPr="00396782">
        <w:rPr>
          <w:spacing w:val="-9"/>
        </w:rPr>
        <w:t xml:space="preserve"> </w:t>
      </w:r>
      <w:r w:rsidRPr="00396782">
        <w:t>the</w:t>
      </w:r>
      <w:r w:rsidRPr="00396782">
        <w:rPr>
          <w:spacing w:val="-9"/>
        </w:rPr>
        <w:t xml:space="preserve"> </w:t>
      </w:r>
      <w:r w:rsidRPr="00396782">
        <w:t>Ministry</w:t>
      </w:r>
      <w:r w:rsidRPr="00396782">
        <w:rPr>
          <w:spacing w:val="-9"/>
        </w:rPr>
        <w:t xml:space="preserve"> </w:t>
      </w:r>
      <w:r w:rsidRPr="00396782">
        <w:t>and</w:t>
      </w:r>
      <w:r w:rsidRPr="00396782">
        <w:rPr>
          <w:spacing w:val="-9"/>
        </w:rPr>
        <w:t xml:space="preserve"> </w:t>
      </w:r>
      <w:r w:rsidRPr="00396782">
        <w:t>other</w:t>
      </w:r>
      <w:r w:rsidRPr="00396782">
        <w:rPr>
          <w:spacing w:val="-8"/>
        </w:rPr>
        <w:t xml:space="preserve"> </w:t>
      </w:r>
      <w:r w:rsidRPr="00396782">
        <w:t>border</w:t>
      </w:r>
      <w:r w:rsidRPr="00396782">
        <w:rPr>
          <w:spacing w:val="-9"/>
        </w:rPr>
        <w:t xml:space="preserve"> </w:t>
      </w:r>
      <w:r w:rsidRPr="00396782">
        <w:t>agencies</w:t>
      </w:r>
      <w:r w:rsidRPr="00396782">
        <w:rPr>
          <w:spacing w:val="-9"/>
        </w:rPr>
        <w:t xml:space="preserve"> </w:t>
      </w:r>
      <w:r w:rsidRPr="00396782">
        <w:t>are</w:t>
      </w:r>
      <w:r w:rsidRPr="00396782">
        <w:rPr>
          <w:spacing w:val="-9"/>
        </w:rPr>
        <w:t xml:space="preserve"> </w:t>
      </w:r>
      <w:r w:rsidRPr="00396782">
        <w:t>prepared</w:t>
      </w:r>
      <w:r w:rsidRPr="00396782">
        <w:rPr>
          <w:spacing w:val="-9"/>
        </w:rPr>
        <w:t xml:space="preserve"> </w:t>
      </w:r>
      <w:r w:rsidRPr="00396782">
        <w:t>for</w:t>
      </w:r>
      <w:r w:rsidRPr="00396782">
        <w:rPr>
          <w:spacing w:val="-8"/>
        </w:rPr>
        <w:t xml:space="preserve"> </w:t>
      </w:r>
      <w:r w:rsidRPr="00396782">
        <w:t>potential</w:t>
      </w:r>
      <w:r w:rsidRPr="00396782">
        <w:rPr>
          <w:spacing w:val="-9"/>
        </w:rPr>
        <w:t xml:space="preserve"> </w:t>
      </w:r>
      <w:r w:rsidRPr="00396782">
        <w:t>future</w:t>
      </w:r>
      <w:r w:rsidRPr="00396782">
        <w:rPr>
          <w:spacing w:val="-9"/>
        </w:rPr>
        <w:t xml:space="preserve"> </w:t>
      </w:r>
      <w:r w:rsidRPr="00396782">
        <w:t>cases.</w:t>
      </w:r>
    </w:p>
    <w:p w14:paraId="2B4DCDCC" w14:textId="77777777" w:rsidR="00396782" w:rsidRPr="00396782" w:rsidRDefault="00396782" w:rsidP="006D5A27">
      <w:pPr>
        <w:pStyle w:val="BoxBullet"/>
        <w:keepNext/>
      </w:pPr>
      <w:r w:rsidRPr="00396782">
        <w:lastRenderedPageBreak/>
        <w:t>8,568</w:t>
      </w:r>
      <w:r w:rsidRPr="00396782">
        <w:rPr>
          <w:spacing w:val="-12"/>
        </w:rPr>
        <w:t xml:space="preserve"> </w:t>
      </w:r>
      <w:r w:rsidRPr="00396782">
        <w:t>arrivals</w:t>
      </w:r>
      <w:r w:rsidRPr="00396782">
        <w:rPr>
          <w:spacing w:val="-11"/>
        </w:rPr>
        <w:t xml:space="preserve"> </w:t>
      </w:r>
      <w:r w:rsidRPr="00396782">
        <w:t>through</w:t>
      </w:r>
      <w:r w:rsidRPr="00396782">
        <w:rPr>
          <w:spacing w:val="-12"/>
        </w:rPr>
        <w:t xml:space="preserve"> </w:t>
      </w:r>
      <w:r w:rsidRPr="00396782">
        <w:t>quarantine-free</w:t>
      </w:r>
      <w:r w:rsidRPr="00396782">
        <w:rPr>
          <w:spacing w:val="-11"/>
        </w:rPr>
        <w:t xml:space="preserve"> </w:t>
      </w:r>
      <w:r w:rsidRPr="00396782">
        <w:t>travel</w:t>
      </w:r>
      <w:r w:rsidRPr="00396782">
        <w:rPr>
          <w:spacing w:val="-12"/>
        </w:rPr>
        <w:t xml:space="preserve"> </w:t>
      </w:r>
      <w:r w:rsidRPr="00396782">
        <w:t>with</w:t>
      </w:r>
      <w:r w:rsidRPr="00396782">
        <w:rPr>
          <w:spacing w:val="-11"/>
        </w:rPr>
        <w:t xml:space="preserve"> </w:t>
      </w:r>
      <w:r w:rsidRPr="00396782">
        <w:t>the</w:t>
      </w:r>
      <w:r w:rsidRPr="00396782">
        <w:rPr>
          <w:spacing w:val="-12"/>
        </w:rPr>
        <w:t xml:space="preserve"> </w:t>
      </w:r>
      <w:r w:rsidRPr="00396782">
        <w:t>Cook</w:t>
      </w:r>
      <w:r w:rsidRPr="00396782">
        <w:rPr>
          <w:spacing w:val="-11"/>
        </w:rPr>
        <w:t xml:space="preserve"> </w:t>
      </w:r>
      <w:r w:rsidRPr="00396782">
        <w:t>Islands</w:t>
      </w:r>
    </w:p>
    <w:p w14:paraId="2B4DCDCD" w14:textId="77777777" w:rsidR="00396782" w:rsidRPr="00396782" w:rsidRDefault="00396782" w:rsidP="006D5A27">
      <w:pPr>
        <w:pStyle w:val="BoxBullet"/>
        <w:keepNext/>
      </w:pPr>
      <w:r w:rsidRPr="00396782">
        <w:t>186,654</w:t>
      </w:r>
      <w:r w:rsidRPr="00396782">
        <w:rPr>
          <w:spacing w:val="-13"/>
        </w:rPr>
        <w:t xml:space="preserve"> </w:t>
      </w:r>
      <w:r w:rsidRPr="00396782">
        <w:t>arrivals</w:t>
      </w:r>
      <w:r w:rsidRPr="00396782">
        <w:rPr>
          <w:spacing w:val="-12"/>
        </w:rPr>
        <w:t xml:space="preserve"> </w:t>
      </w:r>
      <w:r w:rsidRPr="00396782">
        <w:t>through</w:t>
      </w:r>
      <w:r w:rsidRPr="00396782">
        <w:rPr>
          <w:spacing w:val="-12"/>
        </w:rPr>
        <w:t xml:space="preserve"> </w:t>
      </w:r>
      <w:r w:rsidRPr="00396782">
        <w:t>quarantine-free</w:t>
      </w:r>
      <w:r w:rsidRPr="00396782">
        <w:rPr>
          <w:spacing w:val="-12"/>
        </w:rPr>
        <w:t xml:space="preserve"> </w:t>
      </w:r>
      <w:r w:rsidRPr="00396782">
        <w:t>travel</w:t>
      </w:r>
      <w:r w:rsidRPr="00396782">
        <w:rPr>
          <w:spacing w:val="-12"/>
        </w:rPr>
        <w:t xml:space="preserve"> </w:t>
      </w:r>
      <w:r w:rsidRPr="00396782">
        <w:t>with</w:t>
      </w:r>
      <w:r w:rsidRPr="00396782">
        <w:rPr>
          <w:spacing w:val="-12"/>
        </w:rPr>
        <w:t xml:space="preserve"> </w:t>
      </w:r>
      <w:r w:rsidRPr="00396782">
        <w:t>Australia</w:t>
      </w:r>
    </w:p>
    <w:p w14:paraId="2B4DCDCE" w14:textId="77777777" w:rsidR="00396782" w:rsidRPr="00396782" w:rsidRDefault="00396782" w:rsidP="006D5A27">
      <w:pPr>
        <w:pStyle w:val="BoxBullet"/>
        <w:keepNext/>
      </w:pPr>
      <w:r w:rsidRPr="00396782">
        <w:t>27 managed isolation</w:t>
      </w:r>
      <w:r w:rsidRPr="00396782">
        <w:rPr>
          <w:spacing w:val="-34"/>
        </w:rPr>
        <w:t xml:space="preserve"> </w:t>
      </w:r>
      <w:r w:rsidRPr="00396782">
        <w:t>facilities</w:t>
      </w:r>
    </w:p>
    <w:p w14:paraId="2B4DCDCF" w14:textId="77777777" w:rsidR="00396782" w:rsidRPr="00396782" w:rsidRDefault="00396782" w:rsidP="006D5A27">
      <w:pPr>
        <w:pStyle w:val="BoxBullet"/>
        <w:keepNext/>
      </w:pPr>
      <w:r w:rsidRPr="00396782">
        <w:t>4</w:t>
      </w:r>
      <w:r w:rsidRPr="00396782">
        <w:rPr>
          <w:spacing w:val="-11"/>
        </w:rPr>
        <w:t xml:space="preserve"> </w:t>
      </w:r>
      <w:r w:rsidRPr="00396782">
        <w:t>dual</w:t>
      </w:r>
      <w:r w:rsidRPr="00396782">
        <w:rPr>
          <w:spacing w:val="-11"/>
        </w:rPr>
        <w:t xml:space="preserve"> </w:t>
      </w:r>
      <w:r w:rsidRPr="00396782">
        <w:t>isolation</w:t>
      </w:r>
      <w:r w:rsidRPr="00396782">
        <w:rPr>
          <w:spacing w:val="-11"/>
        </w:rPr>
        <w:t xml:space="preserve"> </w:t>
      </w:r>
      <w:r w:rsidRPr="00396782">
        <w:t>and</w:t>
      </w:r>
      <w:r w:rsidRPr="00396782">
        <w:rPr>
          <w:spacing w:val="-11"/>
        </w:rPr>
        <w:t xml:space="preserve"> </w:t>
      </w:r>
      <w:r w:rsidRPr="00396782">
        <w:t>quarantine</w:t>
      </w:r>
      <w:r w:rsidRPr="00396782">
        <w:rPr>
          <w:spacing w:val="-10"/>
        </w:rPr>
        <w:t xml:space="preserve"> </w:t>
      </w:r>
      <w:r w:rsidRPr="00396782">
        <w:t>facilities</w:t>
      </w:r>
    </w:p>
    <w:p w14:paraId="2B4DCDD0" w14:textId="77777777" w:rsidR="00396782" w:rsidRPr="00396782" w:rsidRDefault="00396782" w:rsidP="006D5A27">
      <w:pPr>
        <w:pStyle w:val="BoxBullet"/>
        <w:keepNext/>
      </w:pPr>
      <w:r w:rsidRPr="00396782">
        <w:t>1 dedicated quarantine</w:t>
      </w:r>
      <w:r w:rsidRPr="00396782">
        <w:rPr>
          <w:spacing w:val="-11"/>
        </w:rPr>
        <w:t xml:space="preserve"> </w:t>
      </w:r>
      <w:r w:rsidRPr="00396782">
        <w:t>facility</w:t>
      </w:r>
    </w:p>
    <w:p w14:paraId="2B4DCDD1" w14:textId="77777777" w:rsidR="00396782" w:rsidRPr="00396782" w:rsidRDefault="00396782" w:rsidP="00396782">
      <w:pPr>
        <w:pStyle w:val="BoxBullet"/>
      </w:pPr>
      <w:r w:rsidRPr="00396782">
        <w:t>6</w:t>
      </w:r>
      <w:r w:rsidRPr="00396782">
        <w:rPr>
          <w:spacing w:val="-9"/>
        </w:rPr>
        <w:t xml:space="preserve"> </w:t>
      </w:r>
      <w:r w:rsidRPr="00396782">
        <w:t>DHBs</w:t>
      </w:r>
      <w:r w:rsidRPr="00396782">
        <w:rPr>
          <w:spacing w:val="-8"/>
        </w:rPr>
        <w:t xml:space="preserve"> </w:t>
      </w:r>
      <w:r w:rsidRPr="00396782">
        <w:t>involved</w:t>
      </w:r>
      <w:r w:rsidRPr="00396782">
        <w:rPr>
          <w:spacing w:val="-8"/>
        </w:rPr>
        <w:t xml:space="preserve"> </w:t>
      </w:r>
      <w:r w:rsidRPr="00396782">
        <w:t>–</w:t>
      </w:r>
      <w:r w:rsidRPr="00396782">
        <w:rPr>
          <w:spacing w:val="-8"/>
        </w:rPr>
        <w:t xml:space="preserve"> </w:t>
      </w:r>
      <w:r w:rsidRPr="00396782">
        <w:t>Counties</w:t>
      </w:r>
      <w:r w:rsidRPr="00396782">
        <w:rPr>
          <w:spacing w:val="-8"/>
        </w:rPr>
        <w:t xml:space="preserve"> </w:t>
      </w:r>
      <w:r w:rsidRPr="00396782">
        <w:t>Manukau,</w:t>
      </w:r>
      <w:r w:rsidRPr="00396782">
        <w:rPr>
          <w:spacing w:val="-8"/>
        </w:rPr>
        <w:t xml:space="preserve"> </w:t>
      </w:r>
      <w:r w:rsidRPr="00396782">
        <w:t>Auckland,</w:t>
      </w:r>
      <w:r w:rsidRPr="00396782">
        <w:rPr>
          <w:spacing w:val="-8"/>
        </w:rPr>
        <w:t xml:space="preserve"> </w:t>
      </w:r>
      <w:r w:rsidRPr="00396782">
        <w:t>Lakes,</w:t>
      </w:r>
      <w:r w:rsidRPr="00396782">
        <w:rPr>
          <w:spacing w:val="-8"/>
        </w:rPr>
        <w:t xml:space="preserve"> </w:t>
      </w:r>
      <w:r w:rsidRPr="00396782">
        <w:t>Waikato,</w:t>
      </w:r>
      <w:r w:rsidRPr="00396782">
        <w:rPr>
          <w:spacing w:val="-8"/>
        </w:rPr>
        <w:t xml:space="preserve"> </w:t>
      </w:r>
      <w:r w:rsidRPr="00396782">
        <w:t>Capital</w:t>
      </w:r>
      <w:r w:rsidRPr="00396782">
        <w:rPr>
          <w:spacing w:val="-8"/>
        </w:rPr>
        <w:t xml:space="preserve"> </w:t>
      </w:r>
      <w:r w:rsidRPr="00396782">
        <w:t>&amp;</w:t>
      </w:r>
      <w:r w:rsidRPr="00396782">
        <w:rPr>
          <w:spacing w:val="-8"/>
        </w:rPr>
        <w:t xml:space="preserve"> </w:t>
      </w:r>
      <w:r w:rsidRPr="00396782">
        <w:t>Coast, and</w:t>
      </w:r>
      <w:r w:rsidRPr="00396782">
        <w:rPr>
          <w:spacing w:val="-8"/>
        </w:rPr>
        <w:t xml:space="preserve"> </w:t>
      </w:r>
      <w:r w:rsidRPr="00396782">
        <w:t>Canterbury</w:t>
      </w:r>
    </w:p>
    <w:p w14:paraId="2B4DCDD2" w14:textId="77777777" w:rsidR="00396782" w:rsidRPr="00396782" w:rsidRDefault="00396782" w:rsidP="00396782">
      <w:pPr>
        <w:pStyle w:val="BoxBullet"/>
      </w:pPr>
      <w:r w:rsidRPr="00396782">
        <w:t>982</w:t>
      </w:r>
      <w:r w:rsidRPr="00396782">
        <w:rPr>
          <w:spacing w:val="-13"/>
        </w:rPr>
        <w:t xml:space="preserve"> </w:t>
      </w:r>
      <w:r w:rsidRPr="00396782">
        <w:t>COVID-19</w:t>
      </w:r>
      <w:r w:rsidRPr="00396782">
        <w:rPr>
          <w:spacing w:val="-12"/>
        </w:rPr>
        <w:t xml:space="preserve"> </w:t>
      </w:r>
      <w:r w:rsidRPr="00396782">
        <w:t>cases</w:t>
      </w:r>
      <w:r w:rsidRPr="00396782">
        <w:rPr>
          <w:spacing w:val="-13"/>
        </w:rPr>
        <w:t xml:space="preserve"> </w:t>
      </w:r>
      <w:r w:rsidRPr="00396782">
        <w:t>detected</w:t>
      </w:r>
      <w:r w:rsidRPr="00396782">
        <w:rPr>
          <w:spacing w:val="-12"/>
        </w:rPr>
        <w:t xml:space="preserve"> </w:t>
      </w:r>
      <w:r w:rsidRPr="00396782">
        <w:t>at</w:t>
      </w:r>
      <w:r w:rsidRPr="00396782">
        <w:rPr>
          <w:spacing w:val="-13"/>
        </w:rPr>
        <w:t xml:space="preserve"> </w:t>
      </w:r>
      <w:r w:rsidRPr="00396782">
        <w:t>the</w:t>
      </w:r>
      <w:r w:rsidRPr="00396782">
        <w:rPr>
          <w:spacing w:val="-12"/>
        </w:rPr>
        <w:t xml:space="preserve"> </w:t>
      </w:r>
      <w:r w:rsidRPr="00396782">
        <w:t>border</w:t>
      </w:r>
    </w:p>
    <w:p w14:paraId="2B4DCDD3" w14:textId="77777777" w:rsidR="003A088D" w:rsidRPr="00335686" w:rsidRDefault="003A088D" w:rsidP="003A088D"/>
    <w:p w14:paraId="2B4DCDD4" w14:textId="77777777" w:rsidR="003A088D" w:rsidRPr="00335686" w:rsidRDefault="003A088D" w:rsidP="00396782">
      <w:pPr>
        <w:pStyle w:val="Heading2"/>
      </w:pPr>
      <w:bookmarkStart w:id="18" w:name="_TOC_250015"/>
      <w:bookmarkStart w:id="19" w:name="_Toc89934643"/>
      <w:r w:rsidRPr="00335686">
        <w:t xml:space="preserve">Our achievements – </w:t>
      </w:r>
      <w:bookmarkEnd w:id="18"/>
      <w:r w:rsidRPr="00335686">
        <w:t>equity</w:t>
      </w:r>
      <w:bookmarkEnd w:id="19"/>
    </w:p>
    <w:p w14:paraId="2B4DCDD5" w14:textId="77777777" w:rsidR="003A088D" w:rsidRPr="00335686" w:rsidRDefault="003A088D" w:rsidP="00396782">
      <w:r w:rsidRPr="00335686">
        <w:t>People differ in their level of health and independence in ways that are not only avoidable but also unfair and</w:t>
      </w:r>
      <w:r w:rsidR="00396782">
        <w:t xml:space="preserve"> </w:t>
      </w:r>
      <w:r w:rsidRPr="00335686">
        <w:t>unjust. We will understand where people face inequities and create innovative approaches to address them.</w:t>
      </w:r>
    </w:p>
    <w:p w14:paraId="2B4DCDD6" w14:textId="77777777" w:rsidR="003A088D" w:rsidRPr="00335686" w:rsidRDefault="003A088D" w:rsidP="00396782"/>
    <w:p w14:paraId="2B4DCDD7" w14:textId="77777777" w:rsidR="003A088D" w:rsidRPr="00335686" w:rsidRDefault="003A088D" w:rsidP="00396782">
      <w:r w:rsidRPr="00335686">
        <w:t>This involves prioritising the health and independence of Māori and other groups experiencing inequity and working together to address the social, economic and behavioural determinants of health.</w:t>
      </w:r>
    </w:p>
    <w:p w14:paraId="2B4DCDD8" w14:textId="77777777" w:rsidR="00396782" w:rsidRDefault="00396782" w:rsidP="00396782"/>
    <w:p w14:paraId="2B4DCDD9" w14:textId="77777777" w:rsidR="003A088D" w:rsidRPr="00335686" w:rsidRDefault="003A088D" w:rsidP="00396782">
      <w:r w:rsidRPr="00335686">
        <w:t>Our commitment to achieving equitable outcomes in health underpins everything the Ministry does. As steward of the health and disability system, we develop strategies and policies that set the</w:t>
      </w:r>
      <w:r w:rsidR="00396782">
        <w:t xml:space="preserve"> </w:t>
      </w:r>
      <w:r w:rsidRPr="00335686">
        <w:t>direction for other agencies and providers, and we commission services specifically designed to meet the needs of the diverse people of New Zealand Aotearoa.</w:t>
      </w:r>
    </w:p>
    <w:p w14:paraId="2B4DCDDA" w14:textId="77777777" w:rsidR="00396782" w:rsidRDefault="00396782" w:rsidP="00396782"/>
    <w:p w14:paraId="2B4DCDDB" w14:textId="77777777" w:rsidR="003A088D" w:rsidRDefault="003A088D" w:rsidP="00396782">
      <w:r w:rsidRPr="00335686">
        <w:t>This year, we have taken the following actions to improve equitable outcomes for Māori and all other people.</w:t>
      </w:r>
    </w:p>
    <w:p w14:paraId="2B4DCDDC" w14:textId="77777777" w:rsidR="00396782" w:rsidRPr="00335686" w:rsidRDefault="00396782" w:rsidP="00396782"/>
    <w:p w14:paraId="2B4DCDDD" w14:textId="77777777" w:rsidR="003A088D" w:rsidRPr="00335686" w:rsidRDefault="003A088D" w:rsidP="00396782">
      <w:pPr>
        <w:pStyle w:val="Heading3"/>
      </w:pPr>
      <w:r w:rsidRPr="00335686">
        <w:t>We progressed Whakamaua</w:t>
      </w:r>
      <w:r w:rsidR="00396782">
        <w:t xml:space="preserve"> </w:t>
      </w:r>
      <w:r w:rsidRPr="00335686">
        <w:t>| the Māori Health Action Plan 2020–2025</w:t>
      </w:r>
    </w:p>
    <w:p w14:paraId="2B4DCDDE" w14:textId="77777777" w:rsidR="003A088D" w:rsidRPr="00335686" w:rsidRDefault="003A088D" w:rsidP="00396782">
      <w:r w:rsidRPr="00335686">
        <w:t>Whakamaua | the Māori Health Action Plan 2020–2025 gives life to He Korowai Oranga</w:t>
      </w:r>
      <w:r w:rsidR="00396782">
        <w:t xml:space="preserve"> </w:t>
      </w:r>
      <w:r w:rsidRPr="00335686">
        <w:t>| the Māori Health Strategy. Whakamaua establishes the initial system settings necessary to meet obligations under Te Tiriti o Waitangi and achieve the aims of the health and disability system reforms to advance Māori health and wellbeing.</w:t>
      </w:r>
    </w:p>
    <w:p w14:paraId="2B4DCDDF" w14:textId="77777777" w:rsidR="00396782" w:rsidRDefault="00396782" w:rsidP="00396782"/>
    <w:p w14:paraId="2B4DCDE0" w14:textId="77777777" w:rsidR="003A088D" w:rsidRDefault="003A088D" w:rsidP="00396782">
      <w:r w:rsidRPr="00335686">
        <w:t>Whakamaua sets out 46 actions to achieve the outcomes sought. In 2020/21, 41 of the actions are being implemented. A monitoring approach will provide insights</w:t>
      </w:r>
      <w:r w:rsidR="00396782">
        <w:t xml:space="preserve"> </w:t>
      </w:r>
      <w:r w:rsidRPr="00335686">
        <w:t>to support momentum for wider system change and future direction.</w:t>
      </w:r>
    </w:p>
    <w:p w14:paraId="2B4DCDE1" w14:textId="77777777" w:rsidR="00396782" w:rsidRPr="00335686" w:rsidRDefault="00396782" w:rsidP="00396782"/>
    <w:p w14:paraId="2B4DCDE2" w14:textId="77777777" w:rsidR="003A088D" w:rsidRPr="00335686" w:rsidRDefault="003A088D" w:rsidP="00396782">
      <w:pPr>
        <w:pStyle w:val="Heading4"/>
      </w:pPr>
      <w:r w:rsidRPr="00335686">
        <w:lastRenderedPageBreak/>
        <w:t>Māori-Crown Partnerships</w:t>
      </w:r>
    </w:p>
    <w:p w14:paraId="2B4DCDE3" w14:textId="77777777" w:rsidR="003A088D" w:rsidRPr="00335686" w:rsidRDefault="0012199A" w:rsidP="00396782">
      <w:r>
        <w:t>‘</w:t>
      </w:r>
      <w:r w:rsidR="003A088D" w:rsidRPr="00335686">
        <w:t>Māori-Crown Partnerships</w:t>
      </w:r>
      <w:r>
        <w:t>’</w:t>
      </w:r>
      <w:r w:rsidR="003A088D" w:rsidRPr="00335686">
        <w:t xml:space="preserve"> envisions a health and disability system where</w:t>
      </w:r>
      <w:r w:rsidR="00396782">
        <w:t xml:space="preserve"> </w:t>
      </w:r>
      <w:r w:rsidR="003A088D" w:rsidRPr="00335686">
        <w:t>meaningful Māori-Crown relations reflect true partnership at all levels of the system. Māori health development is increasingly led by iwi and hapū, and relationships are built on mutual trust and confidence.</w:t>
      </w:r>
    </w:p>
    <w:p w14:paraId="2B4DCDE4" w14:textId="77777777" w:rsidR="00396782" w:rsidRDefault="00396782" w:rsidP="00396782"/>
    <w:p w14:paraId="2B4DCDE5" w14:textId="77777777" w:rsidR="003A088D" w:rsidRDefault="003A088D" w:rsidP="00396782">
      <w:r w:rsidRPr="00335686">
        <w:t>In 2020, the Ministry completed a stocktake of iwi Māori Health relationships with</w:t>
      </w:r>
      <w:r w:rsidR="00396782">
        <w:t xml:space="preserve"> </w:t>
      </w:r>
      <w:r w:rsidRPr="00335686">
        <w:t>DHBs, including regional partnership models Kōtuhi Hauora (Northern Iwi-DHB Partnership Board) and Te Manawa Taki Governance (Midlands Iwi-DHB Partnership Board). This work is contributing to the reform implementation programme through describing current Iwi Māori partnerships and informing future</w:t>
      </w:r>
      <w:r w:rsidR="00396782">
        <w:t xml:space="preserve"> </w:t>
      </w:r>
      <w:r w:rsidRPr="00335686">
        <w:t>Māori-Crown relationships across the health and disability system. This work also contributed to the development of Wānanga Hauora to support and develop leadership in this area.</w:t>
      </w:r>
    </w:p>
    <w:p w14:paraId="2B4DCDE6" w14:textId="77777777" w:rsidR="00396782" w:rsidRPr="00335686" w:rsidRDefault="00396782" w:rsidP="00396782"/>
    <w:p w14:paraId="2B4DCDE7" w14:textId="77777777" w:rsidR="003A088D" w:rsidRPr="00335686" w:rsidRDefault="003A088D" w:rsidP="00396782">
      <w:pPr>
        <w:pStyle w:val="Heading4"/>
      </w:pPr>
      <w:r w:rsidRPr="00335686">
        <w:t>Wai 2575</w:t>
      </w:r>
    </w:p>
    <w:p w14:paraId="2B4DCDE8" w14:textId="77777777" w:rsidR="003A088D" w:rsidRPr="00335686" w:rsidRDefault="003A088D" w:rsidP="00396782">
      <w:r w:rsidRPr="00335686">
        <w:t>The Ministry</w:t>
      </w:r>
      <w:r w:rsidR="0012199A">
        <w:t>’</w:t>
      </w:r>
      <w:r w:rsidRPr="00335686">
        <w:t>s position statement on Te Tiriti o Waitangi was refreshed and expanded into a framework to better</w:t>
      </w:r>
      <w:r w:rsidR="00396782">
        <w:t xml:space="preserve"> </w:t>
      </w:r>
      <w:r w:rsidRPr="00335686">
        <w:t>enable the health and disability system to meet its Tiriti obligations. It outlines the</w:t>
      </w:r>
      <w:r w:rsidR="00396782">
        <w:t xml:space="preserve"> </w:t>
      </w:r>
      <w:r w:rsidRPr="00335686">
        <w:t>updated expression of the Crown</w:t>
      </w:r>
      <w:r w:rsidR="0012199A">
        <w:t>’</w:t>
      </w:r>
      <w:r w:rsidRPr="00335686">
        <w:t>s Te Tiriti obligations in the context of the health and disability system, adopting the principles of Te Tiriti as articulated by the Waitangi Tribunal in the Hauora Report (Wai 2575).</w:t>
      </w:r>
    </w:p>
    <w:p w14:paraId="2B4DCDE9" w14:textId="77777777" w:rsidR="00396782" w:rsidRDefault="00396782" w:rsidP="00396782"/>
    <w:p w14:paraId="2B4DCDEA" w14:textId="77777777" w:rsidR="003A088D" w:rsidRPr="00335686" w:rsidRDefault="003A088D" w:rsidP="00396782">
      <w:r w:rsidRPr="00335686">
        <w:t>Leading and responding to the recommendations of the Hauora Report and continuing to support subsequent stages of the Wai 2575 kaupapa inquiry</w:t>
      </w:r>
      <w:r w:rsidR="00396782">
        <w:t xml:space="preserve"> </w:t>
      </w:r>
      <w:r w:rsidRPr="00335686">
        <w:t>is explicitly prioritised as a Māori-Crown Partnerships action.</w:t>
      </w:r>
    </w:p>
    <w:p w14:paraId="2B4DCDEB" w14:textId="77777777" w:rsidR="00396782" w:rsidRDefault="00396782" w:rsidP="00396782"/>
    <w:p w14:paraId="2B4DCDEC" w14:textId="77777777" w:rsidR="003A088D" w:rsidRPr="00335686" w:rsidRDefault="003A088D" w:rsidP="006D5A27">
      <w:r w:rsidRPr="00335686">
        <w:t>In the past year the Ministry has engaged with the Wai 2575 stage one claimants and provided support for them to undertake work to progress responses to the Hauora Report interim recommendations:</w:t>
      </w:r>
    </w:p>
    <w:p w14:paraId="2B4DCDED" w14:textId="77777777" w:rsidR="003A088D" w:rsidRPr="00335686" w:rsidRDefault="003A088D" w:rsidP="006D5A27">
      <w:pPr>
        <w:pStyle w:val="Bullet"/>
      </w:pPr>
      <w:r w:rsidRPr="00335686">
        <w:t>developing a draft term of reference to explore the possibility of a stand-alone Māori health authority, and</w:t>
      </w:r>
    </w:p>
    <w:p w14:paraId="2B4DCDEE" w14:textId="77777777" w:rsidR="003A088D" w:rsidRPr="00335686" w:rsidRDefault="003A088D" w:rsidP="00396782">
      <w:pPr>
        <w:pStyle w:val="Bullet"/>
      </w:pPr>
      <w:r w:rsidRPr="00335686">
        <w:t>agreeing a methodology to assess the extent of underfunding of Māori PHOs and providers since 2000.</w:t>
      </w:r>
    </w:p>
    <w:p w14:paraId="2B4DCDEF" w14:textId="77777777" w:rsidR="00396782" w:rsidRDefault="00396782" w:rsidP="00396782"/>
    <w:p w14:paraId="2B4DCDF0" w14:textId="77777777" w:rsidR="003A088D" w:rsidRDefault="003A088D" w:rsidP="00396782">
      <w:r w:rsidRPr="00335686">
        <w:t>Whakamaua is itself the fulfilment of a key recommendation for the Crown to develop a national Māori health action plan and the implementation of the health reforms specifically addresses both these and other Hauora Report recommendations including the establishment of a Māori Health Authority and strengthening Te</w:t>
      </w:r>
      <w:r w:rsidR="00396782">
        <w:t xml:space="preserve"> </w:t>
      </w:r>
      <w:r w:rsidRPr="00335686">
        <w:t>Tiriti in the new health legislation currently being drafted.</w:t>
      </w:r>
    </w:p>
    <w:p w14:paraId="2B4DCDF1" w14:textId="77777777" w:rsidR="00396782" w:rsidRPr="00335686" w:rsidRDefault="00396782" w:rsidP="00396782"/>
    <w:p w14:paraId="2B4DCDF2" w14:textId="77777777" w:rsidR="003A088D" w:rsidRPr="00335686" w:rsidRDefault="003A088D" w:rsidP="00396782">
      <w:pPr>
        <w:pStyle w:val="Heading4"/>
      </w:pPr>
      <w:r w:rsidRPr="00335686">
        <w:lastRenderedPageBreak/>
        <w:t>Pae Ora Commissioning Framework</w:t>
      </w:r>
    </w:p>
    <w:p w14:paraId="2B4DCDF3" w14:textId="77777777" w:rsidR="003A088D" w:rsidRPr="00335686" w:rsidRDefault="003A088D" w:rsidP="006D5A27">
      <w:pPr>
        <w:keepNext/>
        <w:keepLines/>
      </w:pPr>
      <w:r w:rsidRPr="00335686">
        <w:t>Investment in equitable and sustainable approaches to commissioning kaupapa Māori and whānau-centred services is a key priority. A Pae Ora Commissioning framework (the framework) has been developed that sets out action across all stages of the commissioning process to ensure that the purpose, design, and delivery of services in the health sector focuses on what matters to whānau and Māori communities. This includes monitoring, evaluation and continuous improvement approaches.</w:t>
      </w:r>
    </w:p>
    <w:p w14:paraId="2B4DCDF4" w14:textId="77777777" w:rsidR="00396782" w:rsidRDefault="00396782" w:rsidP="00396782"/>
    <w:p w14:paraId="2B4DCDF5" w14:textId="77777777" w:rsidR="003A088D" w:rsidRPr="00335686" w:rsidRDefault="003A088D" w:rsidP="00396782">
      <w:r w:rsidRPr="00335686">
        <w:t>The framework is grounded in Te Tiriti o Waitangi principles and draws on the insights from Puao-te-Ata-tū, Te Whare Tapa Whā, Whānau Ora and the Wai 2575 Health Services and Outcomes Kaupapa</w:t>
      </w:r>
      <w:r w:rsidR="00396782">
        <w:t xml:space="preserve"> </w:t>
      </w:r>
      <w:r w:rsidRPr="00335686">
        <w:t>Inquiry. The framework was also built from Te Puni Kōkiri</w:t>
      </w:r>
      <w:r w:rsidR="0012199A">
        <w:t>’</w:t>
      </w:r>
      <w:r w:rsidRPr="00335686">
        <w:t>s Te Piringa research developed in partnership with the Ministry of Health, with the aim of bringing the Whānau Ora vision into primary and community care.</w:t>
      </w:r>
    </w:p>
    <w:p w14:paraId="2B4DCDF6" w14:textId="77777777" w:rsidR="00396782" w:rsidRDefault="00396782" w:rsidP="00396782"/>
    <w:p w14:paraId="2B4DCDF7" w14:textId="77777777" w:rsidR="003A088D" w:rsidRDefault="003A088D" w:rsidP="00396782">
      <w:r w:rsidRPr="00335686">
        <w:t>Advice on effective commissioning is being integrated into organisation and system change processes.</w:t>
      </w:r>
    </w:p>
    <w:p w14:paraId="2B4DCDF8" w14:textId="77777777" w:rsidR="00396782" w:rsidRPr="00335686" w:rsidRDefault="00396782" w:rsidP="00396782"/>
    <w:p w14:paraId="2B4DCDF9" w14:textId="77777777" w:rsidR="003A088D" w:rsidRPr="00335686" w:rsidRDefault="003A088D" w:rsidP="00396782">
      <w:pPr>
        <w:pStyle w:val="Heading3"/>
      </w:pPr>
      <w:r w:rsidRPr="00335686">
        <w:t>Hui Whakaoranga 2021</w:t>
      </w:r>
    </w:p>
    <w:p w14:paraId="2B4DCDFA" w14:textId="77777777" w:rsidR="003A088D" w:rsidRPr="00335686" w:rsidRDefault="003A088D" w:rsidP="00396782">
      <w:r w:rsidRPr="00335686">
        <w:t>Māori leadership and Māori health sector development includes investment in increasing opportunities for Māori leaders to guide decision-making, share, collaborate and plan together.</w:t>
      </w:r>
    </w:p>
    <w:p w14:paraId="2B4DCDFB" w14:textId="77777777" w:rsidR="00396782" w:rsidRDefault="00396782" w:rsidP="00396782"/>
    <w:p w14:paraId="2B4DCDFC" w14:textId="77777777" w:rsidR="003A088D" w:rsidRPr="00335686" w:rsidRDefault="003A088D" w:rsidP="00396782">
      <w:r w:rsidRPr="00335686">
        <w:t>More than 360 people from across the Maori health and disability sector</w:t>
      </w:r>
      <w:r w:rsidR="00396782">
        <w:t xml:space="preserve"> </w:t>
      </w:r>
      <w:r w:rsidRPr="00335686">
        <w:t>attended Hui Whakaoranga in Wellington, Dunedin, Waitangi, and Rotorua. Another 180 attended a national virtual hui held</w:t>
      </w:r>
      <w:r w:rsidR="00396782">
        <w:t xml:space="preserve"> </w:t>
      </w:r>
      <w:r w:rsidRPr="00335686">
        <w:t>in July 2021. Hui Whakaoranga takes a generational approach to Māori health development, underpinned by the</w:t>
      </w:r>
      <w:r w:rsidR="00396782">
        <w:t xml:space="preserve"> </w:t>
      </w:r>
      <w:r w:rsidRPr="00335686">
        <w:t xml:space="preserve">key theme </w:t>
      </w:r>
      <w:r w:rsidR="0012199A">
        <w:t>‘</w:t>
      </w:r>
      <w:r w:rsidRPr="00335686">
        <w:t xml:space="preserve">Whāia te Pae Ora mō ngā mokopuna </w:t>
      </w:r>
      <w:r w:rsidR="00396782">
        <w:t>–</w:t>
      </w:r>
      <w:r w:rsidRPr="00335686">
        <w:t xml:space="preserve"> Securing wellbeing for the next generation</w:t>
      </w:r>
      <w:r w:rsidR="0012199A">
        <w:t>’</w:t>
      </w:r>
      <w:r w:rsidRPr="00335686">
        <w:t>.</w:t>
      </w:r>
    </w:p>
    <w:p w14:paraId="2B4DCDFD" w14:textId="77777777" w:rsidR="00396782" w:rsidRDefault="00396782" w:rsidP="00396782"/>
    <w:p w14:paraId="2B4DCDFE" w14:textId="77777777" w:rsidR="003A088D" w:rsidRDefault="003A088D" w:rsidP="006D5A27">
      <w:r w:rsidRPr="00335686">
        <w:t>Key themes from the Hui included a stronger focus on Māori leadership, embedding mātauranga Māori, mana-motuhake for Māori to lead their own kaupapa Māori services, supporting the growth of the Māori workforce and rangatahi leadership.</w:t>
      </w:r>
    </w:p>
    <w:p w14:paraId="2B4DCDFF" w14:textId="77777777" w:rsidR="00396782" w:rsidRPr="00335686" w:rsidRDefault="00396782" w:rsidP="006D5A27"/>
    <w:p w14:paraId="2B4DCE00" w14:textId="77777777" w:rsidR="003A088D" w:rsidRDefault="003A088D" w:rsidP="00396782">
      <w:r w:rsidRPr="00335686">
        <w:t>Key insights from the 2021 hui series will be published in a summary report. Hui Whakaoranga will continue annually throughout the implementation of Whakamaua.</w:t>
      </w:r>
    </w:p>
    <w:p w14:paraId="2B4DCE01" w14:textId="77777777" w:rsidR="00396782" w:rsidRPr="00335686" w:rsidRDefault="00396782" w:rsidP="00396782"/>
    <w:p w14:paraId="2B4DCE02" w14:textId="77777777" w:rsidR="003A088D" w:rsidRPr="00335686" w:rsidRDefault="003A088D" w:rsidP="00396782">
      <w:pPr>
        <w:pStyle w:val="Heading4"/>
      </w:pPr>
      <w:r w:rsidRPr="00335686">
        <w:lastRenderedPageBreak/>
        <w:t>Wānanga Hauora 2021</w:t>
      </w:r>
    </w:p>
    <w:p w14:paraId="2B4DCE03" w14:textId="77777777" w:rsidR="003A088D" w:rsidRPr="00335686" w:rsidRDefault="003A088D" w:rsidP="006D5A27">
      <w:pPr>
        <w:keepNext/>
      </w:pPr>
      <w:r w:rsidRPr="00335686">
        <w:t>More than 300 leaders and governors from Iwi Māori Partnership Boards and DHBs</w:t>
      </w:r>
      <w:r w:rsidR="00396782">
        <w:t xml:space="preserve"> </w:t>
      </w:r>
      <w:r w:rsidRPr="00335686">
        <w:t>attended Wānanga Hauora across New Zealand Aotearoa from April to August 2021. These were the first step in a three-year programme that will enable health sector leaders and governors to meet their Tiriti</w:t>
      </w:r>
      <w:r w:rsidR="00396782">
        <w:t xml:space="preserve"> </w:t>
      </w:r>
      <w:r w:rsidRPr="00335686">
        <w:t>o Waitangi responsibilities. Participants appreciated the opportunity to:</w:t>
      </w:r>
    </w:p>
    <w:p w14:paraId="2B4DCE04" w14:textId="77777777" w:rsidR="003A088D" w:rsidRPr="00335686" w:rsidRDefault="003A088D" w:rsidP="006D5A27">
      <w:pPr>
        <w:pStyle w:val="Bullet"/>
        <w:keepNext/>
      </w:pPr>
      <w:r w:rsidRPr="00335686">
        <w:t>get a first hand insight into Whakamaua: Māori Health Action Plan 2020</w:t>
      </w:r>
      <w:r w:rsidR="00396782">
        <w:t>–</w:t>
      </w:r>
      <w:r w:rsidRPr="00335686">
        <w:t>2025 and how it will continue to drive action on Māori Health Equity over the next five years</w:t>
      </w:r>
    </w:p>
    <w:p w14:paraId="2B4DCE05" w14:textId="77777777" w:rsidR="003A088D" w:rsidRPr="00335686" w:rsidRDefault="003A088D" w:rsidP="006D5A27">
      <w:pPr>
        <w:pStyle w:val="Bullet"/>
        <w:keepNext/>
      </w:pPr>
      <w:r w:rsidRPr="00335686">
        <w:t>network with fellow DHB and Iwi Partnership Board members within and between regions and discuss shared challenges and opportunities</w:t>
      </w:r>
    </w:p>
    <w:p w14:paraId="2B4DCE06" w14:textId="77777777" w:rsidR="003A088D" w:rsidRPr="00335686" w:rsidRDefault="003A088D" w:rsidP="00396782">
      <w:pPr>
        <w:pStyle w:val="Bullet"/>
      </w:pPr>
      <w:r w:rsidRPr="00335686">
        <w:t>engage with the Ministry to discuss their developmental needs to ensure future governance and leadership can give practical effect to Te Tiriti o Waitangi and Whakamauae</w:t>
      </w:r>
    </w:p>
    <w:p w14:paraId="2B4DCE07" w14:textId="77777777" w:rsidR="003A088D" w:rsidRDefault="003A088D" w:rsidP="00396782">
      <w:pPr>
        <w:pStyle w:val="Bullet"/>
      </w:pPr>
      <w:r w:rsidRPr="00335686">
        <w:t>start building a sense of joint health sector leadership, ownership, and accountability for addressing Māori health inequities.</w:t>
      </w:r>
    </w:p>
    <w:p w14:paraId="2B4DCE08" w14:textId="77777777" w:rsidR="00396782" w:rsidRPr="00335686" w:rsidRDefault="00396782" w:rsidP="00396782"/>
    <w:p w14:paraId="2B4DCE09" w14:textId="77777777" w:rsidR="003A088D" w:rsidRPr="00335686" w:rsidRDefault="003A088D" w:rsidP="00396782">
      <w:pPr>
        <w:pStyle w:val="Heading4"/>
      </w:pPr>
      <w:r w:rsidRPr="00335686">
        <w:t>Equity by Design</w:t>
      </w:r>
    </w:p>
    <w:p w14:paraId="2B4DCE0A" w14:textId="77777777" w:rsidR="003A088D" w:rsidRDefault="003A088D" w:rsidP="00396782">
      <w:r w:rsidRPr="00335686">
        <w:t>The Equity by Design Project is a partnership between the Ministry and the Health Quality System Commission to implement a human-centred design approach to thinking, practice and</w:t>
      </w:r>
      <w:r w:rsidR="00396782">
        <w:t xml:space="preserve"> </w:t>
      </w:r>
      <w:r w:rsidRPr="00335686">
        <w:t>behaviour across the health and disability system.</w:t>
      </w:r>
    </w:p>
    <w:p w14:paraId="2B4DCE0B" w14:textId="77777777" w:rsidR="00396782" w:rsidRPr="00335686" w:rsidRDefault="00396782" w:rsidP="00396782"/>
    <w:p w14:paraId="2B4DCE0C" w14:textId="77777777" w:rsidR="003A088D" w:rsidRDefault="003A088D" w:rsidP="00396782">
      <w:r w:rsidRPr="00335686">
        <w:t>Phase one is under</w:t>
      </w:r>
      <w:r w:rsidR="00396782">
        <w:t xml:space="preserve"> </w:t>
      </w:r>
      <w:r w:rsidRPr="00335686">
        <w:t>way, and includes review of the Health Equity Assessment Tool, user personas, stocktake of existing equity and Te Tiriti tools, and a horizon scan to assess future opportunities.</w:t>
      </w:r>
    </w:p>
    <w:p w14:paraId="2B4DCE0D" w14:textId="77777777" w:rsidR="00396782" w:rsidRPr="00335686" w:rsidRDefault="00396782" w:rsidP="00396782"/>
    <w:p w14:paraId="2B4DCE0E" w14:textId="77777777" w:rsidR="003A088D" w:rsidRPr="00335686" w:rsidRDefault="003A088D" w:rsidP="00396782">
      <w:pPr>
        <w:pStyle w:val="Heading4"/>
      </w:pPr>
      <w:r w:rsidRPr="00335686">
        <w:t>Addressing racism in the health and disability system</w:t>
      </w:r>
      <w:r w:rsidR="00396782">
        <w:t xml:space="preserve"> –</w:t>
      </w:r>
      <w:r w:rsidR="00396782">
        <w:br/>
      </w:r>
      <w:r w:rsidRPr="00335686">
        <w:t>Ao Mai te Rā</w:t>
      </w:r>
    </w:p>
    <w:p w14:paraId="2B4DCE0F" w14:textId="77777777" w:rsidR="003A088D" w:rsidRDefault="003A088D" w:rsidP="00396782">
      <w:r w:rsidRPr="00335686">
        <w:t>The Ministry is leading a programme of work to address racism in the health and disability system. Phase one of Ao Mai</w:t>
      </w:r>
      <w:r w:rsidR="00396782">
        <w:t xml:space="preserve"> </w:t>
      </w:r>
      <w:r w:rsidRPr="00335686">
        <w:t xml:space="preserve">te Rā is a discovery phase </w:t>
      </w:r>
      <w:r w:rsidR="00396782">
        <w:t>–</w:t>
      </w:r>
      <w:r w:rsidRPr="00335686">
        <w:t xml:space="preserve"> gathering evidence and insights to define racism, identify effective anti-racism solutions under</w:t>
      </w:r>
      <w:r w:rsidR="00396782">
        <w:t xml:space="preserve"> w</w:t>
      </w:r>
      <w:r w:rsidRPr="00335686">
        <w:t>ay in the sector and develop an anti-racism maturity model. By the end of phase one the Ministry will have a better understanding of what is currently under</w:t>
      </w:r>
      <w:r w:rsidR="00396782">
        <w:t xml:space="preserve"> </w:t>
      </w:r>
      <w:r w:rsidRPr="00335686">
        <w:t>way in the sector that aligns with best practice and great clarity for where areas of new investment into anti-racism</w:t>
      </w:r>
      <w:r w:rsidR="00396782">
        <w:t xml:space="preserve"> </w:t>
      </w:r>
      <w:r w:rsidRPr="00335686">
        <w:t>solutions might be. Phase two will focus on ideation and prototyping evidence based anti-racism solutions.</w:t>
      </w:r>
    </w:p>
    <w:p w14:paraId="2B4DCE10" w14:textId="77777777" w:rsidR="00396782" w:rsidRPr="00335686" w:rsidRDefault="00396782" w:rsidP="00396782"/>
    <w:p w14:paraId="2B4DCE11" w14:textId="77777777" w:rsidR="003A088D" w:rsidRPr="00335686" w:rsidRDefault="003A088D" w:rsidP="00396782">
      <w:pPr>
        <w:pStyle w:val="Heading4"/>
      </w:pPr>
      <w:r w:rsidRPr="00335686">
        <w:lastRenderedPageBreak/>
        <w:t>Monitoring Whakamaua</w:t>
      </w:r>
    </w:p>
    <w:p w14:paraId="2B4DCE12" w14:textId="77777777" w:rsidR="003A088D" w:rsidRPr="00335686" w:rsidRDefault="003A088D" w:rsidP="006D5A27">
      <w:pPr>
        <w:keepNext/>
      </w:pPr>
      <w:r w:rsidRPr="00335686">
        <w:t>Whakamaua contains a monitoring framework containing three interrelated components:</w:t>
      </w:r>
    </w:p>
    <w:p w14:paraId="2B4DCE13" w14:textId="77777777" w:rsidR="003A088D" w:rsidRPr="00335686" w:rsidRDefault="003A088D" w:rsidP="006D5A27">
      <w:pPr>
        <w:pStyle w:val="Bullet"/>
        <w:keepNext/>
      </w:pPr>
      <w:r w:rsidRPr="00335686">
        <w:t>monitoring the delivery of actions</w:t>
      </w:r>
    </w:p>
    <w:p w14:paraId="2B4DCE14" w14:textId="77777777" w:rsidR="003A088D" w:rsidRPr="00335686" w:rsidRDefault="003A088D" w:rsidP="006D5A27">
      <w:pPr>
        <w:pStyle w:val="Bullet"/>
        <w:keepNext/>
      </w:pPr>
      <w:r w:rsidRPr="00335686">
        <w:t>reporting on a set of quantitative indicators</w:t>
      </w:r>
    </w:p>
    <w:p w14:paraId="2B4DCE15" w14:textId="77777777" w:rsidR="003A088D" w:rsidRPr="00335686" w:rsidRDefault="003A088D" w:rsidP="006D5A27">
      <w:pPr>
        <w:pStyle w:val="Bullet"/>
        <w:keepNext/>
      </w:pPr>
      <w:r w:rsidRPr="00335686">
        <w:t>commissioning an independent evaluation into the overall delivery of the plan.</w:t>
      </w:r>
    </w:p>
    <w:p w14:paraId="2B4DCE16" w14:textId="77777777" w:rsidR="00396782" w:rsidRDefault="00396782" w:rsidP="00396782"/>
    <w:p w14:paraId="2B4DCE17" w14:textId="77777777" w:rsidR="003A088D" w:rsidRDefault="003A088D" w:rsidP="006D5A27">
      <w:r w:rsidRPr="00335686">
        <w:t>Initial reports on the quantitative measures were presented to the Hui Whakaoranga and the full set will be published on</w:t>
      </w:r>
      <w:r w:rsidR="00396782">
        <w:t xml:space="preserve"> </w:t>
      </w:r>
      <w:r w:rsidRPr="00335686">
        <w:t>the Ministry website. The first of the quantitative reports, the Māori Provider Funding Report to 2019/20, is already online at: Funding to Māori Health Providers 2015/16 to 2019/20 | Ministry of Health NZ.</w:t>
      </w:r>
      <w:r w:rsidR="00673327">
        <w:rPr>
          <w:rStyle w:val="FootnoteReference"/>
        </w:rPr>
        <w:footnoteReference w:id="3"/>
      </w:r>
      <w:r w:rsidR="00673327">
        <w:t xml:space="preserve"> T</w:t>
      </w:r>
      <w:r w:rsidRPr="00335686">
        <w:t>he commissioning of external</w:t>
      </w:r>
      <w:r w:rsidR="0012199A">
        <w:t xml:space="preserve"> </w:t>
      </w:r>
      <w:r w:rsidRPr="00335686">
        <w:t>evaluation is progressing in partnership with</w:t>
      </w:r>
      <w:r w:rsidR="0012199A">
        <w:t xml:space="preserve"> </w:t>
      </w:r>
      <w:r w:rsidRPr="00335686">
        <w:t>the Health Research Council.</w:t>
      </w:r>
    </w:p>
    <w:p w14:paraId="2B4DCE18" w14:textId="77777777" w:rsidR="00673327" w:rsidRPr="00335686" w:rsidRDefault="00673327" w:rsidP="00396782"/>
    <w:p w14:paraId="2B4DCE19" w14:textId="77777777" w:rsidR="003A088D" w:rsidRPr="00335686" w:rsidRDefault="003A088D" w:rsidP="00673327">
      <w:pPr>
        <w:pStyle w:val="Heading3"/>
      </w:pPr>
      <w:r w:rsidRPr="00335686">
        <w:t>We progressed the disability system transformation</w:t>
      </w:r>
    </w:p>
    <w:p w14:paraId="2B4DCE1A" w14:textId="77777777" w:rsidR="003A088D" w:rsidRPr="00335686" w:rsidRDefault="003A088D" w:rsidP="00673327">
      <w:r w:rsidRPr="00335686">
        <w:t>The Enabling Good Lives approach supports disabled people by offering greater choice and control over the support they receive, which in turn gives them greater control over the life they, as individuals, choose to lead. Three pilot regions (MidCentral, Canterbury and Waikato) are delivering improved</w:t>
      </w:r>
      <w:r w:rsidR="00673327">
        <w:t xml:space="preserve"> </w:t>
      </w:r>
      <w:r w:rsidRPr="00335686">
        <w:t>outcomes for disabled people and their whānau. We provided certainty to disabled people and their whānau in these regions by securing ongoing funding for these activities.</w:t>
      </w:r>
    </w:p>
    <w:p w14:paraId="2B4DCE1B" w14:textId="77777777" w:rsidR="00673327" w:rsidRDefault="00673327" w:rsidP="00673327"/>
    <w:p w14:paraId="2B4DCE1C" w14:textId="77777777" w:rsidR="003A088D" w:rsidRPr="00335686" w:rsidRDefault="003A088D" w:rsidP="00673327">
      <w:r w:rsidRPr="00335686">
        <w:t>Evaluations have shown that most participants in the Enabling Good Lives pilots report positive experiences and improved outcomes, including:</w:t>
      </w:r>
    </w:p>
    <w:p w14:paraId="2B4DCE1D" w14:textId="77777777" w:rsidR="003A088D" w:rsidRPr="00335686" w:rsidRDefault="003A088D" w:rsidP="00B97B7B">
      <w:pPr>
        <w:pStyle w:val="Bullet"/>
      </w:pPr>
      <w:r w:rsidRPr="00335686">
        <w:t>increased independence, self-confidence and personal development</w:t>
      </w:r>
    </w:p>
    <w:p w14:paraId="2B4DCE1E" w14:textId="77777777" w:rsidR="003A088D" w:rsidRPr="00335686" w:rsidRDefault="003A088D" w:rsidP="00B97B7B">
      <w:pPr>
        <w:pStyle w:val="Bullet"/>
      </w:pPr>
      <w:r w:rsidRPr="00335686">
        <w:t>expanded social networks</w:t>
      </w:r>
    </w:p>
    <w:p w14:paraId="2B4DCE1F" w14:textId="77777777" w:rsidR="003A088D" w:rsidRPr="00335686" w:rsidRDefault="003A088D" w:rsidP="00B97B7B">
      <w:pPr>
        <w:pStyle w:val="Bullet"/>
      </w:pPr>
      <w:r w:rsidRPr="00335686">
        <w:t>opportunities to do things not possible under the previous system</w:t>
      </w:r>
    </w:p>
    <w:p w14:paraId="2B4DCE20" w14:textId="77777777" w:rsidR="003A088D" w:rsidRPr="00335686" w:rsidRDefault="003A088D" w:rsidP="00B97B7B">
      <w:pPr>
        <w:pStyle w:val="Bullet"/>
      </w:pPr>
      <w:r w:rsidRPr="00335686">
        <w:t>families and whānau feeling supported</w:t>
      </w:r>
    </w:p>
    <w:p w14:paraId="2B4DCE21" w14:textId="77777777" w:rsidR="003A088D" w:rsidRPr="00335686" w:rsidRDefault="003A088D" w:rsidP="00B97B7B">
      <w:pPr>
        <w:pStyle w:val="Bullet"/>
      </w:pPr>
      <w:r w:rsidRPr="00335686">
        <w:t>improved family dynamics</w:t>
      </w:r>
    </w:p>
    <w:p w14:paraId="2B4DCE22" w14:textId="77777777" w:rsidR="003A088D" w:rsidRPr="00335686" w:rsidRDefault="003A088D" w:rsidP="00B97B7B">
      <w:pPr>
        <w:pStyle w:val="Bullet"/>
      </w:pPr>
      <w:r w:rsidRPr="00335686">
        <w:t>parents feeling more confident and able to trust their family members</w:t>
      </w:r>
      <w:r w:rsidR="0012199A">
        <w:t>’</w:t>
      </w:r>
      <w:r w:rsidRPr="00335686">
        <w:t xml:space="preserve"> support worker because they and their adult child have chosen that support worker.</w:t>
      </w:r>
    </w:p>
    <w:p w14:paraId="2B4DCE23" w14:textId="77777777" w:rsidR="00B97B7B" w:rsidRDefault="00B97B7B" w:rsidP="00B97B7B"/>
    <w:p w14:paraId="2B4DCE24" w14:textId="77777777" w:rsidR="003A088D" w:rsidRDefault="003A088D" w:rsidP="00B97B7B">
      <w:r w:rsidRPr="00335686">
        <w:t xml:space="preserve">Through a </w:t>
      </w:r>
      <w:r w:rsidR="0012199A">
        <w:t>‘</w:t>
      </w:r>
      <w:r w:rsidRPr="00335686">
        <w:t>try, learn and adjust</w:t>
      </w:r>
      <w:r w:rsidR="0012199A">
        <w:t>’</w:t>
      </w:r>
      <w:r w:rsidRPr="00335686">
        <w:t xml:space="preserve"> approach, we continue to make improvements to the Enabling Good Lives pilot, including</w:t>
      </w:r>
      <w:r w:rsidR="00B97B7B">
        <w:t xml:space="preserve"> </w:t>
      </w:r>
      <w:r w:rsidRPr="00335686">
        <w:t>by strengthening local governance and leadership roles and increasing capacity to meet demand.</w:t>
      </w:r>
    </w:p>
    <w:p w14:paraId="2B4DCE25" w14:textId="77777777" w:rsidR="00B97B7B" w:rsidRPr="00335686" w:rsidRDefault="00B97B7B" w:rsidP="00B97B7B"/>
    <w:p w14:paraId="2B4DCE26" w14:textId="77777777" w:rsidR="003A088D" w:rsidRPr="00335686" w:rsidRDefault="003A088D" w:rsidP="00B97B7B">
      <w:pPr>
        <w:pStyle w:val="Heading3"/>
      </w:pPr>
      <w:r w:rsidRPr="00335686">
        <w:lastRenderedPageBreak/>
        <w:t>We provided more than 140,000 people with disability support services</w:t>
      </w:r>
    </w:p>
    <w:p w14:paraId="2B4DCE27" w14:textId="77777777" w:rsidR="003A088D" w:rsidRPr="00335686" w:rsidRDefault="003A088D" w:rsidP="00B97B7B">
      <w:r w:rsidRPr="00335686">
        <w:t>Each year, the Ministry of Health is responsible for planning and funding disability support services, worth</w:t>
      </w:r>
      <w:r w:rsidR="00B97B7B">
        <w:t xml:space="preserve"> </w:t>
      </w:r>
      <w:r w:rsidRPr="00335686">
        <w:t>$1.7 billion, to people aged under</w:t>
      </w:r>
      <w:r w:rsidR="00B97B7B">
        <w:t xml:space="preserve"> </w:t>
      </w:r>
      <w:r w:rsidRPr="00335686">
        <w:t>65 years who have a physical, intellectual or sensory disability likely to continue for at least six months, limiting their ability to function independently. Disability Support Services provides over 43,000 eligible disabled people with ongoing support and provides over 100,000 people with access to equipment, modifications and assistive</w:t>
      </w:r>
      <w:r w:rsidR="00B97B7B">
        <w:t xml:space="preserve"> </w:t>
      </w:r>
      <w:r w:rsidRPr="00335686">
        <w:t>devices such as hearing aids and cochlear implants.</w:t>
      </w:r>
    </w:p>
    <w:p w14:paraId="2B4DCE28" w14:textId="77777777" w:rsidR="003A088D" w:rsidRPr="00335686" w:rsidRDefault="003A088D" w:rsidP="00B97B7B"/>
    <w:p w14:paraId="2B4DCE29" w14:textId="77777777" w:rsidR="003A088D" w:rsidRPr="00335686" w:rsidRDefault="003A088D" w:rsidP="00B97B7B">
      <w:r w:rsidRPr="00335686">
        <w:t>This year we were able to permanently offer flexible Individualised Funding and Carer Support subsidies after the success of introducing them as a temporary help to families during the COVID-19 response in early 2020.</w:t>
      </w:r>
    </w:p>
    <w:p w14:paraId="2B4DCE2A" w14:textId="77777777" w:rsidR="00B97B7B" w:rsidRDefault="00B97B7B" w:rsidP="00B97B7B"/>
    <w:p w14:paraId="2B4DCE2B" w14:textId="77777777" w:rsidR="003A088D" w:rsidRPr="00335686" w:rsidRDefault="003A088D" w:rsidP="00B97B7B">
      <w:r w:rsidRPr="00335686">
        <w:t>Individualised Funding is a mechanism that allows disabled people to manage the Home and Community Support Services they are allocated (eg, by choosing their own carer). Home and Community Support Services traditionally support personal care and home management. In 2020/21, around 8,000 people accessed Individualised Funding at a cost of $164 million.</w:t>
      </w:r>
    </w:p>
    <w:p w14:paraId="2B4DCE2C" w14:textId="77777777" w:rsidR="00B97B7B" w:rsidRDefault="00B97B7B" w:rsidP="00B97B7B"/>
    <w:p w14:paraId="2B4DCE2D" w14:textId="77777777" w:rsidR="003A088D" w:rsidRDefault="003A088D" w:rsidP="00B97B7B">
      <w:r w:rsidRPr="00335686">
        <w:t>The Carer Support subsidy gives family members who are full-time carers of disabled people a break from their caring responsibilities and we have made it more flexible to allow people to use their subsidy in different ways. In 2020/21, almost 16,500 people accessed Carer Support at a cost of $38.2 million.</w:t>
      </w:r>
    </w:p>
    <w:p w14:paraId="2B4DCE2E" w14:textId="77777777" w:rsidR="00B97B7B" w:rsidRPr="00335686" w:rsidRDefault="00B97B7B" w:rsidP="00B97B7B"/>
    <w:p w14:paraId="2B4DCE2F" w14:textId="77777777" w:rsidR="003A088D" w:rsidRPr="00335686" w:rsidRDefault="003A088D" w:rsidP="00B97B7B">
      <w:pPr>
        <w:pStyle w:val="Heading3"/>
      </w:pPr>
      <w:r w:rsidRPr="00335686">
        <w:t>We improved disability support services for Māori</w:t>
      </w:r>
    </w:p>
    <w:p w14:paraId="2B4DCE30" w14:textId="77777777" w:rsidR="003A088D" w:rsidRPr="00335686" w:rsidRDefault="003A088D" w:rsidP="00B97B7B">
      <w:r w:rsidRPr="00335686">
        <w:t>Tāngata whaikaha form 18 percent of the total Ministry</w:t>
      </w:r>
      <w:r w:rsidR="0012199A">
        <w:t>’</w:t>
      </w:r>
      <w:r w:rsidRPr="00335686">
        <w:t xml:space="preserve">s funded disability support services population. Our commitment to achieving the vision of </w:t>
      </w:r>
      <w:r w:rsidR="0012199A">
        <w:t>‘</w:t>
      </w:r>
      <w:r w:rsidRPr="00335686">
        <w:t>a good life with support</w:t>
      </w:r>
      <w:r w:rsidR="0012199A">
        <w:t>’</w:t>
      </w:r>
      <w:r w:rsidRPr="00335686">
        <w:t xml:space="preserve"> is centred on enabling tāngata whaikaha to move from dependence to independence with greater improved service choices, access options and control over their whānau and kaupapa Māori support.</w:t>
      </w:r>
    </w:p>
    <w:p w14:paraId="2B4DCE31" w14:textId="77777777" w:rsidR="00B97B7B" w:rsidRDefault="00B97B7B" w:rsidP="00B97B7B"/>
    <w:p w14:paraId="2B4DCE32" w14:textId="77777777" w:rsidR="003A088D" w:rsidRPr="00335686" w:rsidRDefault="003A088D" w:rsidP="00B97B7B">
      <w:r w:rsidRPr="00335686">
        <w:t>Te Ao Mārama (Māori Disability Service Advisory Group) and Whānau Ora Interface Group have contributed</w:t>
      </w:r>
      <w:r w:rsidR="00B97B7B">
        <w:t xml:space="preserve"> </w:t>
      </w:r>
      <w:r w:rsidRPr="00335686">
        <w:t>to Enabling Good Lives system transformation planning, design, monitoring and provided support for demonstration site and community-based connector service delivery.</w:t>
      </w:r>
    </w:p>
    <w:p w14:paraId="2B4DCE33" w14:textId="77777777" w:rsidR="003A088D" w:rsidRPr="00335686" w:rsidRDefault="003A088D" w:rsidP="00B97B7B"/>
    <w:p w14:paraId="2B4DCE34" w14:textId="77777777" w:rsidR="003A088D" w:rsidRPr="00335686" w:rsidRDefault="003A088D" w:rsidP="00B97B7B">
      <w:r w:rsidRPr="00335686">
        <w:t>Contributions to the 2021 Health and Disability Services Standards review reflected tāngata whaikaha expectations and progressive provider modelling of services. The advice supported continued delivery of innovations which would lead to more person and whānau-centred health and disability services, provisions for allowing greater service choices, and practical solutions to improved control over the care and supports tāngata whaikaha and their whānau receive.</w:t>
      </w:r>
    </w:p>
    <w:p w14:paraId="2B4DCE35" w14:textId="77777777" w:rsidR="00B97B7B" w:rsidRDefault="00B97B7B" w:rsidP="00B97B7B"/>
    <w:p w14:paraId="2B4DCE36" w14:textId="77777777" w:rsidR="003A088D" w:rsidRDefault="003A088D" w:rsidP="00B97B7B">
      <w:r w:rsidRPr="00335686">
        <w:lastRenderedPageBreak/>
        <w:t>Te Ao Mārama advisory leadership members supported the drafting of the Ministry</w:t>
      </w:r>
      <w:r w:rsidR="0012199A">
        <w:t>’</w:t>
      </w:r>
      <w:r w:rsidRPr="00335686">
        <w:t>s COVID-19 response. Tāngata whaikaha leadership was represented across the Ministry</w:t>
      </w:r>
      <w:r w:rsidR="0012199A">
        <w:t>’</w:t>
      </w:r>
      <w:r w:rsidRPr="00335686">
        <w:t>s decision making on the COVID-19 response.</w:t>
      </w:r>
    </w:p>
    <w:p w14:paraId="2B4DCE37" w14:textId="77777777" w:rsidR="00B97B7B" w:rsidRPr="00335686" w:rsidRDefault="00B97B7B" w:rsidP="00B97B7B"/>
    <w:p w14:paraId="2B4DCE38" w14:textId="77777777" w:rsidR="003A088D" w:rsidRPr="00335686" w:rsidRDefault="003A088D" w:rsidP="00B97B7B">
      <w:pPr>
        <w:pStyle w:val="Heading3"/>
      </w:pPr>
      <w:r w:rsidRPr="00335686">
        <w:t>We improved disability support services for Pacific peoples</w:t>
      </w:r>
    </w:p>
    <w:p w14:paraId="2B4DCE39" w14:textId="77777777" w:rsidR="003A088D" w:rsidRPr="00335686" w:rsidRDefault="003A088D" w:rsidP="00B97B7B">
      <w:r w:rsidRPr="00335686">
        <w:t>The Ministry has worked with Pacific disabled people, families, providers and government agencies to implement Faiva Ora 2016–2021: National Pasifika Disability Plan. Through this work, we have:</w:t>
      </w:r>
    </w:p>
    <w:p w14:paraId="2B4DCE3A" w14:textId="77777777" w:rsidR="003A088D" w:rsidRPr="00335686" w:rsidRDefault="003A088D" w:rsidP="00B97B7B">
      <w:pPr>
        <w:pStyle w:val="Bullet"/>
      </w:pPr>
      <w:r w:rsidRPr="00335686">
        <w:t>increased access to disability support services</w:t>
      </w:r>
    </w:p>
    <w:p w14:paraId="2B4DCE3B" w14:textId="77777777" w:rsidR="003A088D" w:rsidRPr="00335686" w:rsidRDefault="003A088D" w:rsidP="00B97B7B">
      <w:pPr>
        <w:pStyle w:val="Bullet"/>
      </w:pPr>
      <w:r w:rsidRPr="00335686">
        <w:t>developed and translated Pacific resources and tools</w:t>
      </w:r>
    </w:p>
    <w:p w14:paraId="2B4DCE3C" w14:textId="77777777" w:rsidR="003A088D" w:rsidRPr="00335686" w:rsidRDefault="003A088D" w:rsidP="00B97B7B">
      <w:pPr>
        <w:pStyle w:val="Bullet"/>
      </w:pPr>
      <w:r w:rsidRPr="00335686">
        <w:t>implemented a Pacific cultural competency training programme</w:t>
      </w:r>
    </w:p>
    <w:p w14:paraId="2B4DCE3D" w14:textId="77777777" w:rsidR="003A088D" w:rsidRPr="00335686" w:rsidRDefault="003A088D" w:rsidP="00B97B7B">
      <w:pPr>
        <w:pStyle w:val="Bullet"/>
      </w:pPr>
      <w:r w:rsidRPr="00335686">
        <w:t>supported the Tupu Aotearoa programme for Pacific disability through the Ministry for Pacific Peoples</w:t>
      </w:r>
    </w:p>
    <w:p w14:paraId="2B4DCE3E" w14:textId="77777777" w:rsidR="003A088D" w:rsidRPr="00335686" w:rsidRDefault="003A088D" w:rsidP="00B97B7B">
      <w:pPr>
        <w:pStyle w:val="Bullet"/>
      </w:pPr>
      <w:r w:rsidRPr="00335686">
        <w:t>established the Faiva Ora Pasifika Community Innovation Fund, which supports community-based initiatives to enhance participation, reduce stigma and increase access to support.</w:t>
      </w:r>
    </w:p>
    <w:p w14:paraId="2B4DCE3F" w14:textId="77777777" w:rsidR="00B97B7B" w:rsidRDefault="00B97B7B" w:rsidP="00B97B7B"/>
    <w:p w14:paraId="2B4DCE40" w14:textId="77777777" w:rsidR="003A088D" w:rsidRDefault="003A088D" w:rsidP="00B97B7B">
      <w:r w:rsidRPr="00335686">
        <w:t>We have held fono with disabled people from the Pacific community, their families</w:t>
      </w:r>
      <w:r w:rsidR="00B97B7B">
        <w:t xml:space="preserve"> </w:t>
      </w:r>
      <w:r w:rsidRPr="00335686">
        <w:t>and providers to find out what is working and what we need to change in order to continue to improve disability support services for Pacific disabled people and their families. The advice we have received will inform the direction of the future Faiva Ora plan.</w:t>
      </w:r>
    </w:p>
    <w:p w14:paraId="2B4DCE41" w14:textId="77777777" w:rsidR="00B97B7B" w:rsidRPr="00335686" w:rsidRDefault="00B97B7B" w:rsidP="00B97B7B"/>
    <w:p w14:paraId="2B4DCE42" w14:textId="77777777" w:rsidR="003A088D" w:rsidRPr="00335686" w:rsidRDefault="003A088D" w:rsidP="00B97B7B">
      <w:pPr>
        <w:pStyle w:val="Heading3"/>
      </w:pPr>
      <w:r w:rsidRPr="00335686">
        <w:t>We began implementing Ola Manuia | Pacific Health and Wellbeing Action Plan 2020–2025</w:t>
      </w:r>
    </w:p>
    <w:p w14:paraId="2B4DCE43" w14:textId="77777777" w:rsidR="003A088D" w:rsidRPr="00335686" w:rsidRDefault="003A088D" w:rsidP="00B97B7B">
      <w:r w:rsidRPr="00335686">
        <w:t>Ola Manuia | Pacific Health and Wellbeing Action Plan 2020–2025 is a high-level guide for reflecting the needs and aspirations of Aotearoa</w:t>
      </w:r>
      <w:r w:rsidR="0012199A">
        <w:t>’</w:t>
      </w:r>
      <w:r w:rsidRPr="00335686">
        <w:t>s Pacific peoples across the health and disability system. It focuses on eight areas:</w:t>
      </w:r>
    </w:p>
    <w:p w14:paraId="2B4DCE44" w14:textId="77777777" w:rsidR="003A088D" w:rsidRPr="00335686" w:rsidRDefault="003A088D" w:rsidP="00B97B7B">
      <w:pPr>
        <w:pStyle w:val="Bullet"/>
      </w:pPr>
      <w:r w:rsidRPr="00335686">
        <w:t>health system development</w:t>
      </w:r>
    </w:p>
    <w:p w14:paraId="2B4DCE45" w14:textId="77777777" w:rsidR="003A088D" w:rsidRPr="00335686" w:rsidRDefault="003A088D" w:rsidP="00B97B7B">
      <w:pPr>
        <w:pStyle w:val="Bullet"/>
      </w:pPr>
      <w:r w:rsidRPr="00335686">
        <w:t>Pacific health workforce</w:t>
      </w:r>
    </w:p>
    <w:p w14:paraId="2B4DCE46" w14:textId="77777777" w:rsidR="003A088D" w:rsidRPr="00335686" w:rsidRDefault="003A088D" w:rsidP="00B97B7B">
      <w:pPr>
        <w:pStyle w:val="Bullet"/>
      </w:pPr>
      <w:r w:rsidRPr="00335686">
        <w:t>Pacific leadership</w:t>
      </w:r>
    </w:p>
    <w:p w14:paraId="2B4DCE47" w14:textId="77777777" w:rsidR="003A088D" w:rsidRPr="00335686" w:rsidRDefault="003A088D" w:rsidP="00B97B7B">
      <w:pPr>
        <w:pStyle w:val="Bullet"/>
      </w:pPr>
      <w:r w:rsidRPr="00335686">
        <w:t>long-term conditions and communicable diseases</w:t>
      </w:r>
    </w:p>
    <w:p w14:paraId="2B4DCE48" w14:textId="77777777" w:rsidR="003A088D" w:rsidRPr="00335686" w:rsidRDefault="003A088D" w:rsidP="00B97B7B">
      <w:pPr>
        <w:pStyle w:val="Bullet"/>
      </w:pPr>
      <w:r w:rsidRPr="00335686">
        <w:t>mental health and wellbeing</w:t>
      </w:r>
    </w:p>
    <w:p w14:paraId="2B4DCE49" w14:textId="77777777" w:rsidR="003A088D" w:rsidRPr="00335686" w:rsidRDefault="003A088D" w:rsidP="00B97B7B">
      <w:pPr>
        <w:pStyle w:val="Bullet"/>
      </w:pPr>
      <w:r w:rsidRPr="00335686">
        <w:t>COVID-19 response</w:t>
      </w:r>
    </w:p>
    <w:p w14:paraId="2B4DCE4A" w14:textId="77777777" w:rsidR="003A088D" w:rsidRPr="00335686" w:rsidRDefault="003A088D" w:rsidP="00B97B7B">
      <w:pPr>
        <w:pStyle w:val="Bullet"/>
      </w:pPr>
      <w:r w:rsidRPr="00335686">
        <w:t>data</w:t>
      </w:r>
    </w:p>
    <w:p w14:paraId="2B4DCE4B" w14:textId="77777777" w:rsidR="003A088D" w:rsidRPr="00335686" w:rsidRDefault="003A088D" w:rsidP="00B97B7B">
      <w:pPr>
        <w:pStyle w:val="Bullet"/>
      </w:pPr>
      <w:r w:rsidRPr="00335686">
        <w:t>cross-sector collaboration.</w:t>
      </w:r>
    </w:p>
    <w:p w14:paraId="2B4DCE4C" w14:textId="77777777" w:rsidR="00B97B7B" w:rsidRDefault="00B97B7B" w:rsidP="00B97B7B"/>
    <w:p w14:paraId="2B4DCE4D" w14:textId="77777777" w:rsidR="003A088D" w:rsidRPr="00335686" w:rsidRDefault="003A088D" w:rsidP="00B97B7B">
      <w:pPr>
        <w:keepNext/>
        <w:keepLines/>
      </w:pPr>
      <w:r w:rsidRPr="00335686">
        <w:lastRenderedPageBreak/>
        <w:t>We undertook work to strengthen commissioning approaches with Pacific health providers, and supported the COVID-19 response for Pacific peoples (working closely with Pacific providers to support them to deliver wrap</w:t>
      </w:r>
      <w:r w:rsidR="00B97B7B">
        <w:t>-</w:t>
      </w:r>
      <w:r w:rsidRPr="00335686">
        <w:t>around</w:t>
      </w:r>
      <w:r w:rsidR="00B97B7B">
        <w:t xml:space="preserve"> </w:t>
      </w:r>
      <w:r w:rsidRPr="00335686">
        <w:t>support for Pacific families in partnership with other agencies).</w:t>
      </w:r>
    </w:p>
    <w:p w14:paraId="2B4DCE4E" w14:textId="77777777" w:rsidR="00B97B7B" w:rsidRDefault="00B97B7B" w:rsidP="00B97B7B"/>
    <w:p w14:paraId="2B4DCE4F" w14:textId="77777777" w:rsidR="003A088D" w:rsidRPr="00335686" w:rsidRDefault="003A088D" w:rsidP="00B97B7B">
      <w:r w:rsidRPr="00335686">
        <w:t>Ola Manuia will inform future planning activities for the new Pacific health strategy that is signalled as part of the health and disability system reforms.</w:t>
      </w:r>
    </w:p>
    <w:p w14:paraId="2B4DCE50" w14:textId="77777777" w:rsidR="003A088D" w:rsidRPr="00335686" w:rsidRDefault="003A088D" w:rsidP="00B97B7B"/>
    <w:p w14:paraId="2B4DCE51" w14:textId="77777777" w:rsidR="003A088D" w:rsidRPr="00335686" w:rsidRDefault="003A088D" w:rsidP="00B97B7B">
      <w:pPr>
        <w:pStyle w:val="Heading3"/>
      </w:pPr>
      <w:r w:rsidRPr="00335686">
        <w:t>We improved the Pacific Provider Development Fund commissioning framework</w:t>
      </w:r>
    </w:p>
    <w:p w14:paraId="2B4DCE52" w14:textId="77777777" w:rsidR="003A088D" w:rsidRPr="00335686" w:rsidRDefault="003A088D" w:rsidP="00B97B7B">
      <w:r w:rsidRPr="00335686">
        <w:t>The Pacific Provider Development Fund strengthens the sustainability of Pacific health providers. It supports the delivery of high-quality health services with a distinct Pacific focus to achieve the best health outcomes for Pacific peoples.</w:t>
      </w:r>
    </w:p>
    <w:p w14:paraId="2B4DCE53" w14:textId="77777777" w:rsidR="00B97B7B" w:rsidRDefault="00B97B7B" w:rsidP="00B97B7B"/>
    <w:p w14:paraId="2B4DCE54" w14:textId="77777777" w:rsidR="003A088D" w:rsidRPr="00335686" w:rsidRDefault="003A088D" w:rsidP="00B97B7B">
      <w:r w:rsidRPr="00335686">
        <w:t>Following a review, we strengthened the commissioning framework to support a more transparent administration process and to introduce other improvements such as setting regional allocations of funding, standardising application forms and processes and introducing a capability and capacity self-assessment tool.</w:t>
      </w:r>
    </w:p>
    <w:p w14:paraId="2B4DCE55" w14:textId="77777777" w:rsidR="00B97B7B" w:rsidRDefault="00B97B7B" w:rsidP="00B97B7B"/>
    <w:p w14:paraId="2B4DCE56" w14:textId="77777777" w:rsidR="003A088D" w:rsidRPr="00335686" w:rsidRDefault="003A088D" w:rsidP="00B97B7B">
      <w:r w:rsidRPr="00335686">
        <w:t>In 2020/21, 27 Pacific health providers received funding towards activities such as governance training, strategic planning, workforce development, and recruitment and retention strategies.</w:t>
      </w:r>
    </w:p>
    <w:p w14:paraId="2B4DCE57" w14:textId="77777777" w:rsidR="003A088D" w:rsidRPr="00335686" w:rsidRDefault="003A088D" w:rsidP="00B97B7B"/>
    <w:p w14:paraId="2B4DCE58" w14:textId="77777777" w:rsidR="003A088D" w:rsidRPr="00335686" w:rsidRDefault="003A088D" w:rsidP="00B97B7B">
      <w:pPr>
        <w:pStyle w:val="Heading3"/>
      </w:pPr>
      <w:r w:rsidRPr="00335686">
        <w:t>We provided Pacific Health Scholarships</w:t>
      </w:r>
    </w:p>
    <w:p w14:paraId="2B4DCE59" w14:textId="77777777" w:rsidR="003A088D" w:rsidRPr="00335686" w:rsidRDefault="003A088D" w:rsidP="00B97B7B">
      <w:r w:rsidRPr="00335686">
        <w:t>The Pacific Health Scholarships improve Pacific health equity outcomes by increasing the number of trained Pacific peoples in the regulated health workforce in New Zealand Aotearoa. A larger Pacific health workforce will result in more culturally appropriate care for the Pacific population.</w:t>
      </w:r>
    </w:p>
    <w:p w14:paraId="2B4DCE5A" w14:textId="77777777" w:rsidR="00B97B7B" w:rsidRDefault="00B97B7B" w:rsidP="00B97B7B"/>
    <w:p w14:paraId="2B4DCE5B" w14:textId="77777777" w:rsidR="003A088D" w:rsidRPr="00335686" w:rsidRDefault="003A088D" w:rsidP="00B97B7B">
      <w:r w:rsidRPr="00335686">
        <w:t>The scholarships cover tuition fees for students undertaking health and disability-related studies such as</w:t>
      </w:r>
      <w:r w:rsidR="00B97B7B">
        <w:t xml:space="preserve"> </w:t>
      </w:r>
      <w:r w:rsidRPr="00335686">
        <w:t>medicine, dentistry, nursing, midwifery and allied health. In 2020/21, 193 Pacific Health Scholarships were offered, and 177 accepted. The students who declined a scholarship had received funding from other sources. Since 2002, around 2,000</w:t>
      </w:r>
      <w:r w:rsidR="00B97B7B">
        <w:t xml:space="preserve"> </w:t>
      </w:r>
      <w:r w:rsidRPr="00335686">
        <w:t>scholarships have been awarded to Pacific students nationally.</w:t>
      </w:r>
    </w:p>
    <w:p w14:paraId="2B4DCE5C" w14:textId="77777777" w:rsidR="003A088D" w:rsidRPr="00335686" w:rsidRDefault="003A088D" w:rsidP="00B97B7B"/>
    <w:p w14:paraId="2B4DCE5D" w14:textId="77777777" w:rsidR="003A088D" w:rsidRPr="00335686" w:rsidRDefault="003A088D" w:rsidP="00B97B7B">
      <w:pPr>
        <w:pStyle w:val="BoxHeading"/>
      </w:pPr>
      <w:r w:rsidRPr="00335686">
        <w:lastRenderedPageBreak/>
        <w:t>More than just a jab: the Māori Influenza Vaccination Programme</w:t>
      </w:r>
    </w:p>
    <w:p w14:paraId="2B4DCE5E" w14:textId="77777777" w:rsidR="003A088D" w:rsidRPr="00335686" w:rsidRDefault="003A088D" w:rsidP="00B97B7B">
      <w:pPr>
        <w:pStyle w:val="Box"/>
        <w:keepNext/>
      </w:pPr>
      <w:r w:rsidRPr="00335686">
        <w:t>Compared with the New Zealand population as a whole, Māori are more likely to experience almost every type of illness and almost every known determinant of poor health.</w:t>
      </w:r>
    </w:p>
    <w:p w14:paraId="2B4DCE5F" w14:textId="77777777" w:rsidR="003A088D" w:rsidRPr="00335686" w:rsidRDefault="003A088D" w:rsidP="00B97B7B">
      <w:pPr>
        <w:pStyle w:val="Box"/>
        <w:keepNext/>
        <w:keepLines/>
      </w:pPr>
      <w:r w:rsidRPr="00335686">
        <w:t>In 2020, the Ministry of Health developed the Māori Influenza Vaccination Programme (MIVP), with the goal of improving health equity for Māori. MIVP funding allowed providers and DHBs to set up community- and whānau-centred flu vaccination approaches that are clinically safe and culturally responsive to achieve the greatest possible outreach to Māori.</w:t>
      </w:r>
    </w:p>
    <w:p w14:paraId="2B4DCE60" w14:textId="77777777" w:rsidR="003A088D" w:rsidRPr="00335686" w:rsidRDefault="003A088D" w:rsidP="00B97B7B">
      <w:pPr>
        <w:pStyle w:val="Box"/>
      </w:pPr>
      <w:r w:rsidRPr="00335686">
        <w:t>The programme worked to reduce the barriers that block some Māori from accessing primary health care services. In particular, it:</w:t>
      </w:r>
    </w:p>
    <w:p w14:paraId="2B4DCE61" w14:textId="77777777" w:rsidR="003A088D" w:rsidRPr="00335686" w:rsidRDefault="003A088D" w:rsidP="00B97B7B">
      <w:pPr>
        <w:pStyle w:val="BoxBullet"/>
      </w:pPr>
      <w:r w:rsidRPr="00335686">
        <w:t>supplemented general practitioner and pharmacy services with community-based, nurse-led vaccinations, where most staff were Māori who knew how to engage well with whānau</w:t>
      </w:r>
    </w:p>
    <w:p w14:paraId="2B4DCE62" w14:textId="77777777" w:rsidR="003A088D" w:rsidRPr="00335686" w:rsidRDefault="003A088D" w:rsidP="00B97B7B">
      <w:pPr>
        <w:pStyle w:val="BoxBullet"/>
      </w:pPr>
      <w:r w:rsidRPr="00335686">
        <w:t>reduced the costs of getting vaccinated for Māori by going out into the community where whānau gather and live or offering transport to services</w:t>
      </w:r>
    </w:p>
    <w:p w14:paraId="2B4DCE63" w14:textId="77777777" w:rsidR="003A088D" w:rsidRPr="00335686" w:rsidRDefault="003A088D" w:rsidP="00B97B7B">
      <w:pPr>
        <w:pStyle w:val="BoxBullet"/>
      </w:pPr>
      <w:r w:rsidRPr="00335686">
        <w:t>provided vaccination services after hours for those who could not take time off work</w:t>
      </w:r>
    </w:p>
    <w:p w14:paraId="2B4DCE64" w14:textId="77777777" w:rsidR="003A088D" w:rsidRPr="00335686" w:rsidRDefault="003A088D" w:rsidP="00B97B7B">
      <w:pPr>
        <w:pStyle w:val="BoxBullet"/>
      </w:pPr>
      <w:r w:rsidRPr="00335686">
        <w:t>offered wrap-around services to be responsive to the particular circumstances of individual whānau; for example, alongside influenza vaccinations, services might include health care assessments, catch-up vaccines for pēpi and tamariki, hygiene and food parcels, access to mental health services and COVID-19 testing</w:t>
      </w:r>
    </w:p>
    <w:p w14:paraId="2B4DCE65" w14:textId="77777777" w:rsidR="003A088D" w:rsidRPr="00335686" w:rsidRDefault="003A088D" w:rsidP="00B97B7B">
      <w:pPr>
        <w:pStyle w:val="BoxBullet"/>
      </w:pPr>
      <w:r w:rsidRPr="00335686">
        <w:t>used multiple communication channels.</w:t>
      </w:r>
    </w:p>
    <w:p w14:paraId="2B4DCE66" w14:textId="77777777" w:rsidR="003A088D" w:rsidRPr="00335686" w:rsidRDefault="003A088D" w:rsidP="00B97B7B">
      <w:pPr>
        <w:pStyle w:val="Box"/>
      </w:pPr>
      <w:r w:rsidRPr="00335686">
        <w:t>As a result of MIVP, the National Immunisation Record database recorded significantly higher vaccination rates for Māori than in previous years. Influenza vaccination rates for Māori aged 65 and over increased from 45.8 percent in 2019 to 59 percent in 2020. This increase is especially significant given that improvement was much more limited between 2015 and 2019.</w:t>
      </w:r>
    </w:p>
    <w:p w14:paraId="2B4DCE67" w14:textId="77777777" w:rsidR="003A088D" w:rsidRPr="00335686" w:rsidRDefault="003A088D" w:rsidP="006D5A27">
      <w:pPr>
        <w:pStyle w:val="BoxBullet"/>
        <w:keepNext/>
      </w:pPr>
      <w:r w:rsidRPr="00335686">
        <w:lastRenderedPageBreak/>
        <w:t>In 2020, the overall influenza immunisation equity gap for Māori aged 65 and over reduced from –12.1 percent to –8.4 percent.</w:t>
      </w:r>
    </w:p>
    <w:p w14:paraId="2B4DCE68" w14:textId="77777777" w:rsidR="003A088D" w:rsidRPr="00335686" w:rsidRDefault="003A088D" w:rsidP="006D5A27">
      <w:pPr>
        <w:pStyle w:val="BoxBullet"/>
        <w:keepNext/>
      </w:pPr>
      <w:r w:rsidRPr="00335686">
        <w:t>While some of the increase in vaccination rates will be due to increased awareness associated with COVID-19, the evidence suggests the MIVP also contributed.</w:t>
      </w:r>
    </w:p>
    <w:p w14:paraId="2B4DCE69" w14:textId="77777777" w:rsidR="003C33E2" w:rsidRPr="003C33E2" w:rsidRDefault="003C33E2" w:rsidP="003C33E2">
      <w:pPr>
        <w:pStyle w:val="BoxBullet"/>
        <w:keepNext/>
      </w:pPr>
      <w:r w:rsidRPr="003C33E2">
        <w:t>To help us to provide effective initiatives in the future, the evaluation of the programme identified three core strategies that made a difference for whānau Māori:</w:t>
      </w:r>
    </w:p>
    <w:p w14:paraId="2B4DCE6A" w14:textId="77777777" w:rsidR="003C33E2" w:rsidRPr="003C33E2" w:rsidRDefault="003C33E2" w:rsidP="003C33E2">
      <w:pPr>
        <w:pStyle w:val="Box"/>
        <w:keepNext/>
        <w:tabs>
          <w:tab w:val="left" w:pos="567"/>
          <w:tab w:val="left" w:pos="851"/>
        </w:tabs>
        <w:spacing w:before="60"/>
      </w:pPr>
      <w:r>
        <w:tab/>
        <w:t>–</w:t>
      </w:r>
      <w:r>
        <w:tab/>
      </w:r>
      <w:r w:rsidRPr="003C33E2">
        <w:t>mobilising</w:t>
      </w:r>
      <w:r w:rsidRPr="003C33E2">
        <w:rPr>
          <w:spacing w:val="-11"/>
        </w:rPr>
        <w:t xml:space="preserve"> </w:t>
      </w:r>
      <w:r w:rsidRPr="003C33E2">
        <w:t>services</w:t>
      </w:r>
      <w:r w:rsidRPr="003C33E2">
        <w:rPr>
          <w:spacing w:val="-11"/>
        </w:rPr>
        <w:t xml:space="preserve"> </w:t>
      </w:r>
      <w:r w:rsidRPr="003C33E2">
        <w:t>to</w:t>
      </w:r>
      <w:r w:rsidRPr="003C33E2">
        <w:rPr>
          <w:spacing w:val="-11"/>
        </w:rPr>
        <w:t xml:space="preserve"> </w:t>
      </w:r>
      <w:r w:rsidRPr="003C33E2">
        <w:t>go</w:t>
      </w:r>
      <w:r w:rsidRPr="003C33E2">
        <w:rPr>
          <w:spacing w:val="-10"/>
        </w:rPr>
        <w:t xml:space="preserve"> </w:t>
      </w:r>
      <w:r w:rsidRPr="003C33E2">
        <w:t>into</w:t>
      </w:r>
      <w:r w:rsidRPr="003C33E2">
        <w:rPr>
          <w:spacing w:val="-11"/>
        </w:rPr>
        <w:t xml:space="preserve"> </w:t>
      </w:r>
      <w:r w:rsidRPr="003C33E2">
        <w:t>the</w:t>
      </w:r>
      <w:r w:rsidRPr="003C33E2">
        <w:rPr>
          <w:spacing w:val="-11"/>
        </w:rPr>
        <w:t xml:space="preserve"> </w:t>
      </w:r>
      <w:r w:rsidRPr="003C33E2">
        <w:t>community</w:t>
      </w:r>
    </w:p>
    <w:p w14:paraId="2B4DCE6B" w14:textId="77777777" w:rsidR="003C33E2" w:rsidRPr="003C33E2" w:rsidRDefault="003C33E2" w:rsidP="003C33E2">
      <w:pPr>
        <w:pStyle w:val="Box"/>
        <w:keepNext/>
        <w:tabs>
          <w:tab w:val="left" w:pos="567"/>
          <w:tab w:val="left" w:pos="851"/>
        </w:tabs>
        <w:spacing w:before="60"/>
      </w:pPr>
      <w:r>
        <w:tab/>
        <w:t>–</w:t>
      </w:r>
      <w:r>
        <w:tab/>
      </w:r>
      <w:r w:rsidRPr="003C33E2">
        <w:t>taking a whānau-centred</w:t>
      </w:r>
      <w:r w:rsidRPr="003C33E2">
        <w:rPr>
          <w:spacing w:val="-44"/>
        </w:rPr>
        <w:t xml:space="preserve"> </w:t>
      </w:r>
      <w:r w:rsidRPr="003C33E2">
        <w:t>approach</w:t>
      </w:r>
    </w:p>
    <w:p w14:paraId="2B4DCE6C" w14:textId="77777777" w:rsidR="003C33E2" w:rsidRPr="003C33E2" w:rsidRDefault="003C33E2" w:rsidP="003C33E2">
      <w:pPr>
        <w:pStyle w:val="Box"/>
        <w:keepNext/>
        <w:tabs>
          <w:tab w:val="left" w:pos="567"/>
          <w:tab w:val="left" w:pos="851"/>
        </w:tabs>
        <w:spacing w:before="60"/>
      </w:pPr>
      <w:r>
        <w:tab/>
        <w:t>–</w:t>
      </w:r>
      <w:r>
        <w:tab/>
      </w:r>
      <w:r w:rsidRPr="003C33E2">
        <w:t>focusing</w:t>
      </w:r>
      <w:r w:rsidRPr="003C33E2">
        <w:rPr>
          <w:spacing w:val="-11"/>
        </w:rPr>
        <w:t xml:space="preserve"> </w:t>
      </w:r>
      <w:r w:rsidRPr="003C33E2">
        <w:t>on</w:t>
      </w:r>
      <w:r w:rsidRPr="003C33E2">
        <w:rPr>
          <w:spacing w:val="-11"/>
        </w:rPr>
        <w:t xml:space="preserve"> </w:t>
      </w:r>
      <w:r w:rsidRPr="003C33E2">
        <w:t>Māori</w:t>
      </w:r>
      <w:r w:rsidRPr="003C33E2">
        <w:rPr>
          <w:spacing w:val="-10"/>
        </w:rPr>
        <w:t xml:space="preserve"> </w:t>
      </w:r>
      <w:r w:rsidRPr="003C33E2">
        <w:t>workforce</w:t>
      </w:r>
      <w:r w:rsidRPr="003C33E2">
        <w:rPr>
          <w:spacing w:val="-11"/>
        </w:rPr>
        <w:t xml:space="preserve"> </w:t>
      </w:r>
      <w:r w:rsidRPr="003C33E2">
        <w:t>capability</w:t>
      </w:r>
      <w:r w:rsidRPr="003C33E2">
        <w:rPr>
          <w:spacing w:val="-11"/>
        </w:rPr>
        <w:t xml:space="preserve"> </w:t>
      </w:r>
      <w:r w:rsidRPr="003C33E2">
        <w:t>and</w:t>
      </w:r>
      <w:r w:rsidRPr="003C33E2">
        <w:rPr>
          <w:spacing w:val="-10"/>
        </w:rPr>
        <w:t xml:space="preserve"> </w:t>
      </w:r>
      <w:r w:rsidRPr="003C33E2">
        <w:t>capacity.</w:t>
      </w:r>
    </w:p>
    <w:p w14:paraId="2B4DCE6D" w14:textId="77777777" w:rsidR="003C33E2" w:rsidRPr="003C33E2" w:rsidRDefault="003C33E2" w:rsidP="003C33E2">
      <w:pPr>
        <w:pStyle w:val="Box"/>
      </w:pPr>
      <w:r w:rsidRPr="003C33E2">
        <w:t>These</w:t>
      </w:r>
      <w:r w:rsidRPr="003C33E2">
        <w:rPr>
          <w:spacing w:val="-12"/>
        </w:rPr>
        <w:t xml:space="preserve"> </w:t>
      </w:r>
      <w:r w:rsidRPr="003C33E2">
        <w:t>strategies</w:t>
      </w:r>
      <w:r w:rsidRPr="003C33E2">
        <w:rPr>
          <w:spacing w:val="-11"/>
        </w:rPr>
        <w:t xml:space="preserve"> </w:t>
      </w:r>
      <w:r w:rsidRPr="003C33E2">
        <w:t>will</w:t>
      </w:r>
      <w:r w:rsidRPr="003C33E2">
        <w:rPr>
          <w:spacing w:val="-11"/>
        </w:rPr>
        <w:t xml:space="preserve"> </w:t>
      </w:r>
      <w:r w:rsidRPr="003C33E2">
        <w:t>inform</w:t>
      </w:r>
      <w:r w:rsidRPr="003C33E2">
        <w:rPr>
          <w:spacing w:val="-11"/>
        </w:rPr>
        <w:t xml:space="preserve"> </w:t>
      </w:r>
      <w:r w:rsidRPr="003C33E2">
        <w:t>our</w:t>
      </w:r>
      <w:r w:rsidRPr="003C33E2">
        <w:rPr>
          <w:spacing w:val="-11"/>
        </w:rPr>
        <w:t xml:space="preserve"> </w:t>
      </w:r>
      <w:r w:rsidRPr="003C33E2">
        <w:t>future</w:t>
      </w:r>
      <w:r w:rsidRPr="003C33E2">
        <w:rPr>
          <w:spacing w:val="-11"/>
        </w:rPr>
        <w:t xml:space="preserve"> </w:t>
      </w:r>
      <w:r w:rsidRPr="003C33E2">
        <w:t>work</w:t>
      </w:r>
      <w:r w:rsidRPr="003C33E2">
        <w:rPr>
          <w:spacing w:val="-11"/>
        </w:rPr>
        <w:t xml:space="preserve"> </w:t>
      </w:r>
      <w:r w:rsidRPr="003C33E2">
        <w:t>in</w:t>
      </w:r>
      <w:r w:rsidRPr="003C33E2">
        <w:rPr>
          <w:spacing w:val="-11"/>
        </w:rPr>
        <w:t xml:space="preserve"> </w:t>
      </w:r>
      <w:r w:rsidRPr="003C33E2">
        <w:t>transforming</w:t>
      </w:r>
      <w:r w:rsidRPr="003C33E2">
        <w:rPr>
          <w:spacing w:val="-11"/>
        </w:rPr>
        <w:t xml:space="preserve"> </w:t>
      </w:r>
      <w:r w:rsidRPr="003C33E2">
        <w:t>the</w:t>
      </w:r>
      <w:r w:rsidRPr="003C33E2">
        <w:rPr>
          <w:spacing w:val="-11"/>
        </w:rPr>
        <w:t xml:space="preserve"> </w:t>
      </w:r>
      <w:r w:rsidRPr="003C33E2">
        <w:t>health</w:t>
      </w:r>
      <w:r w:rsidRPr="003C33E2">
        <w:rPr>
          <w:spacing w:val="-11"/>
        </w:rPr>
        <w:t xml:space="preserve"> </w:t>
      </w:r>
      <w:r w:rsidRPr="003C33E2">
        <w:t>and</w:t>
      </w:r>
      <w:r w:rsidRPr="003C33E2">
        <w:rPr>
          <w:spacing w:val="-12"/>
        </w:rPr>
        <w:t xml:space="preserve"> </w:t>
      </w:r>
      <w:r w:rsidRPr="003C33E2">
        <w:t>disability system</w:t>
      </w:r>
      <w:r w:rsidRPr="003C33E2">
        <w:rPr>
          <w:spacing w:val="-12"/>
        </w:rPr>
        <w:t xml:space="preserve"> </w:t>
      </w:r>
      <w:r w:rsidRPr="003C33E2">
        <w:t>to</w:t>
      </w:r>
      <w:r w:rsidRPr="003C33E2">
        <w:rPr>
          <w:spacing w:val="-11"/>
        </w:rPr>
        <w:t xml:space="preserve"> </w:t>
      </w:r>
      <w:r w:rsidRPr="003C33E2">
        <w:t>ensure</w:t>
      </w:r>
      <w:r w:rsidRPr="003C33E2">
        <w:rPr>
          <w:spacing w:val="-12"/>
        </w:rPr>
        <w:t xml:space="preserve"> </w:t>
      </w:r>
      <w:r w:rsidRPr="003C33E2">
        <w:t>whānau</w:t>
      </w:r>
      <w:r w:rsidRPr="003C33E2">
        <w:rPr>
          <w:spacing w:val="-11"/>
        </w:rPr>
        <w:t xml:space="preserve"> </w:t>
      </w:r>
      <w:r w:rsidRPr="003C33E2">
        <w:t>Māori</w:t>
      </w:r>
      <w:r w:rsidRPr="003C33E2">
        <w:rPr>
          <w:spacing w:val="-12"/>
        </w:rPr>
        <w:t xml:space="preserve"> </w:t>
      </w:r>
      <w:r w:rsidRPr="003C33E2">
        <w:t>enjoy</w:t>
      </w:r>
      <w:r w:rsidRPr="003C33E2">
        <w:rPr>
          <w:spacing w:val="-11"/>
        </w:rPr>
        <w:t xml:space="preserve"> </w:t>
      </w:r>
      <w:r w:rsidRPr="003C33E2">
        <w:t>high</w:t>
      </w:r>
      <w:r w:rsidRPr="003C33E2">
        <w:rPr>
          <w:spacing w:val="-11"/>
        </w:rPr>
        <w:t xml:space="preserve"> </w:t>
      </w:r>
      <w:r w:rsidRPr="003C33E2">
        <w:t>standards</w:t>
      </w:r>
      <w:r w:rsidRPr="003C33E2">
        <w:rPr>
          <w:spacing w:val="-12"/>
        </w:rPr>
        <w:t xml:space="preserve"> </w:t>
      </w:r>
      <w:r w:rsidRPr="003C33E2">
        <w:t>of</w:t>
      </w:r>
      <w:r w:rsidRPr="003C33E2">
        <w:rPr>
          <w:spacing w:val="-11"/>
        </w:rPr>
        <w:t xml:space="preserve"> </w:t>
      </w:r>
      <w:r w:rsidRPr="003C33E2">
        <w:t>health</w:t>
      </w:r>
      <w:r w:rsidRPr="003C33E2">
        <w:rPr>
          <w:spacing w:val="-12"/>
        </w:rPr>
        <w:t xml:space="preserve"> </w:t>
      </w:r>
      <w:r w:rsidRPr="003C33E2">
        <w:t>and</w:t>
      </w:r>
      <w:r w:rsidRPr="003C33E2">
        <w:rPr>
          <w:spacing w:val="-11"/>
        </w:rPr>
        <w:t xml:space="preserve"> </w:t>
      </w:r>
      <w:r w:rsidRPr="003C33E2">
        <w:t>wellbeing.</w:t>
      </w:r>
    </w:p>
    <w:p w14:paraId="2B4DCE6E" w14:textId="77777777" w:rsidR="003C33E2" w:rsidRPr="00335686" w:rsidRDefault="003C33E2" w:rsidP="003C33E2"/>
    <w:p w14:paraId="2B4DCE6F" w14:textId="77777777" w:rsidR="003A088D" w:rsidRPr="00335686" w:rsidRDefault="003A088D" w:rsidP="00A453BA">
      <w:pPr>
        <w:pStyle w:val="Heading2"/>
      </w:pPr>
      <w:bookmarkStart w:id="20" w:name="_TOC_250014"/>
      <w:bookmarkStart w:id="21" w:name="_Toc89934644"/>
      <w:r w:rsidRPr="00335686">
        <w:t xml:space="preserve">Our achievements – safe, sustainable and </w:t>
      </w:r>
      <w:bookmarkEnd w:id="20"/>
      <w:r w:rsidRPr="00335686">
        <w:t>people-centred services</w:t>
      </w:r>
      <w:bookmarkEnd w:id="21"/>
    </w:p>
    <w:p w14:paraId="2B4DCE70" w14:textId="77777777" w:rsidR="003A088D" w:rsidRPr="00335686" w:rsidRDefault="003A088D" w:rsidP="0013127D">
      <w:r w:rsidRPr="00335686">
        <w:t>To meet current and future needs, the Ministry will prioritise making services clinically and financially sustainable, of high quality and safe. We promote trust in the system by assuring the quality, safety and coverage of health and disability services. We will also adopt a long-term view that future-proofs our infrastructure, assets and facilities.</w:t>
      </w:r>
    </w:p>
    <w:p w14:paraId="2B4DCE71" w14:textId="77777777" w:rsidR="003A088D" w:rsidRPr="00335686" w:rsidRDefault="003A088D" w:rsidP="0013127D"/>
    <w:p w14:paraId="2B4DCE72" w14:textId="77777777" w:rsidR="003A088D" w:rsidRPr="00335686" w:rsidRDefault="0013127D" w:rsidP="0013127D">
      <w:r>
        <w:t>W</w:t>
      </w:r>
      <w:r w:rsidR="003A088D" w:rsidRPr="00335686">
        <w:t>e harness the lived experience and expertise in the wider system to improve health outcomes and the quality of life of New Zealanders. We work collectively with people and communities to make smart, informed and transparent decisions about the design and delivery of services.</w:t>
      </w:r>
    </w:p>
    <w:p w14:paraId="2B4DCE73" w14:textId="77777777" w:rsidR="0013127D" w:rsidRDefault="0013127D" w:rsidP="0013127D"/>
    <w:p w14:paraId="2B4DCE74" w14:textId="77777777" w:rsidR="003A088D" w:rsidRPr="00335686" w:rsidRDefault="003A088D" w:rsidP="0013127D">
      <w:r w:rsidRPr="00335686">
        <w:t>As the lead advisor to the Government on health and disability services, we develop legislation, regulation, strategies and policies that assure the quality and safety of health and disability services. We design and commission delivery of services that meet the needs of the diverse people of New Zealand. As part of our stewardship role, we also regulate many aspects of the health and disability system.</w:t>
      </w:r>
    </w:p>
    <w:p w14:paraId="2B4DCE75" w14:textId="77777777" w:rsidR="0013127D" w:rsidRDefault="0013127D" w:rsidP="0013127D"/>
    <w:p w14:paraId="2B4DCE76" w14:textId="77777777" w:rsidR="003A088D" w:rsidRDefault="003A088D" w:rsidP="0013127D">
      <w:r w:rsidRPr="00335686">
        <w:t>This year, we have taken the following actions to ensure health and disability services are safe, sustainable and people-centred.</w:t>
      </w:r>
    </w:p>
    <w:p w14:paraId="2B4DCE77" w14:textId="77777777" w:rsidR="0013127D" w:rsidRPr="00335686" w:rsidRDefault="0013127D" w:rsidP="0013127D"/>
    <w:p w14:paraId="2B4DCE78" w14:textId="77777777" w:rsidR="003A088D" w:rsidRPr="00335686" w:rsidRDefault="003A088D" w:rsidP="0013127D">
      <w:pPr>
        <w:pStyle w:val="Heading3"/>
      </w:pPr>
      <w:r w:rsidRPr="00335686">
        <w:t>We delivered the National Immunisation Programme</w:t>
      </w:r>
    </w:p>
    <w:p w14:paraId="2B4DCE79" w14:textId="77777777" w:rsidR="003A088D" w:rsidRDefault="003A088D" w:rsidP="0013127D">
      <w:pPr>
        <w:keepNext/>
      </w:pPr>
      <w:r w:rsidRPr="00335686">
        <w:t xml:space="preserve">The Ministry is responsible for delivering the National Immunisation Programme, which provides more than 20 of the vaccines on the National Immunisation Schedule. The </w:t>
      </w:r>
      <w:r w:rsidRPr="00335686">
        <w:lastRenderedPageBreak/>
        <w:t>vaccines cover New Zealanders aged six weeks to over</w:t>
      </w:r>
      <w:r w:rsidR="0013127D">
        <w:t xml:space="preserve"> </w:t>
      </w:r>
      <w:r w:rsidRPr="00335686">
        <w:t>65 years and include specific vaccines for pregnant women.</w:t>
      </w:r>
    </w:p>
    <w:p w14:paraId="2B4DCE7A" w14:textId="77777777" w:rsidR="0013127D" w:rsidRPr="00335686" w:rsidRDefault="0013127D" w:rsidP="0013127D"/>
    <w:p w14:paraId="2B4DCE7B" w14:textId="77777777" w:rsidR="003A088D" w:rsidRDefault="003A088D" w:rsidP="0013127D">
      <w:r w:rsidRPr="00335686">
        <w:t>Many staff in the vaccination workforce have been deployed to the COVID-19 vaccine and immunisation programme. To maintain capacity, the Ministry focused the national measles campaign on specific DHBs where it is most needed. We expect the vaccinator workforce will be able to apply the lessons learned from COVID-19 mass vaccinations to other immunisation programmes in the future.</w:t>
      </w:r>
    </w:p>
    <w:p w14:paraId="2B4DCE7C" w14:textId="77777777" w:rsidR="0013127D" w:rsidRPr="00335686" w:rsidRDefault="0013127D" w:rsidP="0013127D"/>
    <w:p w14:paraId="2B4DCE7D" w14:textId="77777777" w:rsidR="003A088D" w:rsidRPr="00335686" w:rsidRDefault="003A088D" w:rsidP="0013127D">
      <w:r w:rsidRPr="00335686">
        <w:t>The goal of childhood</w:t>
      </w:r>
      <w:r w:rsidR="0012199A">
        <w:t xml:space="preserve"> </w:t>
      </w:r>
      <w:r w:rsidRPr="00335686">
        <w:t>immunisations (for those aged six weeks to 12 years) is to achieve immunisation coverage of 95</w:t>
      </w:r>
      <w:r w:rsidR="0013127D">
        <w:t xml:space="preserve"> </w:t>
      </w:r>
      <w:r w:rsidRPr="00335686">
        <w:t>percent or more, which will not only protect the individual from vaccine-preventable disease, but also achieve herd immunity</w:t>
      </w:r>
      <w:r w:rsidR="0013127D">
        <w:t xml:space="preserve"> </w:t>
      </w:r>
      <w:r w:rsidRPr="00335686">
        <w:t>to protect those who are not immunised. However, rates have been declining since 2017. There is a significant equity gap between tamariki Māori and tamariki of other ethnicities, and rates vary widely across DHBs. The Ministry is working with DHBs and primary health organisations to maintain their focus on childhood immunisations, including outreach immunisation services and school-based immunisation programmes.</w:t>
      </w:r>
    </w:p>
    <w:p w14:paraId="2B4DCE7E" w14:textId="77777777" w:rsidR="0013127D" w:rsidRDefault="0013127D" w:rsidP="0013127D"/>
    <w:p w14:paraId="2B4DCE7F" w14:textId="77777777" w:rsidR="003A088D" w:rsidRPr="00335686" w:rsidRDefault="003A088D" w:rsidP="0013127D">
      <w:r w:rsidRPr="00335686">
        <w:t>The 2020 Influenza Immunisation Programme saw a record 1.77 million people immunised. This included vaccinations for 77 percent of DHB-employed health care workers, the highest rate since 2010. The campaign also saw influenza vaccination rates for Māori increase significantly, and a reduction in the overall equity gap for Māori.</w:t>
      </w:r>
    </w:p>
    <w:p w14:paraId="2B4DCE80" w14:textId="77777777" w:rsidR="0013127D" w:rsidRDefault="0013127D" w:rsidP="0013127D"/>
    <w:p w14:paraId="2B4DCE81" w14:textId="77777777" w:rsidR="003A088D" w:rsidRDefault="003A088D" w:rsidP="0013127D">
      <w:r w:rsidRPr="00335686">
        <w:t>We also worked towards developing a replacement for the National</w:t>
      </w:r>
      <w:r w:rsidR="0013127D">
        <w:t xml:space="preserve"> </w:t>
      </w:r>
      <w:r w:rsidRPr="00335686">
        <w:t>Immunisation Register. A new system, the National Immunisation Solution will allow health workers to record vaccinations anywhere, anytime. The public will be able to digitally access their own immunisation records. The first iteration of the system supported the COVID</w:t>
      </w:r>
      <w:r w:rsidR="0013127D">
        <w:noBreakHyphen/>
      </w:r>
      <w:r w:rsidRPr="00335686">
        <w:t>19 vaccine rollout and additional functionality will be added through further iterations.</w:t>
      </w:r>
    </w:p>
    <w:p w14:paraId="2B4DCE82" w14:textId="77777777" w:rsidR="0013127D" w:rsidRPr="00335686" w:rsidRDefault="0013127D" w:rsidP="0013127D"/>
    <w:p w14:paraId="2B4DCE83" w14:textId="77777777" w:rsidR="003A088D" w:rsidRPr="00335686" w:rsidRDefault="003A088D" w:rsidP="0013127D">
      <w:pPr>
        <w:pStyle w:val="Heading3"/>
      </w:pPr>
      <w:r w:rsidRPr="00335686">
        <w:t>We developed a long-term pathway for mental health and addiction</w:t>
      </w:r>
    </w:p>
    <w:p w14:paraId="2B4DCE84" w14:textId="77777777" w:rsidR="003A088D" w:rsidRDefault="003A088D" w:rsidP="0013127D">
      <w:r w:rsidRPr="00335686">
        <w:rPr>
          <w:i/>
        </w:rPr>
        <w:t xml:space="preserve">He Ara Oranga: Report of the Government Inquiry into Mental Health and Addiction </w:t>
      </w:r>
      <w:r w:rsidRPr="00335686">
        <w:t>found that significant shifts were needed to improve mental wellbeing outcomes for everyone in Aotearoa. It set out a</w:t>
      </w:r>
      <w:r w:rsidR="0013127D">
        <w:t xml:space="preserve"> </w:t>
      </w:r>
      <w:r w:rsidRPr="00335686">
        <w:t>clear and aspirational vision for the future – mental health and wellbeing for all. We</w:t>
      </w:r>
      <w:r w:rsidR="0012199A">
        <w:t>’</w:t>
      </w:r>
      <w:r w:rsidRPr="00335686">
        <w:t>re transforming how we support people who need help with mental health and addiction issues – broadening the scope to include prevention and early</w:t>
      </w:r>
      <w:r w:rsidR="0013127D">
        <w:t xml:space="preserve"> </w:t>
      </w:r>
      <w:r w:rsidRPr="00335686">
        <w:t>intervention, addressing equity issues and supporting our most vulnerable.</w:t>
      </w:r>
    </w:p>
    <w:p w14:paraId="2B4DCE85" w14:textId="77777777" w:rsidR="006D5A27" w:rsidRPr="00335686" w:rsidRDefault="006D5A27" w:rsidP="0013127D"/>
    <w:p w14:paraId="2B4DCE86" w14:textId="77777777" w:rsidR="003A088D" w:rsidRDefault="003A088D" w:rsidP="0013127D">
      <w:r w:rsidRPr="00335686">
        <w:t>A long-term pathway for mental health and addiction has been developed following extensive stakeholder consultation, which confirms the priorities for mental health and addiction. The Ministry also began work on a national services framework that will describe models of care and provide guidance to the sector on service specifications and monitoring.</w:t>
      </w:r>
    </w:p>
    <w:p w14:paraId="2B4DCE87" w14:textId="77777777" w:rsidR="0013127D" w:rsidRPr="00335686" w:rsidRDefault="0013127D" w:rsidP="0013127D"/>
    <w:p w14:paraId="2B4DCE88" w14:textId="77777777" w:rsidR="003A088D" w:rsidRPr="00335686" w:rsidRDefault="003A088D" w:rsidP="0013127D">
      <w:pPr>
        <w:pStyle w:val="Heading3"/>
      </w:pPr>
      <w:r w:rsidRPr="00335686">
        <w:lastRenderedPageBreak/>
        <w:t>We managed national cancer screening programmes</w:t>
      </w:r>
    </w:p>
    <w:p w14:paraId="2B4DCE89" w14:textId="77777777" w:rsidR="003A088D" w:rsidRDefault="003A088D" w:rsidP="0013127D">
      <w:r w:rsidRPr="00335686">
        <w:t xml:space="preserve">The </w:t>
      </w:r>
      <w:r w:rsidRPr="00335686">
        <w:rPr>
          <w:b/>
        </w:rPr>
        <w:t>National Bowel Screening Programme</w:t>
      </w:r>
      <w:r w:rsidRPr="0013127D">
        <w:t xml:space="preserve"> </w:t>
      </w:r>
      <w:r w:rsidRPr="00335686">
        <w:t>provides free screening for people aged 60 to 74 years, with the aim of detecting bowel cancer at an early, more treatable stage. The national roll-out of this newest</w:t>
      </w:r>
      <w:r w:rsidR="0013127D">
        <w:t xml:space="preserve"> </w:t>
      </w:r>
      <w:r w:rsidRPr="00335686">
        <w:t>cancer screening programme (and the first one to include men) started in July 2017.</w:t>
      </w:r>
    </w:p>
    <w:p w14:paraId="2B4DCE8A" w14:textId="77777777" w:rsidR="0013127D" w:rsidRPr="00335686" w:rsidRDefault="0013127D" w:rsidP="0013127D"/>
    <w:p w14:paraId="2B4DCE8B" w14:textId="77777777" w:rsidR="003A088D" w:rsidRDefault="003A088D" w:rsidP="0013127D">
      <w:r w:rsidRPr="00335686">
        <w:t>Seven DHBs joined the programme in 2020/21, expanding the reach to</w:t>
      </w:r>
      <w:r w:rsidR="0013127D">
        <w:t xml:space="preserve"> </w:t>
      </w:r>
      <w:r w:rsidRPr="00335686">
        <w:t>86 percent of the eligible population. By 30 June, 17 out of New Zealand</w:t>
      </w:r>
      <w:r w:rsidR="0012199A">
        <w:t>’</w:t>
      </w:r>
      <w:r w:rsidRPr="00335686">
        <w:t>s 20 DHBs were in the programme, and the final three DHBs are expected to join by December 2021.</w:t>
      </w:r>
    </w:p>
    <w:p w14:paraId="2B4DCE8C" w14:textId="77777777" w:rsidR="0013127D" w:rsidRPr="00335686" w:rsidRDefault="0013127D" w:rsidP="0013127D"/>
    <w:p w14:paraId="2B4DCE8D" w14:textId="77777777" w:rsidR="003A088D" w:rsidRDefault="003A088D" w:rsidP="0013127D">
      <w:r w:rsidRPr="00335686">
        <w:t xml:space="preserve">The national breast screening programme, </w:t>
      </w:r>
      <w:r w:rsidRPr="00335686">
        <w:rPr>
          <w:b/>
        </w:rPr>
        <w:t>BreastScreen Aotearoa</w:t>
      </w:r>
      <w:r w:rsidRPr="0013127D">
        <w:t xml:space="preserve">, </w:t>
      </w:r>
      <w:r w:rsidRPr="00335686">
        <w:t>provides screening for women aged 45 to 69. In 2020/21, more than 280,000 breast screens were carried out, detecting 1,409 cancers. During the year we also secured funding and prepared for necessary improvements to the information technology systems</w:t>
      </w:r>
      <w:r w:rsidR="0012199A">
        <w:t xml:space="preserve"> </w:t>
      </w:r>
      <w:r w:rsidRPr="00335686">
        <w:t>that support the screening programme to provide better patient experiences, make screening services more accessible for Māori and Pacific women, send targeted invitation campaigns, and support the move to an opt-out system.</w:t>
      </w:r>
    </w:p>
    <w:p w14:paraId="2B4DCE8E" w14:textId="77777777" w:rsidR="003B1D3F" w:rsidRPr="00335686" w:rsidRDefault="003B1D3F" w:rsidP="0013127D"/>
    <w:p w14:paraId="2B4DCE8F" w14:textId="77777777" w:rsidR="003A088D" w:rsidRPr="00335686" w:rsidRDefault="003A088D" w:rsidP="003B1D3F">
      <w:r w:rsidRPr="00335686">
        <w:t xml:space="preserve">The </w:t>
      </w:r>
      <w:r w:rsidRPr="00335686">
        <w:rPr>
          <w:b/>
        </w:rPr>
        <w:t>National Cervical Screening Programme</w:t>
      </w:r>
      <w:r w:rsidRPr="003B1D3F">
        <w:t xml:space="preserve"> </w:t>
      </w:r>
      <w:r w:rsidRPr="00335686">
        <w:t>provides cervical screening for women aged 25 to 69. In 2020/21, more than 414,000 screens were carried out, detecting 181</w:t>
      </w:r>
      <w:r w:rsidR="003B1D3F">
        <w:t> </w:t>
      </w:r>
      <w:r w:rsidRPr="00335686">
        <w:t>cancers.</w:t>
      </w:r>
    </w:p>
    <w:p w14:paraId="2B4DCE90" w14:textId="77777777" w:rsidR="003B1D3F" w:rsidRDefault="003B1D3F" w:rsidP="003B1D3F"/>
    <w:p w14:paraId="2B4DCE91" w14:textId="77777777" w:rsidR="003A088D" w:rsidRPr="00335686" w:rsidRDefault="003A088D" w:rsidP="003B1D3F">
      <w:r w:rsidRPr="00335686">
        <w:t>During the year we also secured funding and prepared for the introduction of human papillomavirus (HPV) cervical screening in 2023. HPV is the cause of 99 percent of cervical cancers. The new test is a simple and quick swab that women can choose to do themselves in private when they visit their healthcare provider. This will reduce barriers to participation and increase the number of wahine Māori getting screened. HPV testing is also more sensitive than the current method, which means the screening interval can be extended from three to five years.</w:t>
      </w:r>
    </w:p>
    <w:p w14:paraId="2B4DCE92" w14:textId="77777777" w:rsidR="003A088D" w:rsidRPr="00335686" w:rsidRDefault="003A088D" w:rsidP="003B1D3F"/>
    <w:p w14:paraId="2B4DCE93" w14:textId="77777777" w:rsidR="003A088D" w:rsidRPr="00335686" w:rsidRDefault="003A088D" w:rsidP="003B1D3F">
      <w:pPr>
        <w:pStyle w:val="Heading3"/>
      </w:pPr>
      <w:r w:rsidRPr="00335686">
        <w:t>We updated Ngā Paerewa</w:t>
      </w:r>
      <w:r w:rsidR="003B1D3F">
        <w:t xml:space="preserve"> </w:t>
      </w:r>
      <w:r w:rsidRPr="00335686">
        <w:t>| the Health and Disability Services Standard</w:t>
      </w:r>
    </w:p>
    <w:p w14:paraId="2B4DCE94" w14:textId="77777777" w:rsidR="003A088D" w:rsidRDefault="003A088D" w:rsidP="006D5A27">
      <w:pPr>
        <w:keepNext/>
      </w:pPr>
      <w:r w:rsidRPr="00335686">
        <w:t>Ngā Paerewa | the Health and Disability Services Standard sets out the minimum requirements for acceptable care and support within services including hospices, birthing units, abortion clinics, residential aged care and residential disability services.</w:t>
      </w:r>
    </w:p>
    <w:p w14:paraId="2B4DCE95" w14:textId="77777777" w:rsidR="003B1D3F" w:rsidRPr="00335686" w:rsidRDefault="003B1D3F" w:rsidP="006D5A27">
      <w:pPr>
        <w:keepNext/>
      </w:pPr>
    </w:p>
    <w:p w14:paraId="2B4DCE96" w14:textId="77777777" w:rsidR="003A088D" w:rsidRPr="00335686" w:rsidRDefault="003A088D" w:rsidP="003B1D3F">
      <w:r w:rsidRPr="00335686">
        <w:t>The Standard also outlines what people who use these services can expect from them. In 2020/21 we partnered with Standards New Zealand, Te Apārangi: Māori Partnership Alliance, service providers, and people and whānau</w:t>
      </w:r>
      <w:r w:rsidR="003B1D3F">
        <w:t xml:space="preserve"> </w:t>
      </w:r>
      <w:r w:rsidRPr="00335686">
        <w:t>with lived experience of our health and disability services to update the Standard.</w:t>
      </w:r>
    </w:p>
    <w:p w14:paraId="2B4DCE97" w14:textId="77777777" w:rsidR="003B1D3F" w:rsidRDefault="003B1D3F" w:rsidP="003B1D3F"/>
    <w:p w14:paraId="2B4DCE98" w14:textId="77777777" w:rsidR="003A088D" w:rsidRPr="00335686" w:rsidRDefault="003A088D" w:rsidP="003B1D3F">
      <w:r w:rsidRPr="00335686">
        <w:t xml:space="preserve">Ngā Paerewa reflects the types of health and disability services being provided today, while being flexible enough to reflect changing models of care. Ngā Paerewa puts </w:t>
      </w:r>
      <w:r w:rsidRPr="00335686">
        <w:lastRenderedPageBreak/>
        <w:t>people and whānau at the centre and supports providers to meet their obligations under Te Tiriti o Waitangi.</w:t>
      </w:r>
    </w:p>
    <w:p w14:paraId="2B4DCE99" w14:textId="77777777" w:rsidR="003B1D3F" w:rsidRDefault="003B1D3F" w:rsidP="003B1D3F"/>
    <w:p w14:paraId="2B4DCE9A" w14:textId="77777777" w:rsidR="003A088D" w:rsidRDefault="003A088D" w:rsidP="003B1D3F">
      <w:r w:rsidRPr="00335686">
        <w:t>The updated Standard comes into effect in February 2022. Over the coming months, the Ministry will work with providers on implementation.</w:t>
      </w:r>
    </w:p>
    <w:p w14:paraId="2B4DCE9B" w14:textId="77777777" w:rsidR="003B1D3F" w:rsidRPr="00335686" w:rsidRDefault="003B1D3F" w:rsidP="003B1D3F"/>
    <w:p w14:paraId="2B4DCE9C" w14:textId="77777777" w:rsidR="003A088D" w:rsidRPr="00335686" w:rsidRDefault="003A088D" w:rsidP="003B1D3F">
      <w:pPr>
        <w:pStyle w:val="Heading3"/>
      </w:pPr>
      <w:r w:rsidRPr="00335686">
        <w:t>We implemented the Medicinal Cannabis Scheme</w:t>
      </w:r>
    </w:p>
    <w:p w14:paraId="2B4DCE9D" w14:textId="77777777" w:rsidR="003A088D" w:rsidRPr="00335686" w:rsidRDefault="003A088D" w:rsidP="003B1D3F">
      <w:r w:rsidRPr="00335686">
        <w:t>The Medicinal Cannabis Scheme came into effect in April 2020. The scheme improves access to high-quality medicinal cannabis products for patients. Medicinal cannabis products are only available to patients on prescription from a doctor, and quality standards are regulated by the Medicinal Cannabis Agency, which is part of the Ministry.</w:t>
      </w:r>
    </w:p>
    <w:p w14:paraId="2B4DCE9E" w14:textId="77777777" w:rsidR="003B1D3F" w:rsidRDefault="003B1D3F" w:rsidP="003B1D3F"/>
    <w:p w14:paraId="2B4DCE9F" w14:textId="77777777" w:rsidR="003A088D" w:rsidRDefault="003A088D" w:rsidP="003B1D3F">
      <w:r w:rsidRPr="00335686">
        <w:t>In 2020/21 the Agency received 66 applications for medicinal cannabis licences and issued 41 licences, covering</w:t>
      </w:r>
      <w:r w:rsidR="003B1D3F">
        <w:t xml:space="preserve"> </w:t>
      </w:r>
      <w:r w:rsidRPr="00335686">
        <w:t>cultivation, possession for manufacture, nursery and supply activities. As at</w:t>
      </w:r>
      <w:r w:rsidR="003B1D3F">
        <w:t xml:space="preserve"> </w:t>
      </w:r>
      <w:r w:rsidRPr="00335686">
        <w:t>30 June 2021, two cannabidiol (CBD) products and two products containing tetrahydrocannabinol (THC) have been verified as meeting the minimum quality standard.</w:t>
      </w:r>
    </w:p>
    <w:p w14:paraId="2B4DCEA0" w14:textId="77777777" w:rsidR="003B1D3F" w:rsidRPr="00335686" w:rsidRDefault="003B1D3F" w:rsidP="003B1D3F"/>
    <w:p w14:paraId="2B4DCEA1" w14:textId="77777777" w:rsidR="003A088D" w:rsidRPr="00335686" w:rsidRDefault="003A088D" w:rsidP="003B1D3F">
      <w:pPr>
        <w:pStyle w:val="Heading3"/>
      </w:pPr>
      <w:r w:rsidRPr="00335686">
        <w:t>We improved air ambulance services</w:t>
      </w:r>
    </w:p>
    <w:p w14:paraId="2B4DCEA2" w14:textId="77777777" w:rsidR="003A088D" w:rsidRDefault="003A088D" w:rsidP="003B1D3F">
      <w:r w:rsidRPr="00335686">
        <w:t>New Zealanders are getting to hospital faster, as a result of a programme to modernise the country</w:t>
      </w:r>
      <w:r w:rsidR="0012199A">
        <w:t>’</w:t>
      </w:r>
      <w:r w:rsidRPr="00335686">
        <w:t>s air ambulance service. As part of the 10-year modernisation programme, in 2020/21 single-engine helicopters have been replaced with larger, safer and faster twin-engine machines. The National Air Ambulance Desk that manages and coordinates the 24-hour, seven-day service has also been expanded, which</w:t>
      </w:r>
      <w:r w:rsidR="003B1D3F">
        <w:t xml:space="preserve"> </w:t>
      </w:r>
      <w:r w:rsidRPr="00335686">
        <w:t>has contributed to the improved response times.</w:t>
      </w:r>
    </w:p>
    <w:p w14:paraId="2B4DCEA3" w14:textId="77777777" w:rsidR="003B1D3F" w:rsidRPr="00335686" w:rsidRDefault="003B1D3F" w:rsidP="003B1D3F"/>
    <w:p w14:paraId="2B4DCEA4" w14:textId="77777777" w:rsidR="003A088D" w:rsidRPr="00335686" w:rsidRDefault="003A088D" w:rsidP="003B1D3F">
      <w:pPr>
        <w:pStyle w:val="Heading3"/>
      </w:pPr>
      <w:r w:rsidRPr="00335686">
        <w:t>We reviewed the health response to lead contamination in drinking-water</w:t>
      </w:r>
    </w:p>
    <w:p w14:paraId="2B4DCEA5" w14:textId="77777777" w:rsidR="003A088D" w:rsidRPr="00335686" w:rsidRDefault="003A088D" w:rsidP="003B1D3F">
      <w:r w:rsidRPr="00335686">
        <w:t>The Director-General of Health commissioned an independent rapid review into the health sector response to elevated lead levels in the drinking-water supply in Waikouiti and Karitane, Otago.</w:t>
      </w:r>
    </w:p>
    <w:p w14:paraId="2B4DCEA6" w14:textId="77777777" w:rsidR="003B1D3F" w:rsidRDefault="003B1D3F" w:rsidP="003B1D3F"/>
    <w:p w14:paraId="2B4DCEA7" w14:textId="77777777" w:rsidR="003A088D" w:rsidRPr="00335686" w:rsidRDefault="003A088D" w:rsidP="006D5A27">
      <w:r w:rsidRPr="00335686">
        <w:t>The overall finding of the review report was that the public health risk assessment and response were timely and appropriate, particularly around informing the community and undertaking lead screening. Key strengths of the health response were public communications and advice. Both the local council and community board expressed very high levels of satisfaction with the timely and responsive advice which was presented in ways which were easily understood by the community.</w:t>
      </w:r>
    </w:p>
    <w:p w14:paraId="2B4DCEA8" w14:textId="77777777" w:rsidR="003A088D" w:rsidRPr="00335686" w:rsidRDefault="003A088D" w:rsidP="003B1D3F"/>
    <w:p w14:paraId="2B4DCEA9" w14:textId="77777777" w:rsidR="003A088D" w:rsidRDefault="003A088D" w:rsidP="003B1D3F">
      <w:r w:rsidRPr="00335686">
        <w:t xml:space="preserve">The review considered whether any amendments were required to health legislation, compliance and operational processes to improve public safety and reduce risk to </w:t>
      </w:r>
      <w:r w:rsidRPr="00335686">
        <w:lastRenderedPageBreak/>
        <w:t>health and wellbeing, from which it made several recommendations. Registered drinking-water suppliers and laboratories will be reminded of their obligations in relation to contaminants. In addition, the Ministry of Health is working with the Ministry of Business, Innovation and Employment to review the current plumbing standards to reduce allowable lead levels in tapware and fittings.</w:t>
      </w:r>
    </w:p>
    <w:p w14:paraId="2B4DCEAA" w14:textId="77777777" w:rsidR="003B1D3F" w:rsidRPr="00335686" w:rsidRDefault="003B1D3F" w:rsidP="003B1D3F"/>
    <w:p w14:paraId="2B4DCEAB" w14:textId="77777777" w:rsidR="003A088D" w:rsidRPr="00335686" w:rsidRDefault="003A088D" w:rsidP="003B1D3F">
      <w:pPr>
        <w:pStyle w:val="Heading3"/>
      </w:pPr>
      <w:r w:rsidRPr="00335686">
        <w:t>We worked towards a Smokefree Aotearoa</w:t>
      </w:r>
    </w:p>
    <w:p w14:paraId="2B4DCEAC" w14:textId="77777777" w:rsidR="003A088D" w:rsidRPr="00335686" w:rsidRDefault="003A088D" w:rsidP="003B1D3F">
      <w:r w:rsidRPr="00335686">
        <w:t>It has been a decade since New Zealand adopted the goal to reduce smoking prevalence and tobacco availability to be Smokefree by 2025. Over this time, smoking rates have continued to decline; however, work is still required to reduce smoking rates among Māori and Pacific peoples and in disadvantaged communities. In 2020/21 we engaged with more than 5,000 stakeholders to identify actions that we might include in the Smokefree Aotearoa 2025 Action Plan. Advice is being prepared for the Government on the draft Action Plan.</w:t>
      </w:r>
    </w:p>
    <w:p w14:paraId="2B4DCEAD" w14:textId="77777777" w:rsidR="003A088D" w:rsidRDefault="003A088D" w:rsidP="002D75EA"/>
    <w:p w14:paraId="2B4DCEAE" w14:textId="77777777" w:rsidR="002D75EA" w:rsidRPr="002D75EA" w:rsidRDefault="002D75EA" w:rsidP="002D75EA">
      <w:pPr>
        <w:pStyle w:val="Box"/>
      </w:pPr>
      <w:r w:rsidRPr="002D75EA">
        <w:t>Around 4,500 people die each year from smoking or exposure to second-hand smoke. That equates to roughly 12 people every day. From 2006/07</w:t>
      </w:r>
      <w:r>
        <w:t xml:space="preserve"> </w:t>
      </w:r>
      <w:r w:rsidRPr="002D75EA">
        <w:t>to 2019/20, smoking prevalence has reduced from 17.0 to 10.1 percent among the European/Other population, from 39.2 to 28.7 percent among Māori and from 24.8 to</w:t>
      </w:r>
      <w:r>
        <w:t xml:space="preserve"> </w:t>
      </w:r>
      <w:r w:rsidRPr="002D75EA">
        <w:t>18.3 percent among Pacific peoples.</w:t>
      </w:r>
    </w:p>
    <w:p w14:paraId="2B4DCEAF" w14:textId="77777777" w:rsidR="002D75EA" w:rsidRPr="00335686" w:rsidRDefault="002D75EA" w:rsidP="002D75EA"/>
    <w:p w14:paraId="2B4DCEB0" w14:textId="77777777" w:rsidR="003A088D" w:rsidRDefault="003A088D" w:rsidP="002D75EA">
      <w:r w:rsidRPr="00335686">
        <w:t>The Smokefree Environments and Regulated Products (Vaping) Amendment</w:t>
      </w:r>
      <w:r w:rsidR="002D75EA">
        <w:t xml:space="preserve"> </w:t>
      </w:r>
      <w:r w:rsidRPr="00335686">
        <w:t>Act 2020 came into force in November 2020. This means that vaping products, in addition to tobacco products and herbal smoking products, are now regulated under the Smokefree Environments and Regulated Products Act 1990 (the Act).</w:t>
      </w:r>
    </w:p>
    <w:p w14:paraId="2B4DCEB1" w14:textId="77777777" w:rsidR="002D75EA" w:rsidRPr="00335686" w:rsidRDefault="002D75EA" w:rsidP="002D75EA"/>
    <w:p w14:paraId="2B4DCEB2" w14:textId="77777777" w:rsidR="003A088D" w:rsidRPr="00335686" w:rsidRDefault="003A088D" w:rsidP="006D5A27">
      <w:pPr>
        <w:keepNext/>
      </w:pPr>
      <w:r w:rsidRPr="00335686">
        <w:t>The amended Act gave the Ministry new regulation-making powers, and in 2020/21 we consulted stakeholders on several regulatory proposals to support the new provisions of the Act. These included proposed requirements for:</w:t>
      </w:r>
    </w:p>
    <w:p w14:paraId="2B4DCEB3" w14:textId="77777777" w:rsidR="003A088D" w:rsidRPr="00335686" w:rsidRDefault="003A088D" w:rsidP="002D75EA">
      <w:pPr>
        <w:pStyle w:val="Bullet"/>
      </w:pPr>
      <w:r w:rsidRPr="00335686">
        <w:t>point-of-sale purchase age information</w:t>
      </w:r>
    </w:p>
    <w:p w14:paraId="2B4DCEB4" w14:textId="77777777" w:rsidR="003A088D" w:rsidRPr="00335686" w:rsidRDefault="003A088D" w:rsidP="002D75EA">
      <w:pPr>
        <w:pStyle w:val="Bullet"/>
      </w:pPr>
      <w:r w:rsidRPr="00335686">
        <w:t>packaging requirements, product availability notices, and authorised harm-reduction notices in retail settings</w:t>
      </w:r>
    </w:p>
    <w:p w14:paraId="2B4DCEB5" w14:textId="77777777" w:rsidR="003A088D" w:rsidRPr="00335686" w:rsidRDefault="003A088D" w:rsidP="002D75EA">
      <w:pPr>
        <w:pStyle w:val="Bullet"/>
      </w:pPr>
      <w:r w:rsidRPr="00335686">
        <w:t>manufacturers</w:t>
      </w:r>
      <w:r w:rsidR="0012199A">
        <w:t>’</w:t>
      </w:r>
      <w:r w:rsidRPr="00335686">
        <w:t xml:space="preserve"> price lists for tobacco products</w:t>
      </w:r>
    </w:p>
    <w:p w14:paraId="2B4DCEB6" w14:textId="77777777" w:rsidR="003A088D" w:rsidRPr="00335686" w:rsidRDefault="003A088D" w:rsidP="006D5A27">
      <w:pPr>
        <w:pStyle w:val="Bullet"/>
      </w:pPr>
      <w:r w:rsidRPr="00335686">
        <w:t>product notification and safety requirements</w:t>
      </w:r>
    </w:p>
    <w:p w14:paraId="2B4DCEB7" w14:textId="77777777" w:rsidR="003A088D" w:rsidRPr="00335686" w:rsidRDefault="003A088D" w:rsidP="006D5A27">
      <w:pPr>
        <w:pStyle w:val="Bullet"/>
      </w:pPr>
      <w:r w:rsidRPr="00335686">
        <w:t>annual reporting and returns, and fees.</w:t>
      </w:r>
    </w:p>
    <w:p w14:paraId="2B4DCEB8" w14:textId="77777777" w:rsidR="002D75EA" w:rsidRDefault="002D75EA" w:rsidP="002D75EA"/>
    <w:p w14:paraId="2B4DCEB9" w14:textId="77777777" w:rsidR="003A088D" w:rsidRDefault="003A088D" w:rsidP="002D75EA">
      <w:r w:rsidRPr="00335686">
        <w:t>The Regulations came into force in August 2021.</w:t>
      </w:r>
    </w:p>
    <w:p w14:paraId="2B4DCEBA" w14:textId="77777777" w:rsidR="002D75EA" w:rsidRPr="00335686" w:rsidRDefault="002D75EA" w:rsidP="002D75EA"/>
    <w:p w14:paraId="2B4DCEBB" w14:textId="77777777" w:rsidR="003A088D" w:rsidRPr="00335686" w:rsidRDefault="003A088D" w:rsidP="002D75EA">
      <w:pPr>
        <w:pStyle w:val="Heading3"/>
      </w:pPr>
      <w:r w:rsidRPr="00335686">
        <w:lastRenderedPageBreak/>
        <w:t>We prepared to implement the End of Life Choice Act</w:t>
      </w:r>
    </w:p>
    <w:p w14:paraId="2B4DCEBC" w14:textId="77777777" w:rsidR="003A088D" w:rsidRPr="00335686" w:rsidRDefault="003A088D" w:rsidP="002D75EA">
      <w:r w:rsidRPr="00335686">
        <w:t>From November 2021, people who experience unbearable suffering from a terminal illness will be able to legally ask for medical assistance to end their lives. The Ministry is responsible for</w:t>
      </w:r>
      <w:r w:rsidR="002D75EA">
        <w:t xml:space="preserve"> </w:t>
      </w:r>
      <w:r w:rsidRPr="00335686">
        <w:t>implementing the End of Life Choice Act, which sets out the legal framework and high-level process for accessing assisted dying, including strict eligibility criteria and safeguards.</w:t>
      </w:r>
    </w:p>
    <w:p w14:paraId="2B4DCEBD" w14:textId="77777777" w:rsidR="002D75EA" w:rsidRDefault="002D75EA" w:rsidP="002D75EA"/>
    <w:p w14:paraId="2B4DCEBE" w14:textId="77777777" w:rsidR="003A088D" w:rsidRPr="00335686" w:rsidRDefault="003A088D" w:rsidP="002D75EA">
      <w:r w:rsidRPr="00335686">
        <w:t>The Ministry will be responsible for overseeing and funding the assisted dying service. This is an entirely new service within the health and disability system. In 2020/21, the Ministry progressed implementation through:</w:t>
      </w:r>
    </w:p>
    <w:p w14:paraId="2B4DCEBF" w14:textId="77777777" w:rsidR="003A088D" w:rsidRPr="00335686" w:rsidRDefault="003A088D" w:rsidP="002D75EA">
      <w:pPr>
        <w:pStyle w:val="Bullet"/>
      </w:pPr>
      <w:r w:rsidRPr="00335686">
        <w:t>policy work to determine the approach to providing and funding assisted dying services</w:t>
      </w:r>
    </w:p>
    <w:p w14:paraId="2B4DCEC0" w14:textId="77777777" w:rsidR="003A088D" w:rsidRPr="00335686" w:rsidRDefault="003A088D" w:rsidP="002D75EA">
      <w:pPr>
        <w:pStyle w:val="Bullet"/>
      </w:pPr>
      <w:r w:rsidRPr="00335686">
        <w:t>ensuring the wider health workforce is aware of the Act and their obligations under it, including the right to conscientious objection</w:t>
      </w:r>
    </w:p>
    <w:p w14:paraId="2B4DCEC1" w14:textId="77777777" w:rsidR="003A088D" w:rsidRPr="00335686" w:rsidRDefault="003A088D" w:rsidP="002D75EA">
      <w:pPr>
        <w:pStyle w:val="Bullet"/>
      </w:pPr>
      <w:r w:rsidRPr="00335686">
        <w:t>developing and training the workforce, including medical and nurse practitioners</w:t>
      </w:r>
    </w:p>
    <w:p w14:paraId="2B4DCEC2" w14:textId="77777777" w:rsidR="003A088D" w:rsidRPr="00335686" w:rsidRDefault="003A088D" w:rsidP="002D75EA">
      <w:pPr>
        <w:pStyle w:val="Bullet"/>
      </w:pPr>
      <w:r w:rsidRPr="00335686">
        <w:t>establishing the two statutory bodies set out in the Act – the Support and Consultation for End of Life in New Zealand group and the End of Life Review Committee</w:t>
      </w:r>
    </w:p>
    <w:p w14:paraId="2B4DCEC3" w14:textId="77777777" w:rsidR="003A088D" w:rsidRPr="00335686" w:rsidRDefault="003A088D" w:rsidP="002D75EA">
      <w:pPr>
        <w:pStyle w:val="Bullet"/>
      </w:pPr>
      <w:r w:rsidRPr="00335686">
        <w:t>putting in place appropriate administrative systems, regulations, professional guidance, information and supports</w:t>
      </w:r>
    </w:p>
    <w:p w14:paraId="2B4DCEC4" w14:textId="77777777" w:rsidR="003A088D" w:rsidRPr="00335686" w:rsidRDefault="003A088D" w:rsidP="002D75EA">
      <w:pPr>
        <w:pStyle w:val="Bullet"/>
      </w:pPr>
      <w:r w:rsidRPr="00335686">
        <w:t>developing public information about the assisted dying service.</w:t>
      </w:r>
    </w:p>
    <w:p w14:paraId="2B4DCEC5" w14:textId="77777777" w:rsidR="003A088D" w:rsidRPr="00335686" w:rsidRDefault="003A088D" w:rsidP="002D75EA"/>
    <w:p w14:paraId="2B4DCEC6" w14:textId="77777777" w:rsidR="003A088D" w:rsidRPr="00335686" w:rsidRDefault="003A088D" w:rsidP="002D75EA">
      <w:pPr>
        <w:pStyle w:val="Heading3"/>
      </w:pPr>
      <w:r w:rsidRPr="00335686">
        <w:t>We prepared for abortion law reform</w:t>
      </w:r>
    </w:p>
    <w:p w14:paraId="2B4DCEC7" w14:textId="77777777" w:rsidR="003A088D" w:rsidRPr="00335686" w:rsidRDefault="003A088D" w:rsidP="006D5A27">
      <w:pPr>
        <w:keepNext/>
      </w:pPr>
      <w:r w:rsidRPr="00335686">
        <w:t>The Abortion Legislation Act 2020 was passed to decriminalise abortion, treat abortion as a health issue and align the regulation of abortion services more closely to those of other health services.</w:t>
      </w:r>
    </w:p>
    <w:p w14:paraId="2B4DCEC8" w14:textId="77777777" w:rsidR="002D75EA" w:rsidRDefault="002D75EA" w:rsidP="006D5A27">
      <w:pPr>
        <w:keepNext/>
      </w:pPr>
    </w:p>
    <w:p w14:paraId="2B4DCEC9" w14:textId="77777777" w:rsidR="003A088D" w:rsidRPr="00335686" w:rsidRDefault="003A088D" w:rsidP="002D75EA">
      <w:r w:rsidRPr="00335686">
        <w:t>In 2020/21, the Ministry began a detailed work programme to deliver the system transformation for abortion services. The work focuses on workforce sustainability, improving equity of access and enabling abortion services to take place in a wider range of settings and locations.</w:t>
      </w:r>
    </w:p>
    <w:p w14:paraId="2B4DCECA" w14:textId="77777777" w:rsidR="002D75EA" w:rsidRDefault="002D75EA" w:rsidP="002D75EA"/>
    <w:p w14:paraId="2B4DCECB" w14:textId="77777777" w:rsidR="003A088D" w:rsidRPr="00335686" w:rsidRDefault="003A088D" w:rsidP="002D75EA">
      <w:pPr>
        <w:keepLines/>
      </w:pPr>
      <w:r w:rsidRPr="00335686">
        <w:t>The Ministry is funding three innovative service items: community-led service design; innovation to improve service access; and health practitioner training. The aim of these innovations is to provide new, better approaches to abortion services for those who wish to use them, especially for those communities that experience the greatest inequity.</w:t>
      </w:r>
    </w:p>
    <w:p w14:paraId="2B4DCECC" w14:textId="77777777" w:rsidR="003A088D" w:rsidRPr="00335686" w:rsidRDefault="003A088D" w:rsidP="003A088D"/>
    <w:p w14:paraId="2B4DCECD" w14:textId="77777777" w:rsidR="003A088D" w:rsidRPr="00335686" w:rsidRDefault="003A088D" w:rsidP="006D5A27">
      <w:pPr>
        <w:pStyle w:val="BoxHeading"/>
      </w:pPr>
      <w:r w:rsidRPr="00335686">
        <w:lastRenderedPageBreak/>
        <w:t>Increasing mental health and addiction services</w:t>
      </w:r>
    </w:p>
    <w:p w14:paraId="2B4DCECE" w14:textId="77777777" w:rsidR="003A088D" w:rsidRPr="00335686" w:rsidRDefault="003A088D" w:rsidP="006D5A27">
      <w:pPr>
        <w:pStyle w:val="Box"/>
        <w:keepNext/>
      </w:pPr>
      <w:r w:rsidRPr="00335686">
        <w:t>The Budget 2019 Mental Health and Wellbeing Package provided significant investment in mental health and addiction services. The following are some of the increased services it funded.</w:t>
      </w:r>
    </w:p>
    <w:p w14:paraId="2B4DCECF" w14:textId="77777777" w:rsidR="003A088D" w:rsidRPr="002D75EA" w:rsidRDefault="003A088D" w:rsidP="006D5A27">
      <w:pPr>
        <w:pStyle w:val="Box"/>
        <w:keepNext/>
        <w:spacing w:before="240"/>
        <w:rPr>
          <w:b/>
        </w:rPr>
      </w:pPr>
      <w:r w:rsidRPr="002D75EA">
        <w:rPr>
          <w:b/>
        </w:rPr>
        <w:t>Access and Choice</w:t>
      </w:r>
    </w:p>
    <w:p w14:paraId="2B4DCED0" w14:textId="77777777" w:rsidR="003A088D" w:rsidRPr="00335686" w:rsidRDefault="003A088D" w:rsidP="006D5A27">
      <w:pPr>
        <w:pStyle w:val="Box"/>
        <w:keepNext/>
      </w:pPr>
      <w:r w:rsidRPr="00335686">
        <w:t>The Access and Choice programme gives people access to primary mental health and addiction support that suits their needs, when and where they need it. A total of 218 sites across 16 DHBs are now offering primary mental health and addiction</w:t>
      </w:r>
      <w:r w:rsidR="002D75EA">
        <w:t xml:space="preserve"> </w:t>
      </w:r>
      <w:r w:rsidRPr="00335686">
        <w:t>services integrated into general practice. These services cover an enrolled population of around 1.4 million people and have delivered more than 135,000 sessions.</w:t>
      </w:r>
    </w:p>
    <w:p w14:paraId="2B4DCED1" w14:textId="77777777" w:rsidR="003A088D" w:rsidRPr="002D75EA" w:rsidRDefault="003A088D" w:rsidP="006D5A27">
      <w:pPr>
        <w:pStyle w:val="Box"/>
        <w:keepNext/>
        <w:spacing w:before="240"/>
        <w:rPr>
          <w:b/>
        </w:rPr>
      </w:pPr>
      <w:r w:rsidRPr="002D75EA">
        <w:rPr>
          <w:b/>
        </w:rPr>
        <w:t>School-based health services</w:t>
      </w:r>
    </w:p>
    <w:p w14:paraId="2B4DCED2" w14:textId="77777777" w:rsidR="003A088D" w:rsidRPr="00335686" w:rsidRDefault="003A088D" w:rsidP="006D5A27">
      <w:pPr>
        <w:pStyle w:val="Box"/>
        <w:keepNext/>
      </w:pPr>
      <w:r w:rsidRPr="00335686">
        <w:t>We have expanded school-based health services to all decile 5 schools, so that they now reach approximately 96,000 students in almost 300 decile 1–5 secondary schools, teen parent units and alternative education sites.</w:t>
      </w:r>
    </w:p>
    <w:p w14:paraId="2B4DCED3" w14:textId="77777777" w:rsidR="003A088D" w:rsidRPr="002D75EA" w:rsidRDefault="003A088D" w:rsidP="006D5A27">
      <w:pPr>
        <w:pStyle w:val="Box"/>
        <w:keepNext/>
        <w:spacing w:before="240"/>
        <w:rPr>
          <w:b/>
        </w:rPr>
      </w:pPr>
      <w:r w:rsidRPr="002D75EA">
        <w:rPr>
          <w:b/>
        </w:rPr>
        <w:t>Commissioning for outcomes</w:t>
      </w:r>
    </w:p>
    <w:p w14:paraId="2B4DCED4" w14:textId="77777777" w:rsidR="003A088D" w:rsidRDefault="003A088D" w:rsidP="006D5A27">
      <w:pPr>
        <w:pStyle w:val="Box"/>
        <w:keepNext/>
      </w:pPr>
      <w:r w:rsidRPr="00335686">
        <w:t>Using an innovative and more responsive procurement process, we have a range of new mental health and addiction services: 7 kaupapa Māori, 9 Pacific and 17</w:t>
      </w:r>
      <w:r w:rsidR="002D75EA">
        <w:t> </w:t>
      </w:r>
      <w:r w:rsidRPr="00335686">
        <w:t>youth-specific services. These services together employ more than 150</w:t>
      </w:r>
      <w:r w:rsidR="002D75EA">
        <w:t> </w:t>
      </w:r>
      <w:r w:rsidRPr="00335686">
        <w:t>full</w:t>
      </w:r>
      <w:r w:rsidR="002D75EA">
        <w:noBreakHyphen/>
      </w:r>
      <w:r w:rsidRPr="00335686">
        <w:t>time equivalent staff and have delivered more than 15,000 sessions to vulnerable New Zealanders.</w:t>
      </w:r>
    </w:p>
    <w:p w14:paraId="2B4DCED5" w14:textId="77777777" w:rsidR="003A088D" w:rsidRPr="002D75EA" w:rsidRDefault="003A088D" w:rsidP="006D5A27">
      <w:pPr>
        <w:pStyle w:val="Box"/>
        <w:keepNext/>
        <w:spacing w:before="240"/>
        <w:rPr>
          <w:b/>
        </w:rPr>
      </w:pPr>
      <w:r w:rsidRPr="002D75EA">
        <w:rPr>
          <w:b/>
        </w:rPr>
        <w:t>Telehealth services</w:t>
      </w:r>
    </w:p>
    <w:p w14:paraId="2B4DCED6" w14:textId="77777777" w:rsidR="003A088D" w:rsidRPr="00335686" w:rsidRDefault="003A088D" w:rsidP="006D5A27">
      <w:pPr>
        <w:pStyle w:val="Box"/>
        <w:keepLines/>
      </w:pPr>
      <w:r w:rsidRPr="00335686">
        <w:t>We have funded Te Hiringa Hauora to procure, deliver and promote digital microtools that support mental health and wellbeing, including positive thinking, positive lifestyle and problem-solving tools. We also provided capacity for an additional 34,000 telehealth contacts in 2020/21.</w:t>
      </w:r>
    </w:p>
    <w:p w14:paraId="2B4DCED7" w14:textId="77777777" w:rsidR="003A088D" w:rsidRPr="002D75EA" w:rsidRDefault="003A088D" w:rsidP="002D75EA">
      <w:pPr>
        <w:pStyle w:val="Box"/>
        <w:spacing w:before="240"/>
        <w:rPr>
          <w:b/>
        </w:rPr>
      </w:pPr>
      <w:r w:rsidRPr="002D75EA">
        <w:rPr>
          <w:b/>
        </w:rPr>
        <w:t>Haven Recovery Café</w:t>
      </w:r>
    </w:p>
    <w:p w14:paraId="2B4DCED8" w14:textId="77777777" w:rsidR="003A088D" w:rsidRPr="00335686" w:rsidRDefault="003A088D" w:rsidP="002D75EA">
      <w:pPr>
        <w:pStyle w:val="Box"/>
      </w:pPr>
      <w:r w:rsidRPr="00335686">
        <w:t>The Haven Recovery Café is run by Odyssey House in Auckland for people with alcohol and other drug recovery needs. Since funding started in May 2020, the Café has had around 600 drop-ins each weekend, with some individuals visiting multiple times in one weekend.</w:t>
      </w:r>
    </w:p>
    <w:p w14:paraId="2B4DCED9" w14:textId="77777777" w:rsidR="00E632CB" w:rsidRPr="00E632CB" w:rsidRDefault="00E632CB" w:rsidP="00E632CB">
      <w:pPr>
        <w:pStyle w:val="Box"/>
        <w:keepNext/>
        <w:spacing w:before="240"/>
        <w:rPr>
          <w:b/>
        </w:rPr>
      </w:pPr>
      <w:r w:rsidRPr="00E632CB">
        <w:rPr>
          <w:b/>
        </w:rPr>
        <w:t>Aoake te Rā</w:t>
      </w:r>
    </w:p>
    <w:p w14:paraId="2B4DCEDA" w14:textId="77777777" w:rsidR="00E632CB" w:rsidRPr="00E632CB" w:rsidRDefault="00E632CB" w:rsidP="00E632CB">
      <w:pPr>
        <w:pStyle w:val="Box"/>
      </w:pPr>
      <w:r w:rsidRPr="00E632CB">
        <w:t>Aoake</w:t>
      </w:r>
      <w:r w:rsidRPr="00E632CB">
        <w:rPr>
          <w:spacing w:val="-9"/>
        </w:rPr>
        <w:t xml:space="preserve"> </w:t>
      </w:r>
      <w:r w:rsidRPr="00E632CB">
        <w:t>te</w:t>
      </w:r>
      <w:r w:rsidRPr="00E632CB">
        <w:rPr>
          <w:spacing w:val="-8"/>
        </w:rPr>
        <w:t xml:space="preserve"> </w:t>
      </w:r>
      <w:r w:rsidRPr="00E632CB">
        <w:t>Rā</w:t>
      </w:r>
      <w:r w:rsidRPr="00E632CB">
        <w:rPr>
          <w:spacing w:val="-9"/>
        </w:rPr>
        <w:t xml:space="preserve"> </w:t>
      </w:r>
      <w:r w:rsidRPr="00E632CB">
        <w:t>provides</w:t>
      </w:r>
      <w:r w:rsidRPr="00E632CB">
        <w:rPr>
          <w:spacing w:val="-8"/>
        </w:rPr>
        <w:t xml:space="preserve"> </w:t>
      </w:r>
      <w:r w:rsidRPr="00E632CB">
        <w:t>online</w:t>
      </w:r>
      <w:r w:rsidRPr="00E632CB">
        <w:rPr>
          <w:spacing w:val="-8"/>
        </w:rPr>
        <w:t xml:space="preserve"> </w:t>
      </w:r>
      <w:r w:rsidRPr="00E632CB">
        <w:t>and</w:t>
      </w:r>
      <w:r w:rsidRPr="00E632CB">
        <w:rPr>
          <w:spacing w:val="-9"/>
        </w:rPr>
        <w:t xml:space="preserve"> </w:t>
      </w:r>
      <w:r w:rsidRPr="00E632CB">
        <w:t>face-to-face</w:t>
      </w:r>
      <w:r w:rsidRPr="00E632CB">
        <w:rPr>
          <w:spacing w:val="-8"/>
        </w:rPr>
        <w:t xml:space="preserve"> </w:t>
      </w:r>
      <w:r w:rsidRPr="00E632CB">
        <w:t>services</w:t>
      </w:r>
      <w:r w:rsidRPr="00E632CB">
        <w:rPr>
          <w:spacing w:val="-8"/>
        </w:rPr>
        <w:t xml:space="preserve"> </w:t>
      </w:r>
      <w:r w:rsidRPr="00E632CB">
        <w:t>to</w:t>
      </w:r>
      <w:r w:rsidRPr="00E632CB">
        <w:rPr>
          <w:spacing w:val="-9"/>
        </w:rPr>
        <w:t xml:space="preserve"> </w:t>
      </w:r>
      <w:r w:rsidRPr="00E632CB">
        <w:t>support</w:t>
      </w:r>
      <w:r w:rsidRPr="00E632CB">
        <w:rPr>
          <w:spacing w:val="-8"/>
        </w:rPr>
        <w:t xml:space="preserve"> </w:t>
      </w:r>
      <w:r w:rsidRPr="00E632CB">
        <w:t>those</w:t>
      </w:r>
      <w:r w:rsidRPr="00E632CB">
        <w:rPr>
          <w:spacing w:val="-9"/>
        </w:rPr>
        <w:t xml:space="preserve"> </w:t>
      </w:r>
      <w:r w:rsidRPr="00E632CB">
        <w:t>bereaved</w:t>
      </w:r>
      <w:r w:rsidRPr="00E632CB">
        <w:rPr>
          <w:spacing w:val="-8"/>
        </w:rPr>
        <w:t xml:space="preserve"> </w:t>
      </w:r>
      <w:r w:rsidRPr="00E632CB">
        <w:t>by suicide.</w:t>
      </w:r>
      <w:r w:rsidRPr="00E632CB">
        <w:rPr>
          <w:spacing w:val="-21"/>
        </w:rPr>
        <w:t xml:space="preserve"> </w:t>
      </w:r>
      <w:r w:rsidRPr="00E632CB">
        <w:t>Since</w:t>
      </w:r>
      <w:r w:rsidRPr="00E632CB">
        <w:rPr>
          <w:spacing w:val="-21"/>
        </w:rPr>
        <w:t xml:space="preserve"> </w:t>
      </w:r>
      <w:r w:rsidRPr="00E632CB">
        <w:t>national</w:t>
      </w:r>
      <w:r w:rsidRPr="00E632CB">
        <w:rPr>
          <w:spacing w:val="-20"/>
        </w:rPr>
        <w:t xml:space="preserve"> </w:t>
      </w:r>
      <w:r w:rsidRPr="00E632CB">
        <w:t>services</w:t>
      </w:r>
      <w:r w:rsidRPr="00E632CB">
        <w:rPr>
          <w:spacing w:val="-21"/>
        </w:rPr>
        <w:t xml:space="preserve"> </w:t>
      </w:r>
      <w:r w:rsidRPr="00E632CB">
        <w:t>began</w:t>
      </w:r>
      <w:r w:rsidRPr="00E632CB">
        <w:rPr>
          <w:spacing w:val="-20"/>
        </w:rPr>
        <w:t xml:space="preserve"> </w:t>
      </w:r>
      <w:r w:rsidRPr="00E632CB">
        <w:t>in</w:t>
      </w:r>
      <w:r w:rsidRPr="00E632CB">
        <w:rPr>
          <w:spacing w:val="-21"/>
        </w:rPr>
        <w:t xml:space="preserve"> </w:t>
      </w:r>
      <w:r w:rsidRPr="00E632CB">
        <w:t>March</w:t>
      </w:r>
      <w:r w:rsidRPr="00E632CB">
        <w:rPr>
          <w:spacing w:val="-20"/>
        </w:rPr>
        <w:t xml:space="preserve"> </w:t>
      </w:r>
      <w:r w:rsidRPr="00E632CB">
        <w:t>2020,</w:t>
      </w:r>
      <w:r w:rsidRPr="00E632CB">
        <w:rPr>
          <w:spacing w:val="-21"/>
        </w:rPr>
        <w:t xml:space="preserve"> </w:t>
      </w:r>
      <w:r w:rsidRPr="00E632CB">
        <w:t>the</w:t>
      </w:r>
      <w:r w:rsidRPr="00E632CB">
        <w:rPr>
          <w:spacing w:val="-20"/>
        </w:rPr>
        <w:t xml:space="preserve"> </w:t>
      </w:r>
      <w:r w:rsidRPr="00E632CB">
        <w:t>service</w:t>
      </w:r>
      <w:r w:rsidRPr="00E632CB">
        <w:rPr>
          <w:spacing w:val="-21"/>
        </w:rPr>
        <w:t xml:space="preserve"> </w:t>
      </w:r>
      <w:r w:rsidRPr="00E632CB">
        <w:t>has</w:t>
      </w:r>
      <w:r w:rsidRPr="00E632CB">
        <w:rPr>
          <w:spacing w:val="-20"/>
        </w:rPr>
        <w:t xml:space="preserve"> </w:t>
      </w:r>
      <w:r w:rsidRPr="00E632CB">
        <w:t>received</w:t>
      </w:r>
      <w:r w:rsidRPr="00E632CB">
        <w:rPr>
          <w:spacing w:val="-21"/>
        </w:rPr>
        <w:t xml:space="preserve"> </w:t>
      </w:r>
      <w:r w:rsidRPr="00E632CB">
        <w:t>more than</w:t>
      </w:r>
      <w:r w:rsidRPr="00E632CB">
        <w:rPr>
          <w:spacing w:val="-18"/>
        </w:rPr>
        <w:t xml:space="preserve"> </w:t>
      </w:r>
      <w:r w:rsidRPr="00E632CB">
        <w:t>200</w:t>
      </w:r>
      <w:r w:rsidRPr="00E632CB">
        <w:rPr>
          <w:spacing w:val="-17"/>
        </w:rPr>
        <w:t xml:space="preserve"> </w:t>
      </w:r>
      <w:r w:rsidRPr="00E632CB">
        <w:t>referrals</w:t>
      </w:r>
      <w:r w:rsidRPr="00E632CB">
        <w:rPr>
          <w:spacing w:val="-18"/>
        </w:rPr>
        <w:t xml:space="preserve"> </w:t>
      </w:r>
      <w:r w:rsidRPr="00E632CB">
        <w:t>and</w:t>
      </w:r>
      <w:r w:rsidRPr="00E632CB">
        <w:rPr>
          <w:spacing w:val="-17"/>
        </w:rPr>
        <w:t xml:space="preserve"> </w:t>
      </w:r>
      <w:r w:rsidRPr="00E632CB">
        <w:t>has</w:t>
      </w:r>
      <w:r w:rsidRPr="00E632CB">
        <w:rPr>
          <w:spacing w:val="-17"/>
        </w:rPr>
        <w:t xml:space="preserve"> </w:t>
      </w:r>
      <w:r w:rsidRPr="00E632CB">
        <w:t>provided</w:t>
      </w:r>
      <w:r w:rsidRPr="00E632CB">
        <w:rPr>
          <w:spacing w:val="-18"/>
        </w:rPr>
        <w:t xml:space="preserve"> </w:t>
      </w:r>
      <w:r w:rsidRPr="00E632CB">
        <w:t>over</w:t>
      </w:r>
      <w:r w:rsidRPr="00E632CB">
        <w:rPr>
          <w:spacing w:val="-17"/>
        </w:rPr>
        <w:t xml:space="preserve"> </w:t>
      </w:r>
      <w:r w:rsidRPr="00E632CB">
        <w:t>400</w:t>
      </w:r>
      <w:r w:rsidRPr="00E632CB">
        <w:rPr>
          <w:spacing w:val="-18"/>
        </w:rPr>
        <w:t xml:space="preserve"> </w:t>
      </w:r>
      <w:r w:rsidRPr="00E632CB">
        <w:t>sessions.</w:t>
      </w:r>
      <w:r w:rsidRPr="00E632CB">
        <w:rPr>
          <w:spacing w:val="-17"/>
        </w:rPr>
        <w:t xml:space="preserve"> </w:t>
      </w:r>
      <w:r w:rsidRPr="00E632CB">
        <w:t>Now</w:t>
      </w:r>
      <w:r w:rsidRPr="00E632CB">
        <w:rPr>
          <w:spacing w:val="-17"/>
        </w:rPr>
        <w:t xml:space="preserve"> </w:t>
      </w:r>
      <w:r w:rsidRPr="00E632CB">
        <w:t>more</w:t>
      </w:r>
      <w:r w:rsidRPr="00E632CB">
        <w:rPr>
          <w:spacing w:val="-18"/>
        </w:rPr>
        <w:t xml:space="preserve"> </w:t>
      </w:r>
      <w:r w:rsidRPr="00E632CB">
        <w:t>than</w:t>
      </w:r>
      <w:r w:rsidRPr="00E632CB">
        <w:rPr>
          <w:spacing w:val="-17"/>
        </w:rPr>
        <w:t xml:space="preserve"> </w:t>
      </w:r>
      <w:r w:rsidRPr="00E632CB">
        <w:t>60</w:t>
      </w:r>
      <w:r>
        <w:t> </w:t>
      </w:r>
      <w:r w:rsidRPr="00E632CB">
        <w:t>providers are</w:t>
      </w:r>
      <w:r w:rsidRPr="00E632CB">
        <w:rPr>
          <w:spacing w:val="-14"/>
        </w:rPr>
        <w:t xml:space="preserve"> </w:t>
      </w:r>
      <w:r w:rsidRPr="00E632CB">
        <w:t>providing</w:t>
      </w:r>
      <w:r w:rsidRPr="00E632CB">
        <w:rPr>
          <w:spacing w:val="-13"/>
        </w:rPr>
        <w:t xml:space="preserve"> </w:t>
      </w:r>
      <w:r w:rsidRPr="00E632CB">
        <w:t>face-to-face</w:t>
      </w:r>
      <w:r w:rsidRPr="00E632CB">
        <w:rPr>
          <w:spacing w:val="-13"/>
        </w:rPr>
        <w:t xml:space="preserve"> </w:t>
      </w:r>
      <w:r w:rsidRPr="00E632CB">
        <w:t>services</w:t>
      </w:r>
      <w:r w:rsidRPr="00E632CB">
        <w:rPr>
          <w:spacing w:val="-13"/>
        </w:rPr>
        <w:t xml:space="preserve"> </w:t>
      </w:r>
      <w:r w:rsidRPr="00E632CB">
        <w:t>across</w:t>
      </w:r>
      <w:r w:rsidRPr="00E632CB">
        <w:rPr>
          <w:spacing w:val="-13"/>
        </w:rPr>
        <w:t xml:space="preserve"> </w:t>
      </w:r>
      <w:r w:rsidRPr="00E632CB">
        <w:t>13</w:t>
      </w:r>
      <w:r w:rsidRPr="00E632CB">
        <w:rPr>
          <w:spacing w:val="-13"/>
        </w:rPr>
        <w:t xml:space="preserve"> </w:t>
      </w:r>
      <w:r w:rsidRPr="00E632CB">
        <w:t>DHB</w:t>
      </w:r>
      <w:r w:rsidRPr="00E632CB">
        <w:rPr>
          <w:spacing w:val="-14"/>
        </w:rPr>
        <w:t xml:space="preserve"> </w:t>
      </w:r>
      <w:r w:rsidRPr="00E632CB">
        <w:t>areas.</w:t>
      </w:r>
    </w:p>
    <w:p w14:paraId="2B4DCEDB" w14:textId="77777777" w:rsidR="00E632CB" w:rsidRPr="00F305B6" w:rsidRDefault="00E632CB" w:rsidP="006D5A27">
      <w:pPr>
        <w:pStyle w:val="Box"/>
        <w:keepNext/>
        <w:spacing w:before="240"/>
        <w:rPr>
          <w:b/>
        </w:rPr>
      </w:pPr>
      <w:r w:rsidRPr="00F305B6">
        <w:rPr>
          <w:b/>
        </w:rPr>
        <w:lastRenderedPageBreak/>
        <w:t>Well Child / Tamariki Ora enhanced support pilot programmes</w:t>
      </w:r>
    </w:p>
    <w:p w14:paraId="2B4DCEDC" w14:textId="77777777" w:rsidR="00E632CB" w:rsidRPr="00E632CB" w:rsidRDefault="00E632CB" w:rsidP="006D5A27">
      <w:pPr>
        <w:pStyle w:val="Box"/>
        <w:keepLines/>
      </w:pPr>
      <w:r w:rsidRPr="00E632CB">
        <w:t>Once fully implemented, these pilot programmes will provide whānau-led mental and social wellbeing support for around 140 young parents and whānau during pregnancy</w:t>
      </w:r>
      <w:r w:rsidRPr="00E632CB">
        <w:rPr>
          <w:spacing w:val="-13"/>
        </w:rPr>
        <w:t xml:space="preserve"> </w:t>
      </w:r>
      <w:r w:rsidRPr="00E632CB">
        <w:t>and</w:t>
      </w:r>
      <w:r w:rsidRPr="00E632CB">
        <w:rPr>
          <w:spacing w:val="-14"/>
        </w:rPr>
        <w:t xml:space="preserve"> </w:t>
      </w:r>
      <w:r w:rsidRPr="00E632CB">
        <w:t>in</w:t>
      </w:r>
      <w:r w:rsidRPr="00E632CB">
        <w:rPr>
          <w:spacing w:val="-13"/>
        </w:rPr>
        <w:t xml:space="preserve"> </w:t>
      </w:r>
      <w:r w:rsidRPr="00E632CB">
        <w:t>the</w:t>
      </w:r>
      <w:r w:rsidRPr="00E632CB">
        <w:rPr>
          <w:spacing w:val="-13"/>
        </w:rPr>
        <w:t xml:space="preserve"> </w:t>
      </w:r>
      <w:r w:rsidRPr="00E632CB">
        <w:t>first</w:t>
      </w:r>
      <w:r w:rsidRPr="00E632CB">
        <w:rPr>
          <w:spacing w:val="-13"/>
        </w:rPr>
        <w:t xml:space="preserve"> </w:t>
      </w:r>
      <w:r w:rsidRPr="00E632CB">
        <w:t>two</w:t>
      </w:r>
      <w:r w:rsidRPr="00E632CB">
        <w:rPr>
          <w:spacing w:val="-13"/>
        </w:rPr>
        <w:t xml:space="preserve"> </w:t>
      </w:r>
      <w:r w:rsidRPr="00E632CB">
        <w:t>years</w:t>
      </w:r>
      <w:r w:rsidRPr="00E632CB">
        <w:rPr>
          <w:spacing w:val="-13"/>
        </w:rPr>
        <w:t xml:space="preserve"> </w:t>
      </w:r>
      <w:r w:rsidRPr="00E632CB">
        <w:t>of</w:t>
      </w:r>
      <w:r w:rsidRPr="00E632CB">
        <w:rPr>
          <w:spacing w:val="-13"/>
        </w:rPr>
        <w:t xml:space="preserve"> </w:t>
      </w:r>
      <w:r w:rsidRPr="00E632CB">
        <w:t>a</w:t>
      </w:r>
      <w:r w:rsidRPr="00E632CB">
        <w:rPr>
          <w:spacing w:val="-13"/>
        </w:rPr>
        <w:t xml:space="preserve"> </w:t>
      </w:r>
      <w:r w:rsidRPr="00E632CB">
        <w:t>child</w:t>
      </w:r>
      <w:r w:rsidR="0012199A">
        <w:t>’</w:t>
      </w:r>
      <w:r w:rsidRPr="00E632CB">
        <w:t>s</w:t>
      </w:r>
      <w:r w:rsidRPr="00E632CB">
        <w:rPr>
          <w:spacing w:val="-13"/>
        </w:rPr>
        <w:t xml:space="preserve"> </w:t>
      </w:r>
      <w:r w:rsidRPr="00E632CB">
        <w:t>life.</w:t>
      </w:r>
      <w:r w:rsidRPr="00E632CB">
        <w:rPr>
          <w:spacing w:val="-13"/>
        </w:rPr>
        <w:t xml:space="preserve"> </w:t>
      </w:r>
      <w:r w:rsidRPr="00E632CB">
        <w:t>A</w:t>
      </w:r>
      <w:r w:rsidRPr="00E632CB">
        <w:rPr>
          <w:spacing w:val="-13"/>
        </w:rPr>
        <w:t xml:space="preserve"> </w:t>
      </w:r>
      <w:r w:rsidRPr="00E632CB">
        <w:t>nurse</w:t>
      </w:r>
      <w:r w:rsidRPr="00E632CB">
        <w:rPr>
          <w:spacing w:val="-13"/>
        </w:rPr>
        <w:t xml:space="preserve"> </w:t>
      </w:r>
      <w:r w:rsidRPr="00E632CB">
        <w:t>or</w:t>
      </w:r>
      <w:r w:rsidRPr="00E632CB">
        <w:rPr>
          <w:spacing w:val="-13"/>
        </w:rPr>
        <w:t xml:space="preserve"> </w:t>
      </w:r>
      <w:r w:rsidRPr="00E632CB">
        <w:t>kaiāwhina</w:t>
      </w:r>
      <w:r w:rsidRPr="00E632CB">
        <w:rPr>
          <w:spacing w:val="-13"/>
        </w:rPr>
        <w:t xml:space="preserve"> </w:t>
      </w:r>
      <w:r w:rsidRPr="00E632CB">
        <w:t>is</w:t>
      </w:r>
      <w:r w:rsidRPr="00E632CB">
        <w:rPr>
          <w:spacing w:val="-13"/>
        </w:rPr>
        <w:t xml:space="preserve"> </w:t>
      </w:r>
      <w:r w:rsidRPr="00E632CB">
        <w:t>supported by a multidisciplinary team to ensure the young parent and their whānau get the assistance they need from health and other community organisations, across</w:t>
      </w:r>
      <w:r w:rsidRPr="00E632CB">
        <w:rPr>
          <w:spacing w:val="-43"/>
        </w:rPr>
        <w:t xml:space="preserve"> </w:t>
      </w:r>
      <w:r w:rsidRPr="00E632CB">
        <w:t>mental health,</w:t>
      </w:r>
      <w:r w:rsidRPr="00E632CB">
        <w:rPr>
          <w:spacing w:val="-12"/>
        </w:rPr>
        <w:t xml:space="preserve"> </w:t>
      </w:r>
      <w:r w:rsidRPr="00E632CB">
        <w:t>health</w:t>
      </w:r>
      <w:r w:rsidRPr="00E632CB">
        <w:rPr>
          <w:spacing w:val="-12"/>
        </w:rPr>
        <w:t xml:space="preserve"> </w:t>
      </w:r>
      <w:r w:rsidRPr="00E632CB">
        <w:t>care,</w:t>
      </w:r>
      <w:r w:rsidRPr="00E632CB">
        <w:rPr>
          <w:spacing w:val="-12"/>
        </w:rPr>
        <w:t xml:space="preserve"> </w:t>
      </w:r>
      <w:r w:rsidRPr="00E632CB">
        <w:t>social</w:t>
      </w:r>
      <w:r w:rsidRPr="00E632CB">
        <w:rPr>
          <w:spacing w:val="-12"/>
        </w:rPr>
        <w:t xml:space="preserve"> </w:t>
      </w:r>
      <w:r w:rsidRPr="00E632CB">
        <w:t>services</w:t>
      </w:r>
      <w:r w:rsidRPr="00E632CB">
        <w:rPr>
          <w:spacing w:val="-11"/>
        </w:rPr>
        <w:t xml:space="preserve"> </w:t>
      </w:r>
      <w:r w:rsidRPr="00E632CB">
        <w:t>and</w:t>
      </w:r>
      <w:r w:rsidRPr="00E632CB">
        <w:rPr>
          <w:spacing w:val="-12"/>
        </w:rPr>
        <w:t xml:space="preserve"> </w:t>
      </w:r>
      <w:r w:rsidRPr="00E632CB">
        <w:t>education.</w:t>
      </w:r>
    </w:p>
    <w:p w14:paraId="2B4DCEDD" w14:textId="77777777" w:rsidR="00E632CB" w:rsidRDefault="00E632CB" w:rsidP="00E632CB"/>
    <w:p w14:paraId="2B4DCEDE" w14:textId="77777777" w:rsidR="003A088D" w:rsidRPr="00335686" w:rsidRDefault="003A088D" w:rsidP="00C01736">
      <w:pPr>
        <w:pStyle w:val="Heading2"/>
      </w:pPr>
      <w:bookmarkStart w:id="22" w:name="_TOC_250013"/>
      <w:bookmarkStart w:id="23" w:name="_Toc89934645"/>
      <w:r w:rsidRPr="00335686">
        <w:t xml:space="preserve">Our achievements – an integrated, collaborative and innovative </w:t>
      </w:r>
      <w:bookmarkEnd w:id="22"/>
      <w:r w:rsidRPr="00335686">
        <w:t>system</w:t>
      </w:r>
      <w:bookmarkEnd w:id="23"/>
    </w:p>
    <w:p w14:paraId="2B4DCEDF" w14:textId="77777777" w:rsidR="003A088D" w:rsidRPr="00335686" w:rsidRDefault="003A088D" w:rsidP="00C01736">
      <w:r w:rsidRPr="00335686">
        <w:t>The Ministry builds the connections needed to provide an integrated, collaborative and innovative health and disability system. To do this, we develop effective relationships, advance collaborative ways of working and enable secure, timely, joined-up information to flow through the system.</w:t>
      </w:r>
    </w:p>
    <w:p w14:paraId="2B4DCEE0" w14:textId="77777777" w:rsidR="003A088D" w:rsidRPr="00335686" w:rsidRDefault="003A088D" w:rsidP="00C01736"/>
    <w:p w14:paraId="2B4DCEE1" w14:textId="77777777" w:rsidR="003A088D" w:rsidRPr="00335686" w:rsidRDefault="003A088D" w:rsidP="003A088D">
      <w:pPr>
        <w:spacing w:line="40" w:lineRule="exact"/>
        <w:ind w:left="1397" w:right="-44"/>
        <w:rPr>
          <w:sz w:val="4"/>
        </w:rPr>
      </w:pPr>
    </w:p>
    <w:p w14:paraId="2B4DCEE2" w14:textId="77777777" w:rsidR="003A088D" w:rsidRDefault="003A088D" w:rsidP="00C01736">
      <w:r w:rsidRPr="00335686">
        <w:t>As kaitiaki of the health and disability system, the Ministry works to ensure the system is well-functioning, and steward system-wide investments. To achieve an integrated, collaborative and innovative system, this year we have taken the following actions.</w:t>
      </w:r>
    </w:p>
    <w:p w14:paraId="2B4DCEE3" w14:textId="77777777" w:rsidR="00C01736" w:rsidRPr="00335686" w:rsidRDefault="00C01736" w:rsidP="00C01736"/>
    <w:p w14:paraId="2B4DCEE4" w14:textId="77777777" w:rsidR="003A088D" w:rsidRPr="00335686" w:rsidRDefault="003A088D" w:rsidP="00C01736">
      <w:pPr>
        <w:pStyle w:val="Heading3"/>
      </w:pPr>
      <w:r w:rsidRPr="00335686">
        <w:t>We worked with DHBs to improve performance</w:t>
      </w:r>
    </w:p>
    <w:p w14:paraId="2B4DCEE5" w14:textId="77777777" w:rsidR="003A088D" w:rsidRPr="00335686" w:rsidRDefault="003A088D" w:rsidP="006D5A27">
      <w:pPr>
        <w:pStyle w:val="Bullet"/>
        <w:keepLines/>
        <w:spacing w:before="120"/>
      </w:pPr>
      <w:r w:rsidRPr="00335686">
        <w:rPr>
          <w:b/>
        </w:rPr>
        <w:t>DHB performance programme and intensive support</w:t>
      </w:r>
      <w:r w:rsidRPr="00335686">
        <w:t>: We have established an integrated approach to monitoring, diagnosing and supporting the improvement of DHB performance issues. The Ministry has been working with seven DHBs by agreeing targeted improvement plans and providing additional monitoring, assistance of sector experts and support for service improvements.</w:t>
      </w:r>
    </w:p>
    <w:p w14:paraId="2B4DCEE6" w14:textId="77777777" w:rsidR="003A088D" w:rsidRPr="00335686" w:rsidRDefault="003A088D" w:rsidP="00C01736">
      <w:pPr>
        <w:pStyle w:val="Bullet"/>
        <w:spacing w:before="120"/>
      </w:pPr>
      <w:r w:rsidRPr="00C01736">
        <w:rPr>
          <w:b/>
        </w:rPr>
        <w:t>Support to the DHB Boards</w:t>
      </w:r>
      <w:r w:rsidRPr="00C01736">
        <w:t>: We have provided governance training,</w:t>
      </w:r>
      <w:r w:rsidR="00C01736" w:rsidRPr="00C01736">
        <w:t xml:space="preserve"> </w:t>
      </w:r>
      <w:r w:rsidRPr="00335686">
        <w:t>mentoring and development of Board Chairs and Board members to support improvement in both financial and service performance.</w:t>
      </w:r>
    </w:p>
    <w:p w14:paraId="2B4DCEE7" w14:textId="77777777" w:rsidR="003A088D" w:rsidRPr="00335686" w:rsidRDefault="003A088D" w:rsidP="00C01736">
      <w:pPr>
        <w:pStyle w:val="Bullet"/>
        <w:spacing w:before="120"/>
      </w:pPr>
      <w:r w:rsidRPr="00C01736">
        <w:rPr>
          <w:b/>
        </w:rPr>
        <w:t>DHB-led improvement sustainability project funding</w:t>
      </w:r>
      <w:r w:rsidRPr="00C01736">
        <w:t>: $18.8 million has been allocated to over 90 improvement projects focused on addressing equity, financial sustainability or service improvement. Many projects</w:t>
      </w:r>
      <w:r w:rsidR="00C01736" w:rsidRPr="00C01736">
        <w:t xml:space="preserve"> </w:t>
      </w:r>
      <w:r w:rsidRPr="00335686">
        <w:t>are innovative and will be applicable following health and disability system reforms, and several have potential to scale up nationally.</w:t>
      </w:r>
    </w:p>
    <w:p w14:paraId="2B4DCEE8" w14:textId="77777777" w:rsidR="003A088D" w:rsidRPr="00335686" w:rsidRDefault="003A088D" w:rsidP="00C01736">
      <w:pPr>
        <w:pStyle w:val="Bullet"/>
        <w:keepNext/>
        <w:keepLines/>
        <w:spacing w:before="120"/>
      </w:pPr>
      <w:r w:rsidRPr="00C01736">
        <w:rPr>
          <w:b/>
        </w:rPr>
        <w:lastRenderedPageBreak/>
        <w:t>National analytics</w:t>
      </w:r>
      <w:r w:rsidRPr="00C01736">
        <w:t>: National analytics is part of the DHB performance programme, which supports the development of consistent and transparent frameworks. A web</w:t>
      </w:r>
      <w:r w:rsidR="00C01736">
        <w:noBreakHyphen/>
      </w:r>
      <w:r w:rsidRPr="00C01736">
        <w:t>based benchmarking tool has been created</w:t>
      </w:r>
      <w:r w:rsidR="00C01736" w:rsidRPr="00C01736">
        <w:t xml:space="preserve"> </w:t>
      </w:r>
      <w:r w:rsidRPr="00335686">
        <w:t>as part of this work. This tool allows both the Ministry and DHBs to understand key areas of performance improvement.</w:t>
      </w:r>
    </w:p>
    <w:p w14:paraId="2B4DCEE9" w14:textId="77777777" w:rsidR="003A088D" w:rsidRPr="00335686" w:rsidRDefault="003A088D" w:rsidP="006D5A27">
      <w:pPr>
        <w:pStyle w:val="Bullet"/>
        <w:keepLines/>
        <w:spacing w:before="120"/>
      </w:pPr>
      <w:r w:rsidRPr="00335686">
        <w:rPr>
          <w:b/>
        </w:rPr>
        <w:t>System flow</w:t>
      </w:r>
      <w:r w:rsidR="00396782">
        <w:rPr>
          <w:b/>
        </w:rPr>
        <w:t xml:space="preserve"> – </w:t>
      </w:r>
      <w:r w:rsidRPr="00335686">
        <w:rPr>
          <w:b/>
        </w:rPr>
        <w:t>acute care work programme</w:t>
      </w:r>
      <w:r w:rsidRPr="00C01736">
        <w:t xml:space="preserve">: </w:t>
      </w:r>
      <w:r w:rsidRPr="00335686">
        <w:t>The Ministry</w:t>
      </w:r>
      <w:r w:rsidR="0012199A">
        <w:t>’</w:t>
      </w:r>
      <w:r w:rsidRPr="00335686">
        <w:t>s acute care work programme has been established and will take a greater strategic role in guiding the system in its response to acute demand, for example, through the establishment of an acute care advisory group to identify workstreams to support improved acute and wider system flow.</w:t>
      </w:r>
    </w:p>
    <w:p w14:paraId="2B4DCEEA" w14:textId="77777777" w:rsidR="003A088D" w:rsidRDefault="003A088D" w:rsidP="00C01736">
      <w:pPr>
        <w:pStyle w:val="Bullet"/>
        <w:spacing w:before="120"/>
      </w:pPr>
      <w:r w:rsidRPr="00335686">
        <w:rPr>
          <w:b/>
        </w:rPr>
        <w:t>System flow</w:t>
      </w:r>
      <w:r w:rsidR="00396782">
        <w:rPr>
          <w:b/>
        </w:rPr>
        <w:t xml:space="preserve"> – </w:t>
      </w:r>
      <w:r w:rsidRPr="00335686">
        <w:rPr>
          <w:b/>
        </w:rPr>
        <w:t>COVID-19 recovery</w:t>
      </w:r>
      <w:r w:rsidRPr="00335686">
        <w:t xml:space="preserve">: Planned Care waiting lists significantly increased in April and May 2020 as a result of the COVID-19 response which led many treatments and assessments to be deferred. In Budget 2020, Cabinet approved $282.5 million over three years for initiatives to reduce planned care waiting lists. Phase One has been completed with DHBs addressing the immediate COVID-19 backlog. Phase Two, looking at reducing waitlists, is </w:t>
      </w:r>
      <w:r w:rsidR="00396782">
        <w:t>under way</w:t>
      </w:r>
      <w:r w:rsidRPr="00335686">
        <w:t>.</w:t>
      </w:r>
    </w:p>
    <w:p w14:paraId="2B4DCEEB" w14:textId="77777777" w:rsidR="00C01736" w:rsidRPr="00335686" w:rsidRDefault="00C01736" w:rsidP="00C01736"/>
    <w:p w14:paraId="2B4DCEEC" w14:textId="77777777" w:rsidR="003A088D" w:rsidRPr="00335686" w:rsidRDefault="003A088D" w:rsidP="00C01736">
      <w:pPr>
        <w:pStyle w:val="Heading3"/>
      </w:pPr>
      <w:r w:rsidRPr="00335686">
        <w:t>We improved the health and disability infrastructure</w:t>
      </w:r>
    </w:p>
    <w:p w14:paraId="2B4DCEED" w14:textId="77777777" w:rsidR="003A088D" w:rsidRPr="00335686" w:rsidRDefault="003A088D" w:rsidP="00C01736">
      <w:r w:rsidRPr="00335686">
        <w:t>The Ministry is responsible for investment in health infrastructure. Our Health Infrastructure Unit has oversight of more than 100 health and disability system</w:t>
      </w:r>
      <w:r w:rsidR="00C01736">
        <w:t xml:space="preserve"> </w:t>
      </w:r>
      <w:r w:rsidRPr="00335686">
        <w:t>infrastructure projects in various stages of implementation. In addition, the Ministry itself leads four major infrastructure projects.</w:t>
      </w:r>
    </w:p>
    <w:p w14:paraId="2B4DCEEE" w14:textId="77777777" w:rsidR="003A088D" w:rsidRPr="00335686" w:rsidRDefault="003A088D" w:rsidP="00C01736">
      <w:pPr>
        <w:pStyle w:val="Bullet"/>
        <w:spacing w:before="120"/>
      </w:pPr>
      <w:r w:rsidRPr="00C01736">
        <w:rPr>
          <w:b/>
          <w:sz w:val="20"/>
        </w:rPr>
        <w:t xml:space="preserve">Te Nīkau hospital and health centre in Greymouth </w:t>
      </w:r>
      <w:r w:rsidRPr="00C01736">
        <w:rPr>
          <w:sz w:val="20"/>
        </w:rPr>
        <w:t>opened in September</w:t>
      </w:r>
      <w:r w:rsidR="00C01736" w:rsidRPr="00C01736">
        <w:rPr>
          <w:sz w:val="20"/>
        </w:rPr>
        <w:t xml:space="preserve"> </w:t>
      </w:r>
      <w:r w:rsidRPr="00335686">
        <w:t>2020. It replaces the Grey Base Hospital. Constructed from materials hardy to the West Coast weather, it includes</w:t>
      </w:r>
      <w:r w:rsidR="00C01736">
        <w:t xml:space="preserve"> </w:t>
      </w:r>
      <w:r w:rsidRPr="00335686">
        <w:t>56 inpatient beds, acute and planned care services, maternity services, an emergency department, radiology and laboratory services, a pharmacy, a paediatric ward and an outpatient ward. Due to its innovative use of space and attractive, light-filled rooms, Te Nīkau is also a finalist in the 2021 New Zealand Property Council Awards.</w:t>
      </w:r>
    </w:p>
    <w:p w14:paraId="2B4DCEEF" w14:textId="77777777" w:rsidR="003A088D" w:rsidRPr="00335686" w:rsidRDefault="003A088D" w:rsidP="00C01736">
      <w:pPr>
        <w:pStyle w:val="Bullet"/>
        <w:spacing w:before="120"/>
      </w:pPr>
      <w:r w:rsidRPr="00C01736">
        <w:rPr>
          <w:b/>
          <w:sz w:val="20"/>
        </w:rPr>
        <w:t xml:space="preserve">Waipapa hospital in Christchurch </w:t>
      </w:r>
      <w:r w:rsidRPr="00C01736">
        <w:rPr>
          <w:sz w:val="20"/>
        </w:rPr>
        <w:t xml:space="preserve">opened in November 2020. The name Waipapa means </w:t>
      </w:r>
      <w:r w:rsidR="0012199A">
        <w:rPr>
          <w:sz w:val="20"/>
        </w:rPr>
        <w:t>‘</w:t>
      </w:r>
      <w:r w:rsidRPr="00C01736">
        <w:rPr>
          <w:sz w:val="20"/>
        </w:rPr>
        <w:t>surface water</w:t>
      </w:r>
      <w:r w:rsidR="0012199A">
        <w:rPr>
          <w:sz w:val="20"/>
        </w:rPr>
        <w:t>’</w:t>
      </w:r>
      <w:r w:rsidRPr="00C01736">
        <w:rPr>
          <w:sz w:val="20"/>
        </w:rPr>
        <w:t xml:space="preserve"> and refers to the many natural springs in the area. The new building houses</w:t>
      </w:r>
      <w:r w:rsidR="00C01736" w:rsidRPr="00C01736">
        <w:rPr>
          <w:sz w:val="20"/>
        </w:rPr>
        <w:t xml:space="preserve"> </w:t>
      </w:r>
      <w:r w:rsidRPr="00335686">
        <w:t>an emergency department, 12 new operating theatres, an intensive care unit, a paediatric ward, state-of-the-art radiology facilities, a haematology ward and 413 inpatient beds. Waipapa won a Master Builders Gold Award and a New Zealand Institute of Architects Award, and is a finalist in the 2021 New Zealand Property Council Awards.</w:t>
      </w:r>
    </w:p>
    <w:p w14:paraId="2B4DCEF0" w14:textId="77777777" w:rsidR="003A088D" w:rsidRPr="00335686" w:rsidRDefault="003A088D" w:rsidP="00C01736">
      <w:pPr>
        <w:pStyle w:val="Bullet"/>
        <w:spacing w:before="120"/>
      </w:pPr>
      <w:r w:rsidRPr="00C01736">
        <w:rPr>
          <w:b/>
          <w:sz w:val="20"/>
        </w:rPr>
        <w:t>Taiao Ora, the integrated stroke unit at Auckland City Hospital</w:t>
      </w:r>
      <w:r w:rsidRPr="00C01736">
        <w:rPr>
          <w:sz w:val="20"/>
        </w:rPr>
        <w:t>, opened in November 2020. It is the first integrated stroke and rehabilitation unit in the</w:t>
      </w:r>
      <w:r w:rsidR="00C01736" w:rsidRPr="00C01736">
        <w:rPr>
          <w:sz w:val="20"/>
        </w:rPr>
        <w:t xml:space="preserve"> </w:t>
      </w:r>
      <w:r w:rsidRPr="00335686">
        <w:t>country. It will serve approximately 2,000 people who suffer from stroke each year in the Auckland region, providing co- located acute care and rehabilitation services.</w:t>
      </w:r>
    </w:p>
    <w:p w14:paraId="2B4DCEF1" w14:textId="77777777" w:rsidR="003A088D" w:rsidRPr="00335686" w:rsidRDefault="003A088D" w:rsidP="00C01736">
      <w:pPr>
        <w:pStyle w:val="Bullet"/>
        <w:keepNext/>
        <w:keepLines/>
        <w:spacing w:before="120"/>
      </w:pPr>
      <w:r w:rsidRPr="00C01736">
        <w:rPr>
          <w:b/>
          <w:sz w:val="20"/>
        </w:rPr>
        <w:lastRenderedPageBreak/>
        <w:t>The new Dunedin Hospital build</w:t>
      </w:r>
      <w:r w:rsidRPr="00C01736">
        <w:rPr>
          <w:sz w:val="20"/>
        </w:rPr>
        <w:t>, which began recently, is the largest health infrastructure project ever undertaken in New Zealand. The new hospital</w:t>
      </w:r>
      <w:r w:rsidR="00C01736" w:rsidRPr="00C01736">
        <w:rPr>
          <w:sz w:val="20"/>
        </w:rPr>
        <w:t xml:space="preserve"> </w:t>
      </w:r>
      <w:r w:rsidRPr="00335686">
        <w:t>will be accredited 5-Star Green Star</w:t>
      </w:r>
      <w:r w:rsidR="00C01736">
        <w:t xml:space="preserve"> </w:t>
      </w:r>
      <w:r w:rsidRPr="00335686">
        <w:t>and will provide 421 beds, more than 16 theatres and 30</w:t>
      </w:r>
      <w:r w:rsidR="00C01736">
        <w:t> </w:t>
      </w:r>
      <w:r w:rsidRPr="00335686">
        <w:t>intensive care or high-dependency beds as well as new inpatient and outpatient facilities. We</w:t>
      </w:r>
      <w:r w:rsidR="00C01736">
        <w:t xml:space="preserve"> </w:t>
      </w:r>
      <w:r w:rsidRPr="00335686">
        <w:t>expect the regional economy will receive an estimated $429 million boost to</w:t>
      </w:r>
      <w:r w:rsidR="00C01736">
        <w:t xml:space="preserve"> </w:t>
      </w:r>
      <w:r w:rsidRPr="00335686">
        <w:t>gross domestic product and employ thousands of construction workers over the lifetime of the project, which is due for completion in 2028.</w:t>
      </w:r>
    </w:p>
    <w:p w14:paraId="2B4DCEF2" w14:textId="77777777" w:rsidR="00C01736" w:rsidRDefault="00C01736" w:rsidP="00C01736"/>
    <w:p w14:paraId="2B4DCEF3" w14:textId="77777777" w:rsidR="003A088D" w:rsidRDefault="003A088D" w:rsidP="00C01736">
      <w:r w:rsidRPr="00335686">
        <w:t>This year we also established the Mental Health Infrastructure Programme (MHIP) to provide greater support to DHBs in improving mental health infrastructure. We have progressed investments in four mental health and addiction facilities (MidCentral, Lakes, Waitematā and Tairāwhiti DHBs) and another is working its</w:t>
      </w:r>
      <w:r w:rsidR="00C01736">
        <w:t xml:space="preserve"> </w:t>
      </w:r>
      <w:r w:rsidRPr="00335686">
        <w:t>way through approvals. We have identified five more projects for significant upgrade or new mental health and addiction facilities, with a combined total value of more than $200 million.</w:t>
      </w:r>
    </w:p>
    <w:p w14:paraId="2B4DCEF4" w14:textId="77777777" w:rsidR="00C01736" w:rsidRPr="00335686" w:rsidRDefault="00C01736" w:rsidP="00C01736"/>
    <w:p w14:paraId="2B4DCEF5" w14:textId="77777777" w:rsidR="003A088D" w:rsidRPr="00335686" w:rsidRDefault="003A088D" w:rsidP="00C01736">
      <w:pPr>
        <w:pStyle w:val="Heading3"/>
      </w:pPr>
      <w:r w:rsidRPr="00335686">
        <w:t>We strengthened the mental health and addiction workforce</w:t>
      </w:r>
    </w:p>
    <w:p w14:paraId="2B4DCEF6" w14:textId="77777777" w:rsidR="003A088D" w:rsidRPr="00335686" w:rsidRDefault="003A088D" w:rsidP="00C01736">
      <w:r w:rsidRPr="00335686">
        <w:t>The Ministry has a pivotal role in building the capacity and capability of the health and disability workforce. The significant investment in the mental health and addiction workforce in Budget 2019 has seen:</w:t>
      </w:r>
    </w:p>
    <w:p w14:paraId="2B4DCEF7" w14:textId="77777777" w:rsidR="003A088D" w:rsidRPr="00335686" w:rsidRDefault="003A088D" w:rsidP="00C01736">
      <w:pPr>
        <w:pStyle w:val="Bullet"/>
      </w:pPr>
      <w:r w:rsidRPr="00335686">
        <w:t xml:space="preserve">102 additional </w:t>
      </w:r>
      <w:r w:rsidR="0012199A">
        <w:t>‘</w:t>
      </w:r>
      <w:r w:rsidRPr="00335686">
        <w:t>new entry to specialist practice</w:t>
      </w:r>
      <w:r w:rsidR="0012199A">
        <w:t>’</w:t>
      </w:r>
      <w:r w:rsidRPr="00335686">
        <w:t xml:space="preserve"> places each year for nurses, social workers and occupational therapists to enter the mental health and addiction workforce</w:t>
      </w:r>
    </w:p>
    <w:p w14:paraId="2B4DCEF8" w14:textId="77777777" w:rsidR="003A088D" w:rsidRPr="00335686" w:rsidRDefault="003A088D" w:rsidP="00C01736">
      <w:pPr>
        <w:pStyle w:val="Bullet"/>
      </w:pPr>
      <w:r w:rsidRPr="00335686">
        <w:t>8 additional clinical psychology internships each year</w:t>
      </w:r>
    </w:p>
    <w:p w14:paraId="2B4DCEF9" w14:textId="77777777" w:rsidR="003A088D" w:rsidRPr="00335686" w:rsidRDefault="003A088D" w:rsidP="00C01736">
      <w:pPr>
        <w:pStyle w:val="Bullet"/>
      </w:pPr>
      <w:r w:rsidRPr="00335686">
        <w:t>72 new training places for postgraduate study in specialist practice areas such as cognitive behaviour therapy and infant, child and adolescent mental health and addiction</w:t>
      </w:r>
    </w:p>
    <w:p w14:paraId="2B4DCEFA" w14:textId="77777777" w:rsidR="003A088D" w:rsidRPr="00335686" w:rsidRDefault="003A088D" w:rsidP="00C01736">
      <w:pPr>
        <w:pStyle w:val="Bullet"/>
      </w:pPr>
      <w:r w:rsidRPr="00335686">
        <w:t>200 additional places for registered nurses to gain mental health and addiction credentials in 2021</w:t>
      </w:r>
    </w:p>
    <w:p w14:paraId="2B4DCEFB" w14:textId="77777777" w:rsidR="003A088D" w:rsidRPr="00335686" w:rsidRDefault="003A088D" w:rsidP="00C01736">
      <w:pPr>
        <w:pStyle w:val="Bullet"/>
      </w:pPr>
      <w:r w:rsidRPr="00335686">
        <w:t>46 new bursaries for Māori and 30 new Pacific scholarships for mental health and addiction students</w:t>
      </w:r>
    </w:p>
    <w:p w14:paraId="2B4DCEFC" w14:textId="77777777" w:rsidR="003A088D" w:rsidRDefault="003A088D" w:rsidP="00C01736">
      <w:pPr>
        <w:pStyle w:val="Bullet"/>
      </w:pPr>
      <w:r w:rsidRPr="00335686">
        <w:t>over 800 additional places made available on cultural competency programmes to ensure mental health and addiction services better meet the needs of diverse New Zealanders.</w:t>
      </w:r>
    </w:p>
    <w:p w14:paraId="2B4DCEFD" w14:textId="77777777" w:rsidR="00C01736" w:rsidRPr="00335686" w:rsidRDefault="00C01736" w:rsidP="00C01736"/>
    <w:p w14:paraId="2B4DCEFE" w14:textId="77777777" w:rsidR="003A088D" w:rsidRPr="00335686" w:rsidRDefault="003A088D" w:rsidP="00C01736">
      <w:pPr>
        <w:pStyle w:val="Heading3"/>
      </w:pPr>
      <w:r w:rsidRPr="00335686">
        <w:lastRenderedPageBreak/>
        <w:t>We progressed major technology projects</w:t>
      </w:r>
    </w:p>
    <w:p w14:paraId="2B4DCEFF" w14:textId="77777777" w:rsidR="003A088D" w:rsidRPr="00335686" w:rsidRDefault="003A088D" w:rsidP="006D5A27">
      <w:pPr>
        <w:keepNext/>
      </w:pPr>
      <w:r w:rsidRPr="00335686">
        <w:t>Hira is an ecosystem of secure and trusted data and digital services that offer a</w:t>
      </w:r>
      <w:r w:rsidR="00C01736">
        <w:t xml:space="preserve"> </w:t>
      </w:r>
      <w:r w:rsidRPr="00335686">
        <w:t>new way of enabling innovation. Hira is designed to:</w:t>
      </w:r>
    </w:p>
    <w:p w14:paraId="2B4DCF00" w14:textId="77777777" w:rsidR="003A088D" w:rsidRPr="00335686" w:rsidRDefault="003A088D" w:rsidP="006D5A27">
      <w:pPr>
        <w:pStyle w:val="Bullet"/>
        <w:keepNext/>
      </w:pPr>
      <w:r w:rsidRPr="00335686">
        <w:t>improve the ability of health and disability organisations to respond to consumer needs</w:t>
      </w:r>
    </w:p>
    <w:p w14:paraId="2B4DCF01" w14:textId="77777777" w:rsidR="003A088D" w:rsidRPr="00335686" w:rsidRDefault="003A088D" w:rsidP="006D5A27">
      <w:pPr>
        <w:pStyle w:val="Bullet"/>
        <w:keepNext/>
      </w:pPr>
      <w:r w:rsidRPr="00335686">
        <w:t>facilitate more efficient and effective patient journeys</w:t>
      </w:r>
    </w:p>
    <w:p w14:paraId="2B4DCF02" w14:textId="77777777" w:rsidR="003A088D" w:rsidRPr="00335686" w:rsidRDefault="003A088D" w:rsidP="00C01736">
      <w:pPr>
        <w:pStyle w:val="Bullet"/>
        <w:keepNext/>
      </w:pPr>
      <w:r w:rsidRPr="00335686">
        <w:t>implement new, digitally enabled models of care</w:t>
      </w:r>
    </w:p>
    <w:p w14:paraId="2B4DCF03" w14:textId="77777777" w:rsidR="003A088D" w:rsidRPr="00335686" w:rsidRDefault="003A088D" w:rsidP="00C01736">
      <w:pPr>
        <w:pStyle w:val="Bullet"/>
      </w:pPr>
      <w:r w:rsidRPr="00335686">
        <w:t>improve workforce experience and satisfaction</w:t>
      </w:r>
    </w:p>
    <w:p w14:paraId="2B4DCF04" w14:textId="77777777" w:rsidR="003A088D" w:rsidRPr="00335686" w:rsidRDefault="003A088D" w:rsidP="00C01736">
      <w:pPr>
        <w:pStyle w:val="Bullet"/>
      </w:pPr>
      <w:r w:rsidRPr="00335686">
        <w:t>transform the way people interact with health services</w:t>
      </w:r>
    </w:p>
    <w:p w14:paraId="2B4DCF05" w14:textId="77777777" w:rsidR="003A088D" w:rsidRPr="00335686" w:rsidRDefault="003A088D" w:rsidP="00C01736">
      <w:pPr>
        <w:pStyle w:val="Bullet"/>
      </w:pPr>
      <w:r w:rsidRPr="00335686">
        <w:t>reduce preventable hospital admissions and demand on hospital services.</w:t>
      </w:r>
    </w:p>
    <w:p w14:paraId="2B4DCF06" w14:textId="77777777" w:rsidR="00C01736" w:rsidRDefault="00C01736" w:rsidP="00C01736"/>
    <w:p w14:paraId="2B4DCF07" w14:textId="77777777" w:rsidR="003A088D" w:rsidRPr="00335686" w:rsidRDefault="003A088D" w:rsidP="00C01736">
      <w:r w:rsidRPr="00335686">
        <w:t>The Health Sector Agreements and Payments project will progressively replace the legacy system used by the Ministry</w:t>
      </w:r>
      <w:r w:rsidR="00C01736">
        <w:t xml:space="preserve"> </w:t>
      </w:r>
      <w:r w:rsidRPr="00335686">
        <w:t>to manage agreements and distribute payments on behalf of the Crown and DHBs. The new system will provide the flexibility to respond to the changing needs of the New Zealanders, the sector and the health system reforms.</w:t>
      </w:r>
    </w:p>
    <w:p w14:paraId="2B4DCF08" w14:textId="77777777" w:rsidR="00C01736" w:rsidRDefault="00C01736" w:rsidP="00C01736"/>
    <w:p w14:paraId="2B4DCF09" w14:textId="77777777" w:rsidR="003A088D" w:rsidRPr="00335686" w:rsidRDefault="003A088D" w:rsidP="00C01736">
      <w:r w:rsidRPr="00335686">
        <w:t>The legacy system processes approximately 90 million transactions a year, valued at about $10 billion.</w:t>
      </w:r>
    </w:p>
    <w:p w14:paraId="2B4DCF0A" w14:textId="77777777" w:rsidR="003A088D" w:rsidRPr="00335686" w:rsidRDefault="003A088D" w:rsidP="00C01736"/>
    <w:p w14:paraId="2B4DCF0B" w14:textId="77777777" w:rsidR="003A088D" w:rsidRPr="00335686" w:rsidRDefault="003A088D" w:rsidP="00C01736">
      <w:r w:rsidRPr="00335686">
        <w:t>Other major technology improvements include developing and providing a national standard cardiovascular risk assessment calculator to the sector and upgrading the National Health Index to enhance data matching and to support collection of gender diverse code. We continued roll-out of a purpose built National Bowel Screening Solution to DHBs to support the National Bowel Screening Programme.</w:t>
      </w:r>
    </w:p>
    <w:p w14:paraId="2B4DCF0C" w14:textId="77777777" w:rsidR="00C01736" w:rsidRDefault="00C01736" w:rsidP="00C01736"/>
    <w:p w14:paraId="2B4DCF0D" w14:textId="77777777" w:rsidR="003A088D" w:rsidRDefault="003A088D" w:rsidP="00C01736">
      <w:r w:rsidRPr="00335686">
        <w:t>We also began developing a common regulatory platform that will be used for vaping products regulation. We also began working on a replacement for the systems that support radiation safety compliance processes and information under the Radiation Safety Act 2016.</w:t>
      </w:r>
    </w:p>
    <w:p w14:paraId="2B4DCF0E" w14:textId="77777777" w:rsidR="00C01736" w:rsidRPr="00335686" w:rsidRDefault="00C01736" w:rsidP="00C01736"/>
    <w:p w14:paraId="2B4DCF0F" w14:textId="77777777" w:rsidR="003A088D" w:rsidRPr="00335686" w:rsidRDefault="003A088D" w:rsidP="00C01736">
      <w:pPr>
        <w:pStyle w:val="Heading3"/>
      </w:pPr>
      <w:r w:rsidRPr="00335686">
        <w:t>We improved provision of health and disability data</w:t>
      </w:r>
    </w:p>
    <w:p w14:paraId="2B4DCF10" w14:textId="77777777" w:rsidR="003A088D" w:rsidRDefault="003A088D" w:rsidP="006D5A27">
      <w:r w:rsidRPr="00335686">
        <w:t>In 2020/21 we began to publish monthly data about helicopter air ambulance services. We were already regularly publishing road ambulance data but adding helicopter data provides a more detailed picture of our national emergency ambulance services, which will assist with decision-making and planning.</w:t>
      </w:r>
    </w:p>
    <w:p w14:paraId="2B4DCF11" w14:textId="77777777" w:rsidR="00C01736" w:rsidRPr="00335686" w:rsidRDefault="00C01736" w:rsidP="006D5A27"/>
    <w:p w14:paraId="2B4DCF12" w14:textId="77777777" w:rsidR="003A088D" w:rsidRPr="00335686" w:rsidRDefault="003A088D" w:rsidP="006D5A27">
      <w:r w:rsidRPr="00335686">
        <w:t>We also worked with the Suicide Prevention Office and the Ministry of Justice</w:t>
      </w:r>
      <w:r w:rsidR="0012199A">
        <w:t>’</w:t>
      </w:r>
      <w:r w:rsidRPr="00335686">
        <w:t>s Coronial Services Unit to develop an interactive</w:t>
      </w:r>
      <w:r w:rsidR="00C01736">
        <w:t xml:space="preserve"> </w:t>
      </w:r>
      <w:r w:rsidRPr="00335686">
        <w:t>tool that combines information from the Ministry of Health Suicide Facts report and the Ministry of Justice publications on deaths from suspected intentional self-harm. The joint reporting approach will promote consistency and reduce confusion caused by suicide data</w:t>
      </w:r>
      <w:r w:rsidR="00C01736">
        <w:t xml:space="preserve"> </w:t>
      </w:r>
      <w:r w:rsidRPr="00335686">
        <w:t>being published in different places and formations. The first publication of data will be in September 2021.</w:t>
      </w:r>
    </w:p>
    <w:p w14:paraId="2B4DCF13" w14:textId="77777777" w:rsidR="006D5A27" w:rsidRDefault="006D5A27" w:rsidP="006D5A27"/>
    <w:p w14:paraId="2B4DCF14" w14:textId="77777777" w:rsidR="003A088D" w:rsidRPr="00335686" w:rsidRDefault="003A088D" w:rsidP="00C01736">
      <w:r w:rsidRPr="00335686">
        <w:lastRenderedPageBreak/>
        <w:t>In 2020/21 we developed four other new online interactive web tools for publications, including maternity data,</w:t>
      </w:r>
      <w:r w:rsidR="00C01736">
        <w:t xml:space="preserve"> </w:t>
      </w:r>
      <w:r w:rsidRPr="00335686">
        <w:t>fetal and infant deaths, mortality data, and the virtual diabetes register.</w:t>
      </w:r>
    </w:p>
    <w:p w14:paraId="2B4DCF15" w14:textId="77777777" w:rsidR="00C01736" w:rsidRDefault="00C01736" w:rsidP="00C01736"/>
    <w:p w14:paraId="2B4DCF16" w14:textId="77777777" w:rsidR="003A088D" w:rsidRDefault="003A088D" w:rsidP="00C01736">
      <w:r w:rsidRPr="00335686">
        <w:t>We also enhanced access to the Death Documents tool for mortuary technicians to readily access documentation of</w:t>
      </w:r>
      <w:r w:rsidR="00C01736">
        <w:t xml:space="preserve"> </w:t>
      </w:r>
      <w:r w:rsidRPr="00335686">
        <w:t>the deceased persons brought to their hospital</w:t>
      </w:r>
      <w:r w:rsidR="0012199A">
        <w:t>’</w:t>
      </w:r>
      <w:r w:rsidRPr="00335686">
        <w:t>s mortuary. Approximately 85 percent of HP4720 Medication Certificate Cause of Death documents are now completed online.</w:t>
      </w:r>
    </w:p>
    <w:p w14:paraId="2B4DCF17" w14:textId="77777777" w:rsidR="00C01736" w:rsidRPr="00335686" w:rsidRDefault="00C01736" w:rsidP="00C01736"/>
    <w:p w14:paraId="2B4DCF18" w14:textId="77777777" w:rsidR="003A088D" w:rsidRPr="00335686" w:rsidRDefault="003A088D" w:rsidP="00C01736">
      <w:pPr>
        <w:pStyle w:val="Heading3"/>
      </w:pPr>
      <w:r w:rsidRPr="00335686">
        <w:t>We led and coordinated responses to health emergencies in New Zealand and abroad</w:t>
      </w:r>
    </w:p>
    <w:p w14:paraId="2B4DCF19" w14:textId="77777777" w:rsidR="003A088D" w:rsidRPr="00335686" w:rsidRDefault="003A088D" w:rsidP="00C01736">
      <w:r w:rsidRPr="00335686">
        <w:t>The Ministry provides leadership and coordination for the health and disability system in planning, preparing for, and responding to a health emergency, and we lead all-of-government responses to national health emergencies.</w:t>
      </w:r>
    </w:p>
    <w:p w14:paraId="2B4DCF1A" w14:textId="77777777" w:rsidR="00C01736" w:rsidRDefault="00C01736" w:rsidP="00C01736"/>
    <w:p w14:paraId="2B4DCF1B" w14:textId="77777777" w:rsidR="003A088D" w:rsidRPr="00335686" w:rsidRDefault="003A088D" w:rsidP="00C01736">
      <w:r w:rsidRPr="00335686">
        <w:t>We maintain capability and capacity of the Ministry and the wider health and disability system to provide</w:t>
      </w:r>
      <w:r w:rsidR="00C01736">
        <w:t xml:space="preserve"> </w:t>
      </w:r>
      <w:r w:rsidRPr="00335686">
        <w:t>interdisciplinary and dynamic approaches to emergencies or other severe disruptions with health implications.</w:t>
      </w:r>
    </w:p>
    <w:p w14:paraId="2B4DCF1C" w14:textId="77777777" w:rsidR="00C01736" w:rsidRDefault="00C01736" w:rsidP="00C01736"/>
    <w:p w14:paraId="2B4DCF1D" w14:textId="77777777" w:rsidR="003A088D" w:rsidRPr="00335686" w:rsidRDefault="003A088D" w:rsidP="00C01736">
      <w:r w:rsidRPr="00335686">
        <w:t>We maintain the capability to activate an emergency response within two hours of notification of an emergency event requiring national coordination,</w:t>
      </w:r>
      <w:r w:rsidR="00C01736">
        <w:t xml:space="preserve"> </w:t>
      </w:r>
      <w:r w:rsidRPr="00335686">
        <w:t>including activation of the National Health Coordination Centre. Our system allows for the National Health Coordination Centre</w:t>
      </w:r>
      <w:r w:rsidR="00C01736">
        <w:t xml:space="preserve"> </w:t>
      </w:r>
      <w:r w:rsidRPr="00335686">
        <w:t>to be set up at an alternate location if required.</w:t>
      </w:r>
    </w:p>
    <w:p w14:paraId="2B4DCF1E" w14:textId="77777777" w:rsidR="00C01736" w:rsidRDefault="00C01736" w:rsidP="00C01736"/>
    <w:p w14:paraId="2B4DCF1F" w14:textId="77777777" w:rsidR="003A088D" w:rsidRPr="00335686" w:rsidRDefault="003A088D" w:rsidP="00C01736">
      <w:r w:rsidRPr="00335686">
        <w:t>During 2020/21 the health sector responded to a range of incidents impacting the health and disability system. The Ministry led and coordinated domestic health sector responses, including the Waikato DHB cyber breach, the Kermadec earthquake sequence, and the Canterbury and West Coast flooding</w:t>
      </w:r>
      <w:r w:rsidR="00C01736">
        <w:t xml:space="preserve"> </w:t>
      </w:r>
      <w:r w:rsidRPr="00335686">
        <w:t>events. In addition, a range of weather-related events impacted DHBs at local and regional levels, requiring coordination through the Ministry</w:t>
      </w:r>
      <w:r w:rsidR="0012199A">
        <w:t>’</w:t>
      </w:r>
      <w:r w:rsidRPr="00335686">
        <w:t>s emergency management response function.</w:t>
      </w:r>
    </w:p>
    <w:p w14:paraId="2B4DCF20" w14:textId="77777777" w:rsidR="00C01736" w:rsidRDefault="00C01736" w:rsidP="00C01736"/>
    <w:p w14:paraId="2B4DCF21" w14:textId="77777777" w:rsidR="003A088D" w:rsidRDefault="003A088D" w:rsidP="006D5A27">
      <w:pPr>
        <w:keepLines/>
      </w:pPr>
      <w:r w:rsidRPr="00335686">
        <w:t>Internationally, the New Zealand Medical Assistance Team was deployed on two concurrent occasions to support the Cook Islands COVID-19 vaccination roll-out and support the joint Australia/New Zealand humanitarian response to the COVID-19 outbreak in Fiji.</w:t>
      </w:r>
    </w:p>
    <w:p w14:paraId="2B4DCF22" w14:textId="77777777" w:rsidR="00C01736" w:rsidRPr="00335686" w:rsidRDefault="00C01736" w:rsidP="00C01736"/>
    <w:p w14:paraId="2B4DCF23" w14:textId="77777777" w:rsidR="003A088D" w:rsidRPr="00335686" w:rsidRDefault="003A088D" w:rsidP="00C01736">
      <w:pPr>
        <w:pStyle w:val="Heading3"/>
      </w:pPr>
      <w:r w:rsidRPr="00335686">
        <w:lastRenderedPageBreak/>
        <w:t>We surveyed the health of New Zealanders</w:t>
      </w:r>
    </w:p>
    <w:p w14:paraId="2B4DCF24" w14:textId="77777777" w:rsidR="003A088D" w:rsidRPr="00335686" w:rsidRDefault="003A088D" w:rsidP="006D5A27">
      <w:pPr>
        <w:keepNext/>
      </w:pPr>
      <w:r w:rsidRPr="00335686">
        <w:t>The annual New Zealand Health Survey provides timely, reliable and relevant health information about people</w:t>
      </w:r>
      <w:r w:rsidR="0012199A">
        <w:t>’</w:t>
      </w:r>
      <w:r w:rsidRPr="00335686">
        <w:t>s health and wellbeing that cannot be collected more efficiently from other sources. The survey gathers information on population health, health risks and protective factors such as health service use.</w:t>
      </w:r>
    </w:p>
    <w:p w14:paraId="2B4DCF25" w14:textId="77777777" w:rsidR="00C01736" w:rsidRDefault="00C01736" w:rsidP="006D5A27">
      <w:pPr>
        <w:keepNext/>
      </w:pPr>
    </w:p>
    <w:p w14:paraId="2B4DCF26" w14:textId="77777777" w:rsidR="003A088D" w:rsidRPr="00335686" w:rsidRDefault="003A088D" w:rsidP="006D5A27">
      <w:pPr>
        <w:keepLines/>
      </w:pPr>
      <w:r w:rsidRPr="00335686">
        <w:t>The Health Survey has a multi-stage sampling design that involves randomly selecting a sample of small geographic areas, households within the selected areas, and individuals within the selected households. In 2019/20, it collected information from 9,699 adults and 3,290 children (via their parent or caregiver).</w:t>
      </w:r>
    </w:p>
    <w:p w14:paraId="2B4DCF27" w14:textId="77777777" w:rsidR="00C01736" w:rsidRDefault="00C01736" w:rsidP="00C01736"/>
    <w:p w14:paraId="2B4DCF28" w14:textId="77777777" w:rsidR="003A088D" w:rsidRPr="00335686" w:rsidRDefault="003A088D" w:rsidP="00C01736">
      <w:r w:rsidRPr="00335686">
        <w:t>The Ministry released disability statistics from the Health Survey for the first time in 2019/20 and continues to capture</w:t>
      </w:r>
      <w:r w:rsidR="00C01736">
        <w:t xml:space="preserve"> </w:t>
      </w:r>
      <w:r w:rsidRPr="00335686">
        <w:t>this data through the Health Survey each year. Among the key findings were that</w:t>
      </w:r>
      <w:r w:rsidR="00C01736">
        <w:t xml:space="preserve"> </w:t>
      </w:r>
      <w:r w:rsidRPr="00335686">
        <w:t xml:space="preserve">56.0 percent of disabled adults reported having </w:t>
      </w:r>
      <w:r w:rsidR="0012199A">
        <w:t>‘</w:t>
      </w:r>
      <w:r w:rsidRPr="00335686">
        <w:t>good</w:t>
      </w:r>
      <w:r w:rsidR="0012199A">
        <w:t>’</w:t>
      </w:r>
      <w:r w:rsidRPr="00335686">
        <w:t xml:space="preserve">, </w:t>
      </w:r>
      <w:r w:rsidR="0012199A">
        <w:t>‘</w:t>
      </w:r>
      <w:r w:rsidRPr="00335686">
        <w:t>very good</w:t>
      </w:r>
      <w:r w:rsidR="0012199A">
        <w:t>’</w:t>
      </w:r>
      <w:r w:rsidRPr="00335686">
        <w:t xml:space="preserve"> or </w:t>
      </w:r>
      <w:r w:rsidR="0012199A">
        <w:t>‘</w:t>
      </w:r>
      <w:r w:rsidRPr="00335686">
        <w:t>excellent</w:t>
      </w:r>
      <w:r w:rsidR="0012199A">
        <w:t>’</w:t>
      </w:r>
      <w:r w:rsidRPr="00335686">
        <w:t xml:space="preserve"> health, well below the 89.9 percent of non-disabled adults who rated their health in this way.</w:t>
      </w:r>
    </w:p>
    <w:p w14:paraId="2B4DCF29" w14:textId="77777777" w:rsidR="00C01736" w:rsidRDefault="00C01736" w:rsidP="00C01736"/>
    <w:p w14:paraId="2B4DCF2A" w14:textId="77777777" w:rsidR="003A088D" w:rsidRPr="00335686" w:rsidRDefault="003A088D" w:rsidP="00C01736">
      <w:pPr>
        <w:keepNext/>
        <w:keepLines/>
      </w:pPr>
      <w:r w:rsidRPr="00335686">
        <w:t>We will use these insights into health outcomes for disabled people to monitor progress of key action plans, including</w:t>
      </w:r>
      <w:r w:rsidR="00C01736">
        <w:t xml:space="preserve"> </w:t>
      </w:r>
      <w:r w:rsidRPr="00335686">
        <w:t>Whāia Te Ao Mārama 2018 to 2022: The Māori Disability Action Plan, Faiva Ora 2016 to 2021: National Pasifika Disability Plan, Disability Action Plan 2019 to 2023, and progress implementing recommendations of the Waitangi Tribunal Health Services and Outcomes Inquiry (Wai2575).</w:t>
      </w:r>
    </w:p>
    <w:p w14:paraId="2B4DCF2B" w14:textId="77777777" w:rsidR="00C01736" w:rsidRDefault="00C01736" w:rsidP="00C01736"/>
    <w:p w14:paraId="2B4DCF2C" w14:textId="77777777" w:rsidR="003A088D" w:rsidRPr="00335686" w:rsidRDefault="003A088D" w:rsidP="00C01736">
      <w:r w:rsidRPr="00335686">
        <w:t>We use the Health Survey results to inform initiatives and work programmes that we undertake to improve the health of New Zealanders in areas such as smoking, hazardous drinking, obesity, mental health and addiction, access to health care, oral health, Māori health, Pacific health and rainbow community health. The 2020/21 Health Survey results will be published in November 2021.</w:t>
      </w:r>
    </w:p>
    <w:p w14:paraId="2B4DCF2D" w14:textId="77777777" w:rsidR="003A088D" w:rsidRDefault="003A088D" w:rsidP="00C01736"/>
    <w:p w14:paraId="2B4DCF2E" w14:textId="77777777" w:rsidR="00C01736" w:rsidRPr="00C01736" w:rsidRDefault="00C01736" w:rsidP="00C01736">
      <w:pPr>
        <w:pStyle w:val="Box"/>
      </w:pPr>
      <w:r w:rsidRPr="00C01736">
        <w:t>The 2019/20 results were published in November 2020. The following were among their key findings.</w:t>
      </w:r>
    </w:p>
    <w:p w14:paraId="2B4DCF2F" w14:textId="77777777" w:rsidR="00C01736" w:rsidRPr="00C01736" w:rsidRDefault="00C01736" w:rsidP="00C01736">
      <w:pPr>
        <w:pStyle w:val="BoxBullet"/>
      </w:pPr>
      <w:r w:rsidRPr="00C01736">
        <w:t>The percentage of New Zealanders who currently smoke tobacco has decreased. About 13.4 percent</w:t>
      </w:r>
      <w:r>
        <w:t xml:space="preserve"> </w:t>
      </w:r>
      <w:r w:rsidRPr="00C01736">
        <w:t>of respondents, or an estimated 535,000 adults, were current smokers (defined as smoking at least monthly), compared with</w:t>
      </w:r>
      <w:r>
        <w:t xml:space="preserve"> </w:t>
      </w:r>
      <w:r w:rsidRPr="00C01736">
        <w:t>16.6 percent in 2014/15 and</w:t>
      </w:r>
      <w:r>
        <w:t xml:space="preserve"> </w:t>
      </w:r>
      <w:r w:rsidRPr="00C01736">
        <w:t>18.2 percent in 2011/12.</w:t>
      </w:r>
    </w:p>
    <w:p w14:paraId="2B4DCF30" w14:textId="77777777" w:rsidR="00C01736" w:rsidRPr="00C01736" w:rsidRDefault="00C01736" w:rsidP="00C01736">
      <w:pPr>
        <w:pStyle w:val="BoxBullet"/>
      </w:pPr>
      <w:r w:rsidRPr="00C01736">
        <w:t>One in five adults (20.9 percent) were hazardous drinkers in 2019/20, which indicates no significant change since the time series began in 2015/16.</w:t>
      </w:r>
    </w:p>
    <w:p w14:paraId="2B4DCF31" w14:textId="77777777" w:rsidR="00C01736" w:rsidRPr="00C01736" w:rsidRDefault="00C01736" w:rsidP="006D5A27">
      <w:pPr>
        <w:pStyle w:val="BoxBullet"/>
        <w:keepLines/>
      </w:pPr>
      <w:r w:rsidRPr="00C01736">
        <w:t>Among adults aged 15+ years,</w:t>
      </w:r>
      <w:r>
        <w:t xml:space="preserve"> </w:t>
      </w:r>
      <w:r w:rsidRPr="00C01736">
        <w:t>30.9 percent (an estimated</w:t>
      </w:r>
      <w:r>
        <w:t xml:space="preserve"> </w:t>
      </w:r>
      <w:r w:rsidRPr="00C01736">
        <w:t>1.24 million New Zealanders) are obese. This overall prevalence has been relatively stable since 2012/13; however, between 2011/12 and 2019/20 the prevalence for adults aged 45–54 years and 55–64 years increased.</w:t>
      </w:r>
    </w:p>
    <w:p w14:paraId="2B4DCF32" w14:textId="77777777" w:rsidR="00C01736" w:rsidRPr="00335686" w:rsidRDefault="00C01736" w:rsidP="00C01736"/>
    <w:p w14:paraId="2B4DCF33" w14:textId="77777777" w:rsidR="003A088D" w:rsidRPr="00335686" w:rsidRDefault="003A088D" w:rsidP="00B873B9">
      <w:pPr>
        <w:pStyle w:val="Heading2"/>
      </w:pPr>
      <w:bookmarkStart w:id="24" w:name="_TOC_250012"/>
      <w:bookmarkStart w:id="25" w:name="_Toc89934646"/>
      <w:r w:rsidRPr="00335686">
        <w:lastRenderedPageBreak/>
        <w:t xml:space="preserve">Building our organisational </w:t>
      </w:r>
      <w:bookmarkEnd w:id="24"/>
      <w:r w:rsidRPr="00335686">
        <w:t>capability</w:t>
      </w:r>
      <w:bookmarkEnd w:id="25"/>
    </w:p>
    <w:p w14:paraId="2B4DCF34" w14:textId="77777777" w:rsidR="003A088D" w:rsidRPr="00335686" w:rsidRDefault="003A088D" w:rsidP="00B873B9">
      <w:r w:rsidRPr="00335686">
        <w:t>To build our organisational capability so that we can perform our stewardship functions well, this year the Ministry has taken the following actions.</w:t>
      </w:r>
    </w:p>
    <w:p w14:paraId="2B4DCF35" w14:textId="77777777" w:rsidR="003A088D" w:rsidRPr="00335686" w:rsidRDefault="003A088D" w:rsidP="00B873B9"/>
    <w:p w14:paraId="2B4DCF36" w14:textId="77777777" w:rsidR="003A088D" w:rsidRPr="00335686" w:rsidRDefault="003A088D" w:rsidP="00B873B9">
      <w:pPr>
        <w:pStyle w:val="Heading3"/>
      </w:pPr>
      <w:r w:rsidRPr="00335686">
        <w:t>We demonstrated our commitment to Papa Pounamu</w:t>
      </w:r>
    </w:p>
    <w:p w14:paraId="2B4DCF37" w14:textId="77777777" w:rsidR="003A088D" w:rsidRDefault="003A088D" w:rsidP="00B873B9">
      <w:r w:rsidRPr="00335686">
        <w:t>The Ministry is committed to the five Papa Pounamu areas. All of the activities below contribute to Te whakawhanaungatanga | Building relationships.</w:t>
      </w:r>
    </w:p>
    <w:p w14:paraId="2B4DCF38" w14:textId="77777777" w:rsidR="00B873B9" w:rsidRPr="00335686" w:rsidRDefault="00B873B9" w:rsidP="00B873B9"/>
    <w:p w14:paraId="2B4DCF39" w14:textId="77777777" w:rsidR="003A088D" w:rsidRPr="00335686" w:rsidRDefault="003A088D" w:rsidP="00B873B9">
      <w:pPr>
        <w:pStyle w:val="Heading3"/>
      </w:pPr>
      <w:r w:rsidRPr="00335686">
        <w:t>Te Āheinga ā-Ahurea | Cultural Competence</w:t>
      </w:r>
    </w:p>
    <w:p w14:paraId="2B4DCF3A" w14:textId="77777777" w:rsidR="003A088D" w:rsidRDefault="003A088D" w:rsidP="00B873B9">
      <w:r w:rsidRPr="00335686">
        <w:t>Over the year, 130 staff participated in te reo and tikanga Māori programmes. A further 60</w:t>
      </w:r>
      <w:r w:rsidR="00B873B9">
        <w:t> </w:t>
      </w:r>
      <w:r w:rsidRPr="00335686">
        <w:t>staff are currently attending level 1 and 30 level 2 of te reo Māori. In February 2021 we held a noho marae, where 90 participants, 10 facilitators and 8 guest speakers and provocateurs were all situated in te ao Māori. As a result of the noho marae, we tested, iterated and rolled out nine innovative solutions across the Ministry to build our capability, and a community of 100 champions now drive this kaupapa in their work areas.</w:t>
      </w:r>
    </w:p>
    <w:p w14:paraId="2B4DCF3B" w14:textId="77777777" w:rsidR="00B873B9" w:rsidRPr="00335686" w:rsidRDefault="00B873B9" w:rsidP="00B873B9"/>
    <w:p w14:paraId="2B4DCF3C" w14:textId="77777777" w:rsidR="003A088D" w:rsidRPr="00335686" w:rsidRDefault="003A088D" w:rsidP="00B873B9">
      <w:pPr>
        <w:pStyle w:val="Heading3"/>
      </w:pPr>
      <w:r w:rsidRPr="00335686">
        <w:t>Te Urupare i te Mariu | Addressing Bias</w:t>
      </w:r>
    </w:p>
    <w:p w14:paraId="2B4DCF3D" w14:textId="77777777" w:rsidR="003A088D" w:rsidRPr="00335686" w:rsidRDefault="003A088D" w:rsidP="00B873B9">
      <w:r w:rsidRPr="00335686">
        <w:t>It is mandatory for all staff to complete unconscious bias e-learning as part of the Ministry</w:t>
      </w:r>
      <w:r w:rsidR="0012199A">
        <w:t>’</w:t>
      </w:r>
      <w:r w:rsidRPr="00335686">
        <w:t>s Gender Pay and Accessibility Tick Action Plans. The training forms part of the induction that staff and people leaders undertake when joining the Ministry. As at 30</w:t>
      </w:r>
      <w:r w:rsidR="00B873B9">
        <w:t> </w:t>
      </w:r>
      <w:r w:rsidRPr="00335686">
        <w:t>June 2021, 98 percent of people leaders and 92 percent of all staff had completed the unconscious bias training.</w:t>
      </w:r>
    </w:p>
    <w:p w14:paraId="2B4DCF3E" w14:textId="77777777" w:rsidR="003A088D" w:rsidRPr="00335686" w:rsidRDefault="003A088D" w:rsidP="00B873B9"/>
    <w:p w14:paraId="2B4DCF3F" w14:textId="77777777" w:rsidR="003A088D" w:rsidRPr="00335686" w:rsidRDefault="003A088D" w:rsidP="00B873B9">
      <w:pPr>
        <w:pStyle w:val="Heading3"/>
      </w:pPr>
      <w:r w:rsidRPr="00335686">
        <w:t>Hautūtanga Ngākau Tuwhera | Inclusive Leadership</w:t>
      </w:r>
    </w:p>
    <w:p w14:paraId="2B4DCF40" w14:textId="77777777" w:rsidR="003A088D" w:rsidRDefault="003A088D" w:rsidP="00B873B9">
      <w:r w:rsidRPr="00335686">
        <w:t>In 2020/21, we developed Whiria te Tangata: Culture and Inclusion Strategy and Turuki! Paneke: Workforce Strategy. To achieve pae ora – healthy futures, the Ministry needs the right people doing the right work at the right time. The workforce strategy sets out a high-level, three-year programme of work to address vulnerabilities and capability gaps.</w:t>
      </w:r>
    </w:p>
    <w:p w14:paraId="2B4DCF41" w14:textId="77777777" w:rsidR="00B873B9" w:rsidRPr="00335686" w:rsidRDefault="00B873B9" w:rsidP="00B873B9"/>
    <w:p w14:paraId="2B4DCF42" w14:textId="77777777" w:rsidR="003A088D" w:rsidRDefault="003A088D" w:rsidP="00B873B9">
      <w:r w:rsidRPr="00335686">
        <w:rPr>
          <w:sz w:val="20"/>
        </w:rPr>
        <w:t xml:space="preserve">We participate in the </w:t>
      </w:r>
      <w:r w:rsidRPr="00335686">
        <w:rPr>
          <w:b/>
          <w:sz w:val="20"/>
        </w:rPr>
        <w:t>Ministry for Ethnic Communities Graduate Programme</w:t>
      </w:r>
      <w:r w:rsidRPr="00335686">
        <w:rPr>
          <w:sz w:val="20"/>
        </w:rPr>
        <w:t>.</w:t>
      </w:r>
      <w:r w:rsidR="00B873B9">
        <w:rPr>
          <w:sz w:val="20"/>
        </w:rPr>
        <w:t xml:space="preserve"> </w:t>
      </w:r>
      <w:r w:rsidRPr="00335686">
        <w:t>This programme directly addresses low representation of ethnically diverse</w:t>
      </w:r>
      <w:r w:rsidR="00B873B9">
        <w:t xml:space="preserve"> </w:t>
      </w:r>
      <w:r w:rsidRPr="00335686">
        <w:t>employees in the public service and the barriers they face to accessing meaningful employment pathways.</w:t>
      </w:r>
    </w:p>
    <w:p w14:paraId="2B4DCF43" w14:textId="77777777" w:rsidR="00B873B9" w:rsidRPr="00335686" w:rsidRDefault="00B873B9" w:rsidP="00B873B9"/>
    <w:p w14:paraId="2B4DCF44" w14:textId="77777777" w:rsidR="003A088D" w:rsidRPr="00335686" w:rsidRDefault="003A088D" w:rsidP="00B873B9">
      <w:pPr>
        <w:rPr>
          <w:sz w:val="20"/>
        </w:rPr>
      </w:pPr>
      <w:r w:rsidRPr="00335686">
        <w:lastRenderedPageBreak/>
        <w:t xml:space="preserve">In addition, the Ministry is participating in </w:t>
      </w:r>
      <w:r w:rsidRPr="00335686">
        <w:rPr>
          <w:b/>
        </w:rPr>
        <w:t>Tū Mau Mana Moana</w:t>
      </w:r>
      <w:r w:rsidRPr="00335686">
        <w:t>, the new scholarship programme that provides targeted leadership development for Pacific leaders in the public sector. We also have participants in the Leadership Development Centre</w:t>
      </w:r>
      <w:r w:rsidR="0012199A">
        <w:t>’</w:t>
      </w:r>
      <w:r w:rsidRPr="00335686">
        <w:t xml:space="preserve">s inaugural </w:t>
      </w:r>
      <w:r w:rsidRPr="00335686">
        <w:rPr>
          <w:b/>
        </w:rPr>
        <w:t>Te</w:t>
      </w:r>
      <w:r w:rsidR="00B873B9">
        <w:rPr>
          <w:b/>
        </w:rPr>
        <w:t xml:space="preserve"> </w:t>
      </w:r>
      <w:r w:rsidRPr="00335686">
        <w:rPr>
          <w:b/>
          <w:sz w:val="20"/>
        </w:rPr>
        <w:t>Manutaki Hou | New Senior System Leader Action Learning Group</w:t>
      </w:r>
      <w:r w:rsidRPr="00335686">
        <w:rPr>
          <w:sz w:val="20"/>
        </w:rPr>
        <w:t>.</w:t>
      </w:r>
    </w:p>
    <w:p w14:paraId="2B4DCF45" w14:textId="77777777" w:rsidR="00B873B9" w:rsidRDefault="00B873B9" w:rsidP="00B873B9"/>
    <w:p w14:paraId="2B4DCF46" w14:textId="77777777" w:rsidR="003A088D" w:rsidRPr="00335686" w:rsidRDefault="003A088D" w:rsidP="00B873B9">
      <w:r w:rsidRPr="00335686">
        <w:t>In the year ahead, we will be launching and/or participating in the Leadership Development Centre</w:t>
      </w:r>
      <w:r w:rsidR="0012199A">
        <w:t>’</w:t>
      </w:r>
      <w:r w:rsidRPr="00335686">
        <w:t xml:space="preserve">s </w:t>
      </w:r>
      <w:r w:rsidRPr="00335686">
        <w:rPr>
          <w:b/>
        </w:rPr>
        <w:t>New People Leader</w:t>
      </w:r>
      <w:r w:rsidRPr="00B873B9">
        <w:t xml:space="preserve">, </w:t>
      </w:r>
      <w:r w:rsidRPr="00335686">
        <w:rPr>
          <w:b/>
        </w:rPr>
        <w:t>New Leader of Leaders</w:t>
      </w:r>
      <w:r w:rsidRPr="00B873B9">
        <w:t xml:space="preserve"> </w:t>
      </w:r>
      <w:r w:rsidRPr="00335686">
        <w:t xml:space="preserve">and </w:t>
      </w:r>
      <w:r w:rsidRPr="00335686">
        <w:rPr>
          <w:b/>
        </w:rPr>
        <w:t>Experienced People Leaders</w:t>
      </w:r>
      <w:r w:rsidRPr="00B873B9">
        <w:t xml:space="preserve"> </w:t>
      </w:r>
      <w:r w:rsidRPr="00335686">
        <w:t>programmes. We will</w:t>
      </w:r>
      <w:r w:rsidR="00B873B9">
        <w:t xml:space="preserve"> </w:t>
      </w:r>
      <w:r w:rsidRPr="00335686">
        <w:t>also be establishing a centralised fund for leadership coaching and</w:t>
      </w:r>
      <w:r w:rsidR="00B873B9">
        <w:t xml:space="preserve"> </w:t>
      </w:r>
      <w:r w:rsidRPr="00335686">
        <w:t xml:space="preserve">360-degree assessment opportunities and implementing a leadership succession programme. We intend to include </w:t>
      </w:r>
      <w:r w:rsidR="0012199A">
        <w:rPr>
          <w:b/>
        </w:rPr>
        <w:t>‘</w:t>
      </w:r>
      <w:r w:rsidRPr="00335686">
        <w:rPr>
          <w:b/>
        </w:rPr>
        <w:t>The Wall Walk</w:t>
      </w:r>
      <w:r w:rsidR="0012199A">
        <w:rPr>
          <w:b/>
        </w:rPr>
        <w:t>’</w:t>
      </w:r>
      <w:r w:rsidRPr="00B873B9">
        <w:t xml:space="preserve"> </w:t>
      </w:r>
      <w:r w:rsidRPr="00335686">
        <w:t>in our leadership development programmes to build competency in</w:t>
      </w:r>
      <w:r w:rsidR="00B873B9">
        <w:t xml:space="preserve"> </w:t>
      </w:r>
      <w:r w:rsidRPr="00335686">
        <w:t>Te Tiriti o Waitangi and Māori–Crown relations.</w:t>
      </w:r>
    </w:p>
    <w:p w14:paraId="2B4DCF47" w14:textId="77777777" w:rsidR="003A088D" w:rsidRPr="00335686" w:rsidRDefault="003A088D" w:rsidP="00B873B9"/>
    <w:p w14:paraId="2B4DCF48" w14:textId="77777777" w:rsidR="003A088D" w:rsidRDefault="003A088D" w:rsidP="00B873B9">
      <w:pPr>
        <w:keepNext/>
        <w:keepLines/>
      </w:pPr>
      <w:r w:rsidRPr="00335686">
        <w:t>We will monitor and report on the diversity of those participating in the Leadership Development and Succession programmes. Reporting will allow us to understand whether we are achieving good representation or whether we need</w:t>
      </w:r>
      <w:r w:rsidR="00B873B9">
        <w:t xml:space="preserve"> </w:t>
      </w:r>
      <w:r w:rsidRPr="00335686">
        <w:t>to take an alternative approach to engage specific target groups.</w:t>
      </w:r>
    </w:p>
    <w:p w14:paraId="2B4DCF49" w14:textId="77777777" w:rsidR="00B873B9" w:rsidRPr="00335686" w:rsidRDefault="00B873B9" w:rsidP="00B873B9"/>
    <w:p w14:paraId="2B4DCF4A" w14:textId="77777777" w:rsidR="003A088D" w:rsidRPr="00335686" w:rsidRDefault="003A088D" w:rsidP="00B873B9">
      <w:pPr>
        <w:pStyle w:val="Heading3"/>
      </w:pPr>
      <w:r w:rsidRPr="00335686">
        <w:t>Ngā tūhononga e kōkiritia ana e ngā kaimahi | Employee-led networks</w:t>
      </w:r>
    </w:p>
    <w:p w14:paraId="2B4DCF4B" w14:textId="77777777" w:rsidR="003A088D" w:rsidRPr="00335686" w:rsidRDefault="003A088D" w:rsidP="00B873B9">
      <w:r w:rsidRPr="00335686">
        <w:t>The Ministry actively supports several employee-led networks and is working collaboratively with them to develop guidelines, including guidelines for funding. This work aims to enhance manager engagement and raise the visibility of</w:t>
      </w:r>
      <w:r w:rsidR="00B873B9">
        <w:t xml:space="preserve"> </w:t>
      </w:r>
      <w:r w:rsidRPr="00335686">
        <w:t>the employee-led networks across the Ministry. The following are the employee-led networks that we support.</w:t>
      </w:r>
    </w:p>
    <w:p w14:paraId="2B4DCF4C" w14:textId="77777777" w:rsidR="003A088D" w:rsidRPr="00335686" w:rsidRDefault="003A088D" w:rsidP="007F3B6A">
      <w:pPr>
        <w:pStyle w:val="Bullet"/>
      </w:pPr>
      <w:r w:rsidRPr="00335686">
        <w:t>Women</w:t>
      </w:r>
      <w:r w:rsidR="0012199A">
        <w:t>’</w:t>
      </w:r>
      <w:r w:rsidRPr="00335686">
        <w:t>s Network</w:t>
      </w:r>
    </w:p>
    <w:p w14:paraId="2B4DCF4D" w14:textId="77777777" w:rsidR="003A088D" w:rsidRPr="00335686" w:rsidRDefault="003A088D" w:rsidP="007F3B6A">
      <w:pPr>
        <w:pStyle w:val="Bullet"/>
      </w:pPr>
      <w:r w:rsidRPr="00335686">
        <w:t>Te Whakaruruhau (Māori caucus)</w:t>
      </w:r>
    </w:p>
    <w:p w14:paraId="2B4DCF4E" w14:textId="77777777" w:rsidR="003A088D" w:rsidRPr="00335686" w:rsidRDefault="003A088D" w:rsidP="007F3B6A">
      <w:pPr>
        <w:pStyle w:val="Bullet"/>
      </w:pPr>
      <w:r w:rsidRPr="00335686">
        <w:t>Pacific Forum</w:t>
      </w:r>
    </w:p>
    <w:p w14:paraId="2B4DCF4F" w14:textId="77777777" w:rsidR="003A088D" w:rsidRPr="00335686" w:rsidRDefault="003A088D" w:rsidP="007F3B6A">
      <w:pPr>
        <w:pStyle w:val="Bullet"/>
      </w:pPr>
      <w:r w:rsidRPr="00335686">
        <w:t>Rainbow Network</w:t>
      </w:r>
    </w:p>
    <w:p w14:paraId="2B4DCF50" w14:textId="77777777" w:rsidR="003A088D" w:rsidRPr="00335686" w:rsidRDefault="003A088D" w:rsidP="007F3B6A">
      <w:pPr>
        <w:pStyle w:val="Bullet"/>
      </w:pPr>
      <w:r w:rsidRPr="00335686">
        <w:t>Disability Network</w:t>
      </w:r>
    </w:p>
    <w:p w14:paraId="2B4DCF51" w14:textId="77777777" w:rsidR="003A088D" w:rsidRPr="00335686" w:rsidRDefault="003A088D" w:rsidP="007F3B6A">
      <w:pPr>
        <w:pStyle w:val="Bullet"/>
      </w:pPr>
      <w:r w:rsidRPr="00335686">
        <w:t>Asian Network</w:t>
      </w:r>
    </w:p>
    <w:p w14:paraId="2B4DCF52" w14:textId="77777777" w:rsidR="003A088D" w:rsidRPr="00335686" w:rsidRDefault="003A088D" w:rsidP="007F3B6A">
      <w:pPr>
        <w:pStyle w:val="Bullet"/>
      </w:pPr>
      <w:r w:rsidRPr="00335686">
        <w:t>ASPIRE</w:t>
      </w:r>
    </w:p>
    <w:p w14:paraId="2B4DCF53" w14:textId="77777777" w:rsidR="003A088D" w:rsidRPr="00335686" w:rsidRDefault="003A088D" w:rsidP="007F3B6A">
      <w:pPr>
        <w:pStyle w:val="Bullet"/>
      </w:pPr>
      <w:r w:rsidRPr="00335686">
        <w:t>HAA – Health Advisor and Analyst network</w:t>
      </w:r>
    </w:p>
    <w:p w14:paraId="2B4DCF54" w14:textId="77777777" w:rsidR="003A088D" w:rsidRPr="00335686" w:rsidRDefault="003A088D" w:rsidP="007F3B6A">
      <w:pPr>
        <w:pStyle w:val="Bullet"/>
      </w:pPr>
      <w:r w:rsidRPr="00335686">
        <w:t>Project and Programme Management Community of Interest</w:t>
      </w:r>
    </w:p>
    <w:p w14:paraId="2B4DCF55" w14:textId="77777777" w:rsidR="003A088D" w:rsidRPr="00335686" w:rsidRDefault="003A088D" w:rsidP="007F3B6A">
      <w:pPr>
        <w:pStyle w:val="Bullet"/>
      </w:pPr>
      <w:r w:rsidRPr="00335686">
        <w:t>Project and Programme Management Community of Practice</w:t>
      </w:r>
    </w:p>
    <w:p w14:paraId="2B4DCF56" w14:textId="77777777" w:rsidR="003A088D" w:rsidRPr="00335686" w:rsidRDefault="003A088D" w:rsidP="007F3B6A">
      <w:pPr>
        <w:pStyle w:val="Bullet"/>
      </w:pPr>
      <w:r w:rsidRPr="00335686">
        <w:t>Eco Hauora Network</w:t>
      </w:r>
    </w:p>
    <w:p w14:paraId="2B4DCF57" w14:textId="77777777" w:rsidR="003A088D" w:rsidRPr="00335686" w:rsidRDefault="003A088D" w:rsidP="007F3B6A">
      <w:pPr>
        <w:pStyle w:val="Bullet"/>
      </w:pPr>
      <w:r w:rsidRPr="00335686">
        <w:t>Cycling</w:t>
      </w:r>
    </w:p>
    <w:p w14:paraId="2B4DCF58" w14:textId="77777777" w:rsidR="003A088D" w:rsidRPr="00335686" w:rsidRDefault="003A088D" w:rsidP="007F3B6A">
      <w:pPr>
        <w:pStyle w:val="Bullet"/>
      </w:pPr>
      <w:r w:rsidRPr="00335686">
        <w:t>Kia kaha te reo Māori</w:t>
      </w:r>
    </w:p>
    <w:p w14:paraId="2B4DCF59" w14:textId="77777777" w:rsidR="003A088D" w:rsidRDefault="003A088D" w:rsidP="007F3B6A">
      <w:pPr>
        <w:pStyle w:val="Bullet"/>
      </w:pPr>
      <w:r w:rsidRPr="00335686">
        <w:t>Sports teams.</w:t>
      </w:r>
    </w:p>
    <w:p w14:paraId="2B4DCF5A" w14:textId="77777777" w:rsidR="007F3B6A" w:rsidRPr="00335686" w:rsidRDefault="007F3B6A" w:rsidP="007F3B6A"/>
    <w:p w14:paraId="2B4DCF5B" w14:textId="77777777" w:rsidR="003A088D" w:rsidRPr="00335686" w:rsidRDefault="003A088D" w:rsidP="007F3B6A">
      <w:pPr>
        <w:pStyle w:val="Heading3"/>
      </w:pPr>
      <w:r w:rsidRPr="00335686">
        <w:lastRenderedPageBreak/>
        <w:t>We improved our use of data, insights and evidence to drive our decisions</w:t>
      </w:r>
    </w:p>
    <w:p w14:paraId="2B4DCF5C" w14:textId="77777777" w:rsidR="003A088D" w:rsidRPr="00335686" w:rsidRDefault="003A088D" w:rsidP="007F3B6A">
      <w:r w:rsidRPr="00335686">
        <w:t>Although the Ministry benefits from having analytic capability embedded in functional</w:t>
      </w:r>
      <w:r w:rsidR="007F3B6A">
        <w:t xml:space="preserve"> </w:t>
      </w:r>
      <w:r w:rsidRPr="00335686">
        <w:t>teams and directorates, it can increase the risk of inconsistent decisions and duplicated effort. Our Analytics Operating Model co-ordinates across the people delivering those functions to manage those risks, share capabilities and drive developments that support evidence-based decision making for the Ministry, and this year has delivered:</w:t>
      </w:r>
    </w:p>
    <w:p w14:paraId="2B4DCF5D" w14:textId="77777777" w:rsidR="003A088D" w:rsidRPr="00335686" w:rsidRDefault="003A088D" w:rsidP="007F3B6A">
      <w:pPr>
        <w:pStyle w:val="Bullet"/>
        <w:keepNext/>
      </w:pPr>
      <w:r w:rsidRPr="00335686">
        <w:t>documented standards for using Statistics New Zealand population data, Ethnicity data, with several initiatives due for completion by the end of 2021 such as data standards for gender and geography</w:t>
      </w:r>
    </w:p>
    <w:p w14:paraId="2B4DCF5E" w14:textId="77777777" w:rsidR="003A088D" w:rsidRPr="00335686" w:rsidRDefault="003A088D" w:rsidP="007F3B6A">
      <w:pPr>
        <w:pStyle w:val="Bullet"/>
        <w:keepNext/>
        <w:keepLines/>
      </w:pPr>
      <w:r w:rsidRPr="00335686">
        <w:t>improved technology and analytic tools such as the implementation of an RStudio Server for analytics, DBT for data transformation, and Qlik Sense for Dashboards</w:t>
      </w:r>
    </w:p>
    <w:p w14:paraId="2B4DCF5F" w14:textId="77777777" w:rsidR="003A088D" w:rsidRPr="00335686" w:rsidRDefault="003A088D" w:rsidP="007F3B6A">
      <w:pPr>
        <w:pStyle w:val="Bullet"/>
      </w:pPr>
      <w:r w:rsidRPr="00335686">
        <w:t>training for analysts in R language and in data visualisation and presentation</w:t>
      </w:r>
    </w:p>
    <w:p w14:paraId="2B4DCF60" w14:textId="77777777" w:rsidR="003A088D" w:rsidRDefault="003A088D" w:rsidP="007F3B6A">
      <w:pPr>
        <w:pStyle w:val="Bullet"/>
      </w:pPr>
      <w:r w:rsidRPr="00335686">
        <w:t xml:space="preserve">an </w:t>
      </w:r>
      <w:r w:rsidR="0012199A">
        <w:t>‘</w:t>
      </w:r>
      <w:r w:rsidRPr="00335686">
        <w:t>analyst network</w:t>
      </w:r>
      <w:r w:rsidR="0012199A">
        <w:t>’</w:t>
      </w:r>
      <w:r w:rsidRPr="00335686">
        <w:t xml:space="preserve"> across Health with more than 150 members, sharing and discussing new developments and best practice.</w:t>
      </w:r>
    </w:p>
    <w:p w14:paraId="2B4DCF61" w14:textId="77777777" w:rsidR="007F3B6A" w:rsidRPr="00335686" w:rsidRDefault="007F3B6A" w:rsidP="007F3B6A"/>
    <w:p w14:paraId="2B4DCF62" w14:textId="77777777" w:rsidR="003A088D" w:rsidRPr="00335686" w:rsidRDefault="003A088D" w:rsidP="007F3B6A">
      <w:pPr>
        <w:pStyle w:val="Heading3"/>
      </w:pPr>
      <w:r w:rsidRPr="00335686">
        <w:t>We invested in robust and functional technology</w:t>
      </w:r>
    </w:p>
    <w:p w14:paraId="2B4DCF63" w14:textId="77777777" w:rsidR="003A088D" w:rsidRPr="00335686" w:rsidRDefault="003A088D" w:rsidP="007F3B6A">
      <w:r w:rsidRPr="00335686">
        <w:t>During the year, the Ministry has upgraded its technology to provide staff with the tools they need to work productively in our activity-based working environments. This has included:</w:t>
      </w:r>
    </w:p>
    <w:p w14:paraId="2B4DCF64" w14:textId="77777777" w:rsidR="003A088D" w:rsidRPr="00335686" w:rsidRDefault="003A088D" w:rsidP="007F3B6A">
      <w:pPr>
        <w:pStyle w:val="Bullet"/>
      </w:pPr>
      <w:r w:rsidRPr="00335686">
        <w:t>introducing Microsoft Outlook to replace the Lotus Notes email system</w:t>
      </w:r>
    </w:p>
    <w:p w14:paraId="2B4DCF65" w14:textId="77777777" w:rsidR="003A088D" w:rsidRPr="00335686" w:rsidRDefault="003A088D" w:rsidP="007F3B6A">
      <w:pPr>
        <w:pStyle w:val="Bullet"/>
      </w:pPr>
      <w:r w:rsidRPr="00335686">
        <w:t>introducing Microsoft Teams to support activity-based and remote working, and to provide enhanced collaboration tools</w:t>
      </w:r>
    </w:p>
    <w:p w14:paraId="2B4DCF66" w14:textId="77777777" w:rsidR="003A088D" w:rsidRPr="00335686" w:rsidRDefault="003A088D" w:rsidP="007F3B6A">
      <w:pPr>
        <w:pStyle w:val="Bullet"/>
      </w:pPr>
      <w:r w:rsidRPr="00335686">
        <w:t xml:space="preserve">conducting pre-pilot testing of </w:t>
      </w:r>
      <w:r w:rsidR="0012199A">
        <w:t>‘</w:t>
      </w:r>
      <w:r w:rsidRPr="00335686">
        <w:t>Bring Your Own Mobile</w:t>
      </w:r>
      <w:r w:rsidR="0012199A">
        <w:t>’</w:t>
      </w:r>
      <w:r w:rsidRPr="00335686">
        <w:t>, which will enable staff to access email, Microsoft Office and Microsoft Teams from their mobile device</w:t>
      </w:r>
    </w:p>
    <w:p w14:paraId="2B4DCF67" w14:textId="77777777" w:rsidR="003A088D" w:rsidRPr="00335686" w:rsidRDefault="003A088D" w:rsidP="007F3B6A">
      <w:pPr>
        <w:pStyle w:val="Bullet"/>
      </w:pPr>
      <w:r w:rsidRPr="00335686">
        <w:t>refreshing and upgrading several security systems and servers to increase security and raise service capacity.</w:t>
      </w:r>
    </w:p>
    <w:p w14:paraId="2B4DCF68" w14:textId="77777777" w:rsidR="003A088D" w:rsidRPr="00335686" w:rsidRDefault="003A088D" w:rsidP="007F3B6A"/>
    <w:p w14:paraId="2B4DCF69" w14:textId="77777777" w:rsidR="003A088D" w:rsidRPr="00335686" w:rsidRDefault="003A088D" w:rsidP="007F3B6A">
      <w:pPr>
        <w:pStyle w:val="Heading3"/>
      </w:pPr>
      <w:r w:rsidRPr="00335686">
        <w:t>We are making the Ministry a great place to work</w:t>
      </w:r>
    </w:p>
    <w:p w14:paraId="2B4DCF6A" w14:textId="77777777" w:rsidR="003A088D" w:rsidRPr="00335686" w:rsidRDefault="003A088D" w:rsidP="007F3B6A">
      <w:r w:rsidRPr="00335686">
        <w:t>This year we launched a Health Safety and Wellbeing Strategy to ensure we continually improve the way we manage</w:t>
      </w:r>
      <w:r w:rsidR="007F3B6A">
        <w:t xml:space="preserve"> </w:t>
      </w:r>
      <w:r w:rsidRPr="00335686">
        <w:t>risk of harm to our people. It has five pillars, with corresponding strategic objectives and actions. An Annual Plan sets out the specific areas of focus for action each year.</w:t>
      </w:r>
    </w:p>
    <w:p w14:paraId="2B4DCF6B" w14:textId="77777777" w:rsidR="003A088D" w:rsidRPr="00335686" w:rsidRDefault="003A088D" w:rsidP="002A22A1"/>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426"/>
        <w:gridCol w:w="1701"/>
        <w:gridCol w:w="2976"/>
        <w:gridCol w:w="2977"/>
      </w:tblGrid>
      <w:tr w:rsidR="002A22A1" w:rsidRPr="002A22A1" w14:paraId="2B4DCF70" w14:textId="77777777" w:rsidTr="002A22A1">
        <w:trPr>
          <w:cantSplit/>
        </w:trPr>
        <w:tc>
          <w:tcPr>
            <w:tcW w:w="426" w:type="dxa"/>
            <w:tcBorders>
              <w:top w:val="nil"/>
              <w:bottom w:val="nil"/>
            </w:tcBorders>
            <w:shd w:val="clear" w:color="auto" w:fill="D9D9D9" w:themeFill="background1" w:themeFillShade="D9"/>
          </w:tcPr>
          <w:p w14:paraId="2B4DCF6C" w14:textId="77777777" w:rsidR="002A22A1" w:rsidRPr="002A22A1" w:rsidRDefault="002A22A1" w:rsidP="002A22A1">
            <w:pPr>
              <w:pStyle w:val="TableText"/>
              <w:keepNext/>
              <w:rPr>
                <w:b/>
              </w:rPr>
            </w:pPr>
          </w:p>
        </w:tc>
        <w:tc>
          <w:tcPr>
            <w:tcW w:w="1701" w:type="dxa"/>
            <w:tcBorders>
              <w:top w:val="nil"/>
              <w:bottom w:val="nil"/>
            </w:tcBorders>
            <w:shd w:val="clear" w:color="auto" w:fill="D9D9D9" w:themeFill="background1" w:themeFillShade="D9"/>
          </w:tcPr>
          <w:p w14:paraId="2B4DCF6D" w14:textId="77777777" w:rsidR="002A22A1" w:rsidRPr="002A22A1" w:rsidRDefault="002A22A1" w:rsidP="002A22A1">
            <w:pPr>
              <w:pStyle w:val="TableText"/>
              <w:ind w:right="113"/>
              <w:rPr>
                <w:b/>
              </w:rPr>
            </w:pPr>
          </w:p>
        </w:tc>
        <w:tc>
          <w:tcPr>
            <w:tcW w:w="2976" w:type="dxa"/>
            <w:tcBorders>
              <w:top w:val="nil"/>
              <w:bottom w:val="nil"/>
            </w:tcBorders>
            <w:shd w:val="clear" w:color="auto" w:fill="D9D9D9" w:themeFill="background1" w:themeFillShade="D9"/>
          </w:tcPr>
          <w:p w14:paraId="2B4DCF6E" w14:textId="77777777" w:rsidR="002A22A1" w:rsidRPr="002A22A1" w:rsidRDefault="002A22A1" w:rsidP="002A22A1">
            <w:pPr>
              <w:pStyle w:val="TableText"/>
              <w:ind w:right="57"/>
              <w:rPr>
                <w:b/>
              </w:rPr>
            </w:pPr>
            <w:r w:rsidRPr="002A22A1">
              <w:rPr>
                <w:b/>
              </w:rPr>
              <w:t>Our strategic objectives</w:t>
            </w:r>
            <w:r w:rsidRPr="002A22A1">
              <w:rPr>
                <w:b/>
              </w:rPr>
              <w:br/>
              <w:t>What we want</w:t>
            </w:r>
          </w:p>
        </w:tc>
        <w:tc>
          <w:tcPr>
            <w:tcW w:w="2977" w:type="dxa"/>
            <w:tcBorders>
              <w:top w:val="nil"/>
              <w:bottom w:val="nil"/>
            </w:tcBorders>
            <w:shd w:val="clear" w:color="auto" w:fill="D9D9D9" w:themeFill="background1" w:themeFillShade="D9"/>
          </w:tcPr>
          <w:p w14:paraId="2B4DCF6F" w14:textId="77777777" w:rsidR="002A22A1" w:rsidRPr="002A22A1" w:rsidRDefault="002A22A1" w:rsidP="002A22A1">
            <w:pPr>
              <w:pStyle w:val="TableText"/>
              <w:ind w:left="57"/>
              <w:rPr>
                <w:b/>
              </w:rPr>
            </w:pPr>
            <w:r w:rsidRPr="002A22A1">
              <w:rPr>
                <w:b/>
              </w:rPr>
              <w:t>Our strategic actions</w:t>
            </w:r>
            <w:r w:rsidRPr="002A22A1">
              <w:rPr>
                <w:b/>
              </w:rPr>
              <w:br/>
              <w:t>What we will do</w:t>
            </w:r>
          </w:p>
        </w:tc>
      </w:tr>
      <w:tr w:rsidR="002A22A1" w:rsidRPr="002A22A1" w14:paraId="2B4DCF75" w14:textId="77777777" w:rsidTr="002A22A1">
        <w:trPr>
          <w:cantSplit/>
        </w:trPr>
        <w:tc>
          <w:tcPr>
            <w:tcW w:w="426" w:type="dxa"/>
            <w:tcBorders>
              <w:top w:val="nil"/>
            </w:tcBorders>
          </w:tcPr>
          <w:p w14:paraId="2B4DCF71" w14:textId="77777777" w:rsidR="002A22A1" w:rsidRPr="002A22A1" w:rsidRDefault="002A22A1" w:rsidP="002A22A1">
            <w:pPr>
              <w:pStyle w:val="TableText"/>
              <w:keepNext/>
            </w:pPr>
            <w:r w:rsidRPr="002A22A1">
              <w:t>1</w:t>
            </w:r>
          </w:p>
        </w:tc>
        <w:tc>
          <w:tcPr>
            <w:tcW w:w="1701" w:type="dxa"/>
            <w:tcBorders>
              <w:top w:val="nil"/>
            </w:tcBorders>
          </w:tcPr>
          <w:p w14:paraId="2B4DCF72" w14:textId="77777777" w:rsidR="002A22A1" w:rsidRPr="002A22A1" w:rsidRDefault="002A22A1" w:rsidP="002A22A1">
            <w:pPr>
              <w:pStyle w:val="TableText"/>
              <w:ind w:right="113"/>
            </w:pPr>
            <w:r w:rsidRPr="002A22A1">
              <w:t>Leadership and improvement</w:t>
            </w:r>
          </w:p>
        </w:tc>
        <w:tc>
          <w:tcPr>
            <w:tcW w:w="2976" w:type="dxa"/>
            <w:tcBorders>
              <w:top w:val="nil"/>
            </w:tcBorders>
          </w:tcPr>
          <w:p w14:paraId="2B4DCF73" w14:textId="77777777" w:rsidR="002A22A1" w:rsidRPr="002A22A1" w:rsidRDefault="002A22A1" w:rsidP="002A22A1">
            <w:pPr>
              <w:pStyle w:val="TableBullet"/>
              <w:ind w:right="57"/>
            </w:pPr>
            <w:r w:rsidRPr="00335686">
              <w:t>Well-led health and safety performance which continually improves</w:t>
            </w:r>
          </w:p>
        </w:tc>
        <w:tc>
          <w:tcPr>
            <w:tcW w:w="2977" w:type="dxa"/>
            <w:tcBorders>
              <w:top w:val="nil"/>
            </w:tcBorders>
          </w:tcPr>
          <w:p w14:paraId="2B4DCF74" w14:textId="77777777" w:rsidR="002A22A1" w:rsidRPr="002A22A1" w:rsidRDefault="002A22A1" w:rsidP="002A22A1">
            <w:pPr>
              <w:pStyle w:val="TableBullet"/>
              <w:tabs>
                <w:tab w:val="clear" w:pos="284"/>
              </w:tabs>
              <w:ind w:left="341"/>
            </w:pPr>
            <w:r w:rsidRPr="00335686">
              <w:t>Provide clear direction and leadership when taking action to improve health and safety performance</w:t>
            </w:r>
          </w:p>
        </w:tc>
      </w:tr>
      <w:tr w:rsidR="002A22A1" w:rsidRPr="002A22A1" w14:paraId="2B4DCF7A" w14:textId="77777777" w:rsidTr="002A22A1">
        <w:trPr>
          <w:cantSplit/>
        </w:trPr>
        <w:tc>
          <w:tcPr>
            <w:tcW w:w="426" w:type="dxa"/>
          </w:tcPr>
          <w:p w14:paraId="2B4DCF76" w14:textId="77777777" w:rsidR="002A22A1" w:rsidRPr="002A22A1" w:rsidRDefault="002A22A1" w:rsidP="002A22A1">
            <w:pPr>
              <w:pStyle w:val="TableText"/>
              <w:keepNext/>
            </w:pPr>
            <w:r w:rsidRPr="002A22A1">
              <w:t>2</w:t>
            </w:r>
          </w:p>
        </w:tc>
        <w:tc>
          <w:tcPr>
            <w:tcW w:w="1701" w:type="dxa"/>
          </w:tcPr>
          <w:p w14:paraId="2B4DCF77" w14:textId="77777777" w:rsidR="002A22A1" w:rsidRPr="002A22A1" w:rsidRDefault="002A22A1" w:rsidP="002A22A1">
            <w:pPr>
              <w:pStyle w:val="TableText"/>
              <w:ind w:right="113"/>
            </w:pPr>
            <w:r w:rsidRPr="002A22A1">
              <w:t>Risk management</w:t>
            </w:r>
          </w:p>
        </w:tc>
        <w:tc>
          <w:tcPr>
            <w:tcW w:w="2976" w:type="dxa"/>
          </w:tcPr>
          <w:p w14:paraId="2B4DCF78" w14:textId="77777777" w:rsidR="002A22A1" w:rsidRPr="002A22A1" w:rsidRDefault="002A22A1" w:rsidP="002A22A1">
            <w:pPr>
              <w:pStyle w:val="TableBullet"/>
              <w:ind w:right="57"/>
            </w:pPr>
            <w:r w:rsidRPr="00335686">
              <w:t>The risk of harm to be reduced as much as reaso</w:t>
            </w:r>
            <w:r>
              <w:t>n</w:t>
            </w:r>
            <w:r w:rsidRPr="00335686">
              <w:t>ably practicable</w:t>
            </w:r>
          </w:p>
        </w:tc>
        <w:tc>
          <w:tcPr>
            <w:tcW w:w="2977" w:type="dxa"/>
          </w:tcPr>
          <w:p w14:paraId="2B4DCF79" w14:textId="77777777" w:rsidR="002A22A1" w:rsidRPr="002A22A1" w:rsidRDefault="002A22A1" w:rsidP="002A22A1">
            <w:pPr>
              <w:pStyle w:val="TableBullet"/>
              <w:tabs>
                <w:tab w:val="clear" w:pos="284"/>
              </w:tabs>
              <w:ind w:left="341"/>
            </w:pPr>
            <w:r w:rsidRPr="00335686">
              <w:t>Maintain visibility of our health and safety risks and proactively manage them</w:t>
            </w:r>
          </w:p>
        </w:tc>
      </w:tr>
      <w:tr w:rsidR="002A22A1" w:rsidRPr="002A22A1" w14:paraId="2B4DCF7F" w14:textId="77777777" w:rsidTr="002A22A1">
        <w:trPr>
          <w:cantSplit/>
        </w:trPr>
        <w:tc>
          <w:tcPr>
            <w:tcW w:w="426" w:type="dxa"/>
          </w:tcPr>
          <w:p w14:paraId="2B4DCF7B" w14:textId="77777777" w:rsidR="002A22A1" w:rsidRPr="002A22A1" w:rsidRDefault="002A22A1" w:rsidP="002A22A1">
            <w:pPr>
              <w:pStyle w:val="TableText"/>
              <w:keepNext/>
            </w:pPr>
            <w:r w:rsidRPr="002A22A1">
              <w:t>3</w:t>
            </w:r>
          </w:p>
        </w:tc>
        <w:tc>
          <w:tcPr>
            <w:tcW w:w="1701" w:type="dxa"/>
          </w:tcPr>
          <w:p w14:paraId="2B4DCF7C" w14:textId="77777777" w:rsidR="002A22A1" w:rsidRPr="002A22A1" w:rsidRDefault="002A22A1" w:rsidP="002A22A1">
            <w:pPr>
              <w:pStyle w:val="TableText"/>
              <w:ind w:right="113"/>
            </w:pPr>
            <w:r w:rsidRPr="002A22A1">
              <w:t>Capability and competence</w:t>
            </w:r>
          </w:p>
        </w:tc>
        <w:tc>
          <w:tcPr>
            <w:tcW w:w="2976" w:type="dxa"/>
          </w:tcPr>
          <w:p w14:paraId="2B4DCF7D" w14:textId="77777777" w:rsidR="002A22A1" w:rsidRPr="002A22A1" w:rsidRDefault="002A22A1" w:rsidP="002A22A1">
            <w:pPr>
              <w:pStyle w:val="TableBullet"/>
              <w:ind w:right="57"/>
            </w:pPr>
            <w:r w:rsidRPr="00335686">
              <w:t>People who are competent and empowered to contribute to heath and safety</w:t>
            </w:r>
          </w:p>
        </w:tc>
        <w:tc>
          <w:tcPr>
            <w:tcW w:w="2977" w:type="dxa"/>
          </w:tcPr>
          <w:p w14:paraId="2B4DCF7E" w14:textId="77777777" w:rsidR="002A22A1" w:rsidRPr="002A22A1" w:rsidRDefault="002A22A1" w:rsidP="002A22A1">
            <w:pPr>
              <w:pStyle w:val="TableBullet"/>
              <w:tabs>
                <w:tab w:val="clear" w:pos="284"/>
              </w:tabs>
              <w:ind w:left="341"/>
            </w:pPr>
            <w:r w:rsidRPr="00335686">
              <w:t>Build the capability of our leaders and workers to contribute to health and safety</w:t>
            </w:r>
          </w:p>
        </w:tc>
      </w:tr>
      <w:tr w:rsidR="002A22A1" w:rsidRPr="002A22A1" w14:paraId="2B4DCF84" w14:textId="77777777" w:rsidTr="002A22A1">
        <w:trPr>
          <w:cantSplit/>
        </w:trPr>
        <w:tc>
          <w:tcPr>
            <w:tcW w:w="426" w:type="dxa"/>
          </w:tcPr>
          <w:p w14:paraId="2B4DCF80" w14:textId="77777777" w:rsidR="002A22A1" w:rsidRPr="002A22A1" w:rsidRDefault="002A22A1" w:rsidP="002A22A1">
            <w:pPr>
              <w:pStyle w:val="TableText"/>
              <w:keepNext/>
            </w:pPr>
            <w:r w:rsidRPr="002A22A1">
              <w:t>4</w:t>
            </w:r>
          </w:p>
        </w:tc>
        <w:tc>
          <w:tcPr>
            <w:tcW w:w="1701" w:type="dxa"/>
          </w:tcPr>
          <w:p w14:paraId="2B4DCF81" w14:textId="77777777" w:rsidR="002A22A1" w:rsidRPr="002A22A1" w:rsidRDefault="002A22A1" w:rsidP="002A22A1">
            <w:pPr>
              <w:pStyle w:val="TableText"/>
              <w:keepNext/>
              <w:ind w:right="113"/>
            </w:pPr>
            <w:r w:rsidRPr="002A22A1">
              <w:t>Culture and engagement</w:t>
            </w:r>
          </w:p>
        </w:tc>
        <w:tc>
          <w:tcPr>
            <w:tcW w:w="2976" w:type="dxa"/>
          </w:tcPr>
          <w:p w14:paraId="2B4DCF82" w14:textId="77777777" w:rsidR="002A22A1" w:rsidRPr="002A22A1" w:rsidRDefault="002A22A1" w:rsidP="002A22A1">
            <w:pPr>
              <w:pStyle w:val="TableBullet"/>
              <w:keepNext/>
              <w:ind w:right="57"/>
            </w:pPr>
            <w:r w:rsidRPr="00335686">
              <w:t>A health and safety culture which is based on genuine engagement with people</w:t>
            </w:r>
          </w:p>
        </w:tc>
        <w:tc>
          <w:tcPr>
            <w:tcW w:w="2977" w:type="dxa"/>
          </w:tcPr>
          <w:p w14:paraId="2B4DCF83" w14:textId="77777777" w:rsidR="002A22A1" w:rsidRPr="002A22A1" w:rsidRDefault="002A22A1" w:rsidP="002A22A1">
            <w:pPr>
              <w:pStyle w:val="TableBullet"/>
              <w:keepNext/>
              <w:tabs>
                <w:tab w:val="clear" w:pos="284"/>
              </w:tabs>
              <w:ind w:left="341"/>
            </w:pPr>
            <w:r w:rsidRPr="00335686">
              <w:t>Ensure every opportunity to engage with people on</w:t>
            </w:r>
            <w:r>
              <w:t xml:space="preserve"> </w:t>
            </w:r>
            <w:r w:rsidRPr="00335686">
              <w:t>matters of health and safety is taken</w:t>
            </w:r>
          </w:p>
        </w:tc>
      </w:tr>
      <w:tr w:rsidR="002A22A1" w:rsidRPr="002A22A1" w14:paraId="2B4DCF89" w14:textId="77777777" w:rsidTr="002A22A1">
        <w:trPr>
          <w:cantSplit/>
        </w:trPr>
        <w:tc>
          <w:tcPr>
            <w:tcW w:w="426" w:type="dxa"/>
          </w:tcPr>
          <w:p w14:paraId="2B4DCF85" w14:textId="77777777" w:rsidR="002A22A1" w:rsidRPr="002A22A1" w:rsidRDefault="002A22A1" w:rsidP="002A22A1">
            <w:pPr>
              <w:pStyle w:val="TableText"/>
            </w:pPr>
            <w:r w:rsidRPr="002A22A1">
              <w:t>5</w:t>
            </w:r>
          </w:p>
        </w:tc>
        <w:tc>
          <w:tcPr>
            <w:tcW w:w="1701" w:type="dxa"/>
          </w:tcPr>
          <w:p w14:paraId="2B4DCF86" w14:textId="77777777" w:rsidR="002A22A1" w:rsidRPr="002A22A1" w:rsidRDefault="002A22A1" w:rsidP="002A22A1">
            <w:pPr>
              <w:pStyle w:val="TableText"/>
              <w:ind w:right="113"/>
            </w:pPr>
            <w:r w:rsidRPr="002A22A1">
              <w:t>Management systems</w:t>
            </w:r>
          </w:p>
        </w:tc>
        <w:tc>
          <w:tcPr>
            <w:tcW w:w="2976" w:type="dxa"/>
          </w:tcPr>
          <w:p w14:paraId="2B4DCF87" w14:textId="77777777" w:rsidR="002A22A1" w:rsidRPr="002A22A1" w:rsidRDefault="002A22A1" w:rsidP="002A22A1">
            <w:pPr>
              <w:pStyle w:val="TableBullet"/>
              <w:ind w:right="57"/>
            </w:pPr>
            <w:r w:rsidRPr="00335686">
              <w:t>Health and safety management systems which are effective and efficient</w:t>
            </w:r>
          </w:p>
        </w:tc>
        <w:tc>
          <w:tcPr>
            <w:tcW w:w="2977" w:type="dxa"/>
          </w:tcPr>
          <w:p w14:paraId="2B4DCF88" w14:textId="77777777" w:rsidR="002A22A1" w:rsidRPr="002A22A1" w:rsidRDefault="002A22A1" w:rsidP="002A22A1">
            <w:pPr>
              <w:pStyle w:val="TableBullet"/>
              <w:tabs>
                <w:tab w:val="clear" w:pos="284"/>
              </w:tabs>
              <w:ind w:left="341"/>
            </w:pPr>
            <w:r w:rsidRPr="00335686">
              <w:t>Align our health and safety management system with best practice</w:t>
            </w:r>
          </w:p>
        </w:tc>
      </w:tr>
    </w:tbl>
    <w:p w14:paraId="2B4DCF8A" w14:textId="77777777" w:rsidR="003A088D" w:rsidRPr="00335686" w:rsidRDefault="003A088D" w:rsidP="00D21CFC"/>
    <w:p w14:paraId="2B4DCF8B" w14:textId="77777777" w:rsidR="003A088D" w:rsidRPr="00335686" w:rsidRDefault="003A088D" w:rsidP="00D21CFC">
      <w:r w:rsidRPr="00335686">
        <w:t>We also developed a new performance and remuneration framework that is guided by the Government Workforce Policy and associated pay restraint guidance issued by Te</w:t>
      </w:r>
      <w:r w:rsidR="00D21CFC">
        <w:t> </w:t>
      </w:r>
      <w:r w:rsidRPr="00335686">
        <w:t>Kawa Mataaho | Public Service Commission. Implemented from July 2021, the framework is guided by our values of manaakitanga, kaitiakitanga, kōkiri ngātahi and whakapono. It is underpinned by the principles of being:</w:t>
      </w:r>
    </w:p>
    <w:p w14:paraId="2B4DCF8C" w14:textId="77777777" w:rsidR="003A088D" w:rsidRPr="00335686" w:rsidRDefault="003A088D" w:rsidP="00D21CFC">
      <w:pPr>
        <w:pStyle w:val="Bullet"/>
      </w:pPr>
      <w:r w:rsidRPr="00335686">
        <w:t>equitable, acknowledging our people</w:t>
      </w:r>
      <w:r w:rsidR="0012199A">
        <w:t>’</w:t>
      </w:r>
      <w:r w:rsidRPr="00335686">
        <w:t>s mahi and expertise</w:t>
      </w:r>
    </w:p>
    <w:p w14:paraId="2B4DCF8D" w14:textId="77777777" w:rsidR="003A088D" w:rsidRPr="00335686" w:rsidRDefault="003A088D" w:rsidP="00D21CFC">
      <w:pPr>
        <w:pStyle w:val="Bullet"/>
      </w:pPr>
      <w:r w:rsidRPr="00335686">
        <w:t>transparent, shared and communicated clearly to be understood by all our people</w:t>
      </w:r>
    </w:p>
    <w:p w14:paraId="2B4DCF8E" w14:textId="77777777" w:rsidR="003A088D" w:rsidRPr="00335686" w:rsidRDefault="003A088D" w:rsidP="00D21CFC">
      <w:pPr>
        <w:pStyle w:val="Bullet"/>
      </w:pPr>
      <w:r w:rsidRPr="00335686">
        <w:t>consistently applied with confidence throughout the Ministry</w:t>
      </w:r>
    </w:p>
    <w:p w14:paraId="2B4DCF8F" w14:textId="77777777" w:rsidR="003A088D" w:rsidRPr="00335686" w:rsidRDefault="003A088D" w:rsidP="00D21CFC">
      <w:pPr>
        <w:pStyle w:val="Bullet"/>
      </w:pPr>
      <w:r w:rsidRPr="00335686">
        <w:t>affordable and sustainable to support our role as kaitiaki of the health and disability system.</w:t>
      </w:r>
    </w:p>
    <w:p w14:paraId="2B4DCF90" w14:textId="77777777" w:rsidR="003A088D" w:rsidRPr="00335686" w:rsidRDefault="003A088D" w:rsidP="00D21CFC"/>
    <w:p w14:paraId="2B4DCF91" w14:textId="77777777" w:rsidR="003A088D" w:rsidRPr="00335686" w:rsidRDefault="003A088D" w:rsidP="00871260">
      <w:pPr>
        <w:pStyle w:val="Heading2"/>
      </w:pPr>
      <w:bookmarkStart w:id="26" w:name="_Toc89934647"/>
      <w:r w:rsidRPr="00335686">
        <w:lastRenderedPageBreak/>
        <w:t>Our people</w:t>
      </w:r>
      <w:r w:rsidR="00871260">
        <w:t xml:space="preserve"> –</w:t>
      </w:r>
      <w:r w:rsidR="00871260">
        <w:br/>
      </w:r>
      <w:r w:rsidRPr="00335686">
        <w:t>A snapshot as at 30 June 2021</w:t>
      </w:r>
      <w:bookmarkEnd w:id="26"/>
    </w:p>
    <w:p w14:paraId="2B4DCF92" w14:textId="77777777" w:rsidR="003A088D" w:rsidRDefault="00871260" w:rsidP="00871260">
      <w:r>
        <w:rPr>
          <w:noProof/>
          <w:lang w:eastAsia="en-NZ"/>
        </w:rPr>
        <w:drawing>
          <wp:inline distT="0" distB="0" distL="0" distR="0" wp14:anchorId="2B4DE96A" wp14:editId="40C1FD7D">
            <wp:extent cx="5070764" cy="5749249"/>
            <wp:effectExtent l="0" t="0" r="0" b="4445"/>
            <wp:docPr id="28" name="Picture 28" descr="Infographics with statistics such as 1,680 employees work for the Ministry of Health; locations across New Zealand with 1,388 in Wellington; gender and remuneration with 329 women and 226 men earning $1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nfographics with statistics such as 1,680 employees work for the Ministry of Health; locations across New Zealand with 1,388 in Wellington; gender and remuneration with 329 women and 226 men earning $120,000+"/>
                    <pic:cNvPicPr/>
                  </pic:nvPicPr>
                  <pic:blipFill rotWithShape="1">
                    <a:blip r:embed="rId34"/>
                    <a:srcRect l="1135"/>
                    <a:stretch/>
                  </pic:blipFill>
                  <pic:spPr bwMode="auto">
                    <a:xfrm>
                      <a:off x="0" y="0"/>
                      <a:ext cx="5071962" cy="5750608"/>
                    </a:xfrm>
                    <a:prstGeom prst="rect">
                      <a:avLst/>
                    </a:prstGeom>
                    <a:ln>
                      <a:noFill/>
                    </a:ln>
                    <a:extLst>
                      <a:ext uri="{53640926-AAD7-44D8-BBD7-CCE9431645EC}">
                        <a14:shadowObscured xmlns:a14="http://schemas.microsoft.com/office/drawing/2010/main"/>
                      </a:ext>
                    </a:extLst>
                  </pic:spPr>
                </pic:pic>
              </a:graphicData>
            </a:graphic>
          </wp:inline>
        </w:drawing>
      </w:r>
    </w:p>
    <w:p w14:paraId="2B4DCF93" w14:textId="77777777" w:rsidR="00871260" w:rsidRDefault="00871260" w:rsidP="00871260">
      <w:pPr>
        <w:rPr>
          <w:noProof/>
          <w:lang w:eastAsia="en-NZ"/>
        </w:rPr>
      </w:pPr>
    </w:p>
    <w:p w14:paraId="2B4DCF94" w14:textId="77777777" w:rsidR="00871260" w:rsidRDefault="00871260" w:rsidP="00871260">
      <w:r>
        <w:rPr>
          <w:noProof/>
          <w:lang w:eastAsia="en-NZ"/>
        </w:rPr>
        <w:lastRenderedPageBreak/>
        <w:drawing>
          <wp:inline distT="0" distB="0" distL="0" distR="0" wp14:anchorId="2B4DE96C" wp14:editId="216967D0">
            <wp:extent cx="5130165" cy="6050964"/>
            <wp:effectExtent l="0" t="0" r="0" b="6985"/>
            <wp:docPr id="31" name="Picture 31" descr="Infographics with statistics such as gender pay gap 11.4% as at 30 June 2020 (it was 11.3% as at 30 June 2019); age and gender by headcount with 67.2%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nfographics with statistics such as gender pay gap 11.4% as at 30 June 2020 (it was 11.3% as at 30 June 2019); age and gender by headcount with 67.2% women."/>
                    <pic:cNvPicPr/>
                  </pic:nvPicPr>
                  <pic:blipFill>
                    <a:blip r:embed="rId35"/>
                    <a:stretch>
                      <a:fillRect/>
                    </a:stretch>
                  </pic:blipFill>
                  <pic:spPr>
                    <a:xfrm>
                      <a:off x="0" y="0"/>
                      <a:ext cx="5130165" cy="6050964"/>
                    </a:xfrm>
                    <a:prstGeom prst="rect">
                      <a:avLst/>
                    </a:prstGeom>
                  </pic:spPr>
                </pic:pic>
              </a:graphicData>
            </a:graphic>
          </wp:inline>
        </w:drawing>
      </w:r>
    </w:p>
    <w:p w14:paraId="2B4DCF95" w14:textId="77777777" w:rsidR="003A088D" w:rsidRPr="00335686" w:rsidRDefault="003A088D" w:rsidP="00871260"/>
    <w:p w14:paraId="2B4DCF96" w14:textId="77777777" w:rsidR="003A088D" w:rsidRPr="00335686" w:rsidRDefault="003A088D" w:rsidP="00871260">
      <w:pPr>
        <w:pStyle w:val="Heading1"/>
      </w:pPr>
      <w:bookmarkStart w:id="27" w:name="_TOC_250011"/>
      <w:bookmarkStart w:id="28" w:name="_Toc89934648"/>
      <w:r w:rsidRPr="00335686">
        <w:lastRenderedPageBreak/>
        <w:t xml:space="preserve">Our performance </w:t>
      </w:r>
      <w:r w:rsidR="002C04B1">
        <w:t xml:space="preserve">| </w:t>
      </w:r>
      <w:r w:rsidRPr="00335686">
        <w:t xml:space="preserve">Te </w:t>
      </w:r>
      <w:bookmarkEnd w:id="27"/>
      <w:r w:rsidRPr="00335686">
        <w:t>kiko</w:t>
      </w:r>
      <w:bookmarkEnd w:id="28"/>
    </w:p>
    <w:p w14:paraId="2B4DCF97" w14:textId="77777777" w:rsidR="003A088D" w:rsidRPr="002C04B1" w:rsidRDefault="003A088D" w:rsidP="002C04B1">
      <w:pPr>
        <w:pStyle w:val="Introductoryparagraph"/>
      </w:pPr>
      <w:r w:rsidRPr="00335686">
        <w:t>This section outlines our performance against the outputs that are specified in Vote Health – Main Estimates of Appropriation 2020/21</w:t>
      </w:r>
      <w:r w:rsidR="002C04B1">
        <w:rPr>
          <w:rStyle w:val="FootnoteReference"/>
        </w:rPr>
        <w:footnoteReference w:id="4"/>
      </w:r>
      <w:r w:rsidR="002C04B1">
        <w:t xml:space="preserve"> </w:t>
      </w:r>
      <w:r w:rsidRPr="00335686">
        <w:t>and, where updated, 2020/21 Vote Health – Supplementary Estimates of Appropriation.</w:t>
      </w:r>
      <w:r w:rsidR="002C04B1">
        <w:rPr>
          <w:rStyle w:val="FootnoteReference"/>
        </w:rPr>
        <w:footnoteReference w:id="5"/>
      </w:r>
    </w:p>
    <w:p w14:paraId="2B4DCF98" w14:textId="77777777" w:rsidR="002C04B1" w:rsidRDefault="002C04B1" w:rsidP="002C04B1"/>
    <w:p w14:paraId="2B4DCF99" w14:textId="77777777" w:rsidR="003A088D" w:rsidRDefault="003A088D" w:rsidP="002C04B1">
      <w:r w:rsidRPr="00335686">
        <w:t>Performance information for selected non-departmental appropriations for the year ended 30 June 2021 is available in a separate Vote Health Report.</w:t>
      </w:r>
    </w:p>
    <w:p w14:paraId="2B4DCF9A" w14:textId="77777777" w:rsidR="002C04B1" w:rsidRPr="00335686" w:rsidRDefault="002C04B1" w:rsidP="002C04B1"/>
    <w:p w14:paraId="2B4DCF9B" w14:textId="77777777" w:rsidR="003A088D" w:rsidRPr="00335686" w:rsidRDefault="003A088D" w:rsidP="00F903BF">
      <w:pPr>
        <w:pStyle w:val="Heading2"/>
        <w:keepNext w:val="0"/>
        <w:pageBreakBefore/>
        <w:spacing w:before="0"/>
      </w:pPr>
      <w:bookmarkStart w:id="29" w:name="_TOC_250010"/>
      <w:bookmarkStart w:id="30" w:name="_Toc89934649"/>
      <w:r w:rsidRPr="00335686">
        <w:lastRenderedPageBreak/>
        <w:t xml:space="preserve">Policy advice and related </w:t>
      </w:r>
      <w:bookmarkEnd w:id="29"/>
      <w:r w:rsidRPr="00335686">
        <w:t>services</w:t>
      </w:r>
      <w:bookmarkEnd w:id="30"/>
    </w:p>
    <w:p w14:paraId="2B4DCF9C" w14:textId="77777777" w:rsidR="003A088D" w:rsidRDefault="003A088D" w:rsidP="00F903BF">
      <w:r w:rsidRPr="00335686">
        <w:t>This appropriation is limited to the provision of policy advice (including second opinion advice and contributions to policy advice led by other agencies) and other support to Ministers in discharging their policy decision-making and other portfolio responsibilities relating to the health portfolio.</w:t>
      </w:r>
    </w:p>
    <w:p w14:paraId="2B4DCF9D" w14:textId="77777777" w:rsidR="002C04B1" w:rsidRPr="00335686" w:rsidRDefault="002C04B1" w:rsidP="00F903BF"/>
    <w:p w14:paraId="2B4DCF9E" w14:textId="77777777" w:rsidR="003A088D" w:rsidRDefault="003A088D" w:rsidP="00F903BF">
      <w:r w:rsidRPr="00335686">
        <w:t>The intention of this appropriation is to support and advise Ministers so they can discharge their portfolio responsibilities.</w:t>
      </w:r>
    </w:p>
    <w:p w14:paraId="2B4DCF9F" w14:textId="77777777" w:rsidR="002C04B1" w:rsidRPr="00335686" w:rsidRDefault="002C04B1" w:rsidP="00F903BF"/>
    <w:p w14:paraId="2B4DCFA0" w14:textId="77777777" w:rsidR="003A088D" w:rsidRPr="00335686" w:rsidRDefault="003A088D" w:rsidP="002C04B1">
      <w:pPr>
        <w:pStyle w:val="Heading3"/>
      </w:pPr>
      <w:r w:rsidRPr="00335686">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3A088D" w:rsidRPr="00AD2021" w14:paraId="2B4DCFA5" w14:textId="77777777" w:rsidTr="003B49BD">
        <w:trPr>
          <w:cantSplit/>
        </w:trPr>
        <w:tc>
          <w:tcPr>
            <w:tcW w:w="4395" w:type="dxa"/>
            <w:shd w:val="clear" w:color="auto" w:fill="D9D9D9" w:themeFill="background1" w:themeFillShade="D9"/>
          </w:tcPr>
          <w:p w14:paraId="2B4DCFA1" w14:textId="77777777" w:rsidR="003A088D" w:rsidRPr="00AD2021" w:rsidRDefault="003A088D" w:rsidP="00F903BF">
            <w:pPr>
              <w:pStyle w:val="TableText"/>
              <w:rPr>
                <w:b/>
              </w:rPr>
            </w:pPr>
            <w:r w:rsidRPr="00AD2021">
              <w:rPr>
                <w:b/>
              </w:rPr>
              <w:t>Performance measure</w:t>
            </w:r>
          </w:p>
        </w:tc>
        <w:tc>
          <w:tcPr>
            <w:tcW w:w="1275" w:type="dxa"/>
            <w:shd w:val="clear" w:color="auto" w:fill="D9D9D9" w:themeFill="background1" w:themeFillShade="D9"/>
          </w:tcPr>
          <w:p w14:paraId="2B4DCFA2" w14:textId="77777777" w:rsidR="003A088D" w:rsidRPr="00AD2021" w:rsidRDefault="003A088D" w:rsidP="00F903BF">
            <w:pPr>
              <w:pStyle w:val="TableText"/>
              <w:ind w:right="57"/>
              <w:jc w:val="right"/>
              <w:rPr>
                <w:b/>
              </w:rPr>
            </w:pPr>
            <w:r w:rsidRPr="00AD2021">
              <w:rPr>
                <w:b/>
              </w:rPr>
              <w:t>Actual</w:t>
            </w:r>
            <w:r w:rsidR="00AD2021">
              <w:rPr>
                <w:b/>
              </w:rPr>
              <w:br/>
            </w:r>
            <w:r w:rsidR="00AD2021">
              <w:rPr>
                <w:b/>
              </w:rPr>
              <w:br/>
            </w:r>
            <w:r w:rsidRPr="00AD2021">
              <w:rPr>
                <w:b/>
              </w:rPr>
              <w:t>2019/20</w:t>
            </w:r>
          </w:p>
        </w:tc>
        <w:tc>
          <w:tcPr>
            <w:tcW w:w="1228" w:type="dxa"/>
            <w:shd w:val="clear" w:color="auto" w:fill="D9D9D9" w:themeFill="background1" w:themeFillShade="D9"/>
          </w:tcPr>
          <w:p w14:paraId="2B4DCFA3" w14:textId="77777777" w:rsidR="003A088D" w:rsidRPr="00AD2021" w:rsidRDefault="003A088D" w:rsidP="00F903BF">
            <w:pPr>
              <w:pStyle w:val="TableText"/>
              <w:ind w:right="57"/>
              <w:jc w:val="right"/>
              <w:rPr>
                <w:b/>
              </w:rPr>
            </w:pPr>
            <w:r w:rsidRPr="00AD2021">
              <w:rPr>
                <w:b/>
              </w:rPr>
              <w:t>Budget standard</w:t>
            </w:r>
            <w:r w:rsidR="00AD2021">
              <w:rPr>
                <w:b/>
              </w:rPr>
              <w:br/>
            </w:r>
            <w:r w:rsidRPr="00AD2021">
              <w:rPr>
                <w:b/>
              </w:rPr>
              <w:t>2020/21</w:t>
            </w:r>
          </w:p>
        </w:tc>
        <w:tc>
          <w:tcPr>
            <w:tcW w:w="1182" w:type="dxa"/>
            <w:shd w:val="clear" w:color="auto" w:fill="D9D9D9" w:themeFill="background1" w:themeFillShade="D9"/>
          </w:tcPr>
          <w:p w14:paraId="2B4DCFA4" w14:textId="77777777" w:rsidR="003A088D" w:rsidRPr="00AD2021" w:rsidRDefault="003A088D" w:rsidP="00F903BF">
            <w:pPr>
              <w:pStyle w:val="TableText"/>
              <w:ind w:right="57"/>
              <w:jc w:val="right"/>
              <w:rPr>
                <w:b/>
              </w:rPr>
            </w:pPr>
            <w:r w:rsidRPr="00AD2021">
              <w:rPr>
                <w:b/>
              </w:rPr>
              <w:t>Actual</w:t>
            </w:r>
            <w:r w:rsidR="00AD2021">
              <w:rPr>
                <w:b/>
              </w:rPr>
              <w:br/>
            </w:r>
            <w:r w:rsidR="00AD2021">
              <w:rPr>
                <w:b/>
              </w:rPr>
              <w:br/>
            </w:r>
            <w:r w:rsidRPr="00AD2021">
              <w:rPr>
                <w:b/>
              </w:rPr>
              <w:t>2020/21</w:t>
            </w:r>
          </w:p>
        </w:tc>
      </w:tr>
      <w:tr w:rsidR="00AD2021" w:rsidRPr="00335686" w14:paraId="2B4DCFAA" w14:textId="77777777" w:rsidTr="003B49BD">
        <w:trPr>
          <w:cantSplit/>
        </w:trPr>
        <w:tc>
          <w:tcPr>
            <w:tcW w:w="4395" w:type="dxa"/>
            <w:tcBorders>
              <w:bottom w:val="single" w:sz="4" w:space="0" w:color="A6A6A6" w:themeColor="background1" w:themeShade="A6"/>
            </w:tcBorders>
          </w:tcPr>
          <w:p w14:paraId="2B4DCFA6" w14:textId="77777777" w:rsidR="00AD2021" w:rsidRPr="00335686" w:rsidRDefault="00AD2021" w:rsidP="00F903BF">
            <w:pPr>
              <w:pStyle w:val="TableText"/>
            </w:pPr>
            <w:r w:rsidRPr="00335686">
              <w:t>Average score attained from a sample of the Ministry</w:t>
            </w:r>
            <w:r w:rsidR="0012199A">
              <w:t>’</w:t>
            </w:r>
            <w:r w:rsidRPr="00335686">
              <w:t>s</w:t>
            </w:r>
            <w:r>
              <w:t xml:space="preserve"> </w:t>
            </w:r>
            <w:r w:rsidRPr="00335686">
              <w:t>written policy advice as assessed using the agreed</w:t>
            </w:r>
            <w:r>
              <w:t xml:space="preserve"> </w:t>
            </w:r>
            <w:r w:rsidRPr="00335686">
              <w:t>Department of the Prime Minister and Cabinet (DPMC)</w:t>
            </w:r>
            <w:r>
              <w:t xml:space="preserve"> </w:t>
            </w:r>
            <w:r w:rsidRPr="00335686">
              <w:t>framework</w:t>
            </w:r>
          </w:p>
        </w:tc>
        <w:tc>
          <w:tcPr>
            <w:tcW w:w="1275" w:type="dxa"/>
            <w:tcBorders>
              <w:bottom w:val="single" w:sz="4" w:space="0" w:color="A6A6A6" w:themeColor="background1" w:themeShade="A6"/>
            </w:tcBorders>
          </w:tcPr>
          <w:p w14:paraId="2B4DCFA7" w14:textId="77777777" w:rsidR="00AD2021" w:rsidRPr="00335686" w:rsidRDefault="00AD2021" w:rsidP="00F903BF">
            <w:pPr>
              <w:pStyle w:val="TableText"/>
              <w:ind w:right="57"/>
              <w:jc w:val="right"/>
            </w:pPr>
            <w:r w:rsidRPr="00335686">
              <w:t>3.63</w:t>
            </w:r>
          </w:p>
        </w:tc>
        <w:tc>
          <w:tcPr>
            <w:tcW w:w="1228" w:type="dxa"/>
            <w:tcBorders>
              <w:bottom w:val="single" w:sz="4" w:space="0" w:color="A6A6A6" w:themeColor="background1" w:themeShade="A6"/>
            </w:tcBorders>
          </w:tcPr>
          <w:p w14:paraId="2B4DCFA8" w14:textId="77777777" w:rsidR="00AD2021" w:rsidRPr="00335686" w:rsidRDefault="00AD2021" w:rsidP="00F903BF">
            <w:pPr>
              <w:pStyle w:val="TableText"/>
              <w:ind w:right="57"/>
              <w:jc w:val="right"/>
            </w:pPr>
            <w:r w:rsidRPr="00335686">
              <w:t>Greater than</w:t>
            </w:r>
            <w:r>
              <w:t xml:space="preserve"> </w:t>
            </w:r>
            <w:r w:rsidRPr="00335686">
              <w:t>3.2 out of 5</w:t>
            </w:r>
          </w:p>
        </w:tc>
        <w:tc>
          <w:tcPr>
            <w:tcW w:w="1182" w:type="dxa"/>
            <w:tcBorders>
              <w:bottom w:val="single" w:sz="4" w:space="0" w:color="A6A6A6" w:themeColor="background1" w:themeShade="A6"/>
            </w:tcBorders>
            <w:shd w:val="clear" w:color="auto" w:fill="F2F2F2" w:themeFill="background1" w:themeFillShade="F2"/>
          </w:tcPr>
          <w:p w14:paraId="2B4DCFA9" w14:textId="77777777" w:rsidR="00AD2021" w:rsidRPr="00335686" w:rsidRDefault="00AD2021" w:rsidP="00F903BF">
            <w:pPr>
              <w:pStyle w:val="TableText"/>
              <w:ind w:right="57"/>
              <w:jc w:val="right"/>
            </w:pPr>
            <w:r w:rsidRPr="00335686">
              <w:t>3.70</w:t>
            </w:r>
          </w:p>
        </w:tc>
      </w:tr>
      <w:tr w:rsidR="00AD2021" w:rsidRPr="00335686" w14:paraId="2B4DCFAF" w14:textId="77777777" w:rsidTr="003B49BD">
        <w:trPr>
          <w:cantSplit/>
        </w:trPr>
        <w:tc>
          <w:tcPr>
            <w:tcW w:w="4395" w:type="dxa"/>
            <w:tcBorders>
              <w:top w:val="single" w:sz="4" w:space="0" w:color="A6A6A6" w:themeColor="background1" w:themeShade="A6"/>
              <w:bottom w:val="single" w:sz="4" w:space="0" w:color="A6A6A6" w:themeColor="background1" w:themeShade="A6"/>
            </w:tcBorders>
          </w:tcPr>
          <w:p w14:paraId="2B4DCFAB" w14:textId="77777777" w:rsidR="00AD2021" w:rsidRPr="00335686" w:rsidRDefault="00AD2021" w:rsidP="00F903BF">
            <w:pPr>
              <w:pStyle w:val="TableText"/>
            </w:pPr>
            <w:r w:rsidRPr="00335686">
              <w:t>Percentage of ministerial letters accepted without</w:t>
            </w:r>
            <w:r>
              <w:t xml:space="preserve"> </w:t>
            </w:r>
            <w:r w:rsidRPr="00335686">
              <w:t>substantive amendment</w:t>
            </w:r>
          </w:p>
        </w:tc>
        <w:tc>
          <w:tcPr>
            <w:tcW w:w="1275" w:type="dxa"/>
            <w:tcBorders>
              <w:top w:val="single" w:sz="4" w:space="0" w:color="A6A6A6" w:themeColor="background1" w:themeShade="A6"/>
              <w:bottom w:val="single" w:sz="4" w:space="0" w:color="A6A6A6" w:themeColor="background1" w:themeShade="A6"/>
            </w:tcBorders>
          </w:tcPr>
          <w:p w14:paraId="2B4DCFAC" w14:textId="77777777" w:rsidR="00AD2021" w:rsidRPr="00335686" w:rsidRDefault="00AD2021" w:rsidP="00F903BF">
            <w:pPr>
              <w:pStyle w:val="TableText"/>
              <w:ind w:right="57"/>
              <w:jc w:val="right"/>
            </w:pPr>
            <w:r>
              <w:t>96%</w:t>
            </w:r>
          </w:p>
        </w:tc>
        <w:tc>
          <w:tcPr>
            <w:tcW w:w="1228" w:type="dxa"/>
            <w:tcBorders>
              <w:top w:val="single" w:sz="4" w:space="0" w:color="A6A6A6" w:themeColor="background1" w:themeShade="A6"/>
              <w:bottom w:val="single" w:sz="4" w:space="0" w:color="A6A6A6" w:themeColor="background1" w:themeShade="A6"/>
            </w:tcBorders>
          </w:tcPr>
          <w:p w14:paraId="2B4DCFAD" w14:textId="77777777" w:rsidR="00AD2021" w:rsidRPr="00335686" w:rsidRDefault="00AD2021" w:rsidP="00F903BF">
            <w:pPr>
              <w:pStyle w:val="TableText"/>
              <w:ind w:right="57"/>
              <w:jc w:val="right"/>
            </w:pPr>
            <w:r>
              <w:t>95%</w:t>
            </w: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CFAE" w14:textId="77777777" w:rsidR="00AD2021" w:rsidRPr="00335686" w:rsidRDefault="00AD2021" w:rsidP="00F903BF">
            <w:pPr>
              <w:pStyle w:val="TableText"/>
              <w:ind w:right="57"/>
              <w:jc w:val="right"/>
            </w:pPr>
            <w:r>
              <w:t>100%</w:t>
            </w:r>
          </w:p>
        </w:tc>
      </w:tr>
      <w:tr w:rsidR="00807A29" w:rsidRPr="00335686" w14:paraId="2B4DCFB4" w14:textId="77777777" w:rsidTr="003B49BD">
        <w:trPr>
          <w:cantSplit/>
        </w:trPr>
        <w:tc>
          <w:tcPr>
            <w:tcW w:w="4395" w:type="dxa"/>
            <w:tcBorders>
              <w:top w:val="single" w:sz="4" w:space="0" w:color="A6A6A6" w:themeColor="background1" w:themeShade="A6"/>
            </w:tcBorders>
          </w:tcPr>
          <w:p w14:paraId="2B4DCFB0" w14:textId="77777777" w:rsidR="00807A29" w:rsidRPr="00335686" w:rsidRDefault="00807A29" w:rsidP="00F903BF">
            <w:pPr>
              <w:pStyle w:val="TableText"/>
            </w:pPr>
            <w:r w:rsidRPr="00335686">
              <w:t>Ministerial satisfaction with the policy advice service</w:t>
            </w:r>
            <w:r>
              <w:t xml:space="preserve"> </w:t>
            </w:r>
            <w:r w:rsidRPr="00335686">
              <w:t>(note</w:t>
            </w:r>
            <w:r>
              <w:t> </w:t>
            </w:r>
            <w:r w:rsidRPr="00335686">
              <w:t>1)</w:t>
            </w:r>
          </w:p>
        </w:tc>
        <w:tc>
          <w:tcPr>
            <w:tcW w:w="1275" w:type="dxa"/>
            <w:tcBorders>
              <w:top w:val="single" w:sz="4" w:space="0" w:color="A6A6A6" w:themeColor="background1" w:themeShade="A6"/>
              <w:bottom w:val="single" w:sz="4" w:space="0" w:color="A6A6A6" w:themeColor="background1" w:themeShade="A6"/>
            </w:tcBorders>
          </w:tcPr>
          <w:p w14:paraId="2B4DCFB1" w14:textId="77777777" w:rsidR="00807A29" w:rsidRPr="00335686" w:rsidRDefault="00807A29" w:rsidP="00F903BF">
            <w:pPr>
              <w:pStyle w:val="TableText"/>
              <w:ind w:right="57"/>
              <w:jc w:val="right"/>
            </w:pPr>
            <w:r w:rsidRPr="00335686">
              <w:t>No result</w:t>
            </w:r>
          </w:p>
        </w:tc>
        <w:tc>
          <w:tcPr>
            <w:tcW w:w="1228" w:type="dxa"/>
            <w:tcBorders>
              <w:top w:val="single" w:sz="4" w:space="0" w:color="A6A6A6" w:themeColor="background1" w:themeShade="A6"/>
              <w:bottom w:val="single" w:sz="4" w:space="0" w:color="A6A6A6" w:themeColor="background1" w:themeShade="A6"/>
            </w:tcBorders>
          </w:tcPr>
          <w:p w14:paraId="2B4DCFB2" w14:textId="77777777" w:rsidR="00807A29" w:rsidRPr="00335686" w:rsidRDefault="00807A29" w:rsidP="00F903BF">
            <w:pPr>
              <w:pStyle w:val="TableText"/>
              <w:ind w:right="57"/>
              <w:jc w:val="right"/>
            </w:pPr>
            <w:r w:rsidRPr="00335686">
              <w:t>Equal to or</w:t>
            </w:r>
            <w:r>
              <w:t xml:space="preserve"> </w:t>
            </w:r>
            <w:r w:rsidRPr="00335686">
              <w:t>greater than</w:t>
            </w:r>
            <w:r>
              <w:t xml:space="preserve"> </w:t>
            </w:r>
            <w:r w:rsidRPr="00335686">
              <w:t>4 out of 5</w:t>
            </w: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CFB3" w14:textId="77777777" w:rsidR="00807A29" w:rsidRPr="00335686" w:rsidRDefault="00807A29" w:rsidP="00F903BF">
            <w:pPr>
              <w:pStyle w:val="TableText"/>
              <w:ind w:right="57"/>
              <w:jc w:val="right"/>
            </w:pPr>
            <w:r>
              <w:t>3.9</w:t>
            </w:r>
          </w:p>
        </w:tc>
      </w:tr>
      <w:tr w:rsidR="00807A29" w:rsidRPr="00335686" w14:paraId="2B4DCFB9" w14:textId="77777777" w:rsidTr="003B49BD">
        <w:trPr>
          <w:cantSplit/>
        </w:trPr>
        <w:tc>
          <w:tcPr>
            <w:tcW w:w="4395" w:type="dxa"/>
            <w:tcBorders>
              <w:top w:val="single" w:sz="4" w:space="0" w:color="A6A6A6" w:themeColor="background1" w:themeShade="A6"/>
            </w:tcBorders>
          </w:tcPr>
          <w:p w14:paraId="2B4DCFB5" w14:textId="77777777" w:rsidR="00807A29" w:rsidRPr="00335686" w:rsidRDefault="00807A29" w:rsidP="00F903BF">
            <w:pPr>
              <w:pStyle w:val="TableText"/>
            </w:pPr>
            <w:r w:rsidRPr="00335686">
              <w:t>Percentage of responses provided to the Minister within</w:t>
            </w:r>
            <w:r>
              <w:t xml:space="preserve"> </w:t>
            </w:r>
            <w:r w:rsidRPr="00335686">
              <w:t>agreed timeframes</w:t>
            </w:r>
            <w:r>
              <w:t>:</w:t>
            </w:r>
            <w:r w:rsidRPr="00335686">
              <w:t xml:space="preserve"> (note 2)</w:t>
            </w:r>
          </w:p>
        </w:tc>
        <w:tc>
          <w:tcPr>
            <w:tcW w:w="1275" w:type="dxa"/>
            <w:tcBorders>
              <w:top w:val="single" w:sz="4" w:space="0" w:color="A6A6A6" w:themeColor="background1" w:themeShade="A6"/>
            </w:tcBorders>
          </w:tcPr>
          <w:p w14:paraId="2B4DCFB6" w14:textId="77777777" w:rsidR="00807A29" w:rsidRPr="00335686" w:rsidRDefault="00807A29" w:rsidP="00F903BF">
            <w:pPr>
              <w:pStyle w:val="TableText"/>
              <w:ind w:right="57"/>
              <w:jc w:val="right"/>
            </w:pPr>
          </w:p>
        </w:tc>
        <w:tc>
          <w:tcPr>
            <w:tcW w:w="1228" w:type="dxa"/>
            <w:tcBorders>
              <w:top w:val="single" w:sz="4" w:space="0" w:color="A6A6A6" w:themeColor="background1" w:themeShade="A6"/>
            </w:tcBorders>
          </w:tcPr>
          <w:p w14:paraId="2B4DCFB7" w14:textId="77777777" w:rsidR="00807A29" w:rsidRPr="00335686" w:rsidRDefault="00807A29" w:rsidP="00F903BF">
            <w:pPr>
              <w:pStyle w:val="TableText"/>
              <w:ind w:right="57"/>
              <w:jc w:val="right"/>
            </w:pPr>
          </w:p>
        </w:tc>
        <w:tc>
          <w:tcPr>
            <w:tcW w:w="1182" w:type="dxa"/>
            <w:tcBorders>
              <w:top w:val="single" w:sz="4" w:space="0" w:color="A6A6A6" w:themeColor="background1" w:themeShade="A6"/>
            </w:tcBorders>
            <w:shd w:val="clear" w:color="auto" w:fill="F2F2F2" w:themeFill="background1" w:themeFillShade="F2"/>
          </w:tcPr>
          <w:p w14:paraId="2B4DCFB8" w14:textId="77777777" w:rsidR="00807A29" w:rsidRPr="00335686" w:rsidRDefault="00807A29" w:rsidP="00F903BF">
            <w:pPr>
              <w:pStyle w:val="TableText"/>
              <w:ind w:right="57"/>
              <w:jc w:val="right"/>
            </w:pPr>
          </w:p>
        </w:tc>
      </w:tr>
      <w:tr w:rsidR="003A088D" w:rsidRPr="00335686" w14:paraId="2B4DCFBE" w14:textId="77777777" w:rsidTr="003B49BD">
        <w:trPr>
          <w:cantSplit/>
        </w:trPr>
        <w:tc>
          <w:tcPr>
            <w:tcW w:w="4395" w:type="dxa"/>
          </w:tcPr>
          <w:p w14:paraId="2B4DCFBA" w14:textId="77777777" w:rsidR="003A088D" w:rsidRPr="00335686" w:rsidRDefault="003A088D" w:rsidP="00807A29">
            <w:pPr>
              <w:pStyle w:val="TableBullet"/>
            </w:pPr>
            <w:r w:rsidRPr="00335686">
              <w:t>Written parliamentary questions</w:t>
            </w:r>
          </w:p>
        </w:tc>
        <w:tc>
          <w:tcPr>
            <w:tcW w:w="1275" w:type="dxa"/>
          </w:tcPr>
          <w:p w14:paraId="2B4DCFBB" w14:textId="77777777" w:rsidR="003A088D" w:rsidRPr="00335686" w:rsidRDefault="003A088D" w:rsidP="003B49BD">
            <w:pPr>
              <w:pStyle w:val="TableText"/>
              <w:ind w:right="57"/>
              <w:jc w:val="right"/>
            </w:pPr>
            <w:r w:rsidRPr="00335686">
              <w:t>New</w:t>
            </w:r>
            <w:r w:rsidR="00807A29">
              <w:t xml:space="preserve"> measure</w:t>
            </w:r>
          </w:p>
        </w:tc>
        <w:tc>
          <w:tcPr>
            <w:tcW w:w="1228" w:type="dxa"/>
          </w:tcPr>
          <w:p w14:paraId="2B4DCFBC" w14:textId="77777777" w:rsidR="003A088D" w:rsidRPr="00335686" w:rsidRDefault="003A088D" w:rsidP="003B49BD">
            <w:pPr>
              <w:pStyle w:val="TableText"/>
              <w:ind w:right="57"/>
              <w:jc w:val="right"/>
            </w:pPr>
            <w:r w:rsidRPr="00335686">
              <w:t>95%</w:t>
            </w:r>
          </w:p>
        </w:tc>
        <w:tc>
          <w:tcPr>
            <w:tcW w:w="1182" w:type="dxa"/>
            <w:shd w:val="clear" w:color="auto" w:fill="F2F2F2" w:themeFill="background1" w:themeFillShade="F2"/>
          </w:tcPr>
          <w:p w14:paraId="2B4DCFBD" w14:textId="77777777" w:rsidR="003A088D" w:rsidRPr="00335686" w:rsidRDefault="00807A29" w:rsidP="003B49BD">
            <w:pPr>
              <w:pStyle w:val="TableText"/>
              <w:ind w:right="57"/>
              <w:jc w:val="right"/>
            </w:pPr>
            <w:r>
              <w:t>100%</w:t>
            </w:r>
          </w:p>
        </w:tc>
      </w:tr>
      <w:tr w:rsidR="003A088D" w:rsidRPr="00335686" w14:paraId="2B4DCFC3" w14:textId="77777777" w:rsidTr="003B49BD">
        <w:trPr>
          <w:cantSplit/>
        </w:trPr>
        <w:tc>
          <w:tcPr>
            <w:tcW w:w="4395" w:type="dxa"/>
          </w:tcPr>
          <w:p w14:paraId="2B4DCFBF" w14:textId="77777777" w:rsidR="003A088D" w:rsidRPr="00335686" w:rsidRDefault="003A088D" w:rsidP="00807A29">
            <w:pPr>
              <w:pStyle w:val="TableBullet"/>
            </w:pPr>
            <w:r w:rsidRPr="00335686">
              <w:t>Ministerial Official Information Act requests</w:t>
            </w:r>
          </w:p>
        </w:tc>
        <w:tc>
          <w:tcPr>
            <w:tcW w:w="1275" w:type="dxa"/>
          </w:tcPr>
          <w:p w14:paraId="2B4DCFC0" w14:textId="77777777" w:rsidR="003A088D" w:rsidRPr="00335686" w:rsidRDefault="003A088D" w:rsidP="003B49BD">
            <w:pPr>
              <w:pStyle w:val="TableText"/>
              <w:ind w:right="57"/>
              <w:jc w:val="right"/>
            </w:pPr>
            <w:r w:rsidRPr="00335686">
              <w:t>New</w:t>
            </w:r>
            <w:r w:rsidR="00807A29">
              <w:t xml:space="preserve"> measure</w:t>
            </w:r>
          </w:p>
        </w:tc>
        <w:tc>
          <w:tcPr>
            <w:tcW w:w="1228" w:type="dxa"/>
          </w:tcPr>
          <w:p w14:paraId="2B4DCFC1" w14:textId="77777777" w:rsidR="003A088D" w:rsidRPr="00335686" w:rsidRDefault="003A088D" w:rsidP="003B49BD">
            <w:pPr>
              <w:pStyle w:val="TableText"/>
              <w:ind w:right="57"/>
              <w:jc w:val="right"/>
            </w:pPr>
            <w:r w:rsidRPr="00335686">
              <w:t>95%</w:t>
            </w:r>
          </w:p>
        </w:tc>
        <w:tc>
          <w:tcPr>
            <w:tcW w:w="1182" w:type="dxa"/>
            <w:shd w:val="clear" w:color="auto" w:fill="F2F2F2" w:themeFill="background1" w:themeFillShade="F2"/>
          </w:tcPr>
          <w:p w14:paraId="2B4DCFC2" w14:textId="77777777" w:rsidR="003A088D" w:rsidRPr="00335686" w:rsidRDefault="00807A29" w:rsidP="003B49BD">
            <w:pPr>
              <w:pStyle w:val="TableText"/>
              <w:ind w:right="57"/>
              <w:jc w:val="right"/>
            </w:pPr>
            <w:r>
              <w:t>98.5%</w:t>
            </w:r>
          </w:p>
        </w:tc>
      </w:tr>
      <w:tr w:rsidR="003A088D" w:rsidRPr="00335686" w14:paraId="2B4DCFC8" w14:textId="77777777" w:rsidTr="003B49BD">
        <w:trPr>
          <w:cantSplit/>
        </w:trPr>
        <w:tc>
          <w:tcPr>
            <w:tcW w:w="4395" w:type="dxa"/>
            <w:tcBorders>
              <w:bottom w:val="single" w:sz="4" w:space="0" w:color="A6A6A6" w:themeColor="background1" w:themeShade="A6"/>
            </w:tcBorders>
          </w:tcPr>
          <w:p w14:paraId="2B4DCFC4" w14:textId="77777777" w:rsidR="003A088D" w:rsidRPr="00335686" w:rsidRDefault="003A088D" w:rsidP="00807A29">
            <w:pPr>
              <w:pStyle w:val="TableBullet"/>
            </w:pPr>
            <w:r w:rsidRPr="00335686">
              <w:t>Ministerial letters</w:t>
            </w:r>
          </w:p>
        </w:tc>
        <w:tc>
          <w:tcPr>
            <w:tcW w:w="1275" w:type="dxa"/>
            <w:tcBorders>
              <w:bottom w:val="single" w:sz="4" w:space="0" w:color="A6A6A6" w:themeColor="background1" w:themeShade="A6"/>
            </w:tcBorders>
          </w:tcPr>
          <w:p w14:paraId="2B4DCFC5" w14:textId="77777777" w:rsidR="003A088D" w:rsidRPr="00335686" w:rsidRDefault="003A088D" w:rsidP="003B49BD">
            <w:pPr>
              <w:pStyle w:val="TableText"/>
              <w:ind w:right="57"/>
              <w:jc w:val="right"/>
            </w:pPr>
            <w:r w:rsidRPr="00335686">
              <w:t>New</w:t>
            </w:r>
            <w:r w:rsidR="00807A29">
              <w:t xml:space="preserve"> measure</w:t>
            </w:r>
          </w:p>
        </w:tc>
        <w:tc>
          <w:tcPr>
            <w:tcW w:w="1228" w:type="dxa"/>
            <w:tcBorders>
              <w:bottom w:val="single" w:sz="4" w:space="0" w:color="A6A6A6" w:themeColor="background1" w:themeShade="A6"/>
            </w:tcBorders>
          </w:tcPr>
          <w:p w14:paraId="2B4DCFC6" w14:textId="77777777" w:rsidR="003A088D" w:rsidRPr="00335686" w:rsidRDefault="003A088D" w:rsidP="003B49BD">
            <w:pPr>
              <w:pStyle w:val="TableText"/>
              <w:ind w:right="57"/>
              <w:jc w:val="right"/>
            </w:pPr>
            <w:r w:rsidRPr="00335686">
              <w:t>95%</w:t>
            </w:r>
          </w:p>
        </w:tc>
        <w:tc>
          <w:tcPr>
            <w:tcW w:w="1182" w:type="dxa"/>
            <w:tcBorders>
              <w:bottom w:val="single" w:sz="4" w:space="0" w:color="A6A6A6" w:themeColor="background1" w:themeShade="A6"/>
            </w:tcBorders>
            <w:shd w:val="clear" w:color="auto" w:fill="F2F2F2" w:themeFill="background1" w:themeFillShade="F2"/>
          </w:tcPr>
          <w:p w14:paraId="2B4DCFC7" w14:textId="77777777" w:rsidR="003A088D" w:rsidRPr="00335686" w:rsidRDefault="00807A29" w:rsidP="003B49BD">
            <w:pPr>
              <w:pStyle w:val="TableText"/>
              <w:ind w:right="57"/>
              <w:jc w:val="right"/>
            </w:pPr>
            <w:r>
              <w:t>96.2%</w:t>
            </w:r>
          </w:p>
        </w:tc>
      </w:tr>
    </w:tbl>
    <w:p w14:paraId="2B4DCFC9" w14:textId="77777777" w:rsidR="003A088D" w:rsidRPr="00335686" w:rsidRDefault="003A088D" w:rsidP="003B49BD">
      <w:pPr>
        <w:pStyle w:val="Note"/>
        <w:ind w:left="709" w:hanging="709"/>
      </w:pPr>
      <w:r w:rsidRPr="00335686">
        <w:t>Note 1:</w:t>
      </w:r>
      <w:r w:rsidR="003B49BD">
        <w:tab/>
      </w:r>
      <w:r w:rsidRPr="00335686">
        <w:t>The Ministerial Policy Satisfaction Survey is used to assess Ministers</w:t>
      </w:r>
      <w:r w:rsidR="0012199A">
        <w:t>’</w:t>
      </w:r>
      <w:r w:rsidRPr="00335686">
        <w:t xml:space="preserve"> satisfaction with the services provided by the policy function within agencies.</w:t>
      </w:r>
    </w:p>
    <w:p w14:paraId="2B4DCFCA" w14:textId="77777777" w:rsidR="003A088D" w:rsidRPr="00335686" w:rsidRDefault="003A088D" w:rsidP="003B49BD">
      <w:pPr>
        <w:pStyle w:val="Note"/>
        <w:ind w:left="709"/>
      </w:pPr>
      <w:r w:rsidRPr="00335686">
        <w:t>For 2020/21 the Minister of Health, Hon Andrew Little, was surveyed. The Associate Ministers of Health for the 2020/21 financial year were not asked to complete the survey as the Minister of Health was the</w:t>
      </w:r>
      <w:r w:rsidR="00807A29">
        <w:t xml:space="preserve"> </w:t>
      </w:r>
      <w:r w:rsidRPr="00335686">
        <w:t>primary customer for policy advice from the Ministry in 2020/21. In accordance with the DPMC guidance, the Ministerial satisfaction survey covers 19 questions related to policy, and the scores are aggregated to provide a final result. The Minister rated 13 of the 19 questions a 4 out of 5. Six questions were rated</w:t>
      </w:r>
      <w:r w:rsidR="00807A29">
        <w:t xml:space="preserve"> </w:t>
      </w:r>
      <w:r w:rsidRPr="00335686">
        <w:t>a 3 or 3.5 out of 5. Comprehensive policy advice provided in this period is acknowledged for its quality and being well presented. The Ministry values all feedback and is working to ensure that all policy advice continues to be of a high quality, that it is provided in a timely manner and that it captures implementation details in the advice provided.</w:t>
      </w:r>
    </w:p>
    <w:p w14:paraId="2B4DCFCB" w14:textId="77777777" w:rsidR="003A088D" w:rsidRPr="00335686" w:rsidRDefault="003A088D" w:rsidP="003B49BD">
      <w:pPr>
        <w:pStyle w:val="Note"/>
        <w:ind w:left="709"/>
      </w:pPr>
      <w:r w:rsidRPr="00335686">
        <w:t>For 2019/20 the Minister of Health for that financial year, Hon Dr David Clark, resigned in early July 2020. The Ministry decided not to request him to complete the ministerial satisfaction survey. The three Associate Ministers of Health for the 2019/20 financial year were not asked to complete ministerial satisfaction surveys as the Minister of Health was the primary customer for policy advice from the Ministry in 2019/20.</w:t>
      </w:r>
    </w:p>
    <w:p w14:paraId="2B4DCFCC" w14:textId="77777777" w:rsidR="003A088D" w:rsidRPr="00335686" w:rsidRDefault="003A088D" w:rsidP="003B49BD">
      <w:pPr>
        <w:pStyle w:val="Note"/>
        <w:ind w:left="709" w:hanging="709"/>
      </w:pPr>
      <w:r w:rsidRPr="00335686">
        <w:t>Note 2:</w:t>
      </w:r>
      <w:r w:rsidR="003B49BD">
        <w:tab/>
      </w:r>
      <w:r w:rsidRPr="00335686">
        <w:t>In previous years, different groupings were used for measures of ministerial response timeframes. The measures have now been split by response type. The budget standard remains consistent with previous years.</w:t>
      </w:r>
    </w:p>
    <w:p w14:paraId="2B4DCFCD" w14:textId="77777777" w:rsidR="008F7B50" w:rsidRPr="00335686" w:rsidRDefault="008F7B50" w:rsidP="003B49BD"/>
    <w:p w14:paraId="2B4DCFCE" w14:textId="77777777" w:rsidR="003A088D" w:rsidRPr="00335686" w:rsidRDefault="003A088D" w:rsidP="00807A29">
      <w:pPr>
        <w:pStyle w:val="Heading3"/>
      </w:pPr>
      <w:r w:rsidRPr="00335686">
        <w:lastRenderedPageBreak/>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268"/>
        <w:gridCol w:w="1453"/>
        <w:gridCol w:w="1453"/>
        <w:gridCol w:w="1630"/>
        <w:gridCol w:w="1276"/>
      </w:tblGrid>
      <w:tr w:rsidR="003A088D" w:rsidRPr="003B49BD" w14:paraId="2B4DCFD4" w14:textId="77777777" w:rsidTr="003B49BD">
        <w:trPr>
          <w:cantSplit/>
        </w:trPr>
        <w:tc>
          <w:tcPr>
            <w:tcW w:w="2268" w:type="dxa"/>
            <w:tcBorders>
              <w:top w:val="nil"/>
              <w:bottom w:val="nil"/>
            </w:tcBorders>
            <w:shd w:val="clear" w:color="auto" w:fill="D9D9D9" w:themeFill="background1" w:themeFillShade="D9"/>
          </w:tcPr>
          <w:p w14:paraId="2B4DCFCF" w14:textId="77777777" w:rsidR="003A088D" w:rsidRPr="003B49BD" w:rsidRDefault="003A088D" w:rsidP="00F903BF">
            <w:pPr>
              <w:pStyle w:val="TableText"/>
              <w:rPr>
                <w:b/>
              </w:rPr>
            </w:pPr>
            <w:r w:rsidRPr="003B49BD">
              <w:rPr>
                <w:b/>
              </w:rPr>
              <w:t>Policy advice and related services</w:t>
            </w:r>
          </w:p>
        </w:tc>
        <w:tc>
          <w:tcPr>
            <w:tcW w:w="1453" w:type="dxa"/>
            <w:tcBorders>
              <w:top w:val="nil"/>
              <w:bottom w:val="nil"/>
            </w:tcBorders>
            <w:shd w:val="clear" w:color="auto" w:fill="D9D9D9" w:themeFill="background1" w:themeFillShade="D9"/>
          </w:tcPr>
          <w:p w14:paraId="2B4DCFD0" w14:textId="77777777" w:rsidR="003A088D" w:rsidRPr="003B49BD" w:rsidRDefault="003A088D" w:rsidP="00F903BF">
            <w:pPr>
              <w:pStyle w:val="TableText"/>
              <w:ind w:right="57"/>
              <w:jc w:val="right"/>
              <w:rPr>
                <w:b/>
              </w:rPr>
            </w:pPr>
            <w:r w:rsidRPr="003B49BD">
              <w:rPr>
                <w:b/>
              </w:rPr>
              <w:t>Actual</w:t>
            </w:r>
            <w:r w:rsidR="003B49BD" w:rsidRPr="003B49BD">
              <w:rPr>
                <w:b/>
              </w:rPr>
              <w:br/>
            </w:r>
            <w:r w:rsidR="003B49BD" w:rsidRPr="003B49BD">
              <w:rPr>
                <w:b/>
              </w:rPr>
              <w:br/>
            </w:r>
            <w:r w:rsidRPr="003B49BD">
              <w:rPr>
                <w:b/>
              </w:rPr>
              <w:t>2019/20</w:t>
            </w:r>
            <w:r w:rsidR="003B49BD" w:rsidRPr="003B49BD">
              <w:rPr>
                <w:b/>
              </w:rPr>
              <w:br/>
            </w:r>
            <w:r w:rsidRPr="003B49BD">
              <w:rPr>
                <w:b/>
              </w:rPr>
              <w:t>$000</w:t>
            </w:r>
          </w:p>
        </w:tc>
        <w:tc>
          <w:tcPr>
            <w:tcW w:w="1453" w:type="dxa"/>
            <w:tcBorders>
              <w:top w:val="nil"/>
              <w:bottom w:val="nil"/>
            </w:tcBorders>
            <w:shd w:val="clear" w:color="auto" w:fill="D9D9D9" w:themeFill="background1" w:themeFillShade="D9"/>
          </w:tcPr>
          <w:p w14:paraId="2B4DCFD1" w14:textId="77777777" w:rsidR="003A088D" w:rsidRPr="003B49BD" w:rsidRDefault="003A088D" w:rsidP="00F903BF">
            <w:pPr>
              <w:pStyle w:val="TableText"/>
              <w:ind w:right="57"/>
              <w:jc w:val="right"/>
              <w:rPr>
                <w:b/>
              </w:rPr>
            </w:pPr>
            <w:r w:rsidRPr="003B49BD">
              <w:rPr>
                <w:b/>
              </w:rPr>
              <w:t>Main</w:t>
            </w:r>
            <w:r w:rsidR="003B49BD" w:rsidRPr="003B49BD">
              <w:rPr>
                <w:b/>
              </w:rPr>
              <w:br/>
            </w:r>
            <w:r w:rsidRPr="003B49BD">
              <w:rPr>
                <w:b/>
              </w:rPr>
              <w:t>estimates</w:t>
            </w:r>
            <w:r w:rsidR="003B49BD" w:rsidRPr="003B49BD">
              <w:rPr>
                <w:b/>
              </w:rPr>
              <w:br/>
            </w:r>
            <w:r w:rsidRPr="003B49BD">
              <w:rPr>
                <w:b/>
              </w:rPr>
              <w:t>2020/21</w:t>
            </w:r>
            <w:r w:rsidR="003B49BD" w:rsidRPr="003B49BD">
              <w:rPr>
                <w:b/>
              </w:rPr>
              <w:br/>
            </w:r>
            <w:r w:rsidRPr="003B49BD">
              <w:rPr>
                <w:b/>
              </w:rPr>
              <w:t>$000</w:t>
            </w:r>
          </w:p>
        </w:tc>
        <w:tc>
          <w:tcPr>
            <w:tcW w:w="1630" w:type="dxa"/>
            <w:tcBorders>
              <w:top w:val="nil"/>
              <w:bottom w:val="nil"/>
            </w:tcBorders>
            <w:shd w:val="clear" w:color="auto" w:fill="D9D9D9" w:themeFill="background1" w:themeFillShade="D9"/>
          </w:tcPr>
          <w:p w14:paraId="2B4DCFD2" w14:textId="77777777" w:rsidR="003A088D" w:rsidRPr="003B49BD" w:rsidRDefault="003A088D" w:rsidP="00F903BF">
            <w:pPr>
              <w:pStyle w:val="TableText"/>
              <w:ind w:right="57"/>
              <w:jc w:val="right"/>
              <w:rPr>
                <w:b/>
              </w:rPr>
            </w:pPr>
            <w:r w:rsidRPr="003B49BD">
              <w:rPr>
                <w:b/>
              </w:rPr>
              <w:t>Voted appropriation</w:t>
            </w:r>
            <w:r w:rsidR="003B49BD" w:rsidRPr="003B49BD">
              <w:rPr>
                <w:b/>
              </w:rPr>
              <w:br/>
            </w:r>
            <w:r w:rsidRPr="003B49BD">
              <w:rPr>
                <w:b/>
              </w:rPr>
              <w:t>2020/21</w:t>
            </w:r>
            <w:r w:rsidR="003B49BD" w:rsidRPr="003B49BD">
              <w:rPr>
                <w:b/>
              </w:rPr>
              <w:br/>
            </w:r>
            <w:r w:rsidRPr="003B49BD">
              <w:rPr>
                <w:b/>
              </w:rPr>
              <w:t>$000</w:t>
            </w:r>
          </w:p>
        </w:tc>
        <w:tc>
          <w:tcPr>
            <w:tcW w:w="1276" w:type="dxa"/>
            <w:tcBorders>
              <w:top w:val="nil"/>
              <w:bottom w:val="nil"/>
            </w:tcBorders>
            <w:shd w:val="clear" w:color="auto" w:fill="D9D9D9" w:themeFill="background1" w:themeFillShade="D9"/>
          </w:tcPr>
          <w:p w14:paraId="2B4DCFD3" w14:textId="77777777" w:rsidR="003A088D" w:rsidRPr="003B49BD" w:rsidRDefault="003A088D" w:rsidP="00F903BF">
            <w:pPr>
              <w:pStyle w:val="TableText"/>
              <w:ind w:right="57"/>
              <w:jc w:val="right"/>
              <w:rPr>
                <w:b/>
              </w:rPr>
            </w:pPr>
            <w:r w:rsidRPr="003B49BD">
              <w:rPr>
                <w:b/>
              </w:rPr>
              <w:t>Actual</w:t>
            </w:r>
            <w:r w:rsidR="003B49BD" w:rsidRPr="003B49BD">
              <w:rPr>
                <w:b/>
              </w:rPr>
              <w:br/>
            </w:r>
            <w:r w:rsidR="003B49BD" w:rsidRPr="003B49BD">
              <w:rPr>
                <w:b/>
              </w:rPr>
              <w:br/>
            </w:r>
            <w:r w:rsidRPr="003B49BD">
              <w:rPr>
                <w:b/>
              </w:rPr>
              <w:t>2020/21</w:t>
            </w:r>
            <w:r w:rsidR="003B49BD" w:rsidRPr="003B49BD">
              <w:rPr>
                <w:b/>
              </w:rPr>
              <w:br/>
            </w:r>
            <w:r w:rsidRPr="003B49BD">
              <w:rPr>
                <w:b/>
              </w:rPr>
              <w:t>$000</w:t>
            </w:r>
          </w:p>
        </w:tc>
      </w:tr>
      <w:tr w:rsidR="003A088D" w:rsidRPr="00335686" w14:paraId="2B4DCFDA" w14:textId="77777777" w:rsidTr="003B49BD">
        <w:trPr>
          <w:cantSplit/>
        </w:trPr>
        <w:tc>
          <w:tcPr>
            <w:tcW w:w="2268" w:type="dxa"/>
            <w:tcBorders>
              <w:top w:val="nil"/>
            </w:tcBorders>
            <w:shd w:val="clear" w:color="auto" w:fill="auto"/>
          </w:tcPr>
          <w:p w14:paraId="2B4DCFD5" w14:textId="77777777" w:rsidR="003A088D" w:rsidRPr="00335686" w:rsidRDefault="003A088D" w:rsidP="00F903BF">
            <w:pPr>
              <w:pStyle w:val="TableText"/>
            </w:pPr>
            <w:r w:rsidRPr="00335686">
              <w:t>Crown revenue</w:t>
            </w:r>
          </w:p>
        </w:tc>
        <w:tc>
          <w:tcPr>
            <w:tcW w:w="1453" w:type="dxa"/>
            <w:tcBorders>
              <w:top w:val="nil"/>
            </w:tcBorders>
            <w:shd w:val="clear" w:color="auto" w:fill="auto"/>
          </w:tcPr>
          <w:p w14:paraId="2B4DCFD6" w14:textId="77777777" w:rsidR="003A088D" w:rsidRPr="00335686" w:rsidRDefault="003A088D" w:rsidP="00F903BF">
            <w:pPr>
              <w:pStyle w:val="TableText"/>
              <w:ind w:right="57"/>
              <w:jc w:val="right"/>
            </w:pPr>
            <w:r w:rsidRPr="00335686">
              <w:t>37,604</w:t>
            </w:r>
          </w:p>
        </w:tc>
        <w:tc>
          <w:tcPr>
            <w:tcW w:w="1453" w:type="dxa"/>
            <w:tcBorders>
              <w:top w:val="nil"/>
            </w:tcBorders>
            <w:shd w:val="clear" w:color="auto" w:fill="auto"/>
          </w:tcPr>
          <w:p w14:paraId="2B4DCFD7" w14:textId="77777777" w:rsidR="003A088D" w:rsidRPr="00335686" w:rsidRDefault="003A088D" w:rsidP="00F903BF">
            <w:pPr>
              <w:pStyle w:val="TableText"/>
              <w:ind w:right="57"/>
              <w:jc w:val="right"/>
            </w:pPr>
            <w:r w:rsidRPr="00335686">
              <w:t>27,441</w:t>
            </w:r>
          </w:p>
        </w:tc>
        <w:tc>
          <w:tcPr>
            <w:tcW w:w="1630" w:type="dxa"/>
            <w:tcBorders>
              <w:top w:val="nil"/>
            </w:tcBorders>
            <w:shd w:val="clear" w:color="auto" w:fill="auto"/>
          </w:tcPr>
          <w:p w14:paraId="2B4DCFD8" w14:textId="77777777" w:rsidR="003A088D" w:rsidRPr="00335686" w:rsidRDefault="003A088D" w:rsidP="00F903BF">
            <w:pPr>
              <w:pStyle w:val="TableText"/>
              <w:ind w:right="57"/>
              <w:jc w:val="right"/>
            </w:pPr>
            <w:r w:rsidRPr="00335686">
              <w:t>34,306</w:t>
            </w:r>
          </w:p>
        </w:tc>
        <w:tc>
          <w:tcPr>
            <w:tcW w:w="1276" w:type="dxa"/>
            <w:tcBorders>
              <w:top w:val="nil"/>
            </w:tcBorders>
            <w:shd w:val="clear" w:color="auto" w:fill="F2F2F2" w:themeFill="background1" w:themeFillShade="F2"/>
          </w:tcPr>
          <w:p w14:paraId="2B4DCFD9" w14:textId="77777777" w:rsidR="003A088D" w:rsidRPr="00335686" w:rsidRDefault="003A088D" w:rsidP="00F903BF">
            <w:pPr>
              <w:pStyle w:val="TableText"/>
              <w:ind w:right="57"/>
              <w:jc w:val="right"/>
            </w:pPr>
            <w:r w:rsidRPr="00335686">
              <w:t>34,306</w:t>
            </w:r>
          </w:p>
        </w:tc>
      </w:tr>
      <w:tr w:rsidR="003A088D" w:rsidRPr="00335686" w14:paraId="2B4DCFE0" w14:textId="77777777" w:rsidTr="003B49BD">
        <w:trPr>
          <w:cantSplit/>
        </w:trPr>
        <w:tc>
          <w:tcPr>
            <w:tcW w:w="2268" w:type="dxa"/>
            <w:shd w:val="clear" w:color="auto" w:fill="auto"/>
          </w:tcPr>
          <w:p w14:paraId="2B4DCFDB" w14:textId="77777777" w:rsidR="003A088D" w:rsidRPr="00335686" w:rsidRDefault="003A088D" w:rsidP="00F903BF">
            <w:pPr>
              <w:pStyle w:val="TableText"/>
            </w:pPr>
            <w:r w:rsidRPr="00335686">
              <w:t>Other revenue</w:t>
            </w:r>
          </w:p>
        </w:tc>
        <w:tc>
          <w:tcPr>
            <w:tcW w:w="1453" w:type="dxa"/>
            <w:shd w:val="clear" w:color="auto" w:fill="auto"/>
          </w:tcPr>
          <w:p w14:paraId="2B4DCFDC" w14:textId="77777777" w:rsidR="003A088D" w:rsidRPr="00335686" w:rsidRDefault="003B49BD" w:rsidP="00F903BF">
            <w:pPr>
              <w:pStyle w:val="TableText"/>
              <w:ind w:right="57"/>
              <w:jc w:val="right"/>
            </w:pPr>
            <w:r>
              <w:t>–</w:t>
            </w:r>
          </w:p>
        </w:tc>
        <w:tc>
          <w:tcPr>
            <w:tcW w:w="1453" w:type="dxa"/>
            <w:shd w:val="clear" w:color="auto" w:fill="auto"/>
          </w:tcPr>
          <w:p w14:paraId="2B4DCFDD" w14:textId="77777777" w:rsidR="003A088D" w:rsidRPr="00335686" w:rsidRDefault="003B49BD" w:rsidP="00F903BF">
            <w:pPr>
              <w:pStyle w:val="TableText"/>
              <w:ind w:right="57"/>
              <w:jc w:val="right"/>
            </w:pPr>
            <w:r>
              <w:t>–</w:t>
            </w:r>
          </w:p>
        </w:tc>
        <w:tc>
          <w:tcPr>
            <w:tcW w:w="1630" w:type="dxa"/>
            <w:shd w:val="clear" w:color="auto" w:fill="auto"/>
          </w:tcPr>
          <w:p w14:paraId="2B4DCFDE" w14:textId="77777777" w:rsidR="003A088D" w:rsidRPr="00335686" w:rsidRDefault="003B49BD" w:rsidP="00F903BF">
            <w:pPr>
              <w:pStyle w:val="TableText"/>
              <w:ind w:right="57"/>
              <w:jc w:val="right"/>
            </w:pPr>
            <w:r>
              <w:t>–</w:t>
            </w:r>
          </w:p>
        </w:tc>
        <w:tc>
          <w:tcPr>
            <w:tcW w:w="1276" w:type="dxa"/>
            <w:tcBorders>
              <w:top w:val="single" w:sz="4" w:space="0" w:color="A6A6A6" w:themeColor="background1" w:themeShade="A6"/>
            </w:tcBorders>
            <w:shd w:val="clear" w:color="auto" w:fill="F2F2F2" w:themeFill="background1" w:themeFillShade="F2"/>
          </w:tcPr>
          <w:p w14:paraId="2B4DCFDF" w14:textId="77777777" w:rsidR="003A088D" w:rsidRPr="00335686" w:rsidRDefault="003B49BD" w:rsidP="00F903BF">
            <w:pPr>
              <w:pStyle w:val="TableText"/>
              <w:ind w:right="57"/>
              <w:jc w:val="right"/>
            </w:pPr>
            <w:r>
              <w:t>–</w:t>
            </w:r>
          </w:p>
        </w:tc>
      </w:tr>
      <w:tr w:rsidR="003A088D" w:rsidRPr="00335686" w14:paraId="2B4DCFE6" w14:textId="77777777" w:rsidTr="003B49BD">
        <w:trPr>
          <w:cantSplit/>
        </w:trPr>
        <w:tc>
          <w:tcPr>
            <w:tcW w:w="2268" w:type="dxa"/>
            <w:shd w:val="clear" w:color="auto" w:fill="auto"/>
          </w:tcPr>
          <w:p w14:paraId="2B4DCFE1" w14:textId="77777777" w:rsidR="003A088D" w:rsidRPr="00335686" w:rsidRDefault="003A088D" w:rsidP="00F903BF">
            <w:pPr>
              <w:pStyle w:val="TableText"/>
            </w:pPr>
            <w:r w:rsidRPr="00335686">
              <w:t>Total revenue</w:t>
            </w:r>
          </w:p>
        </w:tc>
        <w:tc>
          <w:tcPr>
            <w:tcW w:w="1453" w:type="dxa"/>
            <w:shd w:val="clear" w:color="auto" w:fill="auto"/>
          </w:tcPr>
          <w:p w14:paraId="2B4DCFE2" w14:textId="77777777" w:rsidR="003A088D" w:rsidRPr="00335686" w:rsidRDefault="003A088D" w:rsidP="00F903BF">
            <w:pPr>
              <w:pStyle w:val="TableText"/>
              <w:ind w:right="57"/>
              <w:jc w:val="right"/>
            </w:pPr>
            <w:r w:rsidRPr="00335686">
              <w:t>37,604</w:t>
            </w:r>
          </w:p>
        </w:tc>
        <w:tc>
          <w:tcPr>
            <w:tcW w:w="1453" w:type="dxa"/>
            <w:shd w:val="clear" w:color="auto" w:fill="auto"/>
          </w:tcPr>
          <w:p w14:paraId="2B4DCFE3" w14:textId="77777777" w:rsidR="003A088D" w:rsidRPr="00335686" w:rsidRDefault="003A088D" w:rsidP="00F903BF">
            <w:pPr>
              <w:pStyle w:val="TableText"/>
              <w:ind w:right="57"/>
              <w:jc w:val="right"/>
            </w:pPr>
            <w:r w:rsidRPr="00335686">
              <w:t>27,441</w:t>
            </w:r>
          </w:p>
        </w:tc>
        <w:tc>
          <w:tcPr>
            <w:tcW w:w="1630" w:type="dxa"/>
            <w:shd w:val="clear" w:color="auto" w:fill="auto"/>
          </w:tcPr>
          <w:p w14:paraId="2B4DCFE4" w14:textId="77777777" w:rsidR="003A088D" w:rsidRPr="00335686" w:rsidRDefault="003A088D" w:rsidP="00F903BF">
            <w:pPr>
              <w:pStyle w:val="TableText"/>
              <w:ind w:right="57"/>
              <w:jc w:val="right"/>
            </w:pPr>
            <w:r w:rsidRPr="00335686">
              <w:t>34,306</w:t>
            </w:r>
          </w:p>
        </w:tc>
        <w:tc>
          <w:tcPr>
            <w:tcW w:w="1276" w:type="dxa"/>
            <w:tcBorders>
              <w:top w:val="single" w:sz="4" w:space="0" w:color="A6A6A6" w:themeColor="background1" w:themeShade="A6"/>
            </w:tcBorders>
            <w:shd w:val="clear" w:color="auto" w:fill="F2F2F2" w:themeFill="background1" w:themeFillShade="F2"/>
          </w:tcPr>
          <w:p w14:paraId="2B4DCFE5" w14:textId="77777777" w:rsidR="003A088D" w:rsidRPr="00335686" w:rsidRDefault="003A088D" w:rsidP="00F903BF">
            <w:pPr>
              <w:pStyle w:val="TableText"/>
              <w:ind w:right="57"/>
              <w:jc w:val="right"/>
            </w:pPr>
            <w:r w:rsidRPr="00335686">
              <w:t>34,306</w:t>
            </w:r>
          </w:p>
        </w:tc>
      </w:tr>
      <w:tr w:rsidR="003A088D" w:rsidRPr="00335686" w14:paraId="2B4DCFEC" w14:textId="77777777" w:rsidTr="003B49BD">
        <w:trPr>
          <w:cantSplit/>
        </w:trPr>
        <w:tc>
          <w:tcPr>
            <w:tcW w:w="2268" w:type="dxa"/>
            <w:shd w:val="clear" w:color="auto" w:fill="auto"/>
          </w:tcPr>
          <w:p w14:paraId="2B4DCFE7" w14:textId="77777777" w:rsidR="003A088D" w:rsidRPr="00335686" w:rsidRDefault="003A088D" w:rsidP="00F903BF">
            <w:pPr>
              <w:pStyle w:val="TableText"/>
            </w:pPr>
            <w:r w:rsidRPr="00335686">
              <w:t>Total expenses</w:t>
            </w:r>
          </w:p>
        </w:tc>
        <w:tc>
          <w:tcPr>
            <w:tcW w:w="1453" w:type="dxa"/>
            <w:shd w:val="clear" w:color="auto" w:fill="auto"/>
          </w:tcPr>
          <w:p w14:paraId="2B4DCFE8" w14:textId="77777777" w:rsidR="003A088D" w:rsidRPr="00335686" w:rsidRDefault="003A088D" w:rsidP="00F903BF">
            <w:pPr>
              <w:pStyle w:val="TableText"/>
              <w:ind w:right="57"/>
              <w:jc w:val="right"/>
            </w:pPr>
            <w:r w:rsidRPr="00335686">
              <w:t>31,416</w:t>
            </w:r>
          </w:p>
        </w:tc>
        <w:tc>
          <w:tcPr>
            <w:tcW w:w="1453" w:type="dxa"/>
            <w:shd w:val="clear" w:color="auto" w:fill="auto"/>
          </w:tcPr>
          <w:p w14:paraId="2B4DCFE9" w14:textId="77777777" w:rsidR="003A088D" w:rsidRPr="00335686" w:rsidRDefault="003A088D" w:rsidP="00F903BF">
            <w:pPr>
              <w:pStyle w:val="TableText"/>
              <w:ind w:right="57"/>
              <w:jc w:val="right"/>
            </w:pPr>
            <w:r w:rsidRPr="00335686">
              <w:t>27,441</w:t>
            </w:r>
          </w:p>
        </w:tc>
        <w:tc>
          <w:tcPr>
            <w:tcW w:w="1630" w:type="dxa"/>
            <w:shd w:val="clear" w:color="auto" w:fill="auto"/>
          </w:tcPr>
          <w:p w14:paraId="2B4DCFEA" w14:textId="77777777" w:rsidR="003A088D" w:rsidRPr="00335686" w:rsidRDefault="003A088D" w:rsidP="00F903BF">
            <w:pPr>
              <w:pStyle w:val="TableText"/>
              <w:ind w:right="57"/>
              <w:jc w:val="right"/>
            </w:pPr>
            <w:r w:rsidRPr="00335686">
              <w:t>34,306</w:t>
            </w:r>
          </w:p>
        </w:tc>
        <w:tc>
          <w:tcPr>
            <w:tcW w:w="1276" w:type="dxa"/>
            <w:tcBorders>
              <w:top w:val="single" w:sz="4" w:space="0" w:color="A6A6A6" w:themeColor="background1" w:themeShade="A6"/>
            </w:tcBorders>
            <w:shd w:val="clear" w:color="auto" w:fill="F2F2F2" w:themeFill="background1" w:themeFillShade="F2"/>
          </w:tcPr>
          <w:p w14:paraId="2B4DCFEB" w14:textId="77777777" w:rsidR="003A088D" w:rsidRPr="00335686" w:rsidRDefault="003A088D" w:rsidP="00F903BF">
            <w:pPr>
              <w:pStyle w:val="TableText"/>
              <w:ind w:right="57"/>
              <w:jc w:val="right"/>
            </w:pPr>
            <w:r w:rsidRPr="00335686">
              <w:t>34,144</w:t>
            </w:r>
          </w:p>
        </w:tc>
      </w:tr>
      <w:tr w:rsidR="003A088D" w:rsidRPr="00335686" w14:paraId="2B4DCFF2" w14:textId="77777777" w:rsidTr="003B49BD">
        <w:trPr>
          <w:cantSplit/>
        </w:trPr>
        <w:tc>
          <w:tcPr>
            <w:tcW w:w="2268" w:type="dxa"/>
            <w:shd w:val="clear" w:color="auto" w:fill="auto"/>
          </w:tcPr>
          <w:p w14:paraId="2B4DCFED" w14:textId="77777777" w:rsidR="003A088D" w:rsidRPr="00335686" w:rsidRDefault="003A088D" w:rsidP="003B49BD">
            <w:pPr>
              <w:pStyle w:val="TableText"/>
            </w:pPr>
            <w:r w:rsidRPr="00335686">
              <w:t>Net surplus (deficit)</w:t>
            </w:r>
          </w:p>
        </w:tc>
        <w:tc>
          <w:tcPr>
            <w:tcW w:w="1453" w:type="dxa"/>
            <w:shd w:val="clear" w:color="auto" w:fill="auto"/>
          </w:tcPr>
          <w:p w14:paraId="2B4DCFEE" w14:textId="77777777" w:rsidR="003A088D" w:rsidRPr="00335686" w:rsidRDefault="003A088D" w:rsidP="003B49BD">
            <w:pPr>
              <w:pStyle w:val="TableText"/>
              <w:ind w:right="57"/>
              <w:jc w:val="right"/>
            </w:pPr>
            <w:r w:rsidRPr="00335686">
              <w:t>6,188</w:t>
            </w:r>
          </w:p>
        </w:tc>
        <w:tc>
          <w:tcPr>
            <w:tcW w:w="1453" w:type="dxa"/>
            <w:shd w:val="clear" w:color="auto" w:fill="auto"/>
          </w:tcPr>
          <w:p w14:paraId="2B4DCFEF" w14:textId="77777777" w:rsidR="003A088D" w:rsidRPr="00335686" w:rsidRDefault="003B49BD" w:rsidP="003B49BD">
            <w:pPr>
              <w:pStyle w:val="TableText"/>
              <w:ind w:right="57"/>
              <w:jc w:val="right"/>
            </w:pPr>
            <w:r>
              <w:t>–</w:t>
            </w:r>
          </w:p>
        </w:tc>
        <w:tc>
          <w:tcPr>
            <w:tcW w:w="1630" w:type="dxa"/>
            <w:shd w:val="clear" w:color="auto" w:fill="auto"/>
          </w:tcPr>
          <w:p w14:paraId="2B4DCFF0" w14:textId="77777777" w:rsidR="003A088D" w:rsidRPr="00335686" w:rsidRDefault="003B49BD" w:rsidP="003B49BD">
            <w:pPr>
              <w:pStyle w:val="TableText"/>
              <w:ind w:right="57"/>
              <w:jc w:val="right"/>
            </w:pPr>
            <w:r>
              <w:t>–</w:t>
            </w:r>
          </w:p>
        </w:tc>
        <w:tc>
          <w:tcPr>
            <w:tcW w:w="1276" w:type="dxa"/>
            <w:tcBorders>
              <w:top w:val="single" w:sz="4" w:space="0" w:color="A6A6A6" w:themeColor="background1" w:themeShade="A6"/>
            </w:tcBorders>
            <w:shd w:val="clear" w:color="auto" w:fill="F2F2F2" w:themeFill="background1" w:themeFillShade="F2"/>
          </w:tcPr>
          <w:p w14:paraId="2B4DCFF1" w14:textId="77777777" w:rsidR="003A088D" w:rsidRPr="00335686" w:rsidRDefault="003A088D" w:rsidP="003B49BD">
            <w:pPr>
              <w:pStyle w:val="TableText"/>
              <w:ind w:right="57"/>
              <w:jc w:val="right"/>
            </w:pPr>
            <w:r w:rsidRPr="00335686">
              <w:t>162</w:t>
            </w:r>
          </w:p>
        </w:tc>
      </w:tr>
    </w:tbl>
    <w:p w14:paraId="2B4DCFF3" w14:textId="77777777" w:rsidR="003A088D" w:rsidRDefault="003A088D" w:rsidP="003B49BD">
      <w:pPr>
        <w:pStyle w:val="Note"/>
      </w:pPr>
      <w:r w:rsidRPr="00335686">
        <w:t xml:space="preserve">This appropriation was established in 2020/21 to replace the old multi-category appropriation and </w:t>
      </w:r>
      <w:r w:rsidR="0012199A">
        <w:t>‘</w:t>
      </w:r>
      <w:r w:rsidRPr="00335686">
        <w:t>Policy advice and ministerial servicing</w:t>
      </w:r>
      <w:r w:rsidR="0012199A">
        <w:t>’</w:t>
      </w:r>
      <w:r w:rsidRPr="00335686">
        <w:t>, which was made up of three categories: Policy Advice, Ministerial Servicing and Supporting the Review of the New Zealand Health System.</w:t>
      </w:r>
    </w:p>
    <w:p w14:paraId="2B4DCFF4" w14:textId="77777777" w:rsidR="003B49BD" w:rsidRPr="003B49BD" w:rsidRDefault="003B49BD" w:rsidP="003B49BD"/>
    <w:p w14:paraId="2B4DCFF5" w14:textId="77777777" w:rsidR="003A088D" w:rsidRPr="00335686" w:rsidRDefault="003A088D" w:rsidP="00F903BF">
      <w:pPr>
        <w:pStyle w:val="Heading2"/>
        <w:keepNext w:val="0"/>
        <w:pageBreakBefore/>
        <w:spacing w:before="0"/>
      </w:pPr>
      <w:bookmarkStart w:id="31" w:name="_TOC_250009"/>
      <w:bookmarkStart w:id="32" w:name="_Toc89934650"/>
      <w:r w:rsidRPr="00335686">
        <w:lastRenderedPageBreak/>
        <w:t xml:space="preserve">Health sector information </w:t>
      </w:r>
      <w:bookmarkEnd w:id="31"/>
      <w:r w:rsidRPr="00335686">
        <w:t>systems</w:t>
      </w:r>
      <w:bookmarkEnd w:id="32"/>
    </w:p>
    <w:p w14:paraId="2B4DCFF6" w14:textId="77777777" w:rsidR="003A088D" w:rsidRPr="00335686" w:rsidRDefault="003A088D" w:rsidP="00F903BF">
      <w:r w:rsidRPr="00335686">
        <w:t>This appropriation is limited to providing information technology services and publishing data and information derived from these services to the health and disability system.</w:t>
      </w:r>
    </w:p>
    <w:p w14:paraId="2B4DCFF7" w14:textId="77777777" w:rsidR="003B49BD" w:rsidRDefault="003B49BD" w:rsidP="00F903BF"/>
    <w:p w14:paraId="2B4DCFF8" w14:textId="77777777" w:rsidR="003A088D" w:rsidRDefault="003A088D" w:rsidP="00F903BF">
      <w:r w:rsidRPr="00335686">
        <w:t>The intention is to provide information technology services and infrastructure to support the operation of New Zealand</w:t>
      </w:r>
      <w:r w:rsidR="0012199A">
        <w:t>’</w:t>
      </w:r>
      <w:r w:rsidRPr="00335686">
        <w:t>s health services.</w:t>
      </w:r>
    </w:p>
    <w:p w14:paraId="2B4DCFF9" w14:textId="77777777" w:rsidR="003B49BD" w:rsidRPr="00335686" w:rsidRDefault="003B49BD" w:rsidP="00F903BF"/>
    <w:p w14:paraId="2B4DCFFA" w14:textId="77777777" w:rsidR="003A088D" w:rsidRDefault="003A088D" w:rsidP="003B49BD">
      <w:pPr>
        <w:pStyle w:val="Heading3"/>
      </w:pPr>
      <w:r w:rsidRPr="00335686">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3B49BD" w:rsidRPr="00AD2021" w14:paraId="2B4DCFFF" w14:textId="77777777" w:rsidTr="0011792F">
        <w:trPr>
          <w:cantSplit/>
        </w:trPr>
        <w:tc>
          <w:tcPr>
            <w:tcW w:w="4395" w:type="dxa"/>
            <w:shd w:val="clear" w:color="auto" w:fill="D9D9D9" w:themeFill="background1" w:themeFillShade="D9"/>
          </w:tcPr>
          <w:p w14:paraId="2B4DCFFB" w14:textId="77777777" w:rsidR="003B49BD" w:rsidRPr="00AD2021" w:rsidRDefault="003B49BD" w:rsidP="00F903BF">
            <w:pPr>
              <w:pStyle w:val="TableText"/>
              <w:rPr>
                <w:b/>
              </w:rPr>
            </w:pPr>
            <w:r w:rsidRPr="00AD2021">
              <w:rPr>
                <w:b/>
              </w:rPr>
              <w:t>Performance measure</w:t>
            </w:r>
          </w:p>
        </w:tc>
        <w:tc>
          <w:tcPr>
            <w:tcW w:w="1275" w:type="dxa"/>
            <w:shd w:val="clear" w:color="auto" w:fill="D9D9D9" w:themeFill="background1" w:themeFillShade="D9"/>
          </w:tcPr>
          <w:p w14:paraId="2B4DCFFC" w14:textId="77777777" w:rsidR="003B49BD" w:rsidRPr="00AD2021" w:rsidRDefault="003B49BD" w:rsidP="003B49BD">
            <w:pPr>
              <w:pStyle w:val="TableText"/>
              <w:ind w:right="57"/>
              <w:jc w:val="right"/>
              <w:rPr>
                <w:b/>
              </w:rPr>
            </w:pPr>
            <w:r w:rsidRPr="00AD2021">
              <w:rPr>
                <w:b/>
              </w:rPr>
              <w:t>Actual</w:t>
            </w:r>
            <w:r>
              <w:rPr>
                <w:b/>
              </w:rPr>
              <w:br/>
            </w:r>
            <w:r>
              <w:rPr>
                <w:b/>
              </w:rPr>
              <w:br/>
            </w:r>
            <w:r w:rsidRPr="00AD2021">
              <w:rPr>
                <w:b/>
              </w:rPr>
              <w:t>2019/20</w:t>
            </w:r>
          </w:p>
        </w:tc>
        <w:tc>
          <w:tcPr>
            <w:tcW w:w="1228" w:type="dxa"/>
            <w:shd w:val="clear" w:color="auto" w:fill="D9D9D9" w:themeFill="background1" w:themeFillShade="D9"/>
          </w:tcPr>
          <w:p w14:paraId="2B4DCFFD" w14:textId="77777777" w:rsidR="003B49BD" w:rsidRPr="00AD2021" w:rsidRDefault="003B49BD" w:rsidP="003B49BD">
            <w:pPr>
              <w:pStyle w:val="TableText"/>
              <w:ind w:right="57"/>
              <w:jc w:val="right"/>
              <w:rPr>
                <w:b/>
              </w:rPr>
            </w:pPr>
            <w:r w:rsidRPr="00AD2021">
              <w:rPr>
                <w:b/>
              </w:rPr>
              <w:t>Budget standard</w:t>
            </w:r>
            <w:r>
              <w:rPr>
                <w:b/>
              </w:rPr>
              <w:br/>
            </w:r>
            <w:r w:rsidRPr="00AD2021">
              <w:rPr>
                <w:b/>
              </w:rPr>
              <w:t>2020/21</w:t>
            </w:r>
          </w:p>
        </w:tc>
        <w:tc>
          <w:tcPr>
            <w:tcW w:w="1182" w:type="dxa"/>
            <w:shd w:val="clear" w:color="auto" w:fill="D9D9D9" w:themeFill="background1" w:themeFillShade="D9"/>
          </w:tcPr>
          <w:p w14:paraId="2B4DCFFE" w14:textId="77777777" w:rsidR="003B49BD" w:rsidRPr="00AD2021" w:rsidRDefault="003B49BD" w:rsidP="003B49BD">
            <w:pPr>
              <w:pStyle w:val="TableText"/>
              <w:ind w:right="57"/>
              <w:jc w:val="right"/>
              <w:rPr>
                <w:b/>
              </w:rPr>
            </w:pPr>
            <w:r w:rsidRPr="00AD2021">
              <w:rPr>
                <w:b/>
              </w:rPr>
              <w:t>Actual</w:t>
            </w:r>
            <w:r>
              <w:rPr>
                <w:b/>
              </w:rPr>
              <w:br/>
            </w:r>
            <w:r>
              <w:rPr>
                <w:b/>
              </w:rPr>
              <w:br/>
            </w:r>
            <w:r w:rsidRPr="00AD2021">
              <w:rPr>
                <w:b/>
              </w:rPr>
              <w:t>2020/21</w:t>
            </w:r>
          </w:p>
        </w:tc>
      </w:tr>
      <w:tr w:rsidR="005D2C3A" w:rsidRPr="00335686" w14:paraId="2B4DD004" w14:textId="77777777" w:rsidTr="0011792F">
        <w:trPr>
          <w:cantSplit/>
        </w:trPr>
        <w:tc>
          <w:tcPr>
            <w:tcW w:w="4395" w:type="dxa"/>
            <w:tcBorders>
              <w:bottom w:val="single" w:sz="4" w:space="0" w:color="A6A6A6" w:themeColor="background1" w:themeShade="A6"/>
            </w:tcBorders>
          </w:tcPr>
          <w:p w14:paraId="2B4DD000" w14:textId="77777777" w:rsidR="005D2C3A" w:rsidRPr="00335686" w:rsidRDefault="005D2C3A" w:rsidP="00F903BF">
            <w:pPr>
              <w:pStyle w:val="TableText"/>
              <w:ind w:right="57"/>
            </w:pPr>
            <w:r w:rsidRPr="005D2C3A">
              <w:rPr>
                <w:b/>
              </w:rPr>
              <w:t>Client insight and analytics</w:t>
            </w:r>
          </w:p>
        </w:tc>
        <w:tc>
          <w:tcPr>
            <w:tcW w:w="1275" w:type="dxa"/>
            <w:tcBorders>
              <w:bottom w:val="single" w:sz="4" w:space="0" w:color="A6A6A6" w:themeColor="background1" w:themeShade="A6"/>
            </w:tcBorders>
          </w:tcPr>
          <w:p w14:paraId="2B4DD001" w14:textId="77777777" w:rsidR="005D2C3A" w:rsidRPr="00335686" w:rsidRDefault="005D2C3A" w:rsidP="005D2C3A">
            <w:pPr>
              <w:pStyle w:val="TableText"/>
              <w:ind w:right="57"/>
              <w:jc w:val="right"/>
            </w:pPr>
          </w:p>
        </w:tc>
        <w:tc>
          <w:tcPr>
            <w:tcW w:w="1228" w:type="dxa"/>
            <w:tcBorders>
              <w:bottom w:val="single" w:sz="4" w:space="0" w:color="A6A6A6" w:themeColor="background1" w:themeShade="A6"/>
            </w:tcBorders>
          </w:tcPr>
          <w:p w14:paraId="2B4DD002" w14:textId="77777777" w:rsidR="005D2C3A" w:rsidRPr="00335686" w:rsidRDefault="005D2C3A" w:rsidP="005D2C3A">
            <w:pPr>
              <w:pStyle w:val="TableText"/>
              <w:ind w:right="57"/>
              <w:jc w:val="right"/>
            </w:pPr>
          </w:p>
        </w:tc>
        <w:tc>
          <w:tcPr>
            <w:tcW w:w="1182" w:type="dxa"/>
            <w:tcBorders>
              <w:bottom w:val="single" w:sz="4" w:space="0" w:color="A6A6A6" w:themeColor="background1" w:themeShade="A6"/>
            </w:tcBorders>
            <w:shd w:val="clear" w:color="auto" w:fill="F2F2F2" w:themeFill="background1" w:themeFillShade="F2"/>
          </w:tcPr>
          <w:p w14:paraId="2B4DD003" w14:textId="77777777" w:rsidR="005D2C3A" w:rsidRPr="00335686" w:rsidRDefault="005D2C3A" w:rsidP="005D2C3A">
            <w:pPr>
              <w:pStyle w:val="TableText"/>
              <w:ind w:right="57"/>
              <w:jc w:val="right"/>
            </w:pPr>
          </w:p>
        </w:tc>
      </w:tr>
      <w:tr w:rsidR="005D2C3A" w:rsidRPr="00335686" w14:paraId="2B4DD009" w14:textId="77777777" w:rsidTr="0011792F">
        <w:trPr>
          <w:cantSplit/>
        </w:trPr>
        <w:tc>
          <w:tcPr>
            <w:tcW w:w="4395" w:type="dxa"/>
            <w:tcBorders>
              <w:bottom w:val="single" w:sz="4" w:space="0" w:color="A6A6A6" w:themeColor="background1" w:themeShade="A6"/>
            </w:tcBorders>
          </w:tcPr>
          <w:p w14:paraId="2B4DD005" w14:textId="77777777" w:rsidR="005D2C3A" w:rsidRPr="005D2C3A" w:rsidRDefault="005D2C3A" w:rsidP="00F903BF">
            <w:pPr>
              <w:pStyle w:val="TableText"/>
              <w:ind w:right="57"/>
              <w:rPr>
                <w:b/>
              </w:rPr>
            </w:pPr>
            <w:r w:rsidRPr="00335686">
              <w:t>Percentage of published Tier 1 statistics meet Statistics New Zealand standards within agreed timetable</w:t>
            </w:r>
          </w:p>
        </w:tc>
        <w:tc>
          <w:tcPr>
            <w:tcW w:w="1275" w:type="dxa"/>
            <w:tcBorders>
              <w:bottom w:val="single" w:sz="4" w:space="0" w:color="A6A6A6" w:themeColor="background1" w:themeShade="A6"/>
            </w:tcBorders>
          </w:tcPr>
          <w:p w14:paraId="2B4DD006" w14:textId="77777777" w:rsidR="005D2C3A" w:rsidRPr="00335686" w:rsidRDefault="005D2C3A" w:rsidP="0011792F">
            <w:pPr>
              <w:pStyle w:val="TableText"/>
              <w:ind w:right="57"/>
              <w:jc w:val="right"/>
            </w:pPr>
            <w:r w:rsidRPr="00335686">
              <w:t>100%</w:t>
            </w:r>
          </w:p>
        </w:tc>
        <w:tc>
          <w:tcPr>
            <w:tcW w:w="1228" w:type="dxa"/>
            <w:tcBorders>
              <w:bottom w:val="single" w:sz="4" w:space="0" w:color="A6A6A6" w:themeColor="background1" w:themeShade="A6"/>
            </w:tcBorders>
          </w:tcPr>
          <w:p w14:paraId="2B4DD007" w14:textId="77777777" w:rsidR="005D2C3A" w:rsidRPr="00335686" w:rsidRDefault="005D2C3A" w:rsidP="0011792F">
            <w:pPr>
              <w:pStyle w:val="TableText"/>
              <w:ind w:right="57"/>
              <w:jc w:val="right"/>
            </w:pPr>
            <w:r w:rsidRPr="00335686">
              <w:t>100%</w:t>
            </w:r>
          </w:p>
        </w:tc>
        <w:tc>
          <w:tcPr>
            <w:tcW w:w="1182" w:type="dxa"/>
            <w:tcBorders>
              <w:bottom w:val="single" w:sz="4" w:space="0" w:color="A6A6A6" w:themeColor="background1" w:themeShade="A6"/>
            </w:tcBorders>
            <w:shd w:val="clear" w:color="auto" w:fill="F2F2F2" w:themeFill="background1" w:themeFillShade="F2"/>
          </w:tcPr>
          <w:p w14:paraId="2B4DD008" w14:textId="77777777" w:rsidR="005D2C3A" w:rsidRPr="00335686" w:rsidRDefault="005D2C3A" w:rsidP="0011792F">
            <w:pPr>
              <w:pStyle w:val="TableText"/>
              <w:ind w:right="57"/>
              <w:jc w:val="right"/>
            </w:pPr>
            <w:r w:rsidRPr="00335686">
              <w:t>100%</w:t>
            </w:r>
          </w:p>
        </w:tc>
      </w:tr>
      <w:tr w:rsidR="005D2C3A" w:rsidRPr="00335686" w14:paraId="2B4DD00E" w14:textId="77777777" w:rsidTr="0011792F">
        <w:trPr>
          <w:cantSplit/>
        </w:trPr>
        <w:tc>
          <w:tcPr>
            <w:tcW w:w="4395" w:type="dxa"/>
            <w:tcBorders>
              <w:bottom w:val="single" w:sz="4" w:space="0" w:color="A6A6A6" w:themeColor="background1" w:themeShade="A6"/>
            </w:tcBorders>
          </w:tcPr>
          <w:p w14:paraId="2B4DD00A" w14:textId="77777777" w:rsidR="005D2C3A" w:rsidRPr="00335686" w:rsidRDefault="005D2C3A" w:rsidP="00F903BF">
            <w:pPr>
              <w:pStyle w:val="TableText"/>
              <w:ind w:right="57"/>
            </w:pPr>
            <w:r w:rsidRPr="00335686">
              <w:t>The National Collections meet the Statistics New Zealand standards for Tier 1 statistics</w:t>
            </w:r>
          </w:p>
        </w:tc>
        <w:tc>
          <w:tcPr>
            <w:tcW w:w="1275" w:type="dxa"/>
            <w:tcBorders>
              <w:bottom w:val="single" w:sz="4" w:space="0" w:color="A6A6A6" w:themeColor="background1" w:themeShade="A6"/>
            </w:tcBorders>
          </w:tcPr>
          <w:p w14:paraId="2B4DD00B" w14:textId="77777777" w:rsidR="005D2C3A" w:rsidRPr="00335686" w:rsidRDefault="005D2C3A" w:rsidP="005D2C3A">
            <w:pPr>
              <w:pStyle w:val="TableText"/>
              <w:ind w:right="57"/>
              <w:jc w:val="right"/>
            </w:pPr>
            <w:r w:rsidRPr="00335686">
              <w:t>New measure</w:t>
            </w:r>
          </w:p>
        </w:tc>
        <w:tc>
          <w:tcPr>
            <w:tcW w:w="1228" w:type="dxa"/>
            <w:tcBorders>
              <w:bottom w:val="single" w:sz="4" w:space="0" w:color="A6A6A6" w:themeColor="background1" w:themeShade="A6"/>
            </w:tcBorders>
          </w:tcPr>
          <w:p w14:paraId="2B4DD00C" w14:textId="77777777" w:rsidR="005D2C3A" w:rsidRPr="00335686" w:rsidRDefault="005D2C3A" w:rsidP="005D2C3A">
            <w:pPr>
              <w:pStyle w:val="TableText"/>
              <w:ind w:right="57"/>
              <w:jc w:val="right"/>
            </w:pPr>
            <w:r w:rsidRPr="00335686">
              <w:t>Achieved</w:t>
            </w:r>
          </w:p>
        </w:tc>
        <w:tc>
          <w:tcPr>
            <w:tcW w:w="1182" w:type="dxa"/>
            <w:tcBorders>
              <w:bottom w:val="single" w:sz="4" w:space="0" w:color="A6A6A6" w:themeColor="background1" w:themeShade="A6"/>
            </w:tcBorders>
            <w:shd w:val="clear" w:color="auto" w:fill="F2F2F2" w:themeFill="background1" w:themeFillShade="F2"/>
          </w:tcPr>
          <w:p w14:paraId="2B4DD00D" w14:textId="77777777" w:rsidR="005D2C3A" w:rsidRPr="00335686" w:rsidRDefault="005D2C3A" w:rsidP="005D2C3A">
            <w:pPr>
              <w:pStyle w:val="TableText"/>
              <w:ind w:right="57"/>
              <w:jc w:val="right"/>
            </w:pPr>
            <w:r w:rsidRPr="00335686">
              <w:t>Achieved</w:t>
            </w:r>
          </w:p>
        </w:tc>
      </w:tr>
      <w:tr w:rsidR="005D2C3A" w:rsidRPr="00335686" w14:paraId="2B4DD013" w14:textId="77777777" w:rsidTr="0011792F">
        <w:trPr>
          <w:cantSplit/>
        </w:trPr>
        <w:tc>
          <w:tcPr>
            <w:tcW w:w="4395" w:type="dxa"/>
            <w:tcBorders>
              <w:bottom w:val="single" w:sz="4" w:space="0" w:color="A6A6A6" w:themeColor="background1" w:themeShade="A6"/>
            </w:tcBorders>
          </w:tcPr>
          <w:p w14:paraId="2B4DD00F" w14:textId="77777777" w:rsidR="005D2C3A" w:rsidRPr="00335686" w:rsidRDefault="005D2C3A" w:rsidP="00F903BF">
            <w:pPr>
              <w:pStyle w:val="TableText"/>
              <w:ind w:right="57"/>
            </w:pPr>
            <w:r w:rsidRPr="005D2C3A">
              <w:rPr>
                <w:b/>
              </w:rPr>
              <w:t>National infrastructure and Ministry information systems</w:t>
            </w:r>
          </w:p>
        </w:tc>
        <w:tc>
          <w:tcPr>
            <w:tcW w:w="1275" w:type="dxa"/>
            <w:tcBorders>
              <w:bottom w:val="single" w:sz="4" w:space="0" w:color="A6A6A6" w:themeColor="background1" w:themeShade="A6"/>
            </w:tcBorders>
          </w:tcPr>
          <w:p w14:paraId="2B4DD010" w14:textId="77777777" w:rsidR="005D2C3A" w:rsidRPr="00335686" w:rsidRDefault="005D2C3A" w:rsidP="005D2C3A">
            <w:pPr>
              <w:pStyle w:val="TableText"/>
              <w:ind w:right="57"/>
              <w:jc w:val="right"/>
            </w:pPr>
          </w:p>
        </w:tc>
        <w:tc>
          <w:tcPr>
            <w:tcW w:w="1228" w:type="dxa"/>
            <w:tcBorders>
              <w:bottom w:val="single" w:sz="4" w:space="0" w:color="A6A6A6" w:themeColor="background1" w:themeShade="A6"/>
            </w:tcBorders>
          </w:tcPr>
          <w:p w14:paraId="2B4DD011" w14:textId="77777777" w:rsidR="005D2C3A" w:rsidRPr="00335686" w:rsidRDefault="005D2C3A" w:rsidP="005D2C3A">
            <w:pPr>
              <w:pStyle w:val="TableText"/>
              <w:ind w:right="57"/>
              <w:jc w:val="right"/>
            </w:pPr>
          </w:p>
        </w:tc>
        <w:tc>
          <w:tcPr>
            <w:tcW w:w="1182" w:type="dxa"/>
            <w:tcBorders>
              <w:bottom w:val="single" w:sz="4" w:space="0" w:color="A6A6A6" w:themeColor="background1" w:themeShade="A6"/>
            </w:tcBorders>
            <w:shd w:val="clear" w:color="auto" w:fill="F2F2F2" w:themeFill="background1" w:themeFillShade="F2"/>
          </w:tcPr>
          <w:p w14:paraId="2B4DD012" w14:textId="77777777" w:rsidR="005D2C3A" w:rsidRPr="00335686" w:rsidRDefault="005D2C3A" w:rsidP="005D2C3A">
            <w:pPr>
              <w:pStyle w:val="TableText"/>
              <w:ind w:right="57"/>
              <w:jc w:val="right"/>
            </w:pPr>
          </w:p>
        </w:tc>
      </w:tr>
      <w:tr w:rsidR="005D2C3A" w:rsidRPr="00335686" w14:paraId="2B4DD018" w14:textId="77777777" w:rsidTr="0011792F">
        <w:trPr>
          <w:cantSplit/>
        </w:trPr>
        <w:tc>
          <w:tcPr>
            <w:tcW w:w="4395" w:type="dxa"/>
            <w:tcBorders>
              <w:bottom w:val="single" w:sz="4" w:space="0" w:color="A6A6A6" w:themeColor="background1" w:themeShade="A6"/>
            </w:tcBorders>
          </w:tcPr>
          <w:p w14:paraId="2B4DD014" w14:textId="77777777" w:rsidR="005D2C3A" w:rsidRPr="005D2C3A" w:rsidRDefault="005D2C3A" w:rsidP="00F903BF">
            <w:pPr>
              <w:pStyle w:val="TableText"/>
              <w:ind w:right="57"/>
              <w:rPr>
                <w:b/>
              </w:rPr>
            </w:pPr>
            <w:r w:rsidRPr="00335686">
              <w:t>The percentage of time for which key sector- and public-facing systems are available (note 1) (note 2)</w:t>
            </w:r>
          </w:p>
        </w:tc>
        <w:tc>
          <w:tcPr>
            <w:tcW w:w="1275" w:type="dxa"/>
            <w:tcBorders>
              <w:bottom w:val="single" w:sz="4" w:space="0" w:color="A6A6A6" w:themeColor="background1" w:themeShade="A6"/>
            </w:tcBorders>
          </w:tcPr>
          <w:p w14:paraId="2B4DD015" w14:textId="77777777" w:rsidR="005D2C3A" w:rsidRPr="00335686" w:rsidRDefault="005D2C3A" w:rsidP="0011792F">
            <w:pPr>
              <w:pStyle w:val="TableText"/>
              <w:ind w:right="57"/>
              <w:jc w:val="right"/>
            </w:pPr>
            <w:r w:rsidRPr="00335686">
              <w:t>99.85%</w:t>
            </w:r>
          </w:p>
        </w:tc>
        <w:tc>
          <w:tcPr>
            <w:tcW w:w="1228" w:type="dxa"/>
            <w:tcBorders>
              <w:bottom w:val="single" w:sz="4" w:space="0" w:color="A6A6A6" w:themeColor="background1" w:themeShade="A6"/>
            </w:tcBorders>
          </w:tcPr>
          <w:p w14:paraId="2B4DD016" w14:textId="77777777" w:rsidR="005D2C3A" w:rsidRPr="00335686" w:rsidRDefault="005D2C3A" w:rsidP="0011792F">
            <w:pPr>
              <w:pStyle w:val="TableText"/>
              <w:ind w:right="57"/>
              <w:jc w:val="right"/>
            </w:pPr>
            <w:r w:rsidRPr="00335686">
              <w:t>99%</w:t>
            </w:r>
          </w:p>
        </w:tc>
        <w:tc>
          <w:tcPr>
            <w:tcW w:w="1182" w:type="dxa"/>
            <w:tcBorders>
              <w:bottom w:val="single" w:sz="4" w:space="0" w:color="A6A6A6" w:themeColor="background1" w:themeShade="A6"/>
            </w:tcBorders>
            <w:shd w:val="clear" w:color="auto" w:fill="F2F2F2" w:themeFill="background1" w:themeFillShade="F2"/>
          </w:tcPr>
          <w:p w14:paraId="2B4DD017" w14:textId="77777777" w:rsidR="005D2C3A" w:rsidRPr="00335686" w:rsidRDefault="005D2C3A" w:rsidP="0011792F">
            <w:pPr>
              <w:pStyle w:val="TableText"/>
              <w:ind w:right="57"/>
              <w:jc w:val="right"/>
            </w:pPr>
            <w:r w:rsidRPr="00335686">
              <w:t>98%</w:t>
            </w:r>
          </w:p>
        </w:tc>
      </w:tr>
      <w:tr w:rsidR="005D2C3A" w:rsidRPr="00335686" w14:paraId="2B4DD01D" w14:textId="77777777" w:rsidTr="0011792F">
        <w:trPr>
          <w:cantSplit/>
        </w:trPr>
        <w:tc>
          <w:tcPr>
            <w:tcW w:w="4395" w:type="dxa"/>
            <w:tcBorders>
              <w:bottom w:val="single" w:sz="4" w:space="0" w:color="A6A6A6" w:themeColor="background1" w:themeShade="A6"/>
            </w:tcBorders>
          </w:tcPr>
          <w:p w14:paraId="2B4DD019" w14:textId="77777777" w:rsidR="005D2C3A" w:rsidRPr="00335686" w:rsidRDefault="005D2C3A" w:rsidP="00F903BF">
            <w:pPr>
              <w:pStyle w:val="TableText"/>
              <w:ind w:right="57"/>
            </w:pPr>
            <w:r w:rsidRPr="00335686">
              <w:t>Number of times that IT systems operated by the Ministry of Health have been compromised by an unauthorised third party</w:t>
            </w:r>
          </w:p>
        </w:tc>
        <w:tc>
          <w:tcPr>
            <w:tcW w:w="1275" w:type="dxa"/>
            <w:tcBorders>
              <w:bottom w:val="single" w:sz="4" w:space="0" w:color="A6A6A6" w:themeColor="background1" w:themeShade="A6"/>
            </w:tcBorders>
          </w:tcPr>
          <w:p w14:paraId="2B4DD01A" w14:textId="77777777" w:rsidR="005D2C3A" w:rsidRPr="00335686" w:rsidRDefault="005D2C3A" w:rsidP="005D2C3A">
            <w:pPr>
              <w:pStyle w:val="TableText"/>
              <w:ind w:right="57"/>
              <w:jc w:val="right"/>
            </w:pPr>
            <w:r w:rsidRPr="00335686">
              <w:t>New measure</w:t>
            </w:r>
          </w:p>
        </w:tc>
        <w:tc>
          <w:tcPr>
            <w:tcW w:w="1228" w:type="dxa"/>
            <w:tcBorders>
              <w:bottom w:val="single" w:sz="4" w:space="0" w:color="A6A6A6" w:themeColor="background1" w:themeShade="A6"/>
            </w:tcBorders>
          </w:tcPr>
          <w:p w14:paraId="2B4DD01B" w14:textId="77777777" w:rsidR="005D2C3A" w:rsidRPr="00335686" w:rsidRDefault="005D2C3A" w:rsidP="005D2C3A">
            <w:pPr>
              <w:pStyle w:val="TableText"/>
              <w:ind w:right="57"/>
              <w:jc w:val="right"/>
            </w:pPr>
            <w:r w:rsidRPr="00335686">
              <w:t>0</w:t>
            </w:r>
          </w:p>
        </w:tc>
        <w:tc>
          <w:tcPr>
            <w:tcW w:w="1182" w:type="dxa"/>
            <w:tcBorders>
              <w:bottom w:val="single" w:sz="4" w:space="0" w:color="A6A6A6" w:themeColor="background1" w:themeShade="A6"/>
            </w:tcBorders>
            <w:shd w:val="clear" w:color="auto" w:fill="F2F2F2" w:themeFill="background1" w:themeFillShade="F2"/>
          </w:tcPr>
          <w:p w14:paraId="2B4DD01C" w14:textId="77777777" w:rsidR="005D2C3A" w:rsidRPr="00335686" w:rsidRDefault="005D2C3A" w:rsidP="005D2C3A">
            <w:pPr>
              <w:pStyle w:val="TableText"/>
              <w:ind w:right="57"/>
              <w:jc w:val="right"/>
            </w:pPr>
            <w:r w:rsidRPr="00335686">
              <w:t>0</w:t>
            </w:r>
          </w:p>
        </w:tc>
      </w:tr>
      <w:tr w:rsidR="005D2C3A" w:rsidRPr="00335686" w14:paraId="2B4DD022" w14:textId="77777777" w:rsidTr="0011792F">
        <w:trPr>
          <w:cantSplit/>
        </w:trPr>
        <w:tc>
          <w:tcPr>
            <w:tcW w:w="4395" w:type="dxa"/>
            <w:tcBorders>
              <w:bottom w:val="single" w:sz="4" w:space="0" w:color="A6A6A6" w:themeColor="background1" w:themeShade="A6"/>
            </w:tcBorders>
          </w:tcPr>
          <w:p w14:paraId="2B4DD01E" w14:textId="77777777" w:rsidR="005D2C3A" w:rsidRPr="00335686" w:rsidRDefault="005D2C3A" w:rsidP="005D2C3A">
            <w:pPr>
              <w:pStyle w:val="TableText"/>
              <w:ind w:right="57"/>
            </w:pPr>
            <w:r w:rsidRPr="00335686">
              <w:t>The percentage of scheduled updates to the New Zealand Formulary, a key sector independent resource, providing healthcare professionals with the clinically validated medicines for patients, delivered in line with contractual requirements (note 3)</w:t>
            </w:r>
          </w:p>
        </w:tc>
        <w:tc>
          <w:tcPr>
            <w:tcW w:w="1275" w:type="dxa"/>
            <w:tcBorders>
              <w:bottom w:val="single" w:sz="4" w:space="0" w:color="A6A6A6" w:themeColor="background1" w:themeShade="A6"/>
            </w:tcBorders>
          </w:tcPr>
          <w:p w14:paraId="2B4DD01F" w14:textId="77777777" w:rsidR="005D2C3A" w:rsidRPr="00335686" w:rsidRDefault="005D2C3A" w:rsidP="005D2C3A">
            <w:pPr>
              <w:pStyle w:val="TableText"/>
              <w:ind w:right="57"/>
              <w:jc w:val="right"/>
            </w:pPr>
            <w:r w:rsidRPr="00335686">
              <w:t>100%</w:t>
            </w:r>
          </w:p>
        </w:tc>
        <w:tc>
          <w:tcPr>
            <w:tcW w:w="1228" w:type="dxa"/>
            <w:tcBorders>
              <w:bottom w:val="single" w:sz="4" w:space="0" w:color="A6A6A6" w:themeColor="background1" w:themeShade="A6"/>
            </w:tcBorders>
          </w:tcPr>
          <w:p w14:paraId="2B4DD020" w14:textId="77777777" w:rsidR="005D2C3A" w:rsidRPr="00335686" w:rsidRDefault="005D2C3A" w:rsidP="005D2C3A">
            <w:pPr>
              <w:pStyle w:val="TableText"/>
              <w:ind w:right="57"/>
              <w:jc w:val="right"/>
            </w:pPr>
            <w:r w:rsidRPr="00335686">
              <w:t>100%</w:t>
            </w:r>
          </w:p>
        </w:tc>
        <w:tc>
          <w:tcPr>
            <w:tcW w:w="1182" w:type="dxa"/>
            <w:tcBorders>
              <w:bottom w:val="single" w:sz="4" w:space="0" w:color="A6A6A6" w:themeColor="background1" w:themeShade="A6"/>
            </w:tcBorders>
            <w:shd w:val="clear" w:color="auto" w:fill="F2F2F2" w:themeFill="background1" w:themeFillShade="F2"/>
          </w:tcPr>
          <w:p w14:paraId="2B4DD021" w14:textId="77777777" w:rsidR="005D2C3A" w:rsidRPr="00335686" w:rsidRDefault="005D2C3A" w:rsidP="005D2C3A">
            <w:pPr>
              <w:pStyle w:val="TableText"/>
              <w:ind w:right="57"/>
              <w:jc w:val="right"/>
            </w:pPr>
            <w:r w:rsidRPr="00335686">
              <w:t>100%</w:t>
            </w:r>
          </w:p>
        </w:tc>
      </w:tr>
    </w:tbl>
    <w:p w14:paraId="2B4DD023" w14:textId="77777777" w:rsidR="003A088D" w:rsidRPr="00335686" w:rsidRDefault="003A088D" w:rsidP="005D2C3A">
      <w:pPr>
        <w:pStyle w:val="Note"/>
        <w:ind w:left="709" w:hanging="709"/>
      </w:pPr>
      <w:r w:rsidRPr="00335686">
        <w:t>Note 1:</w:t>
      </w:r>
      <w:r w:rsidR="005D2C3A">
        <w:tab/>
      </w:r>
      <w:r w:rsidRPr="00335686">
        <w:t>Key sector- and public-facing systems are National Health Index, National Immunisation Register, Online, Pharmacy, Special Authorities, Oracle Financials and the Ministry of Health website. The budget standard was not met primarily due to a vendor platform hardware failure which resulted in a significant outage of the NHI in July 2020.</w:t>
      </w:r>
    </w:p>
    <w:p w14:paraId="2B4DD024" w14:textId="77777777" w:rsidR="003A088D" w:rsidRPr="00335686" w:rsidRDefault="003A088D" w:rsidP="005D2C3A">
      <w:pPr>
        <w:pStyle w:val="Note"/>
        <w:ind w:left="709" w:hanging="709"/>
      </w:pPr>
      <w:r w:rsidRPr="00335686">
        <w:t>Note 2:</w:t>
      </w:r>
      <w:r w:rsidR="005D2C3A">
        <w:tab/>
      </w:r>
      <w:r w:rsidRPr="00335686">
        <w:t>In 2020/21 the Ministry operated systems to support the COVID-19 health response and the COVID-19 Vaccine and Immunisation Programme. The overall availability of the key systems was 99.97%. The table below provides the name of each system, the availability target and percentage of time that the system was available.</w:t>
      </w:r>
    </w:p>
    <w:p w14:paraId="2B4DD025" w14:textId="77777777" w:rsidR="003A088D" w:rsidRPr="00335686" w:rsidRDefault="003A088D" w:rsidP="005D2C3A">
      <w:pPr>
        <w:pStyle w:val="Note"/>
        <w:ind w:left="709" w:hanging="709"/>
      </w:pPr>
      <w:r w:rsidRPr="00335686">
        <w:t>Note 3:</w:t>
      </w:r>
      <w:r w:rsidR="005D2C3A">
        <w:tab/>
      </w:r>
      <w:r w:rsidRPr="00335686">
        <w:t xml:space="preserve">This performance measure was previously provided as performance information for the non- departmental appropriation </w:t>
      </w:r>
      <w:r w:rsidR="0012199A">
        <w:t>‘</w:t>
      </w:r>
      <w:r w:rsidRPr="00335686">
        <w:t>National health information systems</w:t>
      </w:r>
      <w:r w:rsidR="0012199A">
        <w:t>’</w:t>
      </w:r>
      <w:r w:rsidRPr="00335686">
        <w:t xml:space="preserve">. In the 2020/21 year that appropriation was combined with the </w:t>
      </w:r>
      <w:r w:rsidR="0012199A">
        <w:t>‘</w:t>
      </w:r>
      <w:r w:rsidRPr="00335686">
        <w:t>Health sector information systems</w:t>
      </w:r>
      <w:r w:rsidR="0012199A">
        <w:t>’</w:t>
      </w:r>
      <w:r w:rsidRPr="00335686">
        <w:t xml:space="preserve"> appropriation and the performance</w:t>
      </w:r>
      <w:r w:rsidR="005D2C3A">
        <w:t xml:space="preserve"> </w:t>
      </w:r>
      <w:r w:rsidRPr="00335686">
        <w:t>measure was transferred.</w:t>
      </w:r>
    </w:p>
    <w:p w14:paraId="2B4DD026" w14:textId="77777777" w:rsidR="003A088D" w:rsidRDefault="003A088D" w:rsidP="002266C2"/>
    <w:tbl>
      <w:tblPr>
        <w:tblW w:w="8080" w:type="dxa"/>
        <w:tblInd w:w="57" w:type="dxa"/>
        <w:tblLayout w:type="fixed"/>
        <w:tblCellMar>
          <w:left w:w="57" w:type="dxa"/>
          <w:right w:w="57" w:type="dxa"/>
        </w:tblCellMar>
        <w:tblLook w:val="01E0" w:firstRow="1" w:lastRow="1" w:firstColumn="1" w:lastColumn="1" w:noHBand="0" w:noVBand="0"/>
      </w:tblPr>
      <w:tblGrid>
        <w:gridCol w:w="5670"/>
        <w:gridCol w:w="1228"/>
        <w:gridCol w:w="1182"/>
      </w:tblGrid>
      <w:tr w:rsidR="002266C2" w:rsidRPr="00AD2021" w14:paraId="2B4DD02A" w14:textId="77777777" w:rsidTr="002266C2">
        <w:trPr>
          <w:cantSplit/>
        </w:trPr>
        <w:tc>
          <w:tcPr>
            <w:tcW w:w="5670" w:type="dxa"/>
            <w:shd w:val="clear" w:color="auto" w:fill="D9D9D9" w:themeFill="background1" w:themeFillShade="D9"/>
          </w:tcPr>
          <w:p w14:paraId="2B4DD027" w14:textId="77777777" w:rsidR="002266C2" w:rsidRPr="002600D4" w:rsidRDefault="002266C2" w:rsidP="0011792F">
            <w:pPr>
              <w:pStyle w:val="TableText"/>
              <w:keepNext/>
              <w:rPr>
                <w:b/>
              </w:rPr>
            </w:pPr>
            <w:r w:rsidRPr="002600D4">
              <w:rPr>
                <w:b/>
              </w:rPr>
              <w:lastRenderedPageBreak/>
              <w:t>COVID-19 health response or COVID-19 vaccination and immunisation programme information system</w:t>
            </w:r>
          </w:p>
        </w:tc>
        <w:tc>
          <w:tcPr>
            <w:tcW w:w="1228" w:type="dxa"/>
            <w:shd w:val="clear" w:color="auto" w:fill="D9D9D9" w:themeFill="background1" w:themeFillShade="D9"/>
          </w:tcPr>
          <w:p w14:paraId="2B4DD028" w14:textId="77777777" w:rsidR="002266C2" w:rsidRPr="00AD2021" w:rsidRDefault="002266C2" w:rsidP="002266C2">
            <w:pPr>
              <w:pStyle w:val="TableText"/>
              <w:ind w:right="57"/>
              <w:jc w:val="right"/>
              <w:rPr>
                <w:b/>
              </w:rPr>
            </w:pPr>
            <w:r>
              <w:rPr>
                <w:b/>
              </w:rPr>
              <w:t>Target</w:t>
            </w:r>
          </w:p>
        </w:tc>
        <w:tc>
          <w:tcPr>
            <w:tcW w:w="1182" w:type="dxa"/>
            <w:shd w:val="clear" w:color="auto" w:fill="D9D9D9" w:themeFill="background1" w:themeFillShade="D9"/>
          </w:tcPr>
          <w:p w14:paraId="2B4DD029" w14:textId="77777777" w:rsidR="002266C2" w:rsidRPr="00AD2021" w:rsidRDefault="002266C2" w:rsidP="002266C2">
            <w:pPr>
              <w:pStyle w:val="TableText"/>
              <w:ind w:right="57"/>
              <w:jc w:val="right"/>
              <w:rPr>
                <w:b/>
              </w:rPr>
            </w:pPr>
            <w:r w:rsidRPr="00AD2021">
              <w:rPr>
                <w:b/>
              </w:rPr>
              <w:t>Actual</w:t>
            </w:r>
            <w:r>
              <w:rPr>
                <w:b/>
              </w:rPr>
              <w:br/>
            </w:r>
            <w:r w:rsidRPr="00AD2021">
              <w:rPr>
                <w:b/>
              </w:rPr>
              <w:t>2020/21</w:t>
            </w:r>
          </w:p>
        </w:tc>
      </w:tr>
      <w:tr w:rsidR="002266C2" w:rsidRPr="00335686" w14:paraId="2B4DD02E" w14:textId="77777777" w:rsidTr="002266C2">
        <w:trPr>
          <w:cantSplit/>
        </w:trPr>
        <w:tc>
          <w:tcPr>
            <w:tcW w:w="5670" w:type="dxa"/>
            <w:tcBorders>
              <w:bottom w:val="single" w:sz="4" w:space="0" w:color="A6A6A6" w:themeColor="background1" w:themeShade="A6"/>
            </w:tcBorders>
          </w:tcPr>
          <w:p w14:paraId="2B4DD02B" w14:textId="77777777" w:rsidR="002266C2" w:rsidRPr="00335686" w:rsidRDefault="002266C2" w:rsidP="00DA6E0B">
            <w:pPr>
              <w:pStyle w:val="TableText"/>
              <w:keepNext/>
            </w:pPr>
            <w:r w:rsidRPr="00335686">
              <w:t>National Contact Tracing Solution (NCTS)</w:t>
            </w:r>
          </w:p>
        </w:tc>
        <w:tc>
          <w:tcPr>
            <w:tcW w:w="1228" w:type="dxa"/>
            <w:tcBorders>
              <w:bottom w:val="single" w:sz="4" w:space="0" w:color="A6A6A6" w:themeColor="background1" w:themeShade="A6"/>
            </w:tcBorders>
          </w:tcPr>
          <w:p w14:paraId="2B4DD02C" w14:textId="77777777" w:rsidR="002266C2" w:rsidRPr="00335686" w:rsidRDefault="002266C2" w:rsidP="00DA6E0B">
            <w:pPr>
              <w:pStyle w:val="TableText"/>
              <w:keepNext/>
              <w:ind w:right="57"/>
              <w:jc w:val="right"/>
            </w:pPr>
            <w:r w:rsidRPr="00335686">
              <w:t>99%</w:t>
            </w:r>
          </w:p>
        </w:tc>
        <w:tc>
          <w:tcPr>
            <w:tcW w:w="1182" w:type="dxa"/>
            <w:tcBorders>
              <w:bottom w:val="single" w:sz="4" w:space="0" w:color="A6A6A6" w:themeColor="background1" w:themeShade="A6"/>
            </w:tcBorders>
            <w:shd w:val="clear" w:color="auto" w:fill="F2F2F2" w:themeFill="background1" w:themeFillShade="F2"/>
          </w:tcPr>
          <w:p w14:paraId="2B4DD02D" w14:textId="77777777" w:rsidR="002266C2" w:rsidRPr="00335686" w:rsidRDefault="002266C2" w:rsidP="00DA6E0B">
            <w:pPr>
              <w:pStyle w:val="TableText"/>
              <w:keepNext/>
              <w:ind w:right="57"/>
              <w:jc w:val="right"/>
            </w:pPr>
            <w:r w:rsidRPr="00335686">
              <w:t>99.67%</w:t>
            </w:r>
          </w:p>
        </w:tc>
      </w:tr>
      <w:tr w:rsidR="002266C2" w:rsidRPr="00335686" w14:paraId="2B4DD032" w14:textId="77777777" w:rsidTr="002266C2">
        <w:trPr>
          <w:cantSplit/>
        </w:trPr>
        <w:tc>
          <w:tcPr>
            <w:tcW w:w="5670" w:type="dxa"/>
            <w:tcBorders>
              <w:bottom w:val="single" w:sz="4" w:space="0" w:color="A6A6A6" w:themeColor="background1" w:themeShade="A6"/>
            </w:tcBorders>
          </w:tcPr>
          <w:p w14:paraId="2B4DD02F" w14:textId="77777777" w:rsidR="002266C2" w:rsidRPr="00335686" w:rsidRDefault="002266C2" w:rsidP="0011792F">
            <w:pPr>
              <w:pStyle w:val="TableText"/>
            </w:pPr>
            <w:r w:rsidRPr="00335686">
              <w:t>National Border Solution (NBS)</w:t>
            </w:r>
          </w:p>
        </w:tc>
        <w:tc>
          <w:tcPr>
            <w:tcW w:w="1228" w:type="dxa"/>
            <w:tcBorders>
              <w:bottom w:val="single" w:sz="4" w:space="0" w:color="A6A6A6" w:themeColor="background1" w:themeShade="A6"/>
            </w:tcBorders>
          </w:tcPr>
          <w:p w14:paraId="2B4DD030" w14:textId="77777777" w:rsidR="002266C2" w:rsidRPr="00335686" w:rsidRDefault="002266C2" w:rsidP="002600D4">
            <w:pPr>
              <w:pStyle w:val="TableText"/>
              <w:ind w:right="57"/>
              <w:jc w:val="right"/>
            </w:pPr>
            <w:r w:rsidRPr="00335686">
              <w:t>99%</w:t>
            </w:r>
          </w:p>
        </w:tc>
        <w:tc>
          <w:tcPr>
            <w:tcW w:w="1182" w:type="dxa"/>
            <w:tcBorders>
              <w:bottom w:val="single" w:sz="4" w:space="0" w:color="A6A6A6" w:themeColor="background1" w:themeShade="A6"/>
            </w:tcBorders>
            <w:shd w:val="clear" w:color="auto" w:fill="F2F2F2" w:themeFill="background1" w:themeFillShade="F2"/>
          </w:tcPr>
          <w:p w14:paraId="2B4DD031" w14:textId="77777777" w:rsidR="002266C2" w:rsidRPr="00335686" w:rsidRDefault="002266C2" w:rsidP="002600D4">
            <w:pPr>
              <w:pStyle w:val="TableText"/>
              <w:ind w:right="57"/>
              <w:jc w:val="right"/>
            </w:pPr>
            <w:r w:rsidRPr="00335686">
              <w:t>100%</w:t>
            </w:r>
          </w:p>
        </w:tc>
      </w:tr>
      <w:tr w:rsidR="002266C2" w:rsidRPr="00335686" w14:paraId="2B4DD036" w14:textId="77777777" w:rsidTr="002266C2">
        <w:trPr>
          <w:cantSplit/>
        </w:trPr>
        <w:tc>
          <w:tcPr>
            <w:tcW w:w="5670" w:type="dxa"/>
            <w:tcBorders>
              <w:bottom w:val="single" w:sz="4" w:space="0" w:color="A6A6A6" w:themeColor="background1" w:themeShade="A6"/>
            </w:tcBorders>
          </w:tcPr>
          <w:p w14:paraId="2B4DD033" w14:textId="77777777" w:rsidR="002266C2" w:rsidRPr="00335686" w:rsidRDefault="002266C2" w:rsidP="0011792F">
            <w:pPr>
              <w:pStyle w:val="TableText"/>
            </w:pPr>
            <w:r w:rsidRPr="00335686">
              <w:t>National Immunisation Booking Solution (NIBS)</w:t>
            </w:r>
          </w:p>
        </w:tc>
        <w:tc>
          <w:tcPr>
            <w:tcW w:w="1228" w:type="dxa"/>
            <w:tcBorders>
              <w:bottom w:val="single" w:sz="4" w:space="0" w:color="A6A6A6" w:themeColor="background1" w:themeShade="A6"/>
            </w:tcBorders>
          </w:tcPr>
          <w:p w14:paraId="2B4DD034" w14:textId="77777777" w:rsidR="002266C2" w:rsidRPr="00335686" w:rsidRDefault="002266C2" w:rsidP="002600D4">
            <w:pPr>
              <w:pStyle w:val="TableText"/>
              <w:ind w:right="57"/>
              <w:jc w:val="right"/>
            </w:pPr>
            <w:r w:rsidRPr="00335686">
              <w:t>99%</w:t>
            </w:r>
          </w:p>
        </w:tc>
        <w:tc>
          <w:tcPr>
            <w:tcW w:w="1182" w:type="dxa"/>
            <w:tcBorders>
              <w:bottom w:val="single" w:sz="4" w:space="0" w:color="A6A6A6" w:themeColor="background1" w:themeShade="A6"/>
            </w:tcBorders>
            <w:shd w:val="clear" w:color="auto" w:fill="F2F2F2" w:themeFill="background1" w:themeFillShade="F2"/>
          </w:tcPr>
          <w:p w14:paraId="2B4DD035" w14:textId="77777777" w:rsidR="002266C2" w:rsidRPr="00335686" w:rsidRDefault="002266C2" w:rsidP="002600D4">
            <w:pPr>
              <w:pStyle w:val="TableText"/>
              <w:ind w:right="57"/>
              <w:jc w:val="right"/>
            </w:pPr>
            <w:r w:rsidRPr="00335686">
              <w:t>100%</w:t>
            </w:r>
          </w:p>
        </w:tc>
      </w:tr>
      <w:tr w:rsidR="002266C2" w:rsidRPr="00335686" w14:paraId="2B4DD03A" w14:textId="77777777" w:rsidTr="002266C2">
        <w:trPr>
          <w:cantSplit/>
        </w:trPr>
        <w:tc>
          <w:tcPr>
            <w:tcW w:w="5670" w:type="dxa"/>
            <w:tcBorders>
              <w:bottom w:val="single" w:sz="4" w:space="0" w:color="A6A6A6" w:themeColor="background1" w:themeShade="A6"/>
            </w:tcBorders>
          </w:tcPr>
          <w:p w14:paraId="2B4DD037" w14:textId="77777777" w:rsidR="002266C2" w:rsidRPr="00335686" w:rsidRDefault="002266C2" w:rsidP="0011792F">
            <w:pPr>
              <w:pStyle w:val="TableText"/>
            </w:pPr>
            <w:r w:rsidRPr="00335686">
              <w:t>Border Clinical Management Solution (BCMS)</w:t>
            </w:r>
          </w:p>
        </w:tc>
        <w:tc>
          <w:tcPr>
            <w:tcW w:w="1228" w:type="dxa"/>
            <w:tcBorders>
              <w:bottom w:val="single" w:sz="4" w:space="0" w:color="A6A6A6" w:themeColor="background1" w:themeShade="A6"/>
            </w:tcBorders>
          </w:tcPr>
          <w:p w14:paraId="2B4DD038" w14:textId="77777777" w:rsidR="002266C2" w:rsidRPr="00335686" w:rsidRDefault="002266C2" w:rsidP="002600D4">
            <w:pPr>
              <w:pStyle w:val="TableText"/>
              <w:ind w:right="57"/>
              <w:jc w:val="right"/>
            </w:pPr>
            <w:r w:rsidRPr="00335686">
              <w:t>99%</w:t>
            </w:r>
          </w:p>
        </w:tc>
        <w:tc>
          <w:tcPr>
            <w:tcW w:w="1182" w:type="dxa"/>
            <w:tcBorders>
              <w:bottom w:val="single" w:sz="4" w:space="0" w:color="A6A6A6" w:themeColor="background1" w:themeShade="A6"/>
            </w:tcBorders>
            <w:shd w:val="clear" w:color="auto" w:fill="F2F2F2" w:themeFill="background1" w:themeFillShade="F2"/>
          </w:tcPr>
          <w:p w14:paraId="2B4DD039" w14:textId="77777777" w:rsidR="002266C2" w:rsidRPr="00335686" w:rsidRDefault="002266C2" w:rsidP="002600D4">
            <w:pPr>
              <w:pStyle w:val="TableText"/>
              <w:ind w:right="57"/>
              <w:jc w:val="right"/>
            </w:pPr>
            <w:r w:rsidRPr="00335686">
              <w:t>99.67%</w:t>
            </w:r>
          </w:p>
        </w:tc>
      </w:tr>
      <w:tr w:rsidR="002266C2" w:rsidRPr="00335686" w14:paraId="2B4DD03E" w14:textId="77777777" w:rsidTr="002266C2">
        <w:trPr>
          <w:cantSplit/>
        </w:trPr>
        <w:tc>
          <w:tcPr>
            <w:tcW w:w="5670" w:type="dxa"/>
            <w:tcBorders>
              <w:bottom w:val="single" w:sz="4" w:space="0" w:color="A6A6A6" w:themeColor="background1" w:themeShade="A6"/>
            </w:tcBorders>
          </w:tcPr>
          <w:p w14:paraId="2B4DD03B" w14:textId="77777777" w:rsidR="002266C2" w:rsidRPr="00335686" w:rsidRDefault="002266C2" w:rsidP="0011792F">
            <w:pPr>
              <w:pStyle w:val="TableText"/>
            </w:pPr>
            <w:r w:rsidRPr="00335686">
              <w:t>COVID-19 Immunisation Register (CIR)</w:t>
            </w:r>
          </w:p>
        </w:tc>
        <w:tc>
          <w:tcPr>
            <w:tcW w:w="1228" w:type="dxa"/>
            <w:tcBorders>
              <w:bottom w:val="single" w:sz="4" w:space="0" w:color="A6A6A6" w:themeColor="background1" w:themeShade="A6"/>
            </w:tcBorders>
          </w:tcPr>
          <w:p w14:paraId="2B4DD03C" w14:textId="77777777" w:rsidR="002266C2" w:rsidRPr="00335686" w:rsidRDefault="002266C2" w:rsidP="002600D4">
            <w:pPr>
              <w:pStyle w:val="TableText"/>
              <w:ind w:right="57"/>
              <w:jc w:val="right"/>
            </w:pPr>
            <w:r w:rsidRPr="00335686">
              <w:t>99%</w:t>
            </w:r>
          </w:p>
        </w:tc>
        <w:tc>
          <w:tcPr>
            <w:tcW w:w="1182" w:type="dxa"/>
            <w:tcBorders>
              <w:bottom w:val="single" w:sz="4" w:space="0" w:color="A6A6A6" w:themeColor="background1" w:themeShade="A6"/>
            </w:tcBorders>
            <w:shd w:val="clear" w:color="auto" w:fill="F2F2F2" w:themeFill="background1" w:themeFillShade="F2"/>
          </w:tcPr>
          <w:p w14:paraId="2B4DD03D" w14:textId="77777777" w:rsidR="002266C2" w:rsidRPr="00335686" w:rsidRDefault="002266C2" w:rsidP="002600D4">
            <w:pPr>
              <w:pStyle w:val="TableText"/>
              <w:ind w:right="57"/>
              <w:jc w:val="right"/>
            </w:pPr>
            <w:r w:rsidRPr="00335686">
              <w:t>99.56%</w:t>
            </w:r>
          </w:p>
        </w:tc>
      </w:tr>
      <w:tr w:rsidR="002266C2" w:rsidRPr="00335686" w14:paraId="2B4DD042" w14:textId="77777777" w:rsidTr="002266C2">
        <w:trPr>
          <w:cantSplit/>
        </w:trPr>
        <w:tc>
          <w:tcPr>
            <w:tcW w:w="5670" w:type="dxa"/>
            <w:tcBorders>
              <w:bottom w:val="single" w:sz="4" w:space="0" w:color="A6A6A6" w:themeColor="background1" w:themeShade="A6"/>
            </w:tcBorders>
          </w:tcPr>
          <w:p w14:paraId="2B4DD03F" w14:textId="77777777" w:rsidR="002266C2" w:rsidRPr="00335686" w:rsidRDefault="002266C2" w:rsidP="0011792F">
            <w:pPr>
              <w:pStyle w:val="TableText"/>
            </w:pPr>
            <w:r w:rsidRPr="00335686">
              <w:t>COVID Immunisation Consumer Support (CICS)</w:t>
            </w:r>
          </w:p>
        </w:tc>
        <w:tc>
          <w:tcPr>
            <w:tcW w:w="1228" w:type="dxa"/>
            <w:tcBorders>
              <w:bottom w:val="single" w:sz="4" w:space="0" w:color="A6A6A6" w:themeColor="background1" w:themeShade="A6"/>
            </w:tcBorders>
          </w:tcPr>
          <w:p w14:paraId="2B4DD040" w14:textId="77777777" w:rsidR="002266C2" w:rsidRPr="00335686" w:rsidRDefault="002266C2" w:rsidP="002600D4">
            <w:pPr>
              <w:pStyle w:val="TableText"/>
              <w:ind w:right="57"/>
              <w:jc w:val="right"/>
            </w:pPr>
            <w:r w:rsidRPr="00335686">
              <w:t>99%</w:t>
            </w:r>
          </w:p>
        </w:tc>
        <w:tc>
          <w:tcPr>
            <w:tcW w:w="1182" w:type="dxa"/>
            <w:tcBorders>
              <w:bottom w:val="single" w:sz="4" w:space="0" w:color="A6A6A6" w:themeColor="background1" w:themeShade="A6"/>
            </w:tcBorders>
            <w:shd w:val="clear" w:color="auto" w:fill="F2F2F2" w:themeFill="background1" w:themeFillShade="F2"/>
          </w:tcPr>
          <w:p w14:paraId="2B4DD041" w14:textId="77777777" w:rsidR="002266C2" w:rsidRPr="00335686" w:rsidRDefault="002266C2" w:rsidP="002600D4">
            <w:pPr>
              <w:pStyle w:val="TableText"/>
              <w:ind w:right="57"/>
              <w:jc w:val="right"/>
            </w:pPr>
            <w:r w:rsidRPr="00335686">
              <w:t>100%</w:t>
            </w:r>
          </w:p>
        </w:tc>
      </w:tr>
      <w:tr w:rsidR="002266C2" w:rsidRPr="00335686" w14:paraId="2B4DD046" w14:textId="77777777" w:rsidTr="002266C2">
        <w:trPr>
          <w:cantSplit/>
        </w:trPr>
        <w:tc>
          <w:tcPr>
            <w:tcW w:w="5670" w:type="dxa"/>
            <w:tcBorders>
              <w:bottom w:val="single" w:sz="4" w:space="0" w:color="A6A6A6" w:themeColor="background1" w:themeShade="A6"/>
            </w:tcBorders>
          </w:tcPr>
          <w:p w14:paraId="2B4DD043" w14:textId="77777777" w:rsidR="002266C2" w:rsidRPr="00335686" w:rsidRDefault="002266C2" w:rsidP="0011792F">
            <w:pPr>
              <w:pStyle w:val="TableText"/>
            </w:pPr>
            <w:r w:rsidRPr="00335686">
              <w:t>Centre Adverse Reaction Monitoring (CARM)</w:t>
            </w:r>
          </w:p>
        </w:tc>
        <w:tc>
          <w:tcPr>
            <w:tcW w:w="1228" w:type="dxa"/>
            <w:tcBorders>
              <w:bottom w:val="single" w:sz="4" w:space="0" w:color="A6A6A6" w:themeColor="background1" w:themeShade="A6"/>
            </w:tcBorders>
          </w:tcPr>
          <w:p w14:paraId="2B4DD044" w14:textId="77777777" w:rsidR="002266C2" w:rsidRPr="00335686" w:rsidRDefault="002266C2" w:rsidP="002600D4">
            <w:pPr>
              <w:pStyle w:val="TableText"/>
              <w:ind w:right="57"/>
              <w:jc w:val="right"/>
            </w:pPr>
            <w:r w:rsidRPr="00335686">
              <w:t>99%</w:t>
            </w:r>
          </w:p>
        </w:tc>
        <w:tc>
          <w:tcPr>
            <w:tcW w:w="1182" w:type="dxa"/>
            <w:tcBorders>
              <w:bottom w:val="single" w:sz="4" w:space="0" w:color="A6A6A6" w:themeColor="background1" w:themeShade="A6"/>
            </w:tcBorders>
            <w:shd w:val="clear" w:color="auto" w:fill="F2F2F2" w:themeFill="background1" w:themeFillShade="F2"/>
          </w:tcPr>
          <w:p w14:paraId="2B4DD045" w14:textId="77777777" w:rsidR="002266C2" w:rsidRPr="00335686" w:rsidRDefault="002266C2" w:rsidP="002600D4">
            <w:pPr>
              <w:pStyle w:val="TableText"/>
              <w:ind w:right="57"/>
              <w:jc w:val="right"/>
            </w:pPr>
            <w:r w:rsidRPr="00335686">
              <w:t>100%</w:t>
            </w:r>
          </w:p>
        </w:tc>
      </w:tr>
      <w:tr w:rsidR="002266C2" w:rsidRPr="00335686" w14:paraId="2B4DD04A" w14:textId="77777777" w:rsidTr="002266C2">
        <w:trPr>
          <w:cantSplit/>
        </w:trPr>
        <w:tc>
          <w:tcPr>
            <w:tcW w:w="5670" w:type="dxa"/>
            <w:tcBorders>
              <w:bottom w:val="single" w:sz="4" w:space="0" w:color="A6A6A6" w:themeColor="background1" w:themeShade="A6"/>
            </w:tcBorders>
          </w:tcPr>
          <w:p w14:paraId="2B4DD047" w14:textId="77777777" w:rsidR="002266C2" w:rsidRPr="00335686" w:rsidRDefault="002266C2" w:rsidP="0011792F">
            <w:pPr>
              <w:pStyle w:val="TableText"/>
            </w:pPr>
            <w:r w:rsidRPr="00335686">
              <w:t>COVID-19 Vaccination and Immunisation Programme (CVIP)</w:t>
            </w:r>
          </w:p>
        </w:tc>
        <w:tc>
          <w:tcPr>
            <w:tcW w:w="1228" w:type="dxa"/>
            <w:tcBorders>
              <w:bottom w:val="single" w:sz="4" w:space="0" w:color="A6A6A6" w:themeColor="background1" w:themeShade="A6"/>
            </w:tcBorders>
          </w:tcPr>
          <w:p w14:paraId="2B4DD048" w14:textId="77777777" w:rsidR="002266C2" w:rsidRPr="00335686" w:rsidRDefault="002266C2" w:rsidP="002600D4">
            <w:pPr>
              <w:pStyle w:val="TableText"/>
              <w:ind w:right="57"/>
              <w:jc w:val="right"/>
            </w:pPr>
            <w:r w:rsidRPr="00335686">
              <w:t>99%</w:t>
            </w:r>
          </w:p>
        </w:tc>
        <w:tc>
          <w:tcPr>
            <w:tcW w:w="1182" w:type="dxa"/>
            <w:tcBorders>
              <w:bottom w:val="single" w:sz="4" w:space="0" w:color="A6A6A6" w:themeColor="background1" w:themeShade="A6"/>
            </w:tcBorders>
            <w:shd w:val="clear" w:color="auto" w:fill="F2F2F2" w:themeFill="background1" w:themeFillShade="F2"/>
          </w:tcPr>
          <w:p w14:paraId="2B4DD049" w14:textId="77777777" w:rsidR="002266C2" w:rsidRPr="00335686" w:rsidRDefault="002266C2" w:rsidP="002600D4">
            <w:pPr>
              <w:pStyle w:val="TableText"/>
              <w:ind w:right="57"/>
              <w:jc w:val="right"/>
            </w:pPr>
            <w:r w:rsidRPr="00335686">
              <w:t>100%</w:t>
            </w:r>
          </w:p>
        </w:tc>
      </w:tr>
      <w:tr w:rsidR="002266C2" w:rsidRPr="002600D4" w14:paraId="2B4DD04E" w14:textId="77777777" w:rsidTr="002266C2">
        <w:trPr>
          <w:cantSplit/>
        </w:trPr>
        <w:tc>
          <w:tcPr>
            <w:tcW w:w="5670" w:type="dxa"/>
            <w:tcBorders>
              <w:bottom w:val="single" w:sz="4" w:space="0" w:color="A6A6A6" w:themeColor="background1" w:themeShade="A6"/>
            </w:tcBorders>
          </w:tcPr>
          <w:p w14:paraId="2B4DD04B" w14:textId="77777777" w:rsidR="002266C2" w:rsidRPr="002600D4" w:rsidRDefault="002266C2" w:rsidP="0011792F">
            <w:pPr>
              <w:pStyle w:val="TableText"/>
              <w:rPr>
                <w:b/>
              </w:rPr>
            </w:pPr>
            <w:r w:rsidRPr="002600D4">
              <w:rPr>
                <w:b/>
              </w:rPr>
              <w:t>Total</w:t>
            </w:r>
          </w:p>
        </w:tc>
        <w:tc>
          <w:tcPr>
            <w:tcW w:w="1228" w:type="dxa"/>
            <w:tcBorders>
              <w:bottom w:val="single" w:sz="4" w:space="0" w:color="A6A6A6" w:themeColor="background1" w:themeShade="A6"/>
            </w:tcBorders>
          </w:tcPr>
          <w:p w14:paraId="2B4DD04C" w14:textId="77777777" w:rsidR="002266C2" w:rsidRPr="002600D4" w:rsidRDefault="002266C2" w:rsidP="002600D4">
            <w:pPr>
              <w:pStyle w:val="TableText"/>
              <w:ind w:right="57"/>
              <w:jc w:val="right"/>
              <w:rPr>
                <w:b/>
              </w:rPr>
            </w:pPr>
            <w:r w:rsidRPr="002600D4">
              <w:rPr>
                <w:b/>
              </w:rPr>
              <w:t>99%</w:t>
            </w:r>
          </w:p>
        </w:tc>
        <w:tc>
          <w:tcPr>
            <w:tcW w:w="1182" w:type="dxa"/>
            <w:tcBorders>
              <w:bottom w:val="single" w:sz="4" w:space="0" w:color="A6A6A6" w:themeColor="background1" w:themeShade="A6"/>
            </w:tcBorders>
            <w:shd w:val="clear" w:color="auto" w:fill="F2F2F2" w:themeFill="background1" w:themeFillShade="F2"/>
          </w:tcPr>
          <w:p w14:paraId="2B4DD04D" w14:textId="77777777" w:rsidR="002266C2" w:rsidRPr="002600D4" w:rsidRDefault="002266C2" w:rsidP="002600D4">
            <w:pPr>
              <w:pStyle w:val="TableText"/>
              <w:ind w:right="57"/>
              <w:jc w:val="right"/>
              <w:rPr>
                <w:b/>
              </w:rPr>
            </w:pPr>
            <w:r w:rsidRPr="002600D4">
              <w:rPr>
                <w:b/>
              </w:rPr>
              <w:t>99.97%</w:t>
            </w:r>
          </w:p>
        </w:tc>
      </w:tr>
    </w:tbl>
    <w:p w14:paraId="2B4DD04F" w14:textId="77777777" w:rsidR="003A088D" w:rsidRDefault="003A088D" w:rsidP="002600D4">
      <w:pPr>
        <w:pStyle w:val="Heading3"/>
        <w:spacing w:before="600"/>
      </w:pPr>
      <w:r w:rsidRPr="00335686">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268"/>
        <w:gridCol w:w="1453"/>
        <w:gridCol w:w="1453"/>
        <w:gridCol w:w="1630"/>
        <w:gridCol w:w="1276"/>
      </w:tblGrid>
      <w:tr w:rsidR="005D2C3A" w:rsidRPr="003B49BD" w14:paraId="2B4DD055" w14:textId="77777777" w:rsidTr="0011792F">
        <w:trPr>
          <w:cantSplit/>
        </w:trPr>
        <w:tc>
          <w:tcPr>
            <w:tcW w:w="2268" w:type="dxa"/>
            <w:tcBorders>
              <w:top w:val="nil"/>
              <w:bottom w:val="nil"/>
            </w:tcBorders>
            <w:shd w:val="clear" w:color="auto" w:fill="D9D9D9" w:themeFill="background1" w:themeFillShade="D9"/>
          </w:tcPr>
          <w:p w14:paraId="2B4DD050" w14:textId="77777777" w:rsidR="005D2C3A" w:rsidRPr="00320207" w:rsidRDefault="00CC4036" w:rsidP="00B23630">
            <w:pPr>
              <w:pStyle w:val="TableText"/>
              <w:rPr>
                <w:b/>
              </w:rPr>
            </w:pPr>
            <w:r w:rsidRPr="00320207">
              <w:rPr>
                <w:b/>
              </w:rPr>
              <w:t>Health sector information systems</w:t>
            </w:r>
          </w:p>
        </w:tc>
        <w:tc>
          <w:tcPr>
            <w:tcW w:w="1453" w:type="dxa"/>
            <w:tcBorders>
              <w:top w:val="nil"/>
              <w:bottom w:val="nil"/>
            </w:tcBorders>
            <w:shd w:val="clear" w:color="auto" w:fill="D9D9D9" w:themeFill="background1" w:themeFillShade="D9"/>
          </w:tcPr>
          <w:p w14:paraId="2B4DD051" w14:textId="77777777" w:rsidR="005D2C3A" w:rsidRPr="003B49BD" w:rsidRDefault="005D2C3A" w:rsidP="00B23630">
            <w:pPr>
              <w:pStyle w:val="TableText"/>
              <w:ind w:right="57"/>
              <w:jc w:val="right"/>
              <w:rPr>
                <w:b/>
              </w:rPr>
            </w:pPr>
            <w:r w:rsidRPr="003B49BD">
              <w:rPr>
                <w:b/>
              </w:rPr>
              <w:t>Actual</w:t>
            </w:r>
            <w:r w:rsidRPr="003B49BD">
              <w:rPr>
                <w:b/>
              </w:rPr>
              <w:br/>
            </w:r>
            <w:r w:rsidRPr="003B49BD">
              <w:rPr>
                <w:b/>
              </w:rPr>
              <w:br/>
              <w:t>2019/20</w:t>
            </w:r>
            <w:r w:rsidRPr="003B49BD">
              <w:rPr>
                <w:b/>
              </w:rPr>
              <w:br/>
              <w:t>$000</w:t>
            </w:r>
          </w:p>
        </w:tc>
        <w:tc>
          <w:tcPr>
            <w:tcW w:w="1453" w:type="dxa"/>
            <w:tcBorders>
              <w:top w:val="nil"/>
              <w:bottom w:val="nil"/>
            </w:tcBorders>
            <w:shd w:val="clear" w:color="auto" w:fill="D9D9D9" w:themeFill="background1" w:themeFillShade="D9"/>
          </w:tcPr>
          <w:p w14:paraId="2B4DD052" w14:textId="77777777" w:rsidR="005D2C3A" w:rsidRPr="003B49BD" w:rsidRDefault="005D2C3A" w:rsidP="00B23630">
            <w:pPr>
              <w:pStyle w:val="TableText"/>
              <w:ind w:right="57"/>
              <w:jc w:val="right"/>
              <w:rPr>
                <w:b/>
              </w:rPr>
            </w:pPr>
            <w:r w:rsidRPr="003B49BD">
              <w:rPr>
                <w:b/>
              </w:rPr>
              <w:t>Main</w:t>
            </w:r>
            <w:r w:rsidRPr="003B49BD">
              <w:rPr>
                <w:b/>
              </w:rPr>
              <w:br/>
              <w:t>estimates</w:t>
            </w:r>
            <w:r w:rsidRPr="003B49BD">
              <w:rPr>
                <w:b/>
              </w:rPr>
              <w:br/>
              <w:t>2020/21</w:t>
            </w:r>
            <w:r w:rsidRPr="003B49BD">
              <w:rPr>
                <w:b/>
              </w:rPr>
              <w:br/>
              <w:t>$000</w:t>
            </w:r>
          </w:p>
        </w:tc>
        <w:tc>
          <w:tcPr>
            <w:tcW w:w="1630" w:type="dxa"/>
            <w:tcBorders>
              <w:top w:val="nil"/>
              <w:bottom w:val="nil"/>
            </w:tcBorders>
            <w:shd w:val="clear" w:color="auto" w:fill="D9D9D9" w:themeFill="background1" w:themeFillShade="D9"/>
          </w:tcPr>
          <w:p w14:paraId="2B4DD053" w14:textId="77777777" w:rsidR="005D2C3A" w:rsidRPr="003B49BD" w:rsidRDefault="005D2C3A" w:rsidP="00B23630">
            <w:pPr>
              <w:pStyle w:val="TableText"/>
              <w:ind w:right="57"/>
              <w:jc w:val="right"/>
              <w:rPr>
                <w:b/>
              </w:rPr>
            </w:pPr>
            <w:r w:rsidRPr="003B49BD">
              <w:rPr>
                <w:b/>
              </w:rPr>
              <w:t>Voted appropriation</w:t>
            </w:r>
            <w:r w:rsidR="00CC4036">
              <w:rPr>
                <w:rStyle w:val="FootnoteReference"/>
                <w:b/>
              </w:rPr>
              <w:footnoteReference w:id="6"/>
            </w:r>
            <w:r w:rsidRPr="003B49BD">
              <w:rPr>
                <w:b/>
              </w:rPr>
              <w:br/>
              <w:t>2020/21</w:t>
            </w:r>
            <w:r w:rsidRPr="003B49BD">
              <w:rPr>
                <w:b/>
              </w:rPr>
              <w:br/>
              <w:t>$000</w:t>
            </w:r>
          </w:p>
        </w:tc>
        <w:tc>
          <w:tcPr>
            <w:tcW w:w="1276" w:type="dxa"/>
            <w:tcBorders>
              <w:top w:val="nil"/>
              <w:bottom w:val="nil"/>
            </w:tcBorders>
            <w:shd w:val="clear" w:color="auto" w:fill="D9D9D9" w:themeFill="background1" w:themeFillShade="D9"/>
          </w:tcPr>
          <w:p w14:paraId="2B4DD054" w14:textId="77777777" w:rsidR="005D2C3A" w:rsidRPr="003B49BD" w:rsidRDefault="005D2C3A" w:rsidP="00B23630">
            <w:pPr>
              <w:pStyle w:val="TableText"/>
              <w:ind w:right="57"/>
              <w:jc w:val="right"/>
              <w:rPr>
                <w:b/>
              </w:rPr>
            </w:pPr>
            <w:r w:rsidRPr="003B49BD">
              <w:rPr>
                <w:b/>
              </w:rPr>
              <w:t>Actual</w:t>
            </w:r>
            <w:r w:rsidRPr="003B49BD">
              <w:rPr>
                <w:b/>
              </w:rPr>
              <w:br/>
            </w:r>
            <w:r w:rsidRPr="003B49BD">
              <w:rPr>
                <w:b/>
              </w:rPr>
              <w:br/>
              <w:t>2020/21</w:t>
            </w:r>
            <w:r w:rsidRPr="003B49BD">
              <w:rPr>
                <w:b/>
              </w:rPr>
              <w:br/>
              <w:t>$000</w:t>
            </w:r>
          </w:p>
        </w:tc>
      </w:tr>
      <w:tr w:rsidR="00CC4036" w:rsidRPr="00335686" w14:paraId="2B4DD05B" w14:textId="77777777" w:rsidTr="0011792F">
        <w:trPr>
          <w:cantSplit/>
        </w:trPr>
        <w:tc>
          <w:tcPr>
            <w:tcW w:w="2268" w:type="dxa"/>
            <w:tcBorders>
              <w:top w:val="nil"/>
            </w:tcBorders>
            <w:shd w:val="clear" w:color="auto" w:fill="auto"/>
          </w:tcPr>
          <w:p w14:paraId="2B4DD056" w14:textId="77777777" w:rsidR="00CC4036" w:rsidRPr="00335686" w:rsidRDefault="00CC4036" w:rsidP="00B23630">
            <w:pPr>
              <w:pStyle w:val="TableText"/>
            </w:pPr>
            <w:r w:rsidRPr="00335686">
              <w:t>Crown revenue</w:t>
            </w:r>
          </w:p>
        </w:tc>
        <w:tc>
          <w:tcPr>
            <w:tcW w:w="1453" w:type="dxa"/>
            <w:tcBorders>
              <w:top w:val="nil"/>
            </w:tcBorders>
            <w:shd w:val="clear" w:color="auto" w:fill="auto"/>
          </w:tcPr>
          <w:p w14:paraId="2B4DD057" w14:textId="77777777" w:rsidR="00CC4036" w:rsidRPr="00335686" w:rsidRDefault="00CC4036" w:rsidP="00B23630">
            <w:pPr>
              <w:pStyle w:val="TableText"/>
              <w:ind w:right="57"/>
              <w:jc w:val="right"/>
            </w:pPr>
            <w:r w:rsidRPr="00335686">
              <w:t>61,886</w:t>
            </w:r>
          </w:p>
        </w:tc>
        <w:tc>
          <w:tcPr>
            <w:tcW w:w="1453" w:type="dxa"/>
            <w:tcBorders>
              <w:top w:val="nil"/>
            </w:tcBorders>
            <w:shd w:val="clear" w:color="auto" w:fill="auto"/>
          </w:tcPr>
          <w:p w14:paraId="2B4DD058" w14:textId="77777777" w:rsidR="00CC4036" w:rsidRPr="00335686" w:rsidRDefault="00CC4036" w:rsidP="00B23630">
            <w:pPr>
              <w:pStyle w:val="TableText"/>
              <w:ind w:right="57"/>
              <w:jc w:val="right"/>
            </w:pPr>
            <w:r w:rsidRPr="00335686">
              <w:t>55,868</w:t>
            </w:r>
          </w:p>
        </w:tc>
        <w:tc>
          <w:tcPr>
            <w:tcW w:w="1630" w:type="dxa"/>
            <w:tcBorders>
              <w:top w:val="nil"/>
            </w:tcBorders>
            <w:shd w:val="clear" w:color="auto" w:fill="auto"/>
          </w:tcPr>
          <w:p w14:paraId="2B4DD059" w14:textId="77777777" w:rsidR="00CC4036" w:rsidRPr="00335686" w:rsidRDefault="00CC4036" w:rsidP="00B23630">
            <w:pPr>
              <w:pStyle w:val="TableText"/>
              <w:ind w:right="57"/>
              <w:jc w:val="right"/>
            </w:pPr>
            <w:r w:rsidRPr="00335686">
              <w:t>106,519</w:t>
            </w:r>
          </w:p>
        </w:tc>
        <w:tc>
          <w:tcPr>
            <w:tcW w:w="1276" w:type="dxa"/>
            <w:tcBorders>
              <w:top w:val="nil"/>
            </w:tcBorders>
            <w:shd w:val="clear" w:color="auto" w:fill="F2F2F2" w:themeFill="background1" w:themeFillShade="F2"/>
          </w:tcPr>
          <w:p w14:paraId="2B4DD05A" w14:textId="77777777" w:rsidR="00CC4036" w:rsidRPr="00335686" w:rsidRDefault="00CC4036" w:rsidP="00B23630">
            <w:pPr>
              <w:pStyle w:val="TableText"/>
              <w:ind w:right="57"/>
              <w:jc w:val="right"/>
            </w:pPr>
            <w:r w:rsidRPr="00335686">
              <w:t>106,519</w:t>
            </w:r>
          </w:p>
        </w:tc>
      </w:tr>
      <w:tr w:rsidR="00CC4036" w:rsidRPr="00335686" w14:paraId="2B4DD061" w14:textId="77777777" w:rsidTr="0011792F">
        <w:trPr>
          <w:cantSplit/>
        </w:trPr>
        <w:tc>
          <w:tcPr>
            <w:tcW w:w="2268" w:type="dxa"/>
            <w:shd w:val="clear" w:color="auto" w:fill="auto"/>
          </w:tcPr>
          <w:p w14:paraId="2B4DD05C" w14:textId="77777777" w:rsidR="00CC4036" w:rsidRPr="00335686" w:rsidRDefault="00CC4036" w:rsidP="00B23630">
            <w:pPr>
              <w:pStyle w:val="TableText"/>
            </w:pPr>
            <w:r w:rsidRPr="00335686">
              <w:t>Other revenue</w:t>
            </w:r>
          </w:p>
        </w:tc>
        <w:tc>
          <w:tcPr>
            <w:tcW w:w="1453" w:type="dxa"/>
            <w:shd w:val="clear" w:color="auto" w:fill="auto"/>
          </w:tcPr>
          <w:p w14:paraId="2B4DD05D" w14:textId="77777777" w:rsidR="00CC4036" w:rsidRPr="00335686" w:rsidRDefault="00CC4036" w:rsidP="00B23630">
            <w:pPr>
              <w:pStyle w:val="TableText"/>
              <w:ind w:right="57"/>
              <w:jc w:val="right"/>
            </w:pPr>
            <w:r>
              <w:t>–</w:t>
            </w:r>
          </w:p>
        </w:tc>
        <w:tc>
          <w:tcPr>
            <w:tcW w:w="1453" w:type="dxa"/>
            <w:shd w:val="clear" w:color="auto" w:fill="auto"/>
          </w:tcPr>
          <w:p w14:paraId="2B4DD05E" w14:textId="77777777" w:rsidR="00CC4036" w:rsidRPr="00335686" w:rsidRDefault="00CC4036" w:rsidP="00B23630">
            <w:pPr>
              <w:pStyle w:val="TableText"/>
              <w:ind w:right="57"/>
              <w:jc w:val="right"/>
            </w:pPr>
            <w:r>
              <w:t>–</w:t>
            </w:r>
          </w:p>
        </w:tc>
        <w:tc>
          <w:tcPr>
            <w:tcW w:w="1630" w:type="dxa"/>
            <w:shd w:val="clear" w:color="auto" w:fill="auto"/>
          </w:tcPr>
          <w:p w14:paraId="2B4DD05F" w14:textId="77777777" w:rsidR="00CC4036" w:rsidRPr="00335686" w:rsidRDefault="00CC4036" w:rsidP="00B23630">
            <w:pPr>
              <w:pStyle w:val="TableText"/>
              <w:ind w:right="57"/>
              <w:jc w:val="right"/>
            </w:pPr>
            <w:r>
              <w:t>–</w:t>
            </w:r>
          </w:p>
        </w:tc>
        <w:tc>
          <w:tcPr>
            <w:tcW w:w="1276" w:type="dxa"/>
            <w:tcBorders>
              <w:top w:val="single" w:sz="4" w:space="0" w:color="A6A6A6" w:themeColor="background1" w:themeShade="A6"/>
            </w:tcBorders>
            <w:shd w:val="clear" w:color="auto" w:fill="F2F2F2" w:themeFill="background1" w:themeFillShade="F2"/>
          </w:tcPr>
          <w:p w14:paraId="2B4DD060" w14:textId="77777777" w:rsidR="00CC4036" w:rsidRPr="00335686" w:rsidRDefault="00CC4036" w:rsidP="00B23630">
            <w:pPr>
              <w:pStyle w:val="TableText"/>
              <w:ind w:right="57"/>
              <w:jc w:val="right"/>
            </w:pPr>
            <w:r w:rsidRPr="00335686">
              <w:t>16</w:t>
            </w:r>
          </w:p>
        </w:tc>
      </w:tr>
      <w:tr w:rsidR="00CC4036" w:rsidRPr="00335686" w14:paraId="2B4DD067" w14:textId="77777777" w:rsidTr="0011792F">
        <w:trPr>
          <w:cantSplit/>
        </w:trPr>
        <w:tc>
          <w:tcPr>
            <w:tcW w:w="2268" w:type="dxa"/>
            <w:shd w:val="clear" w:color="auto" w:fill="auto"/>
          </w:tcPr>
          <w:p w14:paraId="2B4DD062" w14:textId="77777777" w:rsidR="00CC4036" w:rsidRPr="00335686" w:rsidRDefault="00CC4036" w:rsidP="00B23630">
            <w:pPr>
              <w:pStyle w:val="TableText"/>
            </w:pPr>
            <w:r w:rsidRPr="00335686">
              <w:t>Total revenue</w:t>
            </w:r>
          </w:p>
        </w:tc>
        <w:tc>
          <w:tcPr>
            <w:tcW w:w="1453" w:type="dxa"/>
            <w:shd w:val="clear" w:color="auto" w:fill="auto"/>
          </w:tcPr>
          <w:p w14:paraId="2B4DD063" w14:textId="77777777" w:rsidR="00CC4036" w:rsidRPr="00335686" w:rsidRDefault="00CC4036" w:rsidP="00B23630">
            <w:pPr>
              <w:pStyle w:val="TableText"/>
              <w:ind w:right="57"/>
              <w:jc w:val="right"/>
            </w:pPr>
            <w:r w:rsidRPr="00335686">
              <w:t>61,886</w:t>
            </w:r>
          </w:p>
        </w:tc>
        <w:tc>
          <w:tcPr>
            <w:tcW w:w="1453" w:type="dxa"/>
            <w:shd w:val="clear" w:color="auto" w:fill="auto"/>
          </w:tcPr>
          <w:p w14:paraId="2B4DD064" w14:textId="77777777" w:rsidR="00CC4036" w:rsidRPr="00335686" w:rsidRDefault="00CC4036" w:rsidP="00B23630">
            <w:pPr>
              <w:pStyle w:val="TableText"/>
              <w:ind w:right="57"/>
              <w:jc w:val="right"/>
            </w:pPr>
            <w:r w:rsidRPr="00335686">
              <w:t>55,868</w:t>
            </w:r>
          </w:p>
        </w:tc>
        <w:tc>
          <w:tcPr>
            <w:tcW w:w="1630" w:type="dxa"/>
            <w:shd w:val="clear" w:color="auto" w:fill="auto"/>
          </w:tcPr>
          <w:p w14:paraId="2B4DD065" w14:textId="77777777" w:rsidR="00CC4036" w:rsidRPr="00335686" w:rsidRDefault="00CC4036" w:rsidP="00B23630">
            <w:pPr>
              <w:pStyle w:val="TableText"/>
              <w:ind w:right="57"/>
              <w:jc w:val="right"/>
            </w:pPr>
            <w:r w:rsidRPr="00335686">
              <w:t>106,519</w:t>
            </w:r>
          </w:p>
        </w:tc>
        <w:tc>
          <w:tcPr>
            <w:tcW w:w="1276" w:type="dxa"/>
            <w:tcBorders>
              <w:top w:val="single" w:sz="4" w:space="0" w:color="A6A6A6" w:themeColor="background1" w:themeShade="A6"/>
            </w:tcBorders>
            <w:shd w:val="clear" w:color="auto" w:fill="F2F2F2" w:themeFill="background1" w:themeFillShade="F2"/>
          </w:tcPr>
          <w:p w14:paraId="2B4DD066" w14:textId="77777777" w:rsidR="00CC4036" w:rsidRPr="00335686" w:rsidRDefault="00CC4036" w:rsidP="00B23630">
            <w:pPr>
              <w:pStyle w:val="TableText"/>
              <w:ind w:right="57"/>
              <w:jc w:val="right"/>
            </w:pPr>
            <w:r w:rsidRPr="00335686">
              <w:t>106,535</w:t>
            </w:r>
          </w:p>
        </w:tc>
      </w:tr>
      <w:tr w:rsidR="00CC4036" w:rsidRPr="00335686" w14:paraId="2B4DD06D" w14:textId="77777777" w:rsidTr="0011792F">
        <w:trPr>
          <w:cantSplit/>
        </w:trPr>
        <w:tc>
          <w:tcPr>
            <w:tcW w:w="2268" w:type="dxa"/>
            <w:shd w:val="clear" w:color="auto" w:fill="auto"/>
          </w:tcPr>
          <w:p w14:paraId="2B4DD068" w14:textId="77777777" w:rsidR="00CC4036" w:rsidRPr="00335686" w:rsidRDefault="00CC4036" w:rsidP="00B23630">
            <w:pPr>
              <w:pStyle w:val="TableText"/>
            </w:pPr>
            <w:r w:rsidRPr="00335686">
              <w:t>Total expenses</w:t>
            </w:r>
          </w:p>
        </w:tc>
        <w:tc>
          <w:tcPr>
            <w:tcW w:w="1453" w:type="dxa"/>
            <w:shd w:val="clear" w:color="auto" w:fill="auto"/>
          </w:tcPr>
          <w:p w14:paraId="2B4DD069" w14:textId="77777777" w:rsidR="00CC4036" w:rsidRPr="00335686" w:rsidRDefault="00CC4036" w:rsidP="00B23630">
            <w:pPr>
              <w:pStyle w:val="TableText"/>
              <w:ind w:right="57"/>
              <w:jc w:val="right"/>
            </w:pPr>
            <w:r w:rsidRPr="00335686">
              <w:t>56,931</w:t>
            </w:r>
          </w:p>
        </w:tc>
        <w:tc>
          <w:tcPr>
            <w:tcW w:w="1453" w:type="dxa"/>
            <w:shd w:val="clear" w:color="auto" w:fill="auto"/>
          </w:tcPr>
          <w:p w14:paraId="2B4DD06A" w14:textId="77777777" w:rsidR="00CC4036" w:rsidRPr="00335686" w:rsidRDefault="00CC4036" w:rsidP="00B23630">
            <w:pPr>
              <w:pStyle w:val="TableText"/>
              <w:ind w:right="57"/>
              <w:jc w:val="right"/>
            </w:pPr>
            <w:r w:rsidRPr="00335686">
              <w:t>55,868</w:t>
            </w:r>
          </w:p>
        </w:tc>
        <w:tc>
          <w:tcPr>
            <w:tcW w:w="1630" w:type="dxa"/>
            <w:shd w:val="clear" w:color="auto" w:fill="auto"/>
          </w:tcPr>
          <w:p w14:paraId="2B4DD06B" w14:textId="77777777" w:rsidR="00CC4036" w:rsidRPr="00335686" w:rsidRDefault="00CC4036" w:rsidP="00B23630">
            <w:pPr>
              <w:pStyle w:val="TableText"/>
              <w:ind w:right="57"/>
              <w:jc w:val="right"/>
            </w:pPr>
            <w:r w:rsidRPr="00335686">
              <w:t>106,519</w:t>
            </w:r>
          </w:p>
        </w:tc>
        <w:tc>
          <w:tcPr>
            <w:tcW w:w="1276" w:type="dxa"/>
            <w:tcBorders>
              <w:top w:val="single" w:sz="4" w:space="0" w:color="A6A6A6" w:themeColor="background1" w:themeShade="A6"/>
            </w:tcBorders>
            <w:shd w:val="clear" w:color="auto" w:fill="F2F2F2" w:themeFill="background1" w:themeFillShade="F2"/>
          </w:tcPr>
          <w:p w14:paraId="2B4DD06C" w14:textId="77777777" w:rsidR="00CC4036" w:rsidRPr="00335686" w:rsidRDefault="00CC4036" w:rsidP="00B23630">
            <w:pPr>
              <w:pStyle w:val="TableText"/>
              <w:ind w:right="57"/>
              <w:jc w:val="right"/>
            </w:pPr>
            <w:r w:rsidRPr="00335686">
              <w:t>93,445</w:t>
            </w:r>
          </w:p>
        </w:tc>
      </w:tr>
      <w:tr w:rsidR="00CC4036" w:rsidRPr="00335686" w14:paraId="2B4DD073" w14:textId="77777777" w:rsidTr="0011792F">
        <w:trPr>
          <w:cantSplit/>
        </w:trPr>
        <w:tc>
          <w:tcPr>
            <w:tcW w:w="2268" w:type="dxa"/>
            <w:shd w:val="clear" w:color="auto" w:fill="auto"/>
          </w:tcPr>
          <w:p w14:paraId="2B4DD06E" w14:textId="77777777" w:rsidR="00CC4036" w:rsidRPr="00335686" w:rsidRDefault="00CC4036" w:rsidP="0011792F">
            <w:pPr>
              <w:pStyle w:val="TableText"/>
            </w:pPr>
            <w:r w:rsidRPr="00335686">
              <w:t>Net surplus (deficit)</w:t>
            </w:r>
          </w:p>
        </w:tc>
        <w:tc>
          <w:tcPr>
            <w:tcW w:w="1453" w:type="dxa"/>
            <w:shd w:val="clear" w:color="auto" w:fill="auto"/>
          </w:tcPr>
          <w:p w14:paraId="2B4DD06F" w14:textId="77777777" w:rsidR="00CC4036" w:rsidRPr="00335686" w:rsidRDefault="00CC4036" w:rsidP="00CC4036">
            <w:pPr>
              <w:pStyle w:val="TableText"/>
              <w:ind w:right="57"/>
              <w:jc w:val="right"/>
            </w:pPr>
            <w:r w:rsidRPr="00335686">
              <w:t>4,955</w:t>
            </w:r>
          </w:p>
        </w:tc>
        <w:tc>
          <w:tcPr>
            <w:tcW w:w="1453" w:type="dxa"/>
            <w:shd w:val="clear" w:color="auto" w:fill="auto"/>
          </w:tcPr>
          <w:p w14:paraId="2B4DD070" w14:textId="77777777" w:rsidR="00CC4036" w:rsidRPr="00335686" w:rsidRDefault="00CC4036" w:rsidP="00CC4036">
            <w:pPr>
              <w:pStyle w:val="TableText"/>
              <w:ind w:right="57"/>
              <w:jc w:val="right"/>
            </w:pPr>
            <w:r>
              <w:t>–</w:t>
            </w:r>
          </w:p>
        </w:tc>
        <w:tc>
          <w:tcPr>
            <w:tcW w:w="1630" w:type="dxa"/>
            <w:shd w:val="clear" w:color="auto" w:fill="auto"/>
          </w:tcPr>
          <w:p w14:paraId="2B4DD071" w14:textId="77777777" w:rsidR="00CC4036" w:rsidRPr="00335686" w:rsidRDefault="00CC4036" w:rsidP="00CC4036">
            <w:pPr>
              <w:pStyle w:val="TableText"/>
              <w:ind w:right="57"/>
              <w:jc w:val="right"/>
            </w:pPr>
            <w:r>
              <w:t>–</w:t>
            </w:r>
          </w:p>
        </w:tc>
        <w:tc>
          <w:tcPr>
            <w:tcW w:w="1276" w:type="dxa"/>
            <w:tcBorders>
              <w:top w:val="single" w:sz="4" w:space="0" w:color="A6A6A6" w:themeColor="background1" w:themeShade="A6"/>
            </w:tcBorders>
            <w:shd w:val="clear" w:color="auto" w:fill="F2F2F2" w:themeFill="background1" w:themeFillShade="F2"/>
          </w:tcPr>
          <w:p w14:paraId="2B4DD072" w14:textId="77777777" w:rsidR="00CC4036" w:rsidRPr="00335686" w:rsidRDefault="00CC4036" w:rsidP="00CC4036">
            <w:pPr>
              <w:pStyle w:val="TableText"/>
              <w:ind w:right="57"/>
              <w:jc w:val="right"/>
            </w:pPr>
            <w:r w:rsidRPr="00335686">
              <w:t>13,090</w:t>
            </w:r>
          </w:p>
        </w:tc>
      </w:tr>
    </w:tbl>
    <w:p w14:paraId="2B4DD074" w14:textId="77777777" w:rsidR="003A088D" w:rsidRPr="00335686" w:rsidRDefault="003A088D" w:rsidP="00CC4036">
      <w:pPr>
        <w:pStyle w:val="Note"/>
      </w:pPr>
      <w:r w:rsidRPr="00335686">
        <w:t>The variance against the Voted appropriation for 2020/21 budget mainly reflects timing of the work associated with continuing to meet the costs of running, maintaining and enhancing the technology to support the COVID-19 response; the National Immunisation Register; and work associated with the start of the Hira Trache 1 programme (formerly known as the National Health Information Platform).</w:t>
      </w:r>
    </w:p>
    <w:p w14:paraId="2B4DD075" w14:textId="77777777" w:rsidR="003A088D" w:rsidRPr="00335686" w:rsidRDefault="003A088D" w:rsidP="00CC4036">
      <w:pPr>
        <w:pStyle w:val="Note"/>
      </w:pPr>
      <w:r w:rsidRPr="00335686">
        <w:t>An in-principle transfer of funding from 2020/21 to 2021/22 has been agreed by the Minister of Finance and the Minister of Health to transfer any unspent funding, reflecting uncertainty of timing of some expenditure associated with these projects.</w:t>
      </w:r>
    </w:p>
    <w:p w14:paraId="2B4DD076" w14:textId="77777777" w:rsidR="003A088D" w:rsidRPr="00335686" w:rsidRDefault="003A088D" w:rsidP="00CC4036"/>
    <w:p w14:paraId="2B4DD077" w14:textId="77777777" w:rsidR="003A088D" w:rsidRPr="00335686" w:rsidRDefault="003A088D" w:rsidP="00B23630">
      <w:pPr>
        <w:pStyle w:val="Heading2"/>
        <w:keepNext w:val="0"/>
        <w:pageBreakBefore/>
        <w:spacing w:before="0"/>
      </w:pPr>
      <w:bookmarkStart w:id="33" w:name="_Toc89934651"/>
      <w:r w:rsidRPr="00335686">
        <w:lastRenderedPageBreak/>
        <w:t>Managing the purchase of services</w:t>
      </w:r>
      <w:bookmarkEnd w:id="33"/>
    </w:p>
    <w:p w14:paraId="2B4DD078" w14:textId="77777777" w:rsidR="003A088D" w:rsidRPr="00335686" w:rsidRDefault="003A088D" w:rsidP="00B23630">
      <w:r w:rsidRPr="00335686">
        <w:t>This appropriation is limited to purchasing services for the public and the health and disability system on behalf of the Crown, for those services where the Ministry has responsibility for the purchasing function (that is, where funding is not devolved to another entity).</w:t>
      </w:r>
    </w:p>
    <w:p w14:paraId="2B4DD079" w14:textId="77777777" w:rsidR="00707418" w:rsidRDefault="00707418" w:rsidP="00B23630"/>
    <w:p w14:paraId="2B4DD07A" w14:textId="77777777" w:rsidR="003A088D" w:rsidRDefault="003A088D" w:rsidP="00B23630">
      <w:r w:rsidRPr="00335686">
        <w:t>The intention is to achieve the administration of health and disability services, purchased on behalf of the Crown in line with Government priorities and the Ministry of Health</w:t>
      </w:r>
      <w:r w:rsidR="0012199A">
        <w:t>’</w:t>
      </w:r>
      <w:r w:rsidRPr="00335686">
        <w:t>s strategic intentions (as outlined in the Statement of Strategic Intentions).</w:t>
      </w:r>
    </w:p>
    <w:p w14:paraId="2B4DD07B" w14:textId="77777777" w:rsidR="00707418" w:rsidRPr="00335686" w:rsidRDefault="00707418" w:rsidP="00707418"/>
    <w:p w14:paraId="2B4DD07C" w14:textId="77777777" w:rsidR="003A088D" w:rsidRDefault="003A088D" w:rsidP="004366B1">
      <w:pPr>
        <w:pStyle w:val="Heading3"/>
      </w:pPr>
      <w:r w:rsidRPr="00335686">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5D2C3A" w:rsidRPr="00AD2021" w14:paraId="2B4DD081" w14:textId="77777777" w:rsidTr="0011792F">
        <w:trPr>
          <w:cantSplit/>
        </w:trPr>
        <w:tc>
          <w:tcPr>
            <w:tcW w:w="4395" w:type="dxa"/>
            <w:shd w:val="clear" w:color="auto" w:fill="D9D9D9" w:themeFill="background1" w:themeFillShade="D9"/>
          </w:tcPr>
          <w:p w14:paraId="2B4DD07D" w14:textId="77777777" w:rsidR="005D2C3A" w:rsidRPr="00AD2021" w:rsidRDefault="005D2C3A" w:rsidP="00B23630">
            <w:pPr>
              <w:pStyle w:val="TableText"/>
              <w:rPr>
                <w:b/>
              </w:rPr>
            </w:pPr>
            <w:r w:rsidRPr="00AD2021">
              <w:rPr>
                <w:b/>
              </w:rPr>
              <w:t>Performance measure</w:t>
            </w:r>
          </w:p>
        </w:tc>
        <w:tc>
          <w:tcPr>
            <w:tcW w:w="1275" w:type="dxa"/>
            <w:shd w:val="clear" w:color="auto" w:fill="D9D9D9" w:themeFill="background1" w:themeFillShade="D9"/>
          </w:tcPr>
          <w:p w14:paraId="2B4DD07E" w14:textId="77777777" w:rsidR="005D2C3A" w:rsidRPr="00AD2021" w:rsidRDefault="005D2C3A" w:rsidP="00B23630">
            <w:pPr>
              <w:pStyle w:val="TableText"/>
              <w:ind w:right="57"/>
              <w:jc w:val="right"/>
              <w:rPr>
                <w:b/>
              </w:rPr>
            </w:pPr>
            <w:r w:rsidRPr="00AD2021">
              <w:rPr>
                <w:b/>
              </w:rPr>
              <w:t>Actual</w:t>
            </w:r>
            <w:r>
              <w:rPr>
                <w:b/>
              </w:rPr>
              <w:br/>
            </w:r>
            <w:r>
              <w:rPr>
                <w:b/>
              </w:rPr>
              <w:br/>
            </w:r>
            <w:r w:rsidRPr="00AD2021">
              <w:rPr>
                <w:b/>
              </w:rPr>
              <w:t>2019/20</w:t>
            </w:r>
          </w:p>
        </w:tc>
        <w:tc>
          <w:tcPr>
            <w:tcW w:w="1228" w:type="dxa"/>
            <w:shd w:val="clear" w:color="auto" w:fill="D9D9D9" w:themeFill="background1" w:themeFillShade="D9"/>
          </w:tcPr>
          <w:p w14:paraId="2B4DD07F" w14:textId="77777777" w:rsidR="005D2C3A" w:rsidRPr="00AD2021" w:rsidRDefault="005D2C3A" w:rsidP="00B23630">
            <w:pPr>
              <w:pStyle w:val="TableText"/>
              <w:ind w:right="57"/>
              <w:jc w:val="right"/>
              <w:rPr>
                <w:b/>
              </w:rPr>
            </w:pPr>
            <w:r w:rsidRPr="00AD2021">
              <w:rPr>
                <w:b/>
              </w:rPr>
              <w:t>Budget standard</w:t>
            </w:r>
            <w:r>
              <w:rPr>
                <w:b/>
              </w:rPr>
              <w:br/>
            </w:r>
            <w:r w:rsidRPr="00AD2021">
              <w:rPr>
                <w:b/>
              </w:rPr>
              <w:t>2020/21</w:t>
            </w:r>
          </w:p>
        </w:tc>
        <w:tc>
          <w:tcPr>
            <w:tcW w:w="1182" w:type="dxa"/>
            <w:shd w:val="clear" w:color="auto" w:fill="D9D9D9" w:themeFill="background1" w:themeFillShade="D9"/>
          </w:tcPr>
          <w:p w14:paraId="2B4DD080" w14:textId="77777777" w:rsidR="005D2C3A" w:rsidRPr="00AD2021" w:rsidRDefault="005D2C3A" w:rsidP="00B23630">
            <w:pPr>
              <w:pStyle w:val="TableText"/>
              <w:ind w:right="57"/>
              <w:jc w:val="right"/>
              <w:rPr>
                <w:b/>
              </w:rPr>
            </w:pPr>
            <w:r w:rsidRPr="00AD2021">
              <w:rPr>
                <w:b/>
              </w:rPr>
              <w:t>Actual</w:t>
            </w:r>
            <w:r>
              <w:rPr>
                <w:b/>
              </w:rPr>
              <w:br/>
            </w:r>
            <w:r>
              <w:rPr>
                <w:b/>
              </w:rPr>
              <w:br/>
            </w:r>
            <w:r w:rsidRPr="00AD2021">
              <w:rPr>
                <w:b/>
              </w:rPr>
              <w:t>2020/21</w:t>
            </w:r>
          </w:p>
        </w:tc>
      </w:tr>
      <w:tr w:rsidR="005D2C3A" w:rsidRPr="00335686" w14:paraId="2B4DD086" w14:textId="77777777" w:rsidTr="0011792F">
        <w:trPr>
          <w:cantSplit/>
        </w:trPr>
        <w:tc>
          <w:tcPr>
            <w:tcW w:w="4395" w:type="dxa"/>
            <w:tcBorders>
              <w:bottom w:val="single" w:sz="4" w:space="0" w:color="A6A6A6" w:themeColor="background1" w:themeShade="A6"/>
            </w:tcBorders>
          </w:tcPr>
          <w:p w14:paraId="2B4DD082" w14:textId="77777777" w:rsidR="005D2C3A" w:rsidRPr="005D2C3A" w:rsidRDefault="00707418" w:rsidP="00B23630">
            <w:pPr>
              <w:pStyle w:val="TableText"/>
              <w:ind w:right="57"/>
              <w:rPr>
                <w:b/>
              </w:rPr>
            </w:pPr>
            <w:r w:rsidRPr="00335686">
              <w:t>The Ministry procurement process is in line with government</w:t>
            </w:r>
            <w:r>
              <w:t xml:space="preserve"> standards</w:t>
            </w:r>
          </w:p>
        </w:tc>
        <w:tc>
          <w:tcPr>
            <w:tcW w:w="1275" w:type="dxa"/>
            <w:tcBorders>
              <w:bottom w:val="single" w:sz="4" w:space="0" w:color="A6A6A6" w:themeColor="background1" w:themeShade="A6"/>
            </w:tcBorders>
          </w:tcPr>
          <w:p w14:paraId="2B4DD083" w14:textId="77777777" w:rsidR="005D2C3A" w:rsidRPr="00335686" w:rsidRDefault="00707418" w:rsidP="00B23630">
            <w:pPr>
              <w:pStyle w:val="TableText"/>
              <w:ind w:right="57"/>
              <w:jc w:val="right"/>
            </w:pPr>
            <w:r>
              <w:t>Achieved</w:t>
            </w:r>
          </w:p>
        </w:tc>
        <w:tc>
          <w:tcPr>
            <w:tcW w:w="1228" w:type="dxa"/>
            <w:tcBorders>
              <w:bottom w:val="single" w:sz="4" w:space="0" w:color="A6A6A6" w:themeColor="background1" w:themeShade="A6"/>
            </w:tcBorders>
          </w:tcPr>
          <w:p w14:paraId="2B4DD084" w14:textId="77777777" w:rsidR="005D2C3A" w:rsidRPr="00335686" w:rsidRDefault="00707418" w:rsidP="00B23630">
            <w:pPr>
              <w:pStyle w:val="TableText"/>
              <w:ind w:right="57"/>
              <w:jc w:val="right"/>
            </w:pPr>
            <w:r>
              <w:t>Achieved</w:t>
            </w:r>
          </w:p>
        </w:tc>
        <w:tc>
          <w:tcPr>
            <w:tcW w:w="1182" w:type="dxa"/>
            <w:tcBorders>
              <w:bottom w:val="single" w:sz="4" w:space="0" w:color="A6A6A6" w:themeColor="background1" w:themeShade="A6"/>
            </w:tcBorders>
            <w:shd w:val="clear" w:color="auto" w:fill="F2F2F2" w:themeFill="background1" w:themeFillShade="F2"/>
          </w:tcPr>
          <w:p w14:paraId="2B4DD085" w14:textId="77777777" w:rsidR="005D2C3A" w:rsidRPr="00335686" w:rsidRDefault="00707418" w:rsidP="00B23630">
            <w:pPr>
              <w:pStyle w:val="TableText"/>
              <w:ind w:right="57"/>
              <w:jc w:val="right"/>
            </w:pPr>
            <w:r>
              <w:t>Achieved</w:t>
            </w:r>
          </w:p>
        </w:tc>
      </w:tr>
      <w:tr w:rsidR="00707418" w:rsidRPr="00335686" w14:paraId="2B4DD08B" w14:textId="77777777" w:rsidTr="0011792F">
        <w:trPr>
          <w:cantSplit/>
        </w:trPr>
        <w:tc>
          <w:tcPr>
            <w:tcW w:w="4395" w:type="dxa"/>
            <w:tcBorders>
              <w:bottom w:val="single" w:sz="4" w:space="0" w:color="A6A6A6" w:themeColor="background1" w:themeShade="A6"/>
            </w:tcBorders>
          </w:tcPr>
          <w:p w14:paraId="2B4DD087" w14:textId="77777777" w:rsidR="00707418" w:rsidRPr="00335686" w:rsidRDefault="00707418" w:rsidP="00B23630">
            <w:pPr>
              <w:pStyle w:val="TableText"/>
            </w:pPr>
            <w:r w:rsidRPr="00335686">
              <w:t>The percentage of Ministry feedback to Crown funding agreement variation (CFAV) monitoring reports that are supplied to DHBs within agreed timeframes (note 1)</w:t>
            </w:r>
          </w:p>
        </w:tc>
        <w:tc>
          <w:tcPr>
            <w:tcW w:w="1275" w:type="dxa"/>
            <w:tcBorders>
              <w:bottom w:val="single" w:sz="4" w:space="0" w:color="A6A6A6" w:themeColor="background1" w:themeShade="A6"/>
            </w:tcBorders>
          </w:tcPr>
          <w:p w14:paraId="2B4DD088" w14:textId="77777777" w:rsidR="00707418" w:rsidRPr="00335686" w:rsidRDefault="00707418" w:rsidP="00B23630">
            <w:pPr>
              <w:pStyle w:val="TableText"/>
              <w:ind w:right="57"/>
              <w:jc w:val="right"/>
            </w:pPr>
            <w:r w:rsidRPr="00335686">
              <w:t>98.4%</w:t>
            </w:r>
          </w:p>
        </w:tc>
        <w:tc>
          <w:tcPr>
            <w:tcW w:w="1228" w:type="dxa"/>
            <w:tcBorders>
              <w:bottom w:val="single" w:sz="4" w:space="0" w:color="A6A6A6" w:themeColor="background1" w:themeShade="A6"/>
            </w:tcBorders>
          </w:tcPr>
          <w:p w14:paraId="2B4DD089" w14:textId="77777777" w:rsidR="00707418" w:rsidRPr="00335686" w:rsidRDefault="00707418" w:rsidP="00B23630">
            <w:pPr>
              <w:pStyle w:val="TableText"/>
              <w:ind w:right="57"/>
              <w:jc w:val="right"/>
            </w:pPr>
            <w:r w:rsidRPr="00335686">
              <w:t>95%</w:t>
            </w:r>
          </w:p>
        </w:tc>
        <w:tc>
          <w:tcPr>
            <w:tcW w:w="1182" w:type="dxa"/>
            <w:tcBorders>
              <w:bottom w:val="single" w:sz="4" w:space="0" w:color="A6A6A6" w:themeColor="background1" w:themeShade="A6"/>
            </w:tcBorders>
            <w:shd w:val="clear" w:color="auto" w:fill="F2F2F2" w:themeFill="background1" w:themeFillShade="F2"/>
          </w:tcPr>
          <w:p w14:paraId="2B4DD08A" w14:textId="77777777" w:rsidR="00707418" w:rsidRPr="00335686" w:rsidRDefault="00707418" w:rsidP="00B23630">
            <w:pPr>
              <w:pStyle w:val="TableText"/>
              <w:ind w:right="57"/>
              <w:jc w:val="right"/>
            </w:pPr>
            <w:r w:rsidRPr="00335686">
              <w:t>67%</w:t>
            </w:r>
          </w:p>
        </w:tc>
      </w:tr>
      <w:tr w:rsidR="00707418" w:rsidRPr="00335686" w14:paraId="2B4DD090" w14:textId="77777777" w:rsidTr="0011792F">
        <w:trPr>
          <w:cantSplit/>
        </w:trPr>
        <w:tc>
          <w:tcPr>
            <w:tcW w:w="4395" w:type="dxa"/>
            <w:tcBorders>
              <w:bottom w:val="single" w:sz="4" w:space="0" w:color="A6A6A6" w:themeColor="background1" w:themeShade="A6"/>
            </w:tcBorders>
          </w:tcPr>
          <w:p w14:paraId="2B4DD08C" w14:textId="77777777" w:rsidR="00707418" w:rsidRPr="00335686" w:rsidRDefault="00707418" w:rsidP="00B23630">
            <w:pPr>
              <w:pStyle w:val="TableText"/>
            </w:pPr>
            <w:r w:rsidRPr="00335686">
              <w:t>The percentage of complaints in regards to disability support services (DSS) that receive either a resolution notification or a progress update within 20 days of DSS receiving the complaint (note 2)</w:t>
            </w:r>
          </w:p>
        </w:tc>
        <w:tc>
          <w:tcPr>
            <w:tcW w:w="1275" w:type="dxa"/>
            <w:tcBorders>
              <w:bottom w:val="single" w:sz="4" w:space="0" w:color="A6A6A6" w:themeColor="background1" w:themeShade="A6"/>
            </w:tcBorders>
          </w:tcPr>
          <w:p w14:paraId="2B4DD08D" w14:textId="77777777" w:rsidR="00707418" w:rsidRPr="00335686" w:rsidRDefault="00707418" w:rsidP="00B23630">
            <w:pPr>
              <w:pStyle w:val="TableText"/>
              <w:ind w:right="57"/>
              <w:jc w:val="right"/>
            </w:pPr>
            <w:r w:rsidRPr="00335686">
              <w:t>92.8%</w:t>
            </w:r>
          </w:p>
        </w:tc>
        <w:tc>
          <w:tcPr>
            <w:tcW w:w="1228" w:type="dxa"/>
            <w:tcBorders>
              <w:bottom w:val="single" w:sz="4" w:space="0" w:color="A6A6A6" w:themeColor="background1" w:themeShade="A6"/>
            </w:tcBorders>
          </w:tcPr>
          <w:p w14:paraId="2B4DD08E" w14:textId="77777777" w:rsidR="00707418" w:rsidRPr="00335686" w:rsidRDefault="00707418" w:rsidP="00B23630">
            <w:pPr>
              <w:pStyle w:val="TableText"/>
              <w:ind w:right="57"/>
              <w:jc w:val="right"/>
            </w:pPr>
            <w:r w:rsidRPr="00335686">
              <w:t>95%</w:t>
            </w:r>
          </w:p>
        </w:tc>
        <w:tc>
          <w:tcPr>
            <w:tcW w:w="1182" w:type="dxa"/>
            <w:tcBorders>
              <w:bottom w:val="single" w:sz="4" w:space="0" w:color="A6A6A6" w:themeColor="background1" w:themeShade="A6"/>
            </w:tcBorders>
            <w:shd w:val="clear" w:color="auto" w:fill="F2F2F2" w:themeFill="background1" w:themeFillShade="F2"/>
          </w:tcPr>
          <w:p w14:paraId="2B4DD08F" w14:textId="77777777" w:rsidR="00707418" w:rsidRPr="00335686" w:rsidRDefault="00707418" w:rsidP="00B23630">
            <w:pPr>
              <w:pStyle w:val="TableText"/>
              <w:ind w:right="57"/>
              <w:jc w:val="right"/>
            </w:pPr>
            <w:r w:rsidRPr="00335686">
              <w:t>85.5%</w:t>
            </w:r>
          </w:p>
        </w:tc>
      </w:tr>
    </w:tbl>
    <w:p w14:paraId="2B4DD091" w14:textId="77777777" w:rsidR="003A088D" w:rsidRPr="00335686" w:rsidRDefault="003A088D" w:rsidP="00707418">
      <w:pPr>
        <w:pStyle w:val="Note"/>
        <w:ind w:left="709" w:hanging="709"/>
      </w:pPr>
      <w:r w:rsidRPr="00335686">
        <w:t>Note 1:</w:t>
      </w:r>
      <w:r w:rsidR="00707418">
        <w:tab/>
      </w:r>
      <w:r w:rsidRPr="00335686">
        <w:t xml:space="preserve">The timeliness of providing reports to DHBs was impacted by resource constraints, which </w:t>
      </w:r>
      <w:r w:rsidR="00EE0C2B" w:rsidRPr="00335686">
        <w:t>occurred</w:t>
      </w:r>
      <w:r w:rsidRPr="00335686">
        <w:t xml:space="preserve"> due to the redeployment to and prioritisation of the COVID-19 response actions, new initiatives and</w:t>
      </w:r>
      <w:r w:rsidR="00707418">
        <w:t xml:space="preserve"> </w:t>
      </w:r>
      <w:r w:rsidRPr="00335686">
        <w:t xml:space="preserve">existing priorities. When the Ministry </w:t>
      </w:r>
      <w:r w:rsidR="00EE0C2B" w:rsidRPr="00335686">
        <w:t>receives</w:t>
      </w:r>
      <w:r w:rsidRPr="00335686">
        <w:t xml:space="preserve"> a monitoring report, it is logged into an electronic system. This generates an automated letter stating that it has been received. The </w:t>
      </w:r>
      <w:r w:rsidR="0012199A">
        <w:t>‘</w:t>
      </w:r>
      <w:r w:rsidRPr="00335686">
        <w:t>formal response</w:t>
      </w:r>
      <w:r w:rsidR="0012199A">
        <w:t>’</w:t>
      </w:r>
      <w:r w:rsidRPr="00335686">
        <w:t xml:space="preserve"> is the next contact the Ministry has with the provider when necessary. The formal response could be a phone call, email, formal letter or an in-person visit.</w:t>
      </w:r>
    </w:p>
    <w:p w14:paraId="2B4DD092" w14:textId="77777777" w:rsidR="003A088D" w:rsidRDefault="003A088D" w:rsidP="00707418">
      <w:pPr>
        <w:pStyle w:val="Note"/>
        <w:ind w:left="709" w:hanging="709"/>
      </w:pPr>
      <w:r w:rsidRPr="00335686">
        <w:t>Note 2:</w:t>
      </w:r>
      <w:r w:rsidR="00707418">
        <w:tab/>
        <w:t>F</w:t>
      </w:r>
      <w:r w:rsidRPr="00335686">
        <w:t xml:space="preserve">igure is lower than the budget standard due to resource constraints. Training and reminders are also provided to staff </w:t>
      </w:r>
      <w:r w:rsidR="00EE0C2B" w:rsidRPr="00335686">
        <w:t>about</w:t>
      </w:r>
      <w:r w:rsidRPr="00335686">
        <w:t xml:space="preserve"> the expectations of </w:t>
      </w:r>
      <w:r w:rsidR="00EE0C2B" w:rsidRPr="00335686">
        <w:t>compliant</w:t>
      </w:r>
      <w:r w:rsidRPr="00335686">
        <w:t xml:space="preserve"> </w:t>
      </w:r>
      <w:r w:rsidR="00EE0C2B" w:rsidRPr="00335686">
        <w:t>management</w:t>
      </w:r>
      <w:r w:rsidRPr="00335686">
        <w:t xml:space="preserve"> and resolution timeframes.</w:t>
      </w:r>
    </w:p>
    <w:p w14:paraId="2B4DD093" w14:textId="77777777" w:rsidR="00707418" w:rsidRPr="00707418" w:rsidRDefault="00707418" w:rsidP="00707418"/>
    <w:p w14:paraId="2B4DD094" w14:textId="77777777" w:rsidR="003A088D" w:rsidRDefault="003A088D" w:rsidP="004366B1">
      <w:pPr>
        <w:pStyle w:val="Heading3"/>
      </w:pPr>
      <w:r w:rsidRPr="00335686">
        <w:lastRenderedPageBreak/>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268"/>
        <w:gridCol w:w="1453"/>
        <w:gridCol w:w="1453"/>
        <w:gridCol w:w="1630"/>
        <w:gridCol w:w="1276"/>
      </w:tblGrid>
      <w:tr w:rsidR="005D2C3A" w:rsidRPr="003B49BD" w14:paraId="2B4DD09A" w14:textId="77777777" w:rsidTr="0011792F">
        <w:trPr>
          <w:cantSplit/>
        </w:trPr>
        <w:tc>
          <w:tcPr>
            <w:tcW w:w="2268" w:type="dxa"/>
            <w:tcBorders>
              <w:top w:val="nil"/>
              <w:bottom w:val="nil"/>
            </w:tcBorders>
            <w:shd w:val="clear" w:color="auto" w:fill="D9D9D9" w:themeFill="background1" w:themeFillShade="D9"/>
          </w:tcPr>
          <w:p w14:paraId="2B4DD095" w14:textId="77777777" w:rsidR="005D2C3A" w:rsidRPr="00320207" w:rsidRDefault="00320207" w:rsidP="0011792F">
            <w:pPr>
              <w:pStyle w:val="TableText"/>
              <w:keepNext/>
              <w:rPr>
                <w:b/>
              </w:rPr>
            </w:pPr>
            <w:r w:rsidRPr="00320207">
              <w:rPr>
                <w:b/>
              </w:rPr>
              <w:t>Managing the purchase of services</w:t>
            </w:r>
          </w:p>
        </w:tc>
        <w:tc>
          <w:tcPr>
            <w:tcW w:w="1453" w:type="dxa"/>
            <w:tcBorders>
              <w:top w:val="nil"/>
              <w:bottom w:val="nil"/>
            </w:tcBorders>
            <w:shd w:val="clear" w:color="auto" w:fill="D9D9D9" w:themeFill="background1" w:themeFillShade="D9"/>
          </w:tcPr>
          <w:p w14:paraId="2B4DD096" w14:textId="77777777" w:rsidR="005D2C3A" w:rsidRPr="003B49BD" w:rsidRDefault="005D2C3A" w:rsidP="0011792F">
            <w:pPr>
              <w:pStyle w:val="TableText"/>
              <w:keepNext/>
              <w:ind w:right="57"/>
              <w:jc w:val="right"/>
              <w:rPr>
                <w:b/>
              </w:rPr>
            </w:pPr>
            <w:r w:rsidRPr="003B49BD">
              <w:rPr>
                <w:b/>
              </w:rPr>
              <w:t>Actual</w:t>
            </w:r>
            <w:r w:rsidRPr="003B49BD">
              <w:rPr>
                <w:b/>
              </w:rPr>
              <w:br/>
            </w:r>
            <w:r w:rsidRPr="003B49BD">
              <w:rPr>
                <w:b/>
              </w:rPr>
              <w:br/>
              <w:t>2019/20</w:t>
            </w:r>
            <w:r w:rsidRPr="003B49BD">
              <w:rPr>
                <w:b/>
              </w:rPr>
              <w:br/>
              <w:t>$000</w:t>
            </w:r>
          </w:p>
        </w:tc>
        <w:tc>
          <w:tcPr>
            <w:tcW w:w="1453" w:type="dxa"/>
            <w:tcBorders>
              <w:top w:val="nil"/>
              <w:bottom w:val="nil"/>
            </w:tcBorders>
            <w:shd w:val="clear" w:color="auto" w:fill="D9D9D9" w:themeFill="background1" w:themeFillShade="D9"/>
          </w:tcPr>
          <w:p w14:paraId="2B4DD097" w14:textId="77777777" w:rsidR="005D2C3A" w:rsidRPr="003B49BD" w:rsidRDefault="005D2C3A" w:rsidP="0011792F">
            <w:pPr>
              <w:pStyle w:val="TableText"/>
              <w:keepNext/>
              <w:ind w:right="57"/>
              <w:jc w:val="right"/>
              <w:rPr>
                <w:b/>
              </w:rPr>
            </w:pPr>
            <w:r w:rsidRPr="003B49BD">
              <w:rPr>
                <w:b/>
              </w:rPr>
              <w:t>Main</w:t>
            </w:r>
            <w:r w:rsidRPr="003B49BD">
              <w:rPr>
                <w:b/>
              </w:rPr>
              <w:br/>
              <w:t>estimates</w:t>
            </w:r>
            <w:r w:rsidRPr="003B49BD">
              <w:rPr>
                <w:b/>
              </w:rPr>
              <w:br/>
              <w:t>2020/21</w:t>
            </w:r>
            <w:r w:rsidRPr="003B49BD">
              <w:rPr>
                <w:b/>
              </w:rPr>
              <w:br/>
              <w:t>$000</w:t>
            </w:r>
          </w:p>
        </w:tc>
        <w:tc>
          <w:tcPr>
            <w:tcW w:w="1630" w:type="dxa"/>
            <w:tcBorders>
              <w:top w:val="nil"/>
              <w:bottom w:val="nil"/>
            </w:tcBorders>
            <w:shd w:val="clear" w:color="auto" w:fill="D9D9D9" w:themeFill="background1" w:themeFillShade="D9"/>
          </w:tcPr>
          <w:p w14:paraId="2B4DD098" w14:textId="77777777" w:rsidR="005D2C3A" w:rsidRPr="003B49BD" w:rsidRDefault="005D2C3A" w:rsidP="0011792F">
            <w:pPr>
              <w:pStyle w:val="TableText"/>
              <w:keepNext/>
              <w:ind w:right="57"/>
              <w:jc w:val="right"/>
              <w:rPr>
                <w:b/>
              </w:rPr>
            </w:pPr>
            <w:r w:rsidRPr="003B49BD">
              <w:rPr>
                <w:b/>
              </w:rPr>
              <w:t>Voted appropriation</w:t>
            </w:r>
            <w:r w:rsidRPr="003B49BD">
              <w:rPr>
                <w:b/>
              </w:rPr>
              <w:br/>
              <w:t>2020/21</w:t>
            </w:r>
            <w:r w:rsidRPr="003B49BD">
              <w:rPr>
                <w:b/>
              </w:rPr>
              <w:br/>
              <w:t>$000</w:t>
            </w:r>
          </w:p>
        </w:tc>
        <w:tc>
          <w:tcPr>
            <w:tcW w:w="1276" w:type="dxa"/>
            <w:tcBorders>
              <w:top w:val="nil"/>
              <w:bottom w:val="nil"/>
            </w:tcBorders>
            <w:shd w:val="clear" w:color="auto" w:fill="D9D9D9" w:themeFill="background1" w:themeFillShade="D9"/>
          </w:tcPr>
          <w:p w14:paraId="2B4DD099" w14:textId="77777777" w:rsidR="005D2C3A" w:rsidRPr="003B49BD" w:rsidRDefault="005D2C3A" w:rsidP="0011792F">
            <w:pPr>
              <w:pStyle w:val="TableText"/>
              <w:keepNext/>
              <w:ind w:right="57"/>
              <w:jc w:val="right"/>
              <w:rPr>
                <w:b/>
              </w:rPr>
            </w:pPr>
            <w:r w:rsidRPr="003B49BD">
              <w:rPr>
                <w:b/>
              </w:rPr>
              <w:t>Actual</w:t>
            </w:r>
            <w:r w:rsidRPr="003B49BD">
              <w:rPr>
                <w:b/>
              </w:rPr>
              <w:br/>
            </w:r>
            <w:r w:rsidRPr="003B49BD">
              <w:rPr>
                <w:b/>
              </w:rPr>
              <w:br/>
              <w:t>2020/21</w:t>
            </w:r>
            <w:r w:rsidRPr="003B49BD">
              <w:rPr>
                <w:b/>
              </w:rPr>
              <w:br/>
              <w:t>$000</w:t>
            </w:r>
          </w:p>
        </w:tc>
      </w:tr>
      <w:tr w:rsidR="00320207" w:rsidRPr="00335686" w14:paraId="2B4DD0A0" w14:textId="77777777" w:rsidTr="0011792F">
        <w:trPr>
          <w:cantSplit/>
        </w:trPr>
        <w:tc>
          <w:tcPr>
            <w:tcW w:w="2268" w:type="dxa"/>
            <w:tcBorders>
              <w:top w:val="nil"/>
            </w:tcBorders>
            <w:shd w:val="clear" w:color="auto" w:fill="auto"/>
          </w:tcPr>
          <w:p w14:paraId="2B4DD09B" w14:textId="77777777" w:rsidR="00320207" w:rsidRPr="00335686" w:rsidRDefault="00320207" w:rsidP="0011792F">
            <w:pPr>
              <w:pStyle w:val="TableText"/>
              <w:keepNext/>
            </w:pPr>
            <w:r w:rsidRPr="00335686">
              <w:t>Crown revenue</w:t>
            </w:r>
          </w:p>
        </w:tc>
        <w:tc>
          <w:tcPr>
            <w:tcW w:w="1453" w:type="dxa"/>
            <w:tcBorders>
              <w:top w:val="nil"/>
            </w:tcBorders>
            <w:shd w:val="clear" w:color="auto" w:fill="auto"/>
          </w:tcPr>
          <w:p w14:paraId="2B4DD09C" w14:textId="77777777" w:rsidR="00320207" w:rsidRPr="00335686" w:rsidRDefault="00320207" w:rsidP="00320207">
            <w:pPr>
              <w:pStyle w:val="TableText"/>
              <w:ind w:right="57"/>
              <w:jc w:val="right"/>
            </w:pPr>
            <w:r w:rsidRPr="00335686">
              <w:t>57,427</w:t>
            </w:r>
          </w:p>
        </w:tc>
        <w:tc>
          <w:tcPr>
            <w:tcW w:w="1453" w:type="dxa"/>
            <w:tcBorders>
              <w:top w:val="nil"/>
            </w:tcBorders>
            <w:shd w:val="clear" w:color="auto" w:fill="auto"/>
          </w:tcPr>
          <w:p w14:paraId="2B4DD09D" w14:textId="77777777" w:rsidR="00320207" w:rsidRPr="00335686" w:rsidRDefault="00320207" w:rsidP="00320207">
            <w:pPr>
              <w:pStyle w:val="TableText"/>
              <w:ind w:right="57"/>
              <w:jc w:val="right"/>
            </w:pPr>
            <w:r w:rsidRPr="00335686">
              <w:t>51,276</w:t>
            </w:r>
          </w:p>
        </w:tc>
        <w:tc>
          <w:tcPr>
            <w:tcW w:w="1630" w:type="dxa"/>
            <w:tcBorders>
              <w:top w:val="nil"/>
            </w:tcBorders>
            <w:shd w:val="clear" w:color="auto" w:fill="auto"/>
          </w:tcPr>
          <w:p w14:paraId="2B4DD09E" w14:textId="77777777" w:rsidR="00320207" w:rsidRPr="00335686" w:rsidRDefault="00320207" w:rsidP="00320207">
            <w:pPr>
              <w:pStyle w:val="TableText"/>
              <w:ind w:right="57"/>
              <w:jc w:val="right"/>
            </w:pPr>
            <w:r w:rsidRPr="00335686">
              <w:t>71,556</w:t>
            </w:r>
          </w:p>
        </w:tc>
        <w:tc>
          <w:tcPr>
            <w:tcW w:w="1276" w:type="dxa"/>
            <w:tcBorders>
              <w:top w:val="nil"/>
            </w:tcBorders>
            <w:shd w:val="clear" w:color="auto" w:fill="F2F2F2" w:themeFill="background1" w:themeFillShade="F2"/>
          </w:tcPr>
          <w:p w14:paraId="2B4DD09F" w14:textId="77777777" w:rsidR="00320207" w:rsidRPr="00335686" w:rsidRDefault="00320207" w:rsidP="00320207">
            <w:pPr>
              <w:pStyle w:val="TableText"/>
              <w:ind w:right="57"/>
              <w:jc w:val="right"/>
            </w:pPr>
            <w:r w:rsidRPr="00335686">
              <w:t>71,556</w:t>
            </w:r>
          </w:p>
        </w:tc>
      </w:tr>
      <w:tr w:rsidR="00320207" w:rsidRPr="00335686" w14:paraId="2B4DD0A6" w14:textId="77777777" w:rsidTr="0011792F">
        <w:trPr>
          <w:cantSplit/>
        </w:trPr>
        <w:tc>
          <w:tcPr>
            <w:tcW w:w="2268" w:type="dxa"/>
            <w:shd w:val="clear" w:color="auto" w:fill="auto"/>
          </w:tcPr>
          <w:p w14:paraId="2B4DD0A1" w14:textId="77777777" w:rsidR="00320207" w:rsidRPr="00335686" w:rsidRDefault="00320207" w:rsidP="0011792F">
            <w:pPr>
              <w:pStyle w:val="TableText"/>
              <w:keepNext/>
            </w:pPr>
            <w:r w:rsidRPr="00335686">
              <w:t>Other revenue</w:t>
            </w:r>
          </w:p>
        </w:tc>
        <w:tc>
          <w:tcPr>
            <w:tcW w:w="1453" w:type="dxa"/>
            <w:shd w:val="clear" w:color="auto" w:fill="auto"/>
          </w:tcPr>
          <w:p w14:paraId="2B4DD0A2" w14:textId="77777777" w:rsidR="00320207" w:rsidRPr="00335686" w:rsidRDefault="00320207" w:rsidP="00320207">
            <w:pPr>
              <w:pStyle w:val="TableText"/>
              <w:ind w:right="57"/>
              <w:jc w:val="right"/>
            </w:pPr>
            <w:r w:rsidRPr="00335686">
              <w:t>141</w:t>
            </w:r>
          </w:p>
        </w:tc>
        <w:tc>
          <w:tcPr>
            <w:tcW w:w="1453" w:type="dxa"/>
            <w:shd w:val="clear" w:color="auto" w:fill="auto"/>
          </w:tcPr>
          <w:p w14:paraId="2B4DD0A3" w14:textId="77777777" w:rsidR="00320207" w:rsidRPr="00335686" w:rsidRDefault="00320207" w:rsidP="00320207">
            <w:pPr>
              <w:pStyle w:val="TableText"/>
              <w:ind w:right="57"/>
              <w:jc w:val="right"/>
            </w:pPr>
            <w:r>
              <w:t>–</w:t>
            </w:r>
          </w:p>
        </w:tc>
        <w:tc>
          <w:tcPr>
            <w:tcW w:w="1630" w:type="dxa"/>
            <w:shd w:val="clear" w:color="auto" w:fill="auto"/>
          </w:tcPr>
          <w:p w14:paraId="2B4DD0A4" w14:textId="77777777" w:rsidR="00320207" w:rsidRPr="00335686" w:rsidRDefault="00320207" w:rsidP="00320207">
            <w:pPr>
              <w:pStyle w:val="TableText"/>
              <w:ind w:right="57"/>
              <w:jc w:val="right"/>
            </w:pPr>
            <w:r w:rsidRPr="00335686">
              <w:t>798</w:t>
            </w:r>
          </w:p>
        </w:tc>
        <w:tc>
          <w:tcPr>
            <w:tcW w:w="1276" w:type="dxa"/>
            <w:tcBorders>
              <w:top w:val="single" w:sz="4" w:space="0" w:color="A6A6A6" w:themeColor="background1" w:themeShade="A6"/>
            </w:tcBorders>
            <w:shd w:val="clear" w:color="auto" w:fill="F2F2F2" w:themeFill="background1" w:themeFillShade="F2"/>
          </w:tcPr>
          <w:p w14:paraId="2B4DD0A5" w14:textId="77777777" w:rsidR="00320207" w:rsidRPr="00335686" w:rsidRDefault="00320207" w:rsidP="00320207">
            <w:pPr>
              <w:pStyle w:val="TableText"/>
              <w:ind w:right="57"/>
              <w:jc w:val="right"/>
            </w:pPr>
            <w:r w:rsidRPr="00335686">
              <w:t>734</w:t>
            </w:r>
          </w:p>
        </w:tc>
      </w:tr>
      <w:tr w:rsidR="00320207" w:rsidRPr="00335686" w14:paraId="2B4DD0AC" w14:textId="77777777" w:rsidTr="0011792F">
        <w:trPr>
          <w:cantSplit/>
        </w:trPr>
        <w:tc>
          <w:tcPr>
            <w:tcW w:w="2268" w:type="dxa"/>
            <w:shd w:val="clear" w:color="auto" w:fill="auto"/>
          </w:tcPr>
          <w:p w14:paraId="2B4DD0A7" w14:textId="77777777" w:rsidR="00320207" w:rsidRPr="00335686" w:rsidRDefault="00320207" w:rsidP="0011792F">
            <w:pPr>
              <w:pStyle w:val="TableText"/>
              <w:keepNext/>
            </w:pPr>
            <w:r w:rsidRPr="00335686">
              <w:t>Total revenue</w:t>
            </w:r>
          </w:p>
        </w:tc>
        <w:tc>
          <w:tcPr>
            <w:tcW w:w="1453" w:type="dxa"/>
            <w:shd w:val="clear" w:color="auto" w:fill="auto"/>
          </w:tcPr>
          <w:p w14:paraId="2B4DD0A8" w14:textId="77777777" w:rsidR="00320207" w:rsidRPr="00335686" w:rsidRDefault="00320207" w:rsidP="00320207">
            <w:pPr>
              <w:pStyle w:val="TableText"/>
              <w:ind w:right="57"/>
              <w:jc w:val="right"/>
            </w:pPr>
            <w:r w:rsidRPr="00335686">
              <w:t>57,568</w:t>
            </w:r>
          </w:p>
        </w:tc>
        <w:tc>
          <w:tcPr>
            <w:tcW w:w="1453" w:type="dxa"/>
            <w:shd w:val="clear" w:color="auto" w:fill="auto"/>
          </w:tcPr>
          <w:p w14:paraId="2B4DD0A9" w14:textId="77777777" w:rsidR="00320207" w:rsidRPr="00335686" w:rsidRDefault="00320207" w:rsidP="00320207">
            <w:pPr>
              <w:pStyle w:val="TableText"/>
              <w:ind w:right="57"/>
              <w:jc w:val="right"/>
            </w:pPr>
            <w:r w:rsidRPr="00335686">
              <w:t>51,276</w:t>
            </w:r>
          </w:p>
        </w:tc>
        <w:tc>
          <w:tcPr>
            <w:tcW w:w="1630" w:type="dxa"/>
            <w:shd w:val="clear" w:color="auto" w:fill="auto"/>
          </w:tcPr>
          <w:p w14:paraId="2B4DD0AA" w14:textId="77777777" w:rsidR="00320207" w:rsidRPr="00335686" w:rsidRDefault="00320207" w:rsidP="00320207">
            <w:pPr>
              <w:pStyle w:val="TableText"/>
              <w:ind w:right="57"/>
              <w:jc w:val="right"/>
            </w:pPr>
            <w:r w:rsidRPr="00335686">
              <w:t>72,354</w:t>
            </w:r>
          </w:p>
        </w:tc>
        <w:tc>
          <w:tcPr>
            <w:tcW w:w="1276" w:type="dxa"/>
            <w:tcBorders>
              <w:top w:val="single" w:sz="4" w:space="0" w:color="A6A6A6" w:themeColor="background1" w:themeShade="A6"/>
            </w:tcBorders>
            <w:shd w:val="clear" w:color="auto" w:fill="F2F2F2" w:themeFill="background1" w:themeFillShade="F2"/>
          </w:tcPr>
          <w:p w14:paraId="2B4DD0AB" w14:textId="77777777" w:rsidR="00320207" w:rsidRPr="00335686" w:rsidRDefault="00320207" w:rsidP="00320207">
            <w:pPr>
              <w:pStyle w:val="TableText"/>
              <w:ind w:right="57"/>
              <w:jc w:val="right"/>
            </w:pPr>
            <w:r w:rsidRPr="00335686">
              <w:t>72,290</w:t>
            </w:r>
          </w:p>
        </w:tc>
      </w:tr>
      <w:tr w:rsidR="00320207" w:rsidRPr="00335686" w14:paraId="2B4DD0B2" w14:textId="77777777" w:rsidTr="0011792F">
        <w:trPr>
          <w:cantSplit/>
        </w:trPr>
        <w:tc>
          <w:tcPr>
            <w:tcW w:w="2268" w:type="dxa"/>
            <w:shd w:val="clear" w:color="auto" w:fill="auto"/>
          </w:tcPr>
          <w:p w14:paraId="2B4DD0AD" w14:textId="77777777" w:rsidR="00320207" w:rsidRPr="00335686" w:rsidRDefault="00320207" w:rsidP="0011792F">
            <w:pPr>
              <w:pStyle w:val="TableText"/>
              <w:keepNext/>
            </w:pPr>
            <w:r w:rsidRPr="00335686">
              <w:t>Total expenses</w:t>
            </w:r>
          </w:p>
        </w:tc>
        <w:tc>
          <w:tcPr>
            <w:tcW w:w="1453" w:type="dxa"/>
            <w:shd w:val="clear" w:color="auto" w:fill="auto"/>
          </w:tcPr>
          <w:p w14:paraId="2B4DD0AE" w14:textId="77777777" w:rsidR="00320207" w:rsidRPr="00335686" w:rsidRDefault="00320207" w:rsidP="00320207">
            <w:pPr>
              <w:pStyle w:val="TableText"/>
              <w:ind w:right="57"/>
              <w:jc w:val="right"/>
            </w:pPr>
            <w:r w:rsidRPr="00335686">
              <w:t>54,665</w:t>
            </w:r>
          </w:p>
        </w:tc>
        <w:tc>
          <w:tcPr>
            <w:tcW w:w="1453" w:type="dxa"/>
            <w:shd w:val="clear" w:color="auto" w:fill="auto"/>
          </w:tcPr>
          <w:p w14:paraId="2B4DD0AF" w14:textId="77777777" w:rsidR="00320207" w:rsidRPr="00335686" w:rsidRDefault="00320207" w:rsidP="00320207">
            <w:pPr>
              <w:pStyle w:val="TableText"/>
              <w:ind w:right="57"/>
              <w:jc w:val="right"/>
            </w:pPr>
            <w:r w:rsidRPr="00335686">
              <w:t>51,276</w:t>
            </w:r>
          </w:p>
        </w:tc>
        <w:tc>
          <w:tcPr>
            <w:tcW w:w="1630" w:type="dxa"/>
            <w:shd w:val="clear" w:color="auto" w:fill="auto"/>
          </w:tcPr>
          <w:p w14:paraId="2B4DD0B0" w14:textId="77777777" w:rsidR="00320207" w:rsidRPr="00335686" w:rsidRDefault="00320207" w:rsidP="00320207">
            <w:pPr>
              <w:pStyle w:val="TableText"/>
              <w:ind w:right="57"/>
              <w:jc w:val="right"/>
            </w:pPr>
            <w:r w:rsidRPr="00335686">
              <w:t>72,354</w:t>
            </w:r>
          </w:p>
        </w:tc>
        <w:tc>
          <w:tcPr>
            <w:tcW w:w="1276" w:type="dxa"/>
            <w:tcBorders>
              <w:top w:val="single" w:sz="4" w:space="0" w:color="A6A6A6" w:themeColor="background1" w:themeShade="A6"/>
            </w:tcBorders>
            <w:shd w:val="clear" w:color="auto" w:fill="F2F2F2" w:themeFill="background1" w:themeFillShade="F2"/>
          </w:tcPr>
          <w:p w14:paraId="2B4DD0B1" w14:textId="77777777" w:rsidR="00320207" w:rsidRPr="00335686" w:rsidRDefault="00320207" w:rsidP="00320207">
            <w:pPr>
              <w:pStyle w:val="TableText"/>
              <w:ind w:right="57"/>
              <w:jc w:val="right"/>
            </w:pPr>
            <w:r w:rsidRPr="00335686">
              <w:t>71,199</w:t>
            </w:r>
          </w:p>
        </w:tc>
      </w:tr>
      <w:tr w:rsidR="00320207" w:rsidRPr="00335686" w14:paraId="2B4DD0B8" w14:textId="77777777" w:rsidTr="0011792F">
        <w:trPr>
          <w:cantSplit/>
        </w:trPr>
        <w:tc>
          <w:tcPr>
            <w:tcW w:w="2268" w:type="dxa"/>
            <w:shd w:val="clear" w:color="auto" w:fill="auto"/>
          </w:tcPr>
          <w:p w14:paraId="2B4DD0B3" w14:textId="77777777" w:rsidR="00320207" w:rsidRPr="00335686" w:rsidRDefault="00320207" w:rsidP="0011792F">
            <w:pPr>
              <w:pStyle w:val="TableText"/>
            </w:pPr>
            <w:r w:rsidRPr="00335686">
              <w:t>Net surplus (deficit)</w:t>
            </w:r>
          </w:p>
        </w:tc>
        <w:tc>
          <w:tcPr>
            <w:tcW w:w="1453" w:type="dxa"/>
            <w:shd w:val="clear" w:color="auto" w:fill="auto"/>
          </w:tcPr>
          <w:p w14:paraId="2B4DD0B4" w14:textId="77777777" w:rsidR="00320207" w:rsidRPr="00335686" w:rsidRDefault="00320207" w:rsidP="00320207">
            <w:pPr>
              <w:pStyle w:val="TableText"/>
              <w:ind w:right="57"/>
              <w:jc w:val="right"/>
            </w:pPr>
            <w:r w:rsidRPr="00335686">
              <w:t>2,903</w:t>
            </w:r>
          </w:p>
        </w:tc>
        <w:tc>
          <w:tcPr>
            <w:tcW w:w="1453" w:type="dxa"/>
            <w:shd w:val="clear" w:color="auto" w:fill="auto"/>
          </w:tcPr>
          <w:p w14:paraId="2B4DD0B5" w14:textId="77777777" w:rsidR="00320207" w:rsidRPr="00335686" w:rsidRDefault="00320207" w:rsidP="00320207">
            <w:pPr>
              <w:pStyle w:val="TableText"/>
              <w:ind w:right="57"/>
              <w:jc w:val="right"/>
            </w:pPr>
            <w:r>
              <w:t>–</w:t>
            </w:r>
          </w:p>
        </w:tc>
        <w:tc>
          <w:tcPr>
            <w:tcW w:w="1630" w:type="dxa"/>
            <w:shd w:val="clear" w:color="auto" w:fill="auto"/>
          </w:tcPr>
          <w:p w14:paraId="2B4DD0B6" w14:textId="77777777" w:rsidR="00320207" w:rsidRPr="00335686" w:rsidRDefault="00320207" w:rsidP="00320207">
            <w:pPr>
              <w:pStyle w:val="TableText"/>
              <w:ind w:right="57"/>
              <w:jc w:val="right"/>
            </w:pPr>
            <w:r>
              <w:t>–</w:t>
            </w:r>
          </w:p>
        </w:tc>
        <w:tc>
          <w:tcPr>
            <w:tcW w:w="1276" w:type="dxa"/>
            <w:tcBorders>
              <w:top w:val="single" w:sz="4" w:space="0" w:color="A6A6A6" w:themeColor="background1" w:themeShade="A6"/>
            </w:tcBorders>
            <w:shd w:val="clear" w:color="auto" w:fill="F2F2F2" w:themeFill="background1" w:themeFillShade="F2"/>
          </w:tcPr>
          <w:p w14:paraId="2B4DD0B7" w14:textId="77777777" w:rsidR="00320207" w:rsidRPr="00335686" w:rsidRDefault="00320207" w:rsidP="00320207">
            <w:pPr>
              <w:pStyle w:val="TableText"/>
              <w:ind w:right="57"/>
              <w:jc w:val="right"/>
            </w:pPr>
            <w:r w:rsidRPr="00335686">
              <w:t>1,091</w:t>
            </w:r>
          </w:p>
        </w:tc>
      </w:tr>
    </w:tbl>
    <w:p w14:paraId="2B4DD0B9" w14:textId="77777777" w:rsidR="003A088D" w:rsidRPr="00335686" w:rsidRDefault="003A088D" w:rsidP="00320207">
      <w:pPr>
        <w:pStyle w:val="Note"/>
      </w:pPr>
      <w:r w:rsidRPr="00335686">
        <w:t>The variance against last year and the main estimates was mainly due to the additional costs incurred in the non -core responsibilities of the National Health Crisis Centre to support COVID-19; the revised balance of central versus regional/sector responsibility for building the Mental Health and Addictions System that was</w:t>
      </w:r>
      <w:r w:rsidR="00320207">
        <w:t xml:space="preserve"> </w:t>
      </w:r>
      <w:r w:rsidRPr="00335686">
        <w:t>funded by a fiscally neutral transfer from the non-departmental output expense National Mental Health Services appropriation; and transfer of responsibility for oversight and monitoring of abortion services from Vote Courts to Vote Health.</w:t>
      </w:r>
    </w:p>
    <w:p w14:paraId="2B4DD0BA" w14:textId="77777777" w:rsidR="003A088D" w:rsidRDefault="003A088D" w:rsidP="00320207">
      <w:pPr>
        <w:pStyle w:val="Note"/>
      </w:pPr>
      <w:r w:rsidRPr="00335686">
        <w:t>An in-principle transfer of funding from 2020/21 to 2021/22 has been agreed by the Minister of Finance and the Minister of Health to transfer any unspent funding, reflecting uncertainty of timing of some expenditure associated with some projects funded within this appropriation.</w:t>
      </w:r>
    </w:p>
    <w:p w14:paraId="2B4DD0BB" w14:textId="77777777" w:rsidR="00320207" w:rsidRPr="00320207" w:rsidRDefault="00320207" w:rsidP="00320207"/>
    <w:p w14:paraId="2B4DD0BC" w14:textId="77777777" w:rsidR="003A088D" w:rsidRPr="00335686" w:rsidRDefault="003A088D" w:rsidP="00B23630">
      <w:pPr>
        <w:pStyle w:val="Heading2"/>
        <w:keepNext w:val="0"/>
        <w:pageBreakBefore/>
        <w:spacing w:before="0"/>
      </w:pPr>
      <w:bookmarkStart w:id="34" w:name="_TOC_250008"/>
      <w:bookmarkStart w:id="35" w:name="_Toc89934652"/>
      <w:bookmarkEnd w:id="34"/>
      <w:r w:rsidRPr="00335686">
        <w:lastRenderedPageBreak/>
        <w:t>Payment services</w:t>
      </w:r>
      <w:bookmarkEnd w:id="35"/>
    </w:p>
    <w:p w14:paraId="2B4DD0BD" w14:textId="77777777" w:rsidR="003A088D" w:rsidRPr="00335686" w:rsidRDefault="003A088D" w:rsidP="00B23630">
      <w:r w:rsidRPr="00335686">
        <w:t>This appropriation is limited to administering and auditing contracts and payments on behalf of the Crown and Crown agencies.</w:t>
      </w:r>
    </w:p>
    <w:p w14:paraId="2B4DD0BE" w14:textId="77777777" w:rsidR="004366B1" w:rsidRDefault="004366B1" w:rsidP="00B23630"/>
    <w:p w14:paraId="2B4DD0BF" w14:textId="77777777" w:rsidR="003A088D" w:rsidRDefault="003A088D" w:rsidP="00B23630">
      <w:r w:rsidRPr="00335686">
        <w:t>The intention is to provide for timely and accurate payments to be made to eligible parties (including eligible health service providers and consumers) and contracts to be audited and processed efficiently and effectively.</w:t>
      </w:r>
    </w:p>
    <w:p w14:paraId="2B4DD0C0" w14:textId="77777777" w:rsidR="004366B1" w:rsidRPr="00335686" w:rsidRDefault="004366B1" w:rsidP="00B23630"/>
    <w:p w14:paraId="2B4DD0C1" w14:textId="77777777" w:rsidR="003A088D" w:rsidRDefault="003A088D" w:rsidP="007A2235">
      <w:pPr>
        <w:pStyle w:val="Heading3"/>
      </w:pPr>
      <w:r w:rsidRPr="00335686">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5D2C3A" w:rsidRPr="00AD2021" w14:paraId="2B4DD0C6" w14:textId="77777777" w:rsidTr="0011792F">
        <w:trPr>
          <w:cantSplit/>
        </w:trPr>
        <w:tc>
          <w:tcPr>
            <w:tcW w:w="4395" w:type="dxa"/>
            <w:shd w:val="clear" w:color="auto" w:fill="D9D9D9" w:themeFill="background1" w:themeFillShade="D9"/>
          </w:tcPr>
          <w:p w14:paraId="2B4DD0C2" w14:textId="77777777" w:rsidR="005D2C3A" w:rsidRPr="00AD2021" w:rsidRDefault="005D2C3A" w:rsidP="00B23630">
            <w:pPr>
              <w:pStyle w:val="TableText"/>
              <w:rPr>
                <w:b/>
              </w:rPr>
            </w:pPr>
            <w:r w:rsidRPr="00AD2021">
              <w:rPr>
                <w:b/>
              </w:rPr>
              <w:t>Performance measure</w:t>
            </w:r>
          </w:p>
        </w:tc>
        <w:tc>
          <w:tcPr>
            <w:tcW w:w="1275" w:type="dxa"/>
            <w:shd w:val="clear" w:color="auto" w:fill="D9D9D9" w:themeFill="background1" w:themeFillShade="D9"/>
          </w:tcPr>
          <w:p w14:paraId="2B4DD0C3" w14:textId="77777777" w:rsidR="005D2C3A" w:rsidRPr="00AD2021" w:rsidRDefault="005D2C3A" w:rsidP="00B23630">
            <w:pPr>
              <w:pStyle w:val="TableText"/>
              <w:ind w:right="57"/>
              <w:jc w:val="right"/>
              <w:rPr>
                <w:b/>
              </w:rPr>
            </w:pPr>
            <w:r w:rsidRPr="00AD2021">
              <w:rPr>
                <w:b/>
              </w:rPr>
              <w:t>Actual</w:t>
            </w:r>
            <w:r>
              <w:rPr>
                <w:b/>
              </w:rPr>
              <w:br/>
            </w:r>
            <w:r>
              <w:rPr>
                <w:b/>
              </w:rPr>
              <w:br/>
            </w:r>
            <w:r w:rsidRPr="00AD2021">
              <w:rPr>
                <w:b/>
              </w:rPr>
              <w:t>2019/20</w:t>
            </w:r>
          </w:p>
        </w:tc>
        <w:tc>
          <w:tcPr>
            <w:tcW w:w="1228" w:type="dxa"/>
            <w:shd w:val="clear" w:color="auto" w:fill="D9D9D9" w:themeFill="background1" w:themeFillShade="D9"/>
          </w:tcPr>
          <w:p w14:paraId="2B4DD0C4" w14:textId="77777777" w:rsidR="005D2C3A" w:rsidRPr="00AD2021" w:rsidRDefault="005D2C3A" w:rsidP="00B23630">
            <w:pPr>
              <w:pStyle w:val="TableText"/>
              <w:ind w:right="57"/>
              <w:jc w:val="right"/>
              <w:rPr>
                <w:b/>
              </w:rPr>
            </w:pPr>
            <w:r w:rsidRPr="00AD2021">
              <w:rPr>
                <w:b/>
              </w:rPr>
              <w:t>Budget standard</w:t>
            </w:r>
            <w:r>
              <w:rPr>
                <w:b/>
              </w:rPr>
              <w:br/>
            </w:r>
            <w:r w:rsidRPr="00AD2021">
              <w:rPr>
                <w:b/>
              </w:rPr>
              <w:t>2020/21</w:t>
            </w:r>
          </w:p>
        </w:tc>
        <w:tc>
          <w:tcPr>
            <w:tcW w:w="1182" w:type="dxa"/>
            <w:shd w:val="clear" w:color="auto" w:fill="D9D9D9" w:themeFill="background1" w:themeFillShade="D9"/>
          </w:tcPr>
          <w:p w14:paraId="2B4DD0C5" w14:textId="77777777" w:rsidR="005D2C3A" w:rsidRPr="00AD2021" w:rsidRDefault="005D2C3A" w:rsidP="00B23630">
            <w:pPr>
              <w:pStyle w:val="TableText"/>
              <w:ind w:right="57"/>
              <w:jc w:val="right"/>
              <w:rPr>
                <w:b/>
              </w:rPr>
            </w:pPr>
            <w:r w:rsidRPr="00AD2021">
              <w:rPr>
                <w:b/>
              </w:rPr>
              <w:t>Actual</w:t>
            </w:r>
            <w:r>
              <w:rPr>
                <w:b/>
              </w:rPr>
              <w:br/>
            </w:r>
            <w:r>
              <w:rPr>
                <w:b/>
              </w:rPr>
              <w:br/>
            </w:r>
            <w:r w:rsidRPr="00AD2021">
              <w:rPr>
                <w:b/>
              </w:rPr>
              <w:t>2020/21</w:t>
            </w:r>
          </w:p>
        </w:tc>
      </w:tr>
      <w:tr w:rsidR="004366B1" w:rsidRPr="00335686" w14:paraId="2B4DD0CB" w14:textId="77777777" w:rsidTr="0011792F">
        <w:trPr>
          <w:cantSplit/>
        </w:trPr>
        <w:tc>
          <w:tcPr>
            <w:tcW w:w="4395" w:type="dxa"/>
            <w:tcBorders>
              <w:bottom w:val="single" w:sz="4" w:space="0" w:color="A6A6A6" w:themeColor="background1" w:themeShade="A6"/>
            </w:tcBorders>
          </w:tcPr>
          <w:p w14:paraId="2B4DD0C7" w14:textId="77777777" w:rsidR="004366B1" w:rsidRPr="00335686" w:rsidRDefault="004366B1" w:rsidP="00B23630">
            <w:pPr>
              <w:pStyle w:val="TableText"/>
            </w:pPr>
            <w:r w:rsidRPr="00335686">
              <w:t>The percentage of claims paid on time</w:t>
            </w:r>
          </w:p>
        </w:tc>
        <w:tc>
          <w:tcPr>
            <w:tcW w:w="1275" w:type="dxa"/>
            <w:tcBorders>
              <w:bottom w:val="single" w:sz="4" w:space="0" w:color="A6A6A6" w:themeColor="background1" w:themeShade="A6"/>
            </w:tcBorders>
          </w:tcPr>
          <w:p w14:paraId="2B4DD0C8" w14:textId="77777777" w:rsidR="004366B1" w:rsidRPr="00335686" w:rsidRDefault="004366B1" w:rsidP="00B23630">
            <w:pPr>
              <w:pStyle w:val="TableText"/>
              <w:ind w:right="57"/>
              <w:jc w:val="right"/>
            </w:pPr>
            <w:r w:rsidRPr="00335686">
              <w:t>100%</w:t>
            </w:r>
          </w:p>
        </w:tc>
        <w:tc>
          <w:tcPr>
            <w:tcW w:w="1228" w:type="dxa"/>
            <w:tcBorders>
              <w:bottom w:val="single" w:sz="4" w:space="0" w:color="A6A6A6" w:themeColor="background1" w:themeShade="A6"/>
            </w:tcBorders>
          </w:tcPr>
          <w:p w14:paraId="2B4DD0C9" w14:textId="77777777" w:rsidR="004366B1" w:rsidRPr="00335686" w:rsidRDefault="004366B1" w:rsidP="00B23630">
            <w:pPr>
              <w:pStyle w:val="TableText"/>
              <w:ind w:right="57"/>
              <w:jc w:val="right"/>
            </w:pPr>
            <w:r w:rsidRPr="00335686">
              <w:t>98%</w:t>
            </w:r>
          </w:p>
        </w:tc>
        <w:tc>
          <w:tcPr>
            <w:tcW w:w="1182" w:type="dxa"/>
            <w:tcBorders>
              <w:bottom w:val="single" w:sz="4" w:space="0" w:color="A6A6A6" w:themeColor="background1" w:themeShade="A6"/>
            </w:tcBorders>
            <w:shd w:val="clear" w:color="auto" w:fill="F2F2F2" w:themeFill="background1" w:themeFillShade="F2"/>
          </w:tcPr>
          <w:p w14:paraId="2B4DD0CA" w14:textId="77777777" w:rsidR="004366B1" w:rsidRPr="00335686" w:rsidRDefault="004366B1" w:rsidP="00B23630">
            <w:pPr>
              <w:pStyle w:val="TableText"/>
              <w:ind w:right="57"/>
              <w:jc w:val="right"/>
            </w:pPr>
            <w:r w:rsidRPr="00335686">
              <w:t>99.9%</w:t>
            </w:r>
          </w:p>
        </w:tc>
      </w:tr>
      <w:tr w:rsidR="004366B1" w:rsidRPr="00335686" w14:paraId="2B4DD0D0" w14:textId="77777777" w:rsidTr="0011792F">
        <w:trPr>
          <w:cantSplit/>
        </w:trPr>
        <w:tc>
          <w:tcPr>
            <w:tcW w:w="4395" w:type="dxa"/>
            <w:tcBorders>
              <w:bottom w:val="single" w:sz="4" w:space="0" w:color="A6A6A6" w:themeColor="background1" w:themeShade="A6"/>
            </w:tcBorders>
          </w:tcPr>
          <w:p w14:paraId="2B4DD0CC" w14:textId="77777777" w:rsidR="004366B1" w:rsidRPr="00335686" w:rsidRDefault="004366B1" w:rsidP="00B23630">
            <w:pPr>
              <w:pStyle w:val="TableText"/>
            </w:pPr>
            <w:r w:rsidRPr="00335686">
              <w:t>The percentage of claims processed accurately</w:t>
            </w:r>
          </w:p>
        </w:tc>
        <w:tc>
          <w:tcPr>
            <w:tcW w:w="1275" w:type="dxa"/>
            <w:tcBorders>
              <w:bottom w:val="single" w:sz="4" w:space="0" w:color="A6A6A6" w:themeColor="background1" w:themeShade="A6"/>
            </w:tcBorders>
          </w:tcPr>
          <w:p w14:paraId="2B4DD0CD" w14:textId="77777777" w:rsidR="004366B1" w:rsidRPr="00335686" w:rsidRDefault="004366B1" w:rsidP="00B23630">
            <w:pPr>
              <w:pStyle w:val="TableText"/>
              <w:ind w:right="57"/>
              <w:jc w:val="right"/>
            </w:pPr>
            <w:r w:rsidRPr="00335686">
              <w:t>98.9%</w:t>
            </w:r>
          </w:p>
        </w:tc>
        <w:tc>
          <w:tcPr>
            <w:tcW w:w="1228" w:type="dxa"/>
            <w:tcBorders>
              <w:bottom w:val="single" w:sz="4" w:space="0" w:color="A6A6A6" w:themeColor="background1" w:themeShade="A6"/>
            </w:tcBorders>
          </w:tcPr>
          <w:p w14:paraId="2B4DD0CE" w14:textId="77777777" w:rsidR="004366B1" w:rsidRPr="00335686" w:rsidRDefault="004366B1" w:rsidP="00B23630">
            <w:pPr>
              <w:pStyle w:val="TableText"/>
              <w:ind w:right="57"/>
              <w:jc w:val="right"/>
            </w:pPr>
            <w:r w:rsidRPr="00335686">
              <w:t>95%</w:t>
            </w:r>
          </w:p>
        </w:tc>
        <w:tc>
          <w:tcPr>
            <w:tcW w:w="1182" w:type="dxa"/>
            <w:tcBorders>
              <w:bottom w:val="single" w:sz="4" w:space="0" w:color="A6A6A6" w:themeColor="background1" w:themeShade="A6"/>
            </w:tcBorders>
            <w:shd w:val="clear" w:color="auto" w:fill="F2F2F2" w:themeFill="background1" w:themeFillShade="F2"/>
          </w:tcPr>
          <w:p w14:paraId="2B4DD0CF" w14:textId="77777777" w:rsidR="004366B1" w:rsidRPr="00335686" w:rsidRDefault="004366B1" w:rsidP="00B23630">
            <w:pPr>
              <w:pStyle w:val="TableText"/>
              <w:ind w:right="57"/>
              <w:jc w:val="right"/>
            </w:pPr>
            <w:r w:rsidRPr="00335686">
              <w:t>95.3%</w:t>
            </w:r>
          </w:p>
        </w:tc>
      </w:tr>
      <w:tr w:rsidR="004366B1" w:rsidRPr="00335686" w14:paraId="2B4DD0D5" w14:textId="77777777" w:rsidTr="0011792F">
        <w:trPr>
          <w:cantSplit/>
        </w:trPr>
        <w:tc>
          <w:tcPr>
            <w:tcW w:w="4395" w:type="dxa"/>
            <w:tcBorders>
              <w:bottom w:val="single" w:sz="4" w:space="0" w:color="A6A6A6" w:themeColor="background1" w:themeShade="A6"/>
            </w:tcBorders>
          </w:tcPr>
          <w:p w14:paraId="2B4DD0D1" w14:textId="77777777" w:rsidR="004366B1" w:rsidRPr="00335686" w:rsidRDefault="004366B1" w:rsidP="00B23630">
            <w:pPr>
              <w:pStyle w:val="TableText"/>
            </w:pPr>
            <w:r w:rsidRPr="00335686">
              <w:t>The percentage of draft agreements prepared for funders within target timeframes (note 1)</w:t>
            </w:r>
          </w:p>
        </w:tc>
        <w:tc>
          <w:tcPr>
            <w:tcW w:w="1275" w:type="dxa"/>
            <w:tcBorders>
              <w:bottom w:val="single" w:sz="4" w:space="0" w:color="A6A6A6" w:themeColor="background1" w:themeShade="A6"/>
            </w:tcBorders>
          </w:tcPr>
          <w:p w14:paraId="2B4DD0D2" w14:textId="77777777" w:rsidR="004366B1" w:rsidRPr="00335686" w:rsidRDefault="004366B1" w:rsidP="00B23630">
            <w:pPr>
              <w:pStyle w:val="TableText"/>
              <w:ind w:right="57"/>
              <w:jc w:val="right"/>
            </w:pPr>
            <w:r w:rsidRPr="00335686">
              <w:t>94.5%</w:t>
            </w:r>
          </w:p>
        </w:tc>
        <w:tc>
          <w:tcPr>
            <w:tcW w:w="1228" w:type="dxa"/>
            <w:tcBorders>
              <w:bottom w:val="single" w:sz="4" w:space="0" w:color="A6A6A6" w:themeColor="background1" w:themeShade="A6"/>
            </w:tcBorders>
          </w:tcPr>
          <w:p w14:paraId="2B4DD0D3" w14:textId="77777777" w:rsidR="004366B1" w:rsidRPr="00335686" w:rsidRDefault="004366B1" w:rsidP="00B23630">
            <w:pPr>
              <w:pStyle w:val="TableText"/>
              <w:ind w:right="57"/>
              <w:jc w:val="right"/>
            </w:pPr>
            <w:r w:rsidRPr="00335686">
              <w:t>95%</w:t>
            </w:r>
          </w:p>
        </w:tc>
        <w:tc>
          <w:tcPr>
            <w:tcW w:w="1182" w:type="dxa"/>
            <w:tcBorders>
              <w:bottom w:val="single" w:sz="4" w:space="0" w:color="A6A6A6" w:themeColor="background1" w:themeShade="A6"/>
            </w:tcBorders>
            <w:shd w:val="clear" w:color="auto" w:fill="F2F2F2" w:themeFill="background1" w:themeFillShade="F2"/>
          </w:tcPr>
          <w:p w14:paraId="2B4DD0D4" w14:textId="77777777" w:rsidR="004366B1" w:rsidRPr="00335686" w:rsidRDefault="004366B1" w:rsidP="00B23630">
            <w:pPr>
              <w:pStyle w:val="TableText"/>
              <w:ind w:right="57"/>
              <w:jc w:val="right"/>
            </w:pPr>
            <w:r w:rsidRPr="00335686">
              <w:t>84.9%</w:t>
            </w:r>
          </w:p>
        </w:tc>
      </w:tr>
      <w:tr w:rsidR="004366B1" w:rsidRPr="00335686" w14:paraId="2B4DD0DA" w14:textId="77777777" w:rsidTr="0011792F">
        <w:trPr>
          <w:cantSplit/>
        </w:trPr>
        <w:tc>
          <w:tcPr>
            <w:tcW w:w="4395" w:type="dxa"/>
            <w:tcBorders>
              <w:bottom w:val="single" w:sz="4" w:space="0" w:color="A6A6A6" w:themeColor="background1" w:themeShade="A6"/>
            </w:tcBorders>
          </w:tcPr>
          <w:p w14:paraId="2B4DD0D6" w14:textId="77777777" w:rsidR="004366B1" w:rsidRPr="00335686" w:rsidRDefault="004366B1" w:rsidP="00B23630">
            <w:pPr>
              <w:pStyle w:val="TableText"/>
            </w:pPr>
            <w:r w:rsidRPr="00335686">
              <w:t>The percentage of agreements prepared accurately (note</w:t>
            </w:r>
            <w:r>
              <w:t> </w:t>
            </w:r>
            <w:r w:rsidRPr="00335686">
              <w:t>2)</w:t>
            </w:r>
          </w:p>
        </w:tc>
        <w:tc>
          <w:tcPr>
            <w:tcW w:w="1275" w:type="dxa"/>
            <w:tcBorders>
              <w:bottom w:val="single" w:sz="4" w:space="0" w:color="A6A6A6" w:themeColor="background1" w:themeShade="A6"/>
            </w:tcBorders>
          </w:tcPr>
          <w:p w14:paraId="2B4DD0D7" w14:textId="77777777" w:rsidR="004366B1" w:rsidRPr="00335686" w:rsidRDefault="004366B1" w:rsidP="00B23630">
            <w:pPr>
              <w:pStyle w:val="TableText"/>
              <w:ind w:right="57"/>
              <w:jc w:val="right"/>
            </w:pPr>
            <w:r w:rsidRPr="00335686">
              <w:t>100%</w:t>
            </w:r>
          </w:p>
        </w:tc>
        <w:tc>
          <w:tcPr>
            <w:tcW w:w="1228" w:type="dxa"/>
            <w:tcBorders>
              <w:bottom w:val="single" w:sz="4" w:space="0" w:color="A6A6A6" w:themeColor="background1" w:themeShade="A6"/>
            </w:tcBorders>
          </w:tcPr>
          <w:p w14:paraId="2B4DD0D8" w14:textId="77777777" w:rsidR="004366B1" w:rsidRPr="00335686" w:rsidRDefault="004366B1" w:rsidP="00B23630">
            <w:pPr>
              <w:pStyle w:val="TableText"/>
              <w:ind w:right="57"/>
              <w:jc w:val="right"/>
            </w:pPr>
            <w:r w:rsidRPr="00335686">
              <w:t>95%</w:t>
            </w:r>
          </w:p>
        </w:tc>
        <w:tc>
          <w:tcPr>
            <w:tcW w:w="1182" w:type="dxa"/>
            <w:tcBorders>
              <w:bottom w:val="single" w:sz="4" w:space="0" w:color="A6A6A6" w:themeColor="background1" w:themeShade="A6"/>
            </w:tcBorders>
            <w:shd w:val="clear" w:color="auto" w:fill="F2F2F2" w:themeFill="background1" w:themeFillShade="F2"/>
          </w:tcPr>
          <w:p w14:paraId="2B4DD0D9" w14:textId="77777777" w:rsidR="004366B1" w:rsidRPr="00335686" w:rsidRDefault="004366B1" w:rsidP="00B23630">
            <w:pPr>
              <w:pStyle w:val="TableText"/>
              <w:ind w:right="57"/>
              <w:jc w:val="right"/>
            </w:pPr>
            <w:r w:rsidRPr="00335686">
              <w:t>100%</w:t>
            </w:r>
          </w:p>
        </w:tc>
      </w:tr>
      <w:tr w:rsidR="004366B1" w:rsidRPr="00335686" w14:paraId="2B4DD0DF" w14:textId="77777777" w:rsidTr="0011792F">
        <w:trPr>
          <w:cantSplit/>
        </w:trPr>
        <w:tc>
          <w:tcPr>
            <w:tcW w:w="4395" w:type="dxa"/>
            <w:tcBorders>
              <w:bottom w:val="single" w:sz="4" w:space="0" w:color="A6A6A6" w:themeColor="background1" w:themeShade="A6"/>
            </w:tcBorders>
          </w:tcPr>
          <w:p w14:paraId="2B4DD0DB" w14:textId="77777777" w:rsidR="004366B1" w:rsidRPr="00335686" w:rsidRDefault="004366B1" w:rsidP="00B23630">
            <w:pPr>
              <w:pStyle w:val="TableText"/>
            </w:pPr>
            <w:r w:rsidRPr="00335686">
              <w:t>The percentage of calls to contact centre answered within service specifications for timeliness</w:t>
            </w:r>
            <w:r>
              <w:t xml:space="preserve"> </w:t>
            </w:r>
            <w:r w:rsidRPr="00335686">
              <w:t>(20</w:t>
            </w:r>
            <w:r>
              <w:t> </w:t>
            </w:r>
            <w:r w:rsidRPr="00335686">
              <w:t>seconds) (note 3)</w:t>
            </w:r>
          </w:p>
        </w:tc>
        <w:tc>
          <w:tcPr>
            <w:tcW w:w="1275" w:type="dxa"/>
            <w:tcBorders>
              <w:bottom w:val="single" w:sz="4" w:space="0" w:color="A6A6A6" w:themeColor="background1" w:themeShade="A6"/>
            </w:tcBorders>
          </w:tcPr>
          <w:p w14:paraId="2B4DD0DC" w14:textId="77777777" w:rsidR="004366B1" w:rsidRPr="00335686" w:rsidRDefault="004366B1" w:rsidP="00B23630">
            <w:pPr>
              <w:pStyle w:val="TableText"/>
              <w:ind w:right="57"/>
              <w:jc w:val="right"/>
            </w:pPr>
            <w:r w:rsidRPr="00335686">
              <w:t>81.7%</w:t>
            </w:r>
          </w:p>
        </w:tc>
        <w:tc>
          <w:tcPr>
            <w:tcW w:w="1228" w:type="dxa"/>
            <w:tcBorders>
              <w:bottom w:val="single" w:sz="4" w:space="0" w:color="A6A6A6" w:themeColor="background1" w:themeShade="A6"/>
            </w:tcBorders>
          </w:tcPr>
          <w:p w14:paraId="2B4DD0DD" w14:textId="77777777" w:rsidR="004366B1" w:rsidRPr="00335686" w:rsidRDefault="004366B1" w:rsidP="00B23630">
            <w:pPr>
              <w:pStyle w:val="TableText"/>
              <w:ind w:right="57"/>
              <w:jc w:val="right"/>
            </w:pPr>
            <w:r w:rsidRPr="00335686">
              <w:t>80%</w:t>
            </w:r>
          </w:p>
        </w:tc>
        <w:tc>
          <w:tcPr>
            <w:tcW w:w="1182" w:type="dxa"/>
            <w:tcBorders>
              <w:bottom w:val="single" w:sz="4" w:space="0" w:color="A6A6A6" w:themeColor="background1" w:themeShade="A6"/>
            </w:tcBorders>
            <w:shd w:val="clear" w:color="auto" w:fill="F2F2F2" w:themeFill="background1" w:themeFillShade="F2"/>
          </w:tcPr>
          <w:p w14:paraId="2B4DD0DE" w14:textId="77777777" w:rsidR="004366B1" w:rsidRPr="00335686" w:rsidRDefault="004366B1" w:rsidP="00B23630">
            <w:pPr>
              <w:pStyle w:val="TableText"/>
              <w:ind w:right="57"/>
              <w:jc w:val="right"/>
            </w:pPr>
            <w:r w:rsidRPr="00335686">
              <w:t>72.7%</w:t>
            </w:r>
          </w:p>
        </w:tc>
      </w:tr>
      <w:tr w:rsidR="004366B1" w:rsidRPr="00335686" w14:paraId="2B4DD0E4" w14:textId="77777777" w:rsidTr="0011792F">
        <w:trPr>
          <w:cantSplit/>
        </w:trPr>
        <w:tc>
          <w:tcPr>
            <w:tcW w:w="4395" w:type="dxa"/>
            <w:tcBorders>
              <w:bottom w:val="single" w:sz="4" w:space="0" w:color="A6A6A6" w:themeColor="background1" w:themeShade="A6"/>
            </w:tcBorders>
          </w:tcPr>
          <w:p w14:paraId="2B4DD0E0" w14:textId="77777777" w:rsidR="004366B1" w:rsidRPr="00335686" w:rsidRDefault="004366B1" w:rsidP="0011792F">
            <w:pPr>
              <w:pStyle w:val="TableText"/>
            </w:pPr>
            <w:r w:rsidRPr="00335686">
              <w:t>The percentage of calls abandoned by callers prior to being answered by the contact centre is less than</w:t>
            </w:r>
          </w:p>
        </w:tc>
        <w:tc>
          <w:tcPr>
            <w:tcW w:w="1275" w:type="dxa"/>
            <w:tcBorders>
              <w:bottom w:val="single" w:sz="4" w:space="0" w:color="A6A6A6" w:themeColor="background1" w:themeShade="A6"/>
            </w:tcBorders>
          </w:tcPr>
          <w:p w14:paraId="2B4DD0E1" w14:textId="77777777" w:rsidR="004366B1" w:rsidRPr="00335686" w:rsidRDefault="004366B1" w:rsidP="004366B1">
            <w:pPr>
              <w:pStyle w:val="TableText"/>
              <w:ind w:right="57"/>
              <w:jc w:val="right"/>
            </w:pPr>
            <w:r w:rsidRPr="00335686">
              <w:t>3.2%</w:t>
            </w:r>
          </w:p>
        </w:tc>
        <w:tc>
          <w:tcPr>
            <w:tcW w:w="1228" w:type="dxa"/>
            <w:tcBorders>
              <w:bottom w:val="single" w:sz="4" w:space="0" w:color="A6A6A6" w:themeColor="background1" w:themeShade="A6"/>
            </w:tcBorders>
          </w:tcPr>
          <w:p w14:paraId="2B4DD0E2" w14:textId="77777777" w:rsidR="004366B1" w:rsidRPr="00335686" w:rsidRDefault="004366B1" w:rsidP="004366B1">
            <w:pPr>
              <w:pStyle w:val="TableText"/>
              <w:ind w:right="57"/>
              <w:jc w:val="right"/>
            </w:pPr>
            <w:r w:rsidRPr="00335686">
              <w:t>5%</w:t>
            </w:r>
          </w:p>
        </w:tc>
        <w:tc>
          <w:tcPr>
            <w:tcW w:w="1182" w:type="dxa"/>
            <w:tcBorders>
              <w:bottom w:val="single" w:sz="4" w:space="0" w:color="A6A6A6" w:themeColor="background1" w:themeShade="A6"/>
            </w:tcBorders>
            <w:shd w:val="clear" w:color="auto" w:fill="F2F2F2" w:themeFill="background1" w:themeFillShade="F2"/>
          </w:tcPr>
          <w:p w14:paraId="2B4DD0E3" w14:textId="77777777" w:rsidR="004366B1" w:rsidRPr="00335686" w:rsidRDefault="004366B1" w:rsidP="004366B1">
            <w:pPr>
              <w:pStyle w:val="TableText"/>
              <w:ind w:right="57"/>
              <w:jc w:val="right"/>
            </w:pPr>
            <w:r w:rsidRPr="00335686">
              <w:t>4.5%</w:t>
            </w:r>
          </w:p>
        </w:tc>
      </w:tr>
      <w:tr w:rsidR="004366B1" w:rsidRPr="00335686" w14:paraId="2B4DD0E9" w14:textId="77777777" w:rsidTr="0011792F">
        <w:trPr>
          <w:cantSplit/>
        </w:trPr>
        <w:tc>
          <w:tcPr>
            <w:tcW w:w="4395" w:type="dxa"/>
            <w:tcBorders>
              <w:bottom w:val="single" w:sz="4" w:space="0" w:color="A6A6A6" w:themeColor="background1" w:themeShade="A6"/>
            </w:tcBorders>
          </w:tcPr>
          <w:p w14:paraId="2B4DD0E5" w14:textId="77777777" w:rsidR="004366B1" w:rsidRPr="00335686" w:rsidRDefault="004366B1" w:rsidP="004366B1">
            <w:pPr>
              <w:pStyle w:val="TableText"/>
            </w:pPr>
            <w:r w:rsidRPr="00335686">
              <w:t>The percentage of enquiries resolved within 10</w:t>
            </w:r>
            <w:r>
              <w:t> </w:t>
            </w:r>
            <w:r w:rsidRPr="00335686">
              <w:t>working days (note 3)</w:t>
            </w:r>
          </w:p>
        </w:tc>
        <w:tc>
          <w:tcPr>
            <w:tcW w:w="1275" w:type="dxa"/>
            <w:tcBorders>
              <w:bottom w:val="single" w:sz="4" w:space="0" w:color="A6A6A6" w:themeColor="background1" w:themeShade="A6"/>
            </w:tcBorders>
          </w:tcPr>
          <w:p w14:paraId="2B4DD0E6" w14:textId="77777777" w:rsidR="004366B1" w:rsidRPr="00335686" w:rsidRDefault="004366B1" w:rsidP="004366B1">
            <w:pPr>
              <w:pStyle w:val="TableText"/>
              <w:ind w:right="57"/>
              <w:jc w:val="right"/>
            </w:pPr>
            <w:r w:rsidRPr="00335686">
              <w:t>95.7%</w:t>
            </w:r>
          </w:p>
        </w:tc>
        <w:tc>
          <w:tcPr>
            <w:tcW w:w="1228" w:type="dxa"/>
            <w:tcBorders>
              <w:bottom w:val="single" w:sz="4" w:space="0" w:color="A6A6A6" w:themeColor="background1" w:themeShade="A6"/>
            </w:tcBorders>
          </w:tcPr>
          <w:p w14:paraId="2B4DD0E7" w14:textId="77777777" w:rsidR="004366B1" w:rsidRPr="00335686" w:rsidRDefault="004366B1" w:rsidP="004366B1">
            <w:pPr>
              <w:pStyle w:val="TableText"/>
              <w:ind w:right="57"/>
              <w:jc w:val="right"/>
            </w:pPr>
            <w:r w:rsidRPr="00335686">
              <w:t>95%</w:t>
            </w:r>
          </w:p>
        </w:tc>
        <w:tc>
          <w:tcPr>
            <w:tcW w:w="1182" w:type="dxa"/>
            <w:tcBorders>
              <w:bottom w:val="single" w:sz="4" w:space="0" w:color="A6A6A6" w:themeColor="background1" w:themeShade="A6"/>
            </w:tcBorders>
            <w:shd w:val="clear" w:color="auto" w:fill="F2F2F2" w:themeFill="background1" w:themeFillShade="F2"/>
          </w:tcPr>
          <w:p w14:paraId="2B4DD0E8" w14:textId="77777777" w:rsidR="004366B1" w:rsidRPr="00335686" w:rsidRDefault="004366B1" w:rsidP="004366B1">
            <w:pPr>
              <w:pStyle w:val="TableText"/>
              <w:ind w:right="57"/>
              <w:jc w:val="right"/>
            </w:pPr>
            <w:r w:rsidRPr="00335686">
              <w:t>93%</w:t>
            </w:r>
          </w:p>
        </w:tc>
      </w:tr>
      <w:tr w:rsidR="004366B1" w:rsidRPr="00335686" w14:paraId="2B4DD0EE" w14:textId="77777777" w:rsidTr="0011792F">
        <w:trPr>
          <w:cantSplit/>
        </w:trPr>
        <w:tc>
          <w:tcPr>
            <w:tcW w:w="4395" w:type="dxa"/>
            <w:tcBorders>
              <w:bottom w:val="single" w:sz="4" w:space="0" w:color="A6A6A6" w:themeColor="background1" w:themeShade="A6"/>
            </w:tcBorders>
          </w:tcPr>
          <w:p w14:paraId="2B4DD0EA" w14:textId="77777777" w:rsidR="004366B1" w:rsidRPr="00335686" w:rsidRDefault="004366B1" w:rsidP="0011792F">
            <w:pPr>
              <w:pStyle w:val="TableText"/>
            </w:pPr>
            <w:r w:rsidRPr="00335686">
              <w:t>Court written decisions and findings relating to concluded Ministry of Health Audit &amp; Compliance initiated prosecutions contain no adverse judicial comment in regard to the evidential basis of the prosecutions</w:t>
            </w:r>
          </w:p>
        </w:tc>
        <w:tc>
          <w:tcPr>
            <w:tcW w:w="1275" w:type="dxa"/>
            <w:tcBorders>
              <w:bottom w:val="single" w:sz="4" w:space="0" w:color="A6A6A6" w:themeColor="background1" w:themeShade="A6"/>
            </w:tcBorders>
          </w:tcPr>
          <w:p w14:paraId="2B4DD0EB" w14:textId="77777777" w:rsidR="004366B1" w:rsidRPr="00335686" w:rsidRDefault="004366B1" w:rsidP="004366B1">
            <w:pPr>
              <w:pStyle w:val="TableText"/>
              <w:ind w:right="57"/>
              <w:jc w:val="right"/>
            </w:pPr>
            <w:r w:rsidRPr="00335686">
              <w:t>0</w:t>
            </w:r>
          </w:p>
        </w:tc>
        <w:tc>
          <w:tcPr>
            <w:tcW w:w="1228" w:type="dxa"/>
            <w:tcBorders>
              <w:bottom w:val="single" w:sz="4" w:space="0" w:color="A6A6A6" w:themeColor="background1" w:themeShade="A6"/>
            </w:tcBorders>
          </w:tcPr>
          <w:p w14:paraId="2B4DD0EC" w14:textId="77777777" w:rsidR="004366B1" w:rsidRPr="00335686" w:rsidRDefault="004366B1" w:rsidP="004366B1">
            <w:pPr>
              <w:pStyle w:val="TableText"/>
              <w:ind w:right="57"/>
              <w:jc w:val="right"/>
            </w:pPr>
            <w:r w:rsidRPr="00335686">
              <w:t>0</w:t>
            </w:r>
          </w:p>
        </w:tc>
        <w:tc>
          <w:tcPr>
            <w:tcW w:w="1182" w:type="dxa"/>
            <w:tcBorders>
              <w:bottom w:val="single" w:sz="4" w:space="0" w:color="A6A6A6" w:themeColor="background1" w:themeShade="A6"/>
            </w:tcBorders>
            <w:shd w:val="clear" w:color="auto" w:fill="F2F2F2" w:themeFill="background1" w:themeFillShade="F2"/>
          </w:tcPr>
          <w:p w14:paraId="2B4DD0ED" w14:textId="77777777" w:rsidR="004366B1" w:rsidRPr="00335686" w:rsidRDefault="004366B1" w:rsidP="004366B1">
            <w:pPr>
              <w:pStyle w:val="TableText"/>
              <w:ind w:right="57"/>
              <w:jc w:val="right"/>
            </w:pPr>
            <w:r w:rsidRPr="00335686">
              <w:t>0</w:t>
            </w:r>
          </w:p>
        </w:tc>
      </w:tr>
      <w:tr w:rsidR="004366B1" w:rsidRPr="00335686" w14:paraId="2B4DD0F3" w14:textId="77777777" w:rsidTr="0011792F">
        <w:trPr>
          <w:cantSplit/>
        </w:trPr>
        <w:tc>
          <w:tcPr>
            <w:tcW w:w="4395" w:type="dxa"/>
            <w:tcBorders>
              <w:bottom w:val="single" w:sz="4" w:space="0" w:color="A6A6A6" w:themeColor="background1" w:themeShade="A6"/>
            </w:tcBorders>
          </w:tcPr>
          <w:p w14:paraId="2B4DD0EF" w14:textId="77777777" w:rsidR="004366B1" w:rsidRPr="00335686" w:rsidRDefault="004366B1" w:rsidP="0011792F">
            <w:pPr>
              <w:pStyle w:val="TableText"/>
            </w:pPr>
            <w:r w:rsidRPr="00335686">
              <w:t>The percentage of Health Integrity Line complaints that are evaluated within 10 working days of complaint being received is greater than or equal to</w:t>
            </w:r>
          </w:p>
        </w:tc>
        <w:tc>
          <w:tcPr>
            <w:tcW w:w="1275" w:type="dxa"/>
            <w:tcBorders>
              <w:bottom w:val="single" w:sz="4" w:space="0" w:color="A6A6A6" w:themeColor="background1" w:themeShade="A6"/>
            </w:tcBorders>
          </w:tcPr>
          <w:p w14:paraId="2B4DD0F0" w14:textId="77777777" w:rsidR="004366B1" w:rsidRPr="00335686" w:rsidRDefault="004366B1" w:rsidP="004366B1">
            <w:pPr>
              <w:pStyle w:val="TableText"/>
              <w:ind w:right="57"/>
              <w:jc w:val="right"/>
            </w:pPr>
            <w:r w:rsidRPr="00335686">
              <w:t>99%</w:t>
            </w:r>
          </w:p>
        </w:tc>
        <w:tc>
          <w:tcPr>
            <w:tcW w:w="1228" w:type="dxa"/>
            <w:tcBorders>
              <w:bottom w:val="single" w:sz="4" w:space="0" w:color="A6A6A6" w:themeColor="background1" w:themeShade="A6"/>
            </w:tcBorders>
          </w:tcPr>
          <w:p w14:paraId="2B4DD0F1" w14:textId="77777777" w:rsidR="004366B1" w:rsidRPr="00335686" w:rsidRDefault="004366B1" w:rsidP="004366B1">
            <w:pPr>
              <w:pStyle w:val="TableText"/>
              <w:ind w:right="57"/>
              <w:jc w:val="right"/>
            </w:pPr>
            <w:r w:rsidRPr="00335686">
              <w:t>95%</w:t>
            </w:r>
          </w:p>
        </w:tc>
        <w:tc>
          <w:tcPr>
            <w:tcW w:w="1182" w:type="dxa"/>
            <w:tcBorders>
              <w:bottom w:val="single" w:sz="4" w:space="0" w:color="A6A6A6" w:themeColor="background1" w:themeShade="A6"/>
            </w:tcBorders>
            <w:shd w:val="clear" w:color="auto" w:fill="F2F2F2" w:themeFill="background1" w:themeFillShade="F2"/>
          </w:tcPr>
          <w:p w14:paraId="2B4DD0F2" w14:textId="77777777" w:rsidR="004366B1" w:rsidRPr="00335686" w:rsidRDefault="004366B1" w:rsidP="004366B1">
            <w:pPr>
              <w:pStyle w:val="TableText"/>
              <w:ind w:right="57"/>
              <w:jc w:val="right"/>
            </w:pPr>
            <w:r w:rsidRPr="00335686">
              <w:t>100%</w:t>
            </w:r>
          </w:p>
        </w:tc>
      </w:tr>
    </w:tbl>
    <w:p w14:paraId="2B4DD0F4" w14:textId="77777777" w:rsidR="003A088D" w:rsidRPr="00335686" w:rsidRDefault="003A088D" w:rsidP="004366B1">
      <w:pPr>
        <w:pStyle w:val="Note"/>
        <w:ind w:left="709" w:hanging="709"/>
      </w:pPr>
      <w:r w:rsidRPr="00335686">
        <w:t>Note 1:</w:t>
      </w:r>
      <w:r w:rsidR="004366B1">
        <w:tab/>
      </w:r>
      <w:r w:rsidRPr="00335686">
        <w:t>The result reflects the impact of COVID-19 on contracts across the year and the high volumes of work in the July–October 2020 period.</w:t>
      </w:r>
    </w:p>
    <w:p w14:paraId="2B4DD0F5" w14:textId="77777777" w:rsidR="003A088D" w:rsidRPr="00335686" w:rsidRDefault="003A088D" w:rsidP="004366B1">
      <w:pPr>
        <w:pStyle w:val="Note"/>
        <w:ind w:left="709" w:hanging="709"/>
      </w:pPr>
      <w:r w:rsidRPr="00335686">
        <w:t>Note 2:</w:t>
      </w:r>
      <w:r w:rsidR="004366B1">
        <w:tab/>
      </w:r>
      <w:r w:rsidRPr="00335686">
        <w:t xml:space="preserve">All information is deemed to be processed </w:t>
      </w:r>
      <w:r w:rsidR="00EE0C2B" w:rsidRPr="00335686">
        <w:t>accurately</w:t>
      </w:r>
      <w:r w:rsidRPr="00335686">
        <w:t xml:space="preserve"> if agreements are legally binding and purchase order information is correctly entered.</w:t>
      </w:r>
    </w:p>
    <w:p w14:paraId="2B4DD0F6" w14:textId="77777777" w:rsidR="003A088D" w:rsidRPr="00335686" w:rsidRDefault="003A088D" w:rsidP="004366B1">
      <w:pPr>
        <w:pStyle w:val="Note"/>
        <w:ind w:left="709" w:hanging="709"/>
      </w:pPr>
      <w:r w:rsidRPr="00335686">
        <w:t>Note 3</w:t>
      </w:r>
      <w:r w:rsidR="004366B1">
        <w:t>:</w:t>
      </w:r>
      <w:r w:rsidR="004366B1">
        <w:tab/>
      </w:r>
      <w:r w:rsidRPr="00335686">
        <w:t>High demand from COVID-19 enquiries and workflow changes in the contact centre due to changes in Alert Levels nationally and regionally in August and September 2020 have negatively impacted our ability to meet the measure for contact centre timeliness.</w:t>
      </w:r>
    </w:p>
    <w:p w14:paraId="2B4DD0F7" w14:textId="77777777" w:rsidR="003A088D" w:rsidRPr="00335686" w:rsidRDefault="003A088D" w:rsidP="004366B1"/>
    <w:p w14:paraId="2B4DD0F8" w14:textId="77777777" w:rsidR="003A088D" w:rsidRDefault="003A088D" w:rsidP="004366B1">
      <w:pPr>
        <w:pStyle w:val="Heading3"/>
      </w:pPr>
      <w:r w:rsidRPr="00335686">
        <w:lastRenderedPageBreak/>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268"/>
        <w:gridCol w:w="1453"/>
        <w:gridCol w:w="1453"/>
        <w:gridCol w:w="1630"/>
        <w:gridCol w:w="1276"/>
      </w:tblGrid>
      <w:tr w:rsidR="005D2C3A" w:rsidRPr="003B49BD" w14:paraId="2B4DD0FE" w14:textId="77777777" w:rsidTr="0011792F">
        <w:trPr>
          <w:cantSplit/>
        </w:trPr>
        <w:tc>
          <w:tcPr>
            <w:tcW w:w="2268" w:type="dxa"/>
            <w:tcBorders>
              <w:top w:val="nil"/>
              <w:bottom w:val="nil"/>
            </w:tcBorders>
            <w:shd w:val="clear" w:color="auto" w:fill="D9D9D9" w:themeFill="background1" w:themeFillShade="D9"/>
          </w:tcPr>
          <w:p w14:paraId="2B4DD0F9" w14:textId="77777777" w:rsidR="005D2C3A" w:rsidRPr="004366B1" w:rsidRDefault="004366B1" w:rsidP="0011792F">
            <w:pPr>
              <w:pStyle w:val="TableText"/>
              <w:keepNext/>
              <w:rPr>
                <w:b/>
              </w:rPr>
            </w:pPr>
            <w:r w:rsidRPr="004366B1">
              <w:rPr>
                <w:b/>
              </w:rPr>
              <w:t>Payment services</w:t>
            </w:r>
          </w:p>
        </w:tc>
        <w:tc>
          <w:tcPr>
            <w:tcW w:w="1453" w:type="dxa"/>
            <w:tcBorders>
              <w:top w:val="nil"/>
              <w:bottom w:val="nil"/>
            </w:tcBorders>
            <w:shd w:val="clear" w:color="auto" w:fill="D9D9D9" w:themeFill="background1" w:themeFillShade="D9"/>
          </w:tcPr>
          <w:p w14:paraId="2B4DD0FA" w14:textId="77777777" w:rsidR="005D2C3A" w:rsidRPr="003B49BD" w:rsidRDefault="005D2C3A" w:rsidP="0011792F">
            <w:pPr>
              <w:pStyle w:val="TableText"/>
              <w:keepNext/>
              <w:ind w:right="57"/>
              <w:jc w:val="right"/>
              <w:rPr>
                <w:b/>
              </w:rPr>
            </w:pPr>
            <w:r w:rsidRPr="003B49BD">
              <w:rPr>
                <w:b/>
              </w:rPr>
              <w:t>Actual</w:t>
            </w:r>
            <w:r w:rsidRPr="003B49BD">
              <w:rPr>
                <w:b/>
              </w:rPr>
              <w:br/>
            </w:r>
            <w:r w:rsidRPr="003B49BD">
              <w:rPr>
                <w:b/>
              </w:rPr>
              <w:br/>
              <w:t>2019/20</w:t>
            </w:r>
            <w:r w:rsidRPr="003B49BD">
              <w:rPr>
                <w:b/>
              </w:rPr>
              <w:br/>
              <w:t>$000</w:t>
            </w:r>
          </w:p>
        </w:tc>
        <w:tc>
          <w:tcPr>
            <w:tcW w:w="1453" w:type="dxa"/>
            <w:tcBorders>
              <w:top w:val="nil"/>
              <w:bottom w:val="nil"/>
            </w:tcBorders>
            <w:shd w:val="clear" w:color="auto" w:fill="D9D9D9" w:themeFill="background1" w:themeFillShade="D9"/>
          </w:tcPr>
          <w:p w14:paraId="2B4DD0FB" w14:textId="77777777" w:rsidR="005D2C3A" w:rsidRPr="003B49BD" w:rsidRDefault="005D2C3A" w:rsidP="0011792F">
            <w:pPr>
              <w:pStyle w:val="TableText"/>
              <w:keepNext/>
              <w:ind w:right="57"/>
              <w:jc w:val="right"/>
              <w:rPr>
                <w:b/>
              </w:rPr>
            </w:pPr>
            <w:r w:rsidRPr="003B49BD">
              <w:rPr>
                <w:b/>
              </w:rPr>
              <w:t>Main</w:t>
            </w:r>
            <w:r w:rsidRPr="003B49BD">
              <w:rPr>
                <w:b/>
              </w:rPr>
              <w:br/>
              <w:t>estimates</w:t>
            </w:r>
            <w:r w:rsidRPr="003B49BD">
              <w:rPr>
                <w:b/>
              </w:rPr>
              <w:br/>
              <w:t>2020/21</w:t>
            </w:r>
            <w:r w:rsidRPr="003B49BD">
              <w:rPr>
                <w:b/>
              </w:rPr>
              <w:br/>
              <w:t>$000</w:t>
            </w:r>
          </w:p>
        </w:tc>
        <w:tc>
          <w:tcPr>
            <w:tcW w:w="1630" w:type="dxa"/>
            <w:tcBorders>
              <w:top w:val="nil"/>
              <w:bottom w:val="nil"/>
            </w:tcBorders>
            <w:shd w:val="clear" w:color="auto" w:fill="D9D9D9" w:themeFill="background1" w:themeFillShade="D9"/>
          </w:tcPr>
          <w:p w14:paraId="2B4DD0FC" w14:textId="77777777" w:rsidR="005D2C3A" w:rsidRPr="003B49BD" w:rsidRDefault="004366B1" w:rsidP="0011792F">
            <w:pPr>
              <w:pStyle w:val="TableText"/>
              <w:keepNext/>
              <w:ind w:right="57"/>
              <w:jc w:val="right"/>
              <w:rPr>
                <w:b/>
              </w:rPr>
            </w:pPr>
            <w:r>
              <w:rPr>
                <w:b/>
              </w:rPr>
              <w:t>*</w:t>
            </w:r>
            <w:r w:rsidR="005D2C3A" w:rsidRPr="003B49BD">
              <w:rPr>
                <w:b/>
              </w:rPr>
              <w:t>Voted appropriation</w:t>
            </w:r>
            <w:r w:rsidR="005D2C3A" w:rsidRPr="003B49BD">
              <w:rPr>
                <w:b/>
              </w:rPr>
              <w:br/>
              <w:t>2020/21</w:t>
            </w:r>
            <w:r w:rsidR="005D2C3A" w:rsidRPr="003B49BD">
              <w:rPr>
                <w:b/>
              </w:rPr>
              <w:br/>
              <w:t>$000</w:t>
            </w:r>
          </w:p>
        </w:tc>
        <w:tc>
          <w:tcPr>
            <w:tcW w:w="1276" w:type="dxa"/>
            <w:tcBorders>
              <w:top w:val="nil"/>
              <w:bottom w:val="nil"/>
            </w:tcBorders>
            <w:shd w:val="clear" w:color="auto" w:fill="D9D9D9" w:themeFill="background1" w:themeFillShade="D9"/>
          </w:tcPr>
          <w:p w14:paraId="2B4DD0FD" w14:textId="77777777" w:rsidR="005D2C3A" w:rsidRPr="003B49BD" w:rsidRDefault="005D2C3A" w:rsidP="0011792F">
            <w:pPr>
              <w:pStyle w:val="TableText"/>
              <w:keepNext/>
              <w:ind w:right="57"/>
              <w:jc w:val="right"/>
              <w:rPr>
                <w:b/>
              </w:rPr>
            </w:pPr>
            <w:r w:rsidRPr="003B49BD">
              <w:rPr>
                <w:b/>
              </w:rPr>
              <w:t>Actual</w:t>
            </w:r>
            <w:r w:rsidRPr="003B49BD">
              <w:rPr>
                <w:b/>
              </w:rPr>
              <w:br/>
            </w:r>
            <w:r w:rsidRPr="003B49BD">
              <w:rPr>
                <w:b/>
              </w:rPr>
              <w:br/>
              <w:t>2020/21</w:t>
            </w:r>
            <w:r w:rsidRPr="003B49BD">
              <w:rPr>
                <w:b/>
              </w:rPr>
              <w:br/>
              <w:t>$000</w:t>
            </w:r>
          </w:p>
        </w:tc>
      </w:tr>
      <w:tr w:rsidR="004366B1" w:rsidRPr="00335686" w14:paraId="2B4DD104" w14:textId="77777777" w:rsidTr="0011792F">
        <w:trPr>
          <w:cantSplit/>
        </w:trPr>
        <w:tc>
          <w:tcPr>
            <w:tcW w:w="2268" w:type="dxa"/>
            <w:tcBorders>
              <w:top w:val="nil"/>
            </w:tcBorders>
            <w:shd w:val="clear" w:color="auto" w:fill="auto"/>
          </w:tcPr>
          <w:p w14:paraId="2B4DD0FF" w14:textId="77777777" w:rsidR="004366B1" w:rsidRPr="00335686" w:rsidRDefault="004366B1" w:rsidP="0011792F">
            <w:pPr>
              <w:pStyle w:val="TableText"/>
              <w:keepNext/>
            </w:pPr>
            <w:r w:rsidRPr="00335686">
              <w:t>Crown revenue</w:t>
            </w:r>
          </w:p>
        </w:tc>
        <w:tc>
          <w:tcPr>
            <w:tcW w:w="1453" w:type="dxa"/>
            <w:tcBorders>
              <w:top w:val="nil"/>
            </w:tcBorders>
            <w:shd w:val="clear" w:color="auto" w:fill="auto"/>
          </w:tcPr>
          <w:p w14:paraId="2B4DD100" w14:textId="77777777" w:rsidR="004366B1" w:rsidRPr="00335686" w:rsidRDefault="004366B1" w:rsidP="004366B1">
            <w:pPr>
              <w:pStyle w:val="TableText"/>
              <w:ind w:right="57"/>
              <w:jc w:val="right"/>
            </w:pPr>
            <w:r w:rsidRPr="00335686">
              <w:t>16,340</w:t>
            </w:r>
          </w:p>
        </w:tc>
        <w:tc>
          <w:tcPr>
            <w:tcW w:w="1453" w:type="dxa"/>
            <w:tcBorders>
              <w:top w:val="nil"/>
            </w:tcBorders>
            <w:shd w:val="clear" w:color="auto" w:fill="auto"/>
          </w:tcPr>
          <w:p w14:paraId="2B4DD101" w14:textId="77777777" w:rsidR="004366B1" w:rsidRPr="00335686" w:rsidRDefault="004366B1" w:rsidP="004366B1">
            <w:pPr>
              <w:pStyle w:val="TableText"/>
              <w:ind w:right="57"/>
              <w:jc w:val="right"/>
            </w:pPr>
            <w:r w:rsidRPr="00335686">
              <w:t>18,340</w:t>
            </w:r>
          </w:p>
        </w:tc>
        <w:tc>
          <w:tcPr>
            <w:tcW w:w="1630" w:type="dxa"/>
            <w:tcBorders>
              <w:top w:val="nil"/>
            </w:tcBorders>
            <w:shd w:val="clear" w:color="auto" w:fill="auto"/>
          </w:tcPr>
          <w:p w14:paraId="2B4DD102" w14:textId="77777777" w:rsidR="004366B1" w:rsidRPr="00335686" w:rsidRDefault="004366B1" w:rsidP="004366B1">
            <w:pPr>
              <w:pStyle w:val="TableText"/>
              <w:ind w:right="57"/>
              <w:jc w:val="right"/>
            </w:pPr>
            <w:r w:rsidRPr="00335686">
              <w:t>18,710</w:t>
            </w:r>
          </w:p>
        </w:tc>
        <w:tc>
          <w:tcPr>
            <w:tcW w:w="1276" w:type="dxa"/>
            <w:tcBorders>
              <w:top w:val="nil"/>
            </w:tcBorders>
            <w:shd w:val="clear" w:color="auto" w:fill="F2F2F2" w:themeFill="background1" w:themeFillShade="F2"/>
          </w:tcPr>
          <w:p w14:paraId="2B4DD103" w14:textId="77777777" w:rsidR="004366B1" w:rsidRPr="00335686" w:rsidRDefault="004366B1" w:rsidP="004366B1">
            <w:pPr>
              <w:pStyle w:val="TableText"/>
              <w:ind w:right="57"/>
              <w:jc w:val="right"/>
            </w:pPr>
            <w:r w:rsidRPr="00335686">
              <w:t>18,710</w:t>
            </w:r>
          </w:p>
        </w:tc>
      </w:tr>
      <w:tr w:rsidR="004366B1" w:rsidRPr="00335686" w14:paraId="2B4DD10A" w14:textId="77777777" w:rsidTr="0011792F">
        <w:trPr>
          <w:cantSplit/>
        </w:trPr>
        <w:tc>
          <w:tcPr>
            <w:tcW w:w="2268" w:type="dxa"/>
            <w:shd w:val="clear" w:color="auto" w:fill="auto"/>
          </w:tcPr>
          <w:p w14:paraId="2B4DD105" w14:textId="77777777" w:rsidR="004366B1" w:rsidRPr="00335686" w:rsidRDefault="004366B1" w:rsidP="0011792F">
            <w:pPr>
              <w:pStyle w:val="TableText"/>
              <w:keepNext/>
            </w:pPr>
            <w:r w:rsidRPr="00335686">
              <w:t>Other revenue</w:t>
            </w:r>
          </w:p>
        </w:tc>
        <w:tc>
          <w:tcPr>
            <w:tcW w:w="1453" w:type="dxa"/>
            <w:shd w:val="clear" w:color="auto" w:fill="auto"/>
          </w:tcPr>
          <w:p w14:paraId="2B4DD106" w14:textId="77777777" w:rsidR="004366B1" w:rsidRPr="00335686" w:rsidRDefault="004366B1" w:rsidP="004366B1">
            <w:pPr>
              <w:pStyle w:val="TableText"/>
              <w:ind w:right="57"/>
              <w:jc w:val="right"/>
            </w:pPr>
            <w:r>
              <w:t>–</w:t>
            </w:r>
          </w:p>
        </w:tc>
        <w:tc>
          <w:tcPr>
            <w:tcW w:w="1453" w:type="dxa"/>
            <w:shd w:val="clear" w:color="auto" w:fill="auto"/>
          </w:tcPr>
          <w:p w14:paraId="2B4DD107" w14:textId="77777777" w:rsidR="004366B1" w:rsidRPr="00335686" w:rsidRDefault="004366B1" w:rsidP="004366B1">
            <w:pPr>
              <w:pStyle w:val="TableText"/>
              <w:ind w:right="57"/>
              <w:jc w:val="right"/>
            </w:pPr>
            <w:r>
              <w:t>–</w:t>
            </w:r>
          </w:p>
        </w:tc>
        <w:tc>
          <w:tcPr>
            <w:tcW w:w="1630" w:type="dxa"/>
            <w:shd w:val="clear" w:color="auto" w:fill="auto"/>
          </w:tcPr>
          <w:p w14:paraId="2B4DD108" w14:textId="77777777" w:rsidR="004366B1" w:rsidRPr="00335686" w:rsidRDefault="004366B1" w:rsidP="004366B1">
            <w:pPr>
              <w:pStyle w:val="TableText"/>
              <w:ind w:right="57"/>
              <w:jc w:val="right"/>
            </w:pPr>
            <w:r>
              <w:t>–</w:t>
            </w:r>
          </w:p>
        </w:tc>
        <w:tc>
          <w:tcPr>
            <w:tcW w:w="1276" w:type="dxa"/>
            <w:tcBorders>
              <w:top w:val="single" w:sz="4" w:space="0" w:color="A6A6A6" w:themeColor="background1" w:themeShade="A6"/>
            </w:tcBorders>
            <w:shd w:val="clear" w:color="auto" w:fill="F2F2F2" w:themeFill="background1" w:themeFillShade="F2"/>
          </w:tcPr>
          <w:p w14:paraId="2B4DD109" w14:textId="77777777" w:rsidR="004366B1" w:rsidRPr="00335686" w:rsidRDefault="004366B1" w:rsidP="004366B1">
            <w:pPr>
              <w:pStyle w:val="TableText"/>
              <w:ind w:right="57"/>
              <w:jc w:val="right"/>
            </w:pPr>
            <w:r w:rsidRPr="00335686">
              <w:t>27</w:t>
            </w:r>
          </w:p>
        </w:tc>
      </w:tr>
      <w:tr w:rsidR="004366B1" w:rsidRPr="00335686" w14:paraId="2B4DD110" w14:textId="77777777" w:rsidTr="0011792F">
        <w:trPr>
          <w:cantSplit/>
        </w:trPr>
        <w:tc>
          <w:tcPr>
            <w:tcW w:w="2268" w:type="dxa"/>
            <w:shd w:val="clear" w:color="auto" w:fill="auto"/>
          </w:tcPr>
          <w:p w14:paraId="2B4DD10B" w14:textId="77777777" w:rsidR="004366B1" w:rsidRPr="00335686" w:rsidRDefault="004366B1" w:rsidP="0011792F">
            <w:pPr>
              <w:pStyle w:val="TableText"/>
              <w:keepNext/>
            </w:pPr>
            <w:r w:rsidRPr="00335686">
              <w:t>Total revenue</w:t>
            </w:r>
          </w:p>
        </w:tc>
        <w:tc>
          <w:tcPr>
            <w:tcW w:w="1453" w:type="dxa"/>
            <w:shd w:val="clear" w:color="auto" w:fill="auto"/>
          </w:tcPr>
          <w:p w14:paraId="2B4DD10C" w14:textId="77777777" w:rsidR="004366B1" w:rsidRPr="00335686" w:rsidRDefault="004366B1" w:rsidP="004366B1">
            <w:pPr>
              <w:pStyle w:val="TableText"/>
              <w:ind w:right="57"/>
              <w:jc w:val="right"/>
            </w:pPr>
            <w:r w:rsidRPr="00335686">
              <w:t>16,340</w:t>
            </w:r>
          </w:p>
        </w:tc>
        <w:tc>
          <w:tcPr>
            <w:tcW w:w="1453" w:type="dxa"/>
            <w:shd w:val="clear" w:color="auto" w:fill="auto"/>
          </w:tcPr>
          <w:p w14:paraId="2B4DD10D" w14:textId="77777777" w:rsidR="004366B1" w:rsidRPr="00335686" w:rsidRDefault="004366B1" w:rsidP="004366B1">
            <w:pPr>
              <w:pStyle w:val="TableText"/>
              <w:ind w:right="57"/>
              <w:jc w:val="right"/>
            </w:pPr>
            <w:r w:rsidRPr="00335686">
              <w:t>18,340</w:t>
            </w:r>
          </w:p>
        </w:tc>
        <w:tc>
          <w:tcPr>
            <w:tcW w:w="1630" w:type="dxa"/>
            <w:shd w:val="clear" w:color="auto" w:fill="auto"/>
          </w:tcPr>
          <w:p w14:paraId="2B4DD10E" w14:textId="77777777" w:rsidR="004366B1" w:rsidRPr="00335686" w:rsidRDefault="004366B1" w:rsidP="004366B1">
            <w:pPr>
              <w:pStyle w:val="TableText"/>
              <w:ind w:right="57"/>
              <w:jc w:val="right"/>
            </w:pPr>
            <w:r w:rsidRPr="00335686">
              <w:t>18,710</w:t>
            </w:r>
          </w:p>
        </w:tc>
        <w:tc>
          <w:tcPr>
            <w:tcW w:w="1276" w:type="dxa"/>
            <w:tcBorders>
              <w:top w:val="single" w:sz="4" w:space="0" w:color="A6A6A6" w:themeColor="background1" w:themeShade="A6"/>
            </w:tcBorders>
            <w:shd w:val="clear" w:color="auto" w:fill="F2F2F2" w:themeFill="background1" w:themeFillShade="F2"/>
          </w:tcPr>
          <w:p w14:paraId="2B4DD10F" w14:textId="77777777" w:rsidR="004366B1" w:rsidRPr="00335686" w:rsidRDefault="004366B1" w:rsidP="004366B1">
            <w:pPr>
              <w:pStyle w:val="TableText"/>
              <w:ind w:right="57"/>
              <w:jc w:val="right"/>
            </w:pPr>
            <w:r w:rsidRPr="00335686">
              <w:t>18,737</w:t>
            </w:r>
          </w:p>
        </w:tc>
      </w:tr>
      <w:tr w:rsidR="004366B1" w:rsidRPr="00335686" w14:paraId="2B4DD116" w14:textId="77777777" w:rsidTr="0011792F">
        <w:trPr>
          <w:cantSplit/>
        </w:trPr>
        <w:tc>
          <w:tcPr>
            <w:tcW w:w="2268" w:type="dxa"/>
            <w:shd w:val="clear" w:color="auto" w:fill="auto"/>
          </w:tcPr>
          <w:p w14:paraId="2B4DD111" w14:textId="77777777" w:rsidR="004366B1" w:rsidRPr="00335686" w:rsidRDefault="004366B1" w:rsidP="0011792F">
            <w:pPr>
              <w:pStyle w:val="TableText"/>
              <w:keepNext/>
            </w:pPr>
            <w:r w:rsidRPr="00335686">
              <w:t>Total expenses</w:t>
            </w:r>
          </w:p>
        </w:tc>
        <w:tc>
          <w:tcPr>
            <w:tcW w:w="1453" w:type="dxa"/>
            <w:shd w:val="clear" w:color="auto" w:fill="auto"/>
          </w:tcPr>
          <w:p w14:paraId="2B4DD112" w14:textId="77777777" w:rsidR="004366B1" w:rsidRPr="00335686" w:rsidRDefault="004366B1" w:rsidP="004366B1">
            <w:pPr>
              <w:pStyle w:val="TableText"/>
              <w:ind w:right="57"/>
              <w:jc w:val="right"/>
            </w:pPr>
            <w:r w:rsidRPr="00335686">
              <w:t>15,871</w:t>
            </w:r>
          </w:p>
        </w:tc>
        <w:tc>
          <w:tcPr>
            <w:tcW w:w="1453" w:type="dxa"/>
            <w:shd w:val="clear" w:color="auto" w:fill="auto"/>
          </w:tcPr>
          <w:p w14:paraId="2B4DD113" w14:textId="77777777" w:rsidR="004366B1" w:rsidRPr="00335686" w:rsidRDefault="004366B1" w:rsidP="004366B1">
            <w:pPr>
              <w:pStyle w:val="TableText"/>
              <w:ind w:right="57"/>
              <w:jc w:val="right"/>
            </w:pPr>
            <w:r w:rsidRPr="00335686">
              <w:t>18,340</w:t>
            </w:r>
          </w:p>
        </w:tc>
        <w:tc>
          <w:tcPr>
            <w:tcW w:w="1630" w:type="dxa"/>
            <w:shd w:val="clear" w:color="auto" w:fill="auto"/>
          </w:tcPr>
          <w:p w14:paraId="2B4DD114" w14:textId="77777777" w:rsidR="004366B1" w:rsidRPr="00335686" w:rsidRDefault="004366B1" w:rsidP="004366B1">
            <w:pPr>
              <w:pStyle w:val="TableText"/>
              <w:ind w:right="57"/>
              <w:jc w:val="right"/>
            </w:pPr>
            <w:r w:rsidRPr="00335686">
              <w:t>18,710</w:t>
            </w:r>
          </w:p>
        </w:tc>
        <w:tc>
          <w:tcPr>
            <w:tcW w:w="1276" w:type="dxa"/>
            <w:tcBorders>
              <w:top w:val="single" w:sz="4" w:space="0" w:color="A6A6A6" w:themeColor="background1" w:themeShade="A6"/>
            </w:tcBorders>
            <w:shd w:val="clear" w:color="auto" w:fill="F2F2F2" w:themeFill="background1" w:themeFillShade="F2"/>
          </w:tcPr>
          <w:p w14:paraId="2B4DD115" w14:textId="77777777" w:rsidR="004366B1" w:rsidRPr="00335686" w:rsidRDefault="004366B1" w:rsidP="004366B1">
            <w:pPr>
              <w:pStyle w:val="TableText"/>
              <w:ind w:right="57"/>
              <w:jc w:val="right"/>
            </w:pPr>
            <w:r w:rsidRPr="00335686">
              <w:t>19,600</w:t>
            </w:r>
          </w:p>
        </w:tc>
      </w:tr>
      <w:tr w:rsidR="004366B1" w:rsidRPr="00335686" w14:paraId="2B4DD11C" w14:textId="77777777" w:rsidTr="0011792F">
        <w:trPr>
          <w:cantSplit/>
        </w:trPr>
        <w:tc>
          <w:tcPr>
            <w:tcW w:w="2268" w:type="dxa"/>
            <w:shd w:val="clear" w:color="auto" w:fill="auto"/>
          </w:tcPr>
          <w:p w14:paraId="2B4DD117" w14:textId="77777777" w:rsidR="004366B1" w:rsidRPr="00335686" w:rsidRDefault="004366B1" w:rsidP="0011792F">
            <w:pPr>
              <w:pStyle w:val="TableText"/>
            </w:pPr>
            <w:r w:rsidRPr="00335686">
              <w:t>Net surplus (deficit)</w:t>
            </w:r>
          </w:p>
        </w:tc>
        <w:tc>
          <w:tcPr>
            <w:tcW w:w="1453" w:type="dxa"/>
            <w:shd w:val="clear" w:color="auto" w:fill="auto"/>
          </w:tcPr>
          <w:p w14:paraId="2B4DD118" w14:textId="77777777" w:rsidR="004366B1" w:rsidRPr="00335686" w:rsidRDefault="004366B1" w:rsidP="004366B1">
            <w:pPr>
              <w:pStyle w:val="TableText"/>
              <w:ind w:right="57"/>
              <w:jc w:val="right"/>
            </w:pPr>
            <w:r w:rsidRPr="00335686">
              <w:t>469</w:t>
            </w:r>
          </w:p>
        </w:tc>
        <w:tc>
          <w:tcPr>
            <w:tcW w:w="1453" w:type="dxa"/>
            <w:shd w:val="clear" w:color="auto" w:fill="auto"/>
          </w:tcPr>
          <w:p w14:paraId="2B4DD119" w14:textId="77777777" w:rsidR="004366B1" w:rsidRPr="00335686" w:rsidRDefault="004366B1" w:rsidP="004366B1">
            <w:pPr>
              <w:pStyle w:val="TableText"/>
              <w:ind w:right="57"/>
              <w:jc w:val="right"/>
            </w:pPr>
            <w:r>
              <w:t>–</w:t>
            </w:r>
          </w:p>
        </w:tc>
        <w:tc>
          <w:tcPr>
            <w:tcW w:w="1630" w:type="dxa"/>
            <w:shd w:val="clear" w:color="auto" w:fill="auto"/>
          </w:tcPr>
          <w:p w14:paraId="2B4DD11A" w14:textId="77777777" w:rsidR="004366B1" w:rsidRPr="00335686" w:rsidRDefault="004366B1" w:rsidP="004366B1">
            <w:pPr>
              <w:pStyle w:val="TableText"/>
              <w:ind w:right="57"/>
              <w:jc w:val="right"/>
            </w:pPr>
            <w:r>
              <w:t>–</w:t>
            </w:r>
          </w:p>
        </w:tc>
        <w:tc>
          <w:tcPr>
            <w:tcW w:w="1276" w:type="dxa"/>
            <w:tcBorders>
              <w:top w:val="single" w:sz="4" w:space="0" w:color="A6A6A6" w:themeColor="background1" w:themeShade="A6"/>
            </w:tcBorders>
            <w:shd w:val="clear" w:color="auto" w:fill="F2F2F2" w:themeFill="background1" w:themeFillShade="F2"/>
          </w:tcPr>
          <w:p w14:paraId="2B4DD11B" w14:textId="77777777" w:rsidR="004366B1" w:rsidRPr="00335686" w:rsidRDefault="004366B1" w:rsidP="004366B1">
            <w:pPr>
              <w:pStyle w:val="TableText"/>
              <w:ind w:right="57"/>
              <w:jc w:val="right"/>
            </w:pPr>
            <w:r w:rsidRPr="00335686">
              <w:t>(863)</w:t>
            </w:r>
          </w:p>
        </w:tc>
      </w:tr>
    </w:tbl>
    <w:p w14:paraId="2B4DD11D" w14:textId="77777777" w:rsidR="003A088D" w:rsidRPr="00335686" w:rsidRDefault="003A088D" w:rsidP="004366B1">
      <w:pPr>
        <w:pStyle w:val="Note"/>
      </w:pPr>
      <w:r w:rsidRPr="00335686">
        <w:t>The overspend in this appropriation is driven by the operational planning and associated costs incurred ahead of the finalisation of the Heath Sector Agreements and Payments programme, and other activities where associated costs were higher than budget.</w:t>
      </w:r>
    </w:p>
    <w:p w14:paraId="2B4DD11E" w14:textId="77777777" w:rsidR="003A088D" w:rsidRDefault="003A088D" w:rsidP="004366B1">
      <w:pPr>
        <w:pStyle w:val="Note"/>
        <w:ind w:left="284" w:hanging="284"/>
      </w:pPr>
      <w:r w:rsidRPr="00335686">
        <w:t>*</w:t>
      </w:r>
      <w:r w:rsidRPr="00335686">
        <w:tab/>
        <w:t>The Ministers of Finance and Health as Joint Ministers agreed to support a fiscally neutral adjustment between this output expense and the Sector planning and performance output expense appropriation under section 26A of the Public Finance Act 1989, increasing the 2020/21 Supplementary Estimate budget of $18.710 million by</w:t>
      </w:r>
      <w:r w:rsidR="004366B1">
        <w:t xml:space="preserve"> </w:t>
      </w:r>
      <w:r w:rsidRPr="00335686">
        <w:t>$917,000 to a total budget of $19.627 million. The transfer was approved by way of an Order in Council prior to 30 June 2021.</w:t>
      </w:r>
    </w:p>
    <w:p w14:paraId="2B4DD11F" w14:textId="77777777" w:rsidR="004366B1" w:rsidRPr="004366B1" w:rsidRDefault="004366B1" w:rsidP="004366B1"/>
    <w:p w14:paraId="2B4DD120" w14:textId="77777777" w:rsidR="003A088D" w:rsidRPr="00335686" w:rsidRDefault="003A088D" w:rsidP="00B23630">
      <w:pPr>
        <w:pStyle w:val="Heading2"/>
        <w:keepNext w:val="0"/>
        <w:pageBreakBefore/>
        <w:spacing w:before="0"/>
      </w:pPr>
      <w:bookmarkStart w:id="36" w:name="_TOC_250007"/>
      <w:bookmarkStart w:id="37" w:name="_Toc89934653"/>
      <w:r w:rsidRPr="00335686">
        <w:lastRenderedPageBreak/>
        <w:t xml:space="preserve">Regulatory and enforcement </w:t>
      </w:r>
      <w:bookmarkEnd w:id="36"/>
      <w:r w:rsidRPr="00335686">
        <w:t>services</w:t>
      </w:r>
      <w:bookmarkEnd w:id="37"/>
    </w:p>
    <w:p w14:paraId="2B4DD121" w14:textId="77777777" w:rsidR="003A088D" w:rsidRPr="00335686" w:rsidRDefault="003A088D" w:rsidP="001C2229">
      <w:r w:rsidRPr="00335686">
        <w:t>This appropriation is limited to implementing, enforcing and administering health- and disability-related legislation and regulations, providing regulatory advice to the sector and to Ministers, and providing support services for committees established under statute or appointed by the Minister in line with legislation.</w:t>
      </w:r>
    </w:p>
    <w:p w14:paraId="2B4DD122" w14:textId="77777777" w:rsidR="001C2229" w:rsidRDefault="001C2229" w:rsidP="001C2229"/>
    <w:p w14:paraId="2B4DD123" w14:textId="77777777" w:rsidR="003A088D" w:rsidRDefault="003A088D" w:rsidP="001C2229">
      <w:r w:rsidRPr="00335686">
        <w:t>The intention is to ensure that health and disability services are regulated so that appropriate standards are followed.</w:t>
      </w:r>
    </w:p>
    <w:p w14:paraId="2B4DD124" w14:textId="77777777" w:rsidR="001C2229" w:rsidRPr="00335686" w:rsidRDefault="001C2229" w:rsidP="001C2229"/>
    <w:p w14:paraId="2B4DD125" w14:textId="77777777" w:rsidR="003A088D" w:rsidRDefault="003A088D" w:rsidP="001C2229">
      <w:pPr>
        <w:pStyle w:val="Heading3"/>
      </w:pPr>
      <w:r w:rsidRPr="00335686">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5D2C3A" w:rsidRPr="00AD2021" w14:paraId="2B4DD12A" w14:textId="77777777" w:rsidTr="0011792F">
        <w:trPr>
          <w:cantSplit/>
        </w:trPr>
        <w:tc>
          <w:tcPr>
            <w:tcW w:w="4395" w:type="dxa"/>
            <w:shd w:val="clear" w:color="auto" w:fill="D9D9D9" w:themeFill="background1" w:themeFillShade="D9"/>
          </w:tcPr>
          <w:p w14:paraId="2B4DD126" w14:textId="77777777" w:rsidR="005D2C3A" w:rsidRPr="00AD2021" w:rsidRDefault="005D2C3A" w:rsidP="00B23630">
            <w:pPr>
              <w:pStyle w:val="TableText"/>
              <w:spacing w:before="55" w:after="55"/>
              <w:rPr>
                <w:b/>
              </w:rPr>
            </w:pPr>
            <w:r w:rsidRPr="00AD2021">
              <w:rPr>
                <w:b/>
              </w:rPr>
              <w:t>Performance measure</w:t>
            </w:r>
          </w:p>
        </w:tc>
        <w:tc>
          <w:tcPr>
            <w:tcW w:w="1275" w:type="dxa"/>
            <w:shd w:val="clear" w:color="auto" w:fill="D9D9D9" w:themeFill="background1" w:themeFillShade="D9"/>
          </w:tcPr>
          <w:p w14:paraId="2B4DD127" w14:textId="77777777" w:rsidR="005D2C3A" w:rsidRPr="00AD2021" w:rsidRDefault="005D2C3A" w:rsidP="00B23630">
            <w:pPr>
              <w:pStyle w:val="TableText"/>
              <w:spacing w:before="55" w:after="55"/>
              <w:ind w:right="57"/>
              <w:jc w:val="right"/>
              <w:rPr>
                <w:b/>
              </w:rPr>
            </w:pPr>
            <w:r w:rsidRPr="00AD2021">
              <w:rPr>
                <w:b/>
              </w:rPr>
              <w:t>Actual</w:t>
            </w:r>
            <w:r>
              <w:rPr>
                <w:b/>
              </w:rPr>
              <w:br/>
            </w:r>
            <w:r>
              <w:rPr>
                <w:b/>
              </w:rPr>
              <w:br/>
            </w:r>
            <w:r w:rsidRPr="00AD2021">
              <w:rPr>
                <w:b/>
              </w:rPr>
              <w:t>2019/20</w:t>
            </w:r>
          </w:p>
        </w:tc>
        <w:tc>
          <w:tcPr>
            <w:tcW w:w="1228" w:type="dxa"/>
            <w:shd w:val="clear" w:color="auto" w:fill="D9D9D9" w:themeFill="background1" w:themeFillShade="D9"/>
          </w:tcPr>
          <w:p w14:paraId="2B4DD128" w14:textId="77777777" w:rsidR="005D2C3A" w:rsidRPr="00AD2021" w:rsidRDefault="005D2C3A" w:rsidP="00B23630">
            <w:pPr>
              <w:pStyle w:val="TableText"/>
              <w:spacing w:before="55" w:after="55"/>
              <w:ind w:right="57"/>
              <w:jc w:val="right"/>
              <w:rPr>
                <w:b/>
              </w:rPr>
            </w:pPr>
            <w:r w:rsidRPr="00AD2021">
              <w:rPr>
                <w:b/>
              </w:rPr>
              <w:t>Budget standard</w:t>
            </w:r>
            <w:r>
              <w:rPr>
                <w:b/>
              </w:rPr>
              <w:br/>
            </w:r>
            <w:r w:rsidRPr="00AD2021">
              <w:rPr>
                <w:b/>
              </w:rPr>
              <w:t>2020/21</w:t>
            </w:r>
          </w:p>
        </w:tc>
        <w:tc>
          <w:tcPr>
            <w:tcW w:w="1182" w:type="dxa"/>
            <w:shd w:val="clear" w:color="auto" w:fill="D9D9D9" w:themeFill="background1" w:themeFillShade="D9"/>
          </w:tcPr>
          <w:p w14:paraId="2B4DD129" w14:textId="77777777" w:rsidR="005D2C3A" w:rsidRPr="00AD2021" w:rsidRDefault="005D2C3A" w:rsidP="00B23630">
            <w:pPr>
              <w:pStyle w:val="TableText"/>
              <w:spacing w:before="55" w:after="55"/>
              <w:ind w:right="57"/>
              <w:jc w:val="right"/>
              <w:rPr>
                <w:b/>
              </w:rPr>
            </w:pPr>
            <w:r w:rsidRPr="00AD2021">
              <w:rPr>
                <w:b/>
              </w:rPr>
              <w:t>Actual</w:t>
            </w:r>
            <w:r>
              <w:rPr>
                <w:b/>
              </w:rPr>
              <w:br/>
            </w:r>
            <w:r>
              <w:rPr>
                <w:b/>
              </w:rPr>
              <w:br/>
            </w:r>
            <w:r w:rsidRPr="00AD2021">
              <w:rPr>
                <w:b/>
              </w:rPr>
              <w:t>2020/21</w:t>
            </w:r>
          </w:p>
        </w:tc>
      </w:tr>
      <w:tr w:rsidR="001C2229" w:rsidRPr="00335686" w14:paraId="2B4DD12F" w14:textId="77777777" w:rsidTr="0011792F">
        <w:trPr>
          <w:cantSplit/>
        </w:trPr>
        <w:tc>
          <w:tcPr>
            <w:tcW w:w="4395" w:type="dxa"/>
            <w:tcBorders>
              <w:bottom w:val="single" w:sz="4" w:space="0" w:color="A6A6A6" w:themeColor="background1" w:themeShade="A6"/>
            </w:tcBorders>
          </w:tcPr>
          <w:p w14:paraId="2B4DD12B" w14:textId="77777777" w:rsidR="001C2229" w:rsidRPr="00335686" w:rsidRDefault="001C2229" w:rsidP="00B23630">
            <w:pPr>
              <w:pStyle w:val="TableText"/>
              <w:spacing w:before="55" w:after="55"/>
            </w:pPr>
            <w:r w:rsidRPr="00335686">
              <w:t>The percentage of medium- and high-priority quality incident notifications relating to medicines and medical devices that undergo an initial review within 5</w:t>
            </w:r>
            <w:r>
              <w:t> </w:t>
            </w:r>
            <w:r w:rsidRPr="00335686">
              <w:t>working days</w:t>
            </w:r>
          </w:p>
        </w:tc>
        <w:tc>
          <w:tcPr>
            <w:tcW w:w="1275" w:type="dxa"/>
            <w:tcBorders>
              <w:bottom w:val="single" w:sz="4" w:space="0" w:color="A6A6A6" w:themeColor="background1" w:themeShade="A6"/>
            </w:tcBorders>
          </w:tcPr>
          <w:p w14:paraId="2B4DD12C" w14:textId="77777777" w:rsidR="001C2229" w:rsidRPr="00335686" w:rsidRDefault="001C2229" w:rsidP="00B23630">
            <w:pPr>
              <w:pStyle w:val="TableText"/>
              <w:spacing w:before="55" w:after="55"/>
              <w:ind w:right="57"/>
              <w:jc w:val="right"/>
            </w:pPr>
            <w:r w:rsidRPr="00335686">
              <w:t>81%</w:t>
            </w:r>
          </w:p>
        </w:tc>
        <w:tc>
          <w:tcPr>
            <w:tcW w:w="1228" w:type="dxa"/>
            <w:tcBorders>
              <w:bottom w:val="single" w:sz="4" w:space="0" w:color="A6A6A6" w:themeColor="background1" w:themeShade="A6"/>
            </w:tcBorders>
          </w:tcPr>
          <w:p w14:paraId="2B4DD12D" w14:textId="77777777" w:rsidR="001C2229" w:rsidRPr="00335686" w:rsidRDefault="001C2229" w:rsidP="00B23630">
            <w:pPr>
              <w:pStyle w:val="TableText"/>
              <w:spacing w:before="55" w:after="55"/>
              <w:ind w:right="57"/>
              <w:jc w:val="right"/>
            </w:pPr>
            <w:r w:rsidRPr="00335686">
              <w:t>90%</w:t>
            </w:r>
          </w:p>
        </w:tc>
        <w:tc>
          <w:tcPr>
            <w:tcW w:w="1182" w:type="dxa"/>
            <w:tcBorders>
              <w:bottom w:val="single" w:sz="4" w:space="0" w:color="A6A6A6" w:themeColor="background1" w:themeShade="A6"/>
            </w:tcBorders>
            <w:shd w:val="clear" w:color="auto" w:fill="F2F2F2" w:themeFill="background1" w:themeFillShade="F2"/>
          </w:tcPr>
          <w:p w14:paraId="2B4DD12E" w14:textId="77777777" w:rsidR="001C2229" w:rsidRPr="00335686" w:rsidRDefault="001C2229" w:rsidP="00B23630">
            <w:pPr>
              <w:pStyle w:val="TableText"/>
              <w:spacing w:before="55" w:after="55"/>
              <w:ind w:right="57"/>
              <w:jc w:val="right"/>
            </w:pPr>
            <w:r w:rsidRPr="00335686">
              <w:t>91%</w:t>
            </w:r>
          </w:p>
        </w:tc>
      </w:tr>
      <w:tr w:rsidR="001C2229" w:rsidRPr="00335686" w14:paraId="2B4DD134" w14:textId="77777777" w:rsidTr="0011792F">
        <w:trPr>
          <w:cantSplit/>
        </w:trPr>
        <w:tc>
          <w:tcPr>
            <w:tcW w:w="4395" w:type="dxa"/>
            <w:tcBorders>
              <w:bottom w:val="single" w:sz="4" w:space="0" w:color="A6A6A6" w:themeColor="background1" w:themeShade="A6"/>
            </w:tcBorders>
          </w:tcPr>
          <w:p w14:paraId="2B4DD130" w14:textId="77777777" w:rsidR="001C2229" w:rsidRPr="00335686" w:rsidRDefault="001C2229" w:rsidP="00B23630">
            <w:pPr>
              <w:pStyle w:val="TableText"/>
              <w:spacing w:before="55" w:after="55"/>
            </w:pPr>
            <w:r w:rsidRPr="00335686">
              <w:t>The percentage of certificates issued to providers under the Health and Disability Services (Safety) Act 2001 within target timeframes</w:t>
            </w:r>
          </w:p>
        </w:tc>
        <w:tc>
          <w:tcPr>
            <w:tcW w:w="1275" w:type="dxa"/>
            <w:tcBorders>
              <w:bottom w:val="single" w:sz="4" w:space="0" w:color="A6A6A6" w:themeColor="background1" w:themeShade="A6"/>
            </w:tcBorders>
          </w:tcPr>
          <w:p w14:paraId="2B4DD131" w14:textId="77777777" w:rsidR="001C2229" w:rsidRPr="00335686" w:rsidRDefault="001C2229" w:rsidP="00B23630">
            <w:pPr>
              <w:pStyle w:val="TableText"/>
              <w:spacing w:before="55" w:after="55"/>
              <w:ind w:right="57"/>
              <w:jc w:val="right"/>
            </w:pPr>
            <w:r w:rsidRPr="00335686">
              <w:t>92%</w:t>
            </w:r>
          </w:p>
        </w:tc>
        <w:tc>
          <w:tcPr>
            <w:tcW w:w="1228" w:type="dxa"/>
            <w:tcBorders>
              <w:bottom w:val="single" w:sz="4" w:space="0" w:color="A6A6A6" w:themeColor="background1" w:themeShade="A6"/>
            </w:tcBorders>
          </w:tcPr>
          <w:p w14:paraId="2B4DD132" w14:textId="77777777" w:rsidR="001C2229" w:rsidRPr="00335686" w:rsidRDefault="001C2229" w:rsidP="00B23630">
            <w:pPr>
              <w:pStyle w:val="TableText"/>
              <w:spacing w:before="55" w:after="55"/>
              <w:ind w:right="57"/>
              <w:jc w:val="right"/>
            </w:pPr>
            <w:r w:rsidRPr="00335686">
              <w:t>90%</w:t>
            </w:r>
          </w:p>
        </w:tc>
        <w:tc>
          <w:tcPr>
            <w:tcW w:w="1182" w:type="dxa"/>
            <w:tcBorders>
              <w:bottom w:val="single" w:sz="4" w:space="0" w:color="A6A6A6" w:themeColor="background1" w:themeShade="A6"/>
            </w:tcBorders>
            <w:shd w:val="clear" w:color="auto" w:fill="F2F2F2" w:themeFill="background1" w:themeFillShade="F2"/>
          </w:tcPr>
          <w:p w14:paraId="2B4DD133" w14:textId="77777777" w:rsidR="001C2229" w:rsidRPr="00335686" w:rsidRDefault="001C2229" w:rsidP="00B23630">
            <w:pPr>
              <w:pStyle w:val="TableText"/>
              <w:spacing w:before="55" w:after="55"/>
              <w:ind w:right="57"/>
              <w:jc w:val="right"/>
            </w:pPr>
            <w:r w:rsidRPr="00335686">
              <w:t>93%</w:t>
            </w:r>
          </w:p>
        </w:tc>
      </w:tr>
      <w:tr w:rsidR="001C2229" w:rsidRPr="00335686" w14:paraId="2B4DD139" w14:textId="77777777" w:rsidTr="0011792F">
        <w:trPr>
          <w:cantSplit/>
        </w:trPr>
        <w:tc>
          <w:tcPr>
            <w:tcW w:w="4395" w:type="dxa"/>
            <w:tcBorders>
              <w:bottom w:val="single" w:sz="4" w:space="0" w:color="A6A6A6" w:themeColor="background1" w:themeShade="A6"/>
            </w:tcBorders>
          </w:tcPr>
          <w:p w14:paraId="2B4DD135" w14:textId="77777777" w:rsidR="001C2229" w:rsidRPr="00335686" w:rsidRDefault="001C2229" w:rsidP="001C2229">
            <w:pPr>
              <w:pStyle w:val="TableText"/>
              <w:spacing w:before="55" w:after="55"/>
            </w:pPr>
            <w:r w:rsidRPr="00335686">
              <w:t>The percentage of licences and authorities issued to providers under the Medicines Act 1981 and Misuse of Drugs Act 1975 within target timeframes</w:t>
            </w:r>
          </w:p>
        </w:tc>
        <w:tc>
          <w:tcPr>
            <w:tcW w:w="1275" w:type="dxa"/>
            <w:tcBorders>
              <w:bottom w:val="single" w:sz="4" w:space="0" w:color="A6A6A6" w:themeColor="background1" w:themeShade="A6"/>
            </w:tcBorders>
          </w:tcPr>
          <w:p w14:paraId="2B4DD136" w14:textId="77777777" w:rsidR="001C2229" w:rsidRPr="00335686" w:rsidRDefault="001C2229" w:rsidP="001C2229">
            <w:pPr>
              <w:pStyle w:val="TableText"/>
              <w:spacing w:before="55" w:after="55"/>
              <w:ind w:right="57"/>
              <w:jc w:val="right"/>
            </w:pPr>
            <w:r w:rsidRPr="00335686">
              <w:t>93%</w:t>
            </w:r>
          </w:p>
        </w:tc>
        <w:tc>
          <w:tcPr>
            <w:tcW w:w="1228" w:type="dxa"/>
            <w:tcBorders>
              <w:bottom w:val="single" w:sz="4" w:space="0" w:color="A6A6A6" w:themeColor="background1" w:themeShade="A6"/>
            </w:tcBorders>
          </w:tcPr>
          <w:p w14:paraId="2B4DD137" w14:textId="77777777" w:rsidR="001C2229" w:rsidRPr="00335686" w:rsidRDefault="001C2229" w:rsidP="001C2229">
            <w:pPr>
              <w:pStyle w:val="TableText"/>
              <w:spacing w:before="55" w:after="55"/>
              <w:ind w:right="57"/>
              <w:jc w:val="right"/>
            </w:pPr>
            <w:r w:rsidRPr="00335686">
              <w:t>90%</w:t>
            </w:r>
          </w:p>
        </w:tc>
        <w:tc>
          <w:tcPr>
            <w:tcW w:w="1182" w:type="dxa"/>
            <w:tcBorders>
              <w:bottom w:val="single" w:sz="4" w:space="0" w:color="A6A6A6" w:themeColor="background1" w:themeShade="A6"/>
            </w:tcBorders>
            <w:shd w:val="clear" w:color="auto" w:fill="F2F2F2" w:themeFill="background1" w:themeFillShade="F2"/>
          </w:tcPr>
          <w:p w14:paraId="2B4DD138" w14:textId="77777777" w:rsidR="001C2229" w:rsidRPr="00335686" w:rsidRDefault="001C2229" w:rsidP="001C2229">
            <w:pPr>
              <w:pStyle w:val="TableText"/>
              <w:spacing w:before="55" w:after="55"/>
              <w:ind w:right="57"/>
              <w:jc w:val="right"/>
            </w:pPr>
            <w:r w:rsidRPr="00335686">
              <w:t>95%</w:t>
            </w:r>
          </w:p>
        </w:tc>
      </w:tr>
      <w:tr w:rsidR="001C2229" w:rsidRPr="00335686" w14:paraId="2B4DD13E" w14:textId="77777777" w:rsidTr="0011792F">
        <w:trPr>
          <w:cantSplit/>
        </w:trPr>
        <w:tc>
          <w:tcPr>
            <w:tcW w:w="4395" w:type="dxa"/>
            <w:tcBorders>
              <w:bottom w:val="single" w:sz="4" w:space="0" w:color="A6A6A6" w:themeColor="background1" w:themeShade="A6"/>
            </w:tcBorders>
          </w:tcPr>
          <w:p w14:paraId="2B4DD13A" w14:textId="77777777" w:rsidR="001C2229" w:rsidRPr="00335686" w:rsidRDefault="001C2229" w:rsidP="001C2229">
            <w:pPr>
              <w:pStyle w:val="TableText"/>
              <w:spacing w:before="55" w:after="55"/>
            </w:pPr>
            <w:r w:rsidRPr="00335686">
              <w:t>The percentage of licences and consents issued to radiation users under the Radiation Safety Act 2016 within 10 working days of the receipt of all information and payment of the required fee</w:t>
            </w:r>
          </w:p>
        </w:tc>
        <w:tc>
          <w:tcPr>
            <w:tcW w:w="1275" w:type="dxa"/>
            <w:tcBorders>
              <w:bottom w:val="single" w:sz="4" w:space="0" w:color="A6A6A6" w:themeColor="background1" w:themeShade="A6"/>
            </w:tcBorders>
          </w:tcPr>
          <w:p w14:paraId="2B4DD13B" w14:textId="77777777" w:rsidR="001C2229" w:rsidRPr="00335686" w:rsidRDefault="001C2229" w:rsidP="001C2229">
            <w:pPr>
              <w:pStyle w:val="TableText"/>
              <w:spacing w:before="55" w:after="55"/>
              <w:ind w:right="57"/>
              <w:jc w:val="right"/>
            </w:pPr>
            <w:r w:rsidRPr="00335686">
              <w:t>92%</w:t>
            </w:r>
          </w:p>
        </w:tc>
        <w:tc>
          <w:tcPr>
            <w:tcW w:w="1228" w:type="dxa"/>
            <w:tcBorders>
              <w:bottom w:val="single" w:sz="4" w:space="0" w:color="A6A6A6" w:themeColor="background1" w:themeShade="A6"/>
            </w:tcBorders>
          </w:tcPr>
          <w:p w14:paraId="2B4DD13C" w14:textId="77777777" w:rsidR="001C2229" w:rsidRPr="00335686" w:rsidRDefault="001C2229" w:rsidP="001C2229">
            <w:pPr>
              <w:pStyle w:val="TableText"/>
              <w:spacing w:before="55" w:after="55"/>
              <w:ind w:right="57"/>
              <w:jc w:val="right"/>
            </w:pPr>
            <w:r w:rsidRPr="00335686">
              <w:t>90%</w:t>
            </w:r>
          </w:p>
        </w:tc>
        <w:tc>
          <w:tcPr>
            <w:tcW w:w="1182" w:type="dxa"/>
            <w:tcBorders>
              <w:bottom w:val="single" w:sz="4" w:space="0" w:color="A6A6A6" w:themeColor="background1" w:themeShade="A6"/>
            </w:tcBorders>
            <w:shd w:val="clear" w:color="auto" w:fill="F2F2F2" w:themeFill="background1" w:themeFillShade="F2"/>
          </w:tcPr>
          <w:p w14:paraId="2B4DD13D" w14:textId="77777777" w:rsidR="001C2229" w:rsidRPr="00335686" w:rsidRDefault="001C2229" w:rsidP="001C2229">
            <w:pPr>
              <w:pStyle w:val="TableText"/>
              <w:spacing w:before="55" w:after="55"/>
              <w:ind w:right="57"/>
              <w:jc w:val="right"/>
            </w:pPr>
            <w:r w:rsidRPr="00335686">
              <w:t>94%</w:t>
            </w:r>
          </w:p>
        </w:tc>
      </w:tr>
      <w:tr w:rsidR="001C2229" w:rsidRPr="00335686" w14:paraId="2B4DD143" w14:textId="77777777" w:rsidTr="0011792F">
        <w:trPr>
          <w:cantSplit/>
        </w:trPr>
        <w:tc>
          <w:tcPr>
            <w:tcW w:w="4395" w:type="dxa"/>
            <w:tcBorders>
              <w:bottom w:val="single" w:sz="4" w:space="0" w:color="A6A6A6" w:themeColor="background1" w:themeShade="A6"/>
            </w:tcBorders>
          </w:tcPr>
          <w:p w14:paraId="2B4DD13F" w14:textId="77777777" w:rsidR="001C2229" w:rsidRPr="00335686" w:rsidRDefault="001C2229" w:rsidP="001C2229">
            <w:pPr>
              <w:pStyle w:val="TableText"/>
              <w:spacing w:before="55" w:after="55"/>
            </w:pPr>
            <w:r w:rsidRPr="00335686">
              <w:t>The percentage of new medicines applications (for ministerial consent to market) that receive an initial assessment within 200 days</w:t>
            </w:r>
          </w:p>
        </w:tc>
        <w:tc>
          <w:tcPr>
            <w:tcW w:w="1275" w:type="dxa"/>
            <w:tcBorders>
              <w:bottom w:val="single" w:sz="4" w:space="0" w:color="A6A6A6" w:themeColor="background1" w:themeShade="A6"/>
            </w:tcBorders>
          </w:tcPr>
          <w:p w14:paraId="2B4DD140" w14:textId="77777777" w:rsidR="001C2229" w:rsidRPr="00335686" w:rsidRDefault="001C2229" w:rsidP="001C2229">
            <w:pPr>
              <w:pStyle w:val="TableText"/>
              <w:spacing w:before="55" w:after="55"/>
              <w:ind w:right="57"/>
              <w:jc w:val="right"/>
            </w:pPr>
            <w:r w:rsidRPr="00335686">
              <w:t>91%</w:t>
            </w:r>
          </w:p>
        </w:tc>
        <w:tc>
          <w:tcPr>
            <w:tcW w:w="1228" w:type="dxa"/>
            <w:tcBorders>
              <w:bottom w:val="single" w:sz="4" w:space="0" w:color="A6A6A6" w:themeColor="background1" w:themeShade="A6"/>
            </w:tcBorders>
          </w:tcPr>
          <w:p w14:paraId="2B4DD141" w14:textId="77777777" w:rsidR="001C2229" w:rsidRPr="00335686" w:rsidRDefault="001C2229" w:rsidP="001C2229">
            <w:pPr>
              <w:pStyle w:val="TableText"/>
              <w:spacing w:before="55" w:after="55"/>
              <w:ind w:right="57"/>
              <w:jc w:val="right"/>
            </w:pPr>
            <w:r w:rsidRPr="00335686">
              <w:t>80%</w:t>
            </w:r>
          </w:p>
        </w:tc>
        <w:tc>
          <w:tcPr>
            <w:tcW w:w="1182" w:type="dxa"/>
            <w:tcBorders>
              <w:bottom w:val="single" w:sz="4" w:space="0" w:color="A6A6A6" w:themeColor="background1" w:themeShade="A6"/>
            </w:tcBorders>
            <w:shd w:val="clear" w:color="auto" w:fill="F2F2F2" w:themeFill="background1" w:themeFillShade="F2"/>
          </w:tcPr>
          <w:p w14:paraId="2B4DD142" w14:textId="77777777" w:rsidR="001C2229" w:rsidRPr="00335686" w:rsidRDefault="001C2229" w:rsidP="001C2229">
            <w:pPr>
              <w:pStyle w:val="TableText"/>
              <w:spacing w:before="55" w:after="55"/>
              <w:ind w:right="57"/>
              <w:jc w:val="right"/>
            </w:pPr>
            <w:r w:rsidRPr="00335686">
              <w:t>82%</w:t>
            </w:r>
          </w:p>
        </w:tc>
      </w:tr>
      <w:tr w:rsidR="001C2229" w:rsidRPr="00335686" w14:paraId="2B4DD148" w14:textId="77777777" w:rsidTr="0011792F">
        <w:trPr>
          <w:cantSplit/>
        </w:trPr>
        <w:tc>
          <w:tcPr>
            <w:tcW w:w="4395" w:type="dxa"/>
            <w:tcBorders>
              <w:bottom w:val="single" w:sz="4" w:space="0" w:color="A6A6A6" w:themeColor="background1" w:themeShade="A6"/>
            </w:tcBorders>
          </w:tcPr>
          <w:p w14:paraId="2B4DD144" w14:textId="77777777" w:rsidR="001C2229" w:rsidRPr="00335686" w:rsidRDefault="001C2229" w:rsidP="001C2229">
            <w:pPr>
              <w:pStyle w:val="TableText"/>
              <w:spacing w:before="55" w:after="55"/>
            </w:pPr>
            <w:r w:rsidRPr="00335686">
              <w:t>The percentage of changed medicines notifications (for ministerial consent to market) responded to within 45 days</w:t>
            </w:r>
          </w:p>
        </w:tc>
        <w:tc>
          <w:tcPr>
            <w:tcW w:w="1275" w:type="dxa"/>
            <w:tcBorders>
              <w:bottom w:val="single" w:sz="4" w:space="0" w:color="A6A6A6" w:themeColor="background1" w:themeShade="A6"/>
            </w:tcBorders>
          </w:tcPr>
          <w:p w14:paraId="2B4DD145" w14:textId="77777777" w:rsidR="001C2229" w:rsidRPr="00335686" w:rsidRDefault="001C2229" w:rsidP="001C2229">
            <w:pPr>
              <w:pStyle w:val="TableText"/>
              <w:spacing w:before="55" w:after="55"/>
              <w:ind w:right="57"/>
              <w:jc w:val="right"/>
            </w:pPr>
            <w:r w:rsidRPr="00335686">
              <w:t>100%</w:t>
            </w:r>
          </w:p>
        </w:tc>
        <w:tc>
          <w:tcPr>
            <w:tcW w:w="1228" w:type="dxa"/>
            <w:tcBorders>
              <w:bottom w:val="single" w:sz="4" w:space="0" w:color="A6A6A6" w:themeColor="background1" w:themeShade="A6"/>
            </w:tcBorders>
          </w:tcPr>
          <w:p w14:paraId="2B4DD146" w14:textId="77777777" w:rsidR="001C2229" w:rsidRPr="00335686" w:rsidRDefault="001C2229" w:rsidP="001C2229">
            <w:pPr>
              <w:pStyle w:val="TableText"/>
              <w:spacing w:before="55" w:after="55"/>
              <w:ind w:right="57"/>
              <w:jc w:val="right"/>
            </w:pPr>
            <w:r w:rsidRPr="00335686">
              <w:t>100%</w:t>
            </w:r>
          </w:p>
        </w:tc>
        <w:tc>
          <w:tcPr>
            <w:tcW w:w="1182" w:type="dxa"/>
            <w:tcBorders>
              <w:bottom w:val="single" w:sz="4" w:space="0" w:color="A6A6A6" w:themeColor="background1" w:themeShade="A6"/>
            </w:tcBorders>
            <w:shd w:val="clear" w:color="auto" w:fill="F2F2F2" w:themeFill="background1" w:themeFillShade="F2"/>
          </w:tcPr>
          <w:p w14:paraId="2B4DD147" w14:textId="77777777" w:rsidR="001C2229" w:rsidRPr="00335686" w:rsidRDefault="001C2229" w:rsidP="001C2229">
            <w:pPr>
              <w:pStyle w:val="TableText"/>
              <w:spacing w:before="55" w:after="55"/>
              <w:ind w:right="57"/>
              <w:jc w:val="right"/>
            </w:pPr>
            <w:r w:rsidRPr="00335686">
              <w:t>100%</w:t>
            </w:r>
          </w:p>
        </w:tc>
      </w:tr>
      <w:tr w:rsidR="001C2229" w:rsidRPr="00335686" w14:paraId="2B4DD14D" w14:textId="77777777" w:rsidTr="0011792F">
        <w:trPr>
          <w:cantSplit/>
        </w:trPr>
        <w:tc>
          <w:tcPr>
            <w:tcW w:w="4395" w:type="dxa"/>
            <w:tcBorders>
              <w:bottom w:val="single" w:sz="4" w:space="0" w:color="A6A6A6" w:themeColor="background1" w:themeShade="A6"/>
            </w:tcBorders>
          </w:tcPr>
          <w:p w14:paraId="2B4DD149" w14:textId="77777777" w:rsidR="001C2229" w:rsidRPr="00335686" w:rsidRDefault="001C2229" w:rsidP="001C2229">
            <w:pPr>
              <w:pStyle w:val="TableText"/>
              <w:spacing w:before="55" w:after="55"/>
            </w:pPr>
            <w:r w:rsidRPr="00335686">
              <w:t>Average rating for statutory committee satisfaction with secretariat services provided by the Ministry (Note</w:t>
            </w:r>
            <w:r>
              <w:t> </w:t>
            </w:r>
            <w:r w:rsidRPr="00335686">
              <w:t>1)</w:t>
            </w:r>
          </w:p>
        </w:tc>
        <w:tc>
          <w:tcPr>
            <w:tcW w:w="1275" w:type="dxa"/>
            <w:tcBorders>
              <w:bottom w:val="single" w:sz="4" w:space="0" w:color="A6A6A6" w:themeColor="background1" w:themeShade="A6"/>
            </w:tcBorders>
          </w:tcPr>
          <w:p w14:paraId="2B4DD14A" w14:textId="77777777" w:rsidR="001C2229" w:rsidRPr="00335686" w:rsidRDefault="001C2229" w:rsidP="001C2229">
            <w:pPr>
              <w:pStyle w:val="TableText"/>
              <w:spacing w:before="55" w:after="55"/>
              <w:ind w:right="57"/>
              <w:jc w:val="right"/>
            </w:pPr>
            <w:r w:rsidRPr="00335686">
              <w:t>3.75</w:t>
            </w:r>
            <w:r>
              <w:br/>
            </w:r>
            <w:r w:rsidRPr="00335686">
              <w:t>out of 5</w:t>
            </w:r>
          </w:p>
        </w:tc>
        <w:tc>
          <w:tcPr>
            <w:tcW w:w="1228" w:type="dxa"/>
            <w:tcBorders>
              <w:bottom w:val="single" w:sz="4" w:space="0" w:color="A6A6A6" w:themeColor="background1" w:themeShade="A6"/>
            </w:tcBorders>
          </w:tcPr>
          <w:p w14:paraId="2B4DD14B" w14:textId="77777777" w:rsidR="001C2229" w:rsidRPr="00335686" w:rsidRDefault="001C2229" w:rsidP="001C2229">
            <w:pPr>
              <w:pStyle w:val="TableText"/>
              <w:spacing w:before="55" w:after="55"/>
              <w:ind w:right="57"/>
              <w:jc w:val="right"/>
            </w:pPr>
            <w:r w:rsidRPr="00335686">
              <w:t>4</w:t>
            </w:r>
            <w:r>
              <w:t xml:space="preserve"> </w:t>
            </w:r>
            <w:r w:rsidRPr="00335686">
              <w:t>out of 5</w:t>
            </w:r>
            <w:r>
              <w:br/>
            </w:r>
            <w:r w:rsidRPr="00335686">
              <w:t>or greater</w:t>
            </w:r>
          </w:p>
        </w:tc>
        <w:tc>
          <w:tcPr>
            <w:tcW w:w="1182" w:type="dxa"/>
            <w:tcBorders>
              <w:bottom w:val="single" w:sz="4" w:space="0" w:color="A6A6A6" w:themeColor="background1" w:themeShade="A6"/>
            </w:tcBorders>
            <w:shd w:val="clear" w:color="auto" w:fill="F2F2F2" w:themeFill="background1" w:themeFillShade="F2"/>
          </w:tcPr>
          <w:p w14:paraId="2B4DD14C" w14:textId="77777777" w:rsidR="001C2229" w:rsidRPr="00335686" w:rsidRDefault="001C2229" w:rsidP="001C2229">
            <w:pPr>
              <w:pStyle w:val="TableText"/>
              <w:spacing w:before="55" w:after="55"/>
              <w:ind w:right="57"/>
              <w:jc w:val="right"/>
            </w:pPr>
            <w:r w:rsidRPr="00335686">
              <w:t>3.58</w:t>
            </w:r>
          </w:p>
        </w:tc>
      </w:tr>
    </w:tbl>
    <w:p w14:paraId="2B4DD14E" w14:textId="77777777" w:rsidR="003A088D" w:rsidRDefault="003A088D" w:rsidP="001C2229">
      <w:pPr>
        <w:pStyle w:val="Note"/>
        <w:ind w:left="709" w:hanging="709"/>
      </w:pPr>
      <w:r w:rsidRPr="00335686">
        <w:t>Note 1:</w:t>
      </w:r>
      <w:r w:rsidR="001C2229">
        <w:tab/>
      </w:r>
      <w:r w:rsidRPr="00335686">
        <w:t>Committee members acknowledged the good work of Ministry staff and recent improvements in the support provided to the various committees. However, they identified opportunities for improvements in relation to some aspects of the current administrative functions and also the Ministry</w:t>
      </w:r>
      <w:r w:rsidR="0012199A">
        <w:t>’</w:t>
      </w:r>
      <w:r w:rsidRPr="00335686">
        <w:t>s advisory service. The Ministry is taking action to improve these areas.</w:t>
      </w:r>
    </w:p>
    <w:p w14:paraId="2B4DD14F" w14:textId="77777777" w:rsidR="001C2229" w:rsidRPr="001C2229" w:rsidRDefault="001C2229" w:rsidP="001C2229"/>
    <w:p w14:paraId="2B4DD150" w14:textId="77777777" w:rsidR="003A088D" w:rsidRDefault="003A088D" w:rsidP="001C2229">
      <w:pPr>
        <w:pStyle w:val="Heading3"/>
      </w:pPr>
      <w:r w:rsidRPr="00335686">
        <w:lastRenderedPageBreak/>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268"/>
        <w:gridCol w:w="1453"/>
        <w:gridCol w:w="1453"/>
        <w:gridCol w:w="1630"/>
        <w:gridCol w:w="1276"/>
      </w:tblGrid>
      <w:tr w:rsidR="005D2C3A" w:rsidRPr="003B49BD" w14:paraId="2B4DD156" w14:textId="77777777" w:rsidTr="0011792F">
        <w:trPr>
          <w:cantSplit/>
        </w:trPr>
        <w:tc>
          <w:tcPr>
            <w:tcW w:w="2268" w:type="dxa"/>
            <w:tcBorders>
              <w:top w:val="nil"/>
              <w:bottom w:val="nil"/>
            </w:tcBorders>
            <w:shd w:val="clear" w:color="auto" w:fill="D9D9D9" w:themeFill="background1" w:themeFillShade="D9"/>
          </w:tcPr>
          <w:p w14:paraId="2B4DD151" w14:textId="77777777" w:rsidR="005D2C3A" w:rsidRPr="001C2229" w:rsidRDefault="001C2229" w:rsidP="001C2229">
            <w:pPr>
              <w:pStyle w:val="TableText"/>
              <w:spacing w:before="55" w:after="55"/>
              <w:rPr>
                <w:b/>
              </w:rPr>
            </w:pPr>
            <w:r w:rsidRPr="001C2229">
              <w:rPr>
                <w:b/>
              </w:rPr>
              <w:t>Regulatory and enforcement services</w:t>
            </w:r>
          </w:p>
        </w:tc>
        <w:tc>
          <w:tcPr>
            <w:tcW w:w="1453" w:type="dxa"/>
            <w:tcBorders>
              <w:top w:val="nil"/>
              <w:bottom w:val="nil"/>
            </w:tcBorders>
            <w:shd w:val="clear" w:color="auto" w:fill="D9D9D9" w:themeFill="background1" w:themeFillShade="D9"/>
          </w:tcPr>
          <w:p w14:paraId="2B4DD152" w14:textId="77777777" w:rsidR="005D2C3A" w:rsidRPr="003B49BD" w:rsidRDefault="005D2C3A" w:rsidP="001C2229">
            <w:pPr>
              <w:pStyle w:val="TableText"/>
              <w:spacing w:before="55" w:after="55"/>
              <w:ind w:right="57"/>
              <w:jc w:val="right"/>
              <w:rPr>
                <w:b/>
              </w:rPr>
            </w:pPr>
            <w:r w:rsidRPr="003B49BD">
              <w:rPr>
                <w:b/>
              </w:rPr>
              <w:t>Actual</w:t>
            </w:r>
            <w:r w:rsidRPr="003B49BD">
              <w:rPr>
                <w:b/>
              </w:rPr>
              <w:br/>
            </w:r>
            <w:r w:rsidRPr="003B49BD">
              <w:rPr>
                <w:b/>
              </w:rPr>
              <w:br/>
              <w:t>2019/20</w:t>
            </w:r>
            <w:r w:rsidRPr="003B49BD">
              <w:rPr>
                <w:b/>
              </w:rPr>
              <w:br/>
              <w:t>$000</w:t>
            </w:r>
          </w:p>
        </w:tc>
        <w:tc>
          <w:tcPr>
            <w:tcW w:w="1453" w:type="dxa"/>
            <w:tcBorders>
              <w:top w:val="nil"/>
              <w:bottom w:val="nil"/>
            </w:tcBorders>
            <w:shd w:val="clear" w:color="auto" w:fill="D9D9D9" w:themeFill="background1" w:themeFillShade="D9"/>
          </w:tcPr>
          <w:p w14:paraId="2B4DD153" w14:textId="77777777" w:rsidR="005D2C3A" w:rsidRPr="003B49BD" w:rsidRDefault="005D2C3A" w:rsidP="001C2229">
            <w:pPr>
              <w:pStyle w:val="TableText"/>
              <w:spacing w:before="55" w:after="55"/>
              <w:ind w:right="57"/>
              <w:jc w:val="right"/>
              <w:rPr>
                <w:b/>
              </w:rPr>
            </w:pPr>
            <w:r w:rsidRPr="003B49BD">
              <w:rPr>
                <w:b/>
              </w:rPr>
              <w:t>Main</w:t>
            </w:r>
            <w:r w:rsidRPr="003B49BD">
              <w:rPr>
                <w:b/>
              </w:rPr>
              <w:br/>
              <w:t>estimates</w:t>
            </w:r>
            <w:r w:rsidRPr="003B49BD">
              <w:rPr>
                <w:b/>
              </w:rPr>
              <w:br/>
              <w:t>2020/21</w:t>
            </w:r>
            <w:r w:rsidRPr="003B49BD">
              <w:rPr>
                <w:b/>
              </w:rPr>
              <w:br/>
              <w:t>$000</w:t>
            </w:r>
          </w:p>
        </w:tc>
        <w:tc>
          <w:tcPr>
            <w:tcW w:w="1630" w:type="dxa"/>
            <w:tcBorders>
              <w:top w:val="nil"/>
              <w:bottom w:val="nil"/>
            </w:tcBorders>
            <w:shd w:val="clear" w:color="auto" w:fill="D9D9D9" w:themeFill="background1" w:themeFillShade="D9"/>
          </w:tcPr>
          <w:p w14:paraId="2B4DD154" w14:textId="77777777" w:rsidR="005D2C3A" w:rsidRPr="003B49BD" w:rsidRDefault="005D2C3A" w:rsidP="001C2229">
            <w:pPr>
              <w:pStyle w:val="TableText"/>
              <w:spacing w:before="55" w:after="55"/>
              <w:ind w:right="57"/>
              <w:jc w:val="right"/>
              <w:rPr>
                <w:b/>
              </w:rPr>
            </w:pPr>
            <w:r w:rsidRPr="003B49BD">
              <w:rPr>
                <w:b/>
              </w:rPr>
              <w:t>Voted appropriation</w:t>
            </w:r>
            <w:r w:rsidRPr="003B49BD">
              <w:rPr>
                <w:b/>
              </w:rPr>
              <w:br/>
              <w:t>2020/21</w:t>
            </w:r>
            <w:r w:rsidRPr="003B49BD">
              <w:rPr>
                <w:b/>
              </w:rPr>
              <w:br/>
              <w:t>$000</w:t>
            </w:r>
          </w:p>
        </w:tc>
        <w:tc>
          <w:tcPr>
            <w:tcW w:w="1276" w:type="dxa"/>
            <w:tcBorders>
              <w:top w:val="nil"/>
              <w:bottom w:val="nil"/>
            </w:tcBorders>
            <w:shd w:val="clear" w:color="auto" w:fill="D9D9D9" w:themeFill="background1" w:themeFillShade="D9"/>
          </w:tcPr>
          <w:p w14:paraId="2B4DD155" w14:textId="77777777" w:rsidR="005D2C3A" w:rsidRPr="003B49BD" w:rsidRDefault="005D2C3A" w:rsidP="001C2229">
            <w:pPr>
              <w:pStyle w:val="TableText"/>
              <w:spacing w:before="55" w:after="55"/>
              <w:ind w:right="57"/>
              <w:jc w:val="right"/>
              <w:rPr>
                <w:b/>
              </w:rPr>
            </w:pPr>
            <w:r w:rsidRPr="003B49BD">
              <w:rPr>
                <w:b/>
              </w:rPr>
              <w:t>Actual</w:t>
            </w:r>
            <w:r w:rsidRPr="003B49BD">
              <w:rPr>
                <w:b/>
              </w:rPr>
              <w:br/>
            </w:r>
            <w:r w:rsidRPr="003B49BD">
              <w:rPr>
                <w:b/>
              </w:rPr>
              <w:br/>
              <w:t>2020/21</w:t>
            </w:r>
            <w:r w:rsidRPr="003B49BD">
              <w:rPr>
                <w:b/>
              </w:rPr>
              <w:br/>
              <w:t>$000</w:t>
            </w:r>
          </w:p>
        </w:tc>
      </w:tr>
      <w:tr w:rsidR="001C2229" w:rsidRPr="00335686" w14:paraId="2B4DD15C" w14:textId="77777777" w:rsidTr="0011792F">
        <w:trPr>
          <w:cantSplit/>
        </w:trPr>
        <w:tc>
          <w:tcPr>
            <w:tcW w:w="2268" w:type="dxa"/>
            <w:tcBorders>
              <w:top w:val="nil"/>
            </w:tcBorders>
            <w:shd w:val="clear" w:color="auto" w:fill="auto"/>
          </w:tcPr>
          <w:p w14:paraId="2B4DD157" w14:textId="77777777" w:rsidR="001C2229" w:rsidRPr="00335686" w:rsidRDefault="001C2229" w:rsidP="001C2229">
            <w:pPr>
              <w:pStyle w:val="TableText"/>
              <w:spacing w:before="55" w:after="55"/>
            </w:pPr>
            <w:r w:rsidRPr="00335686">
              <w:t>Crown revenue</w:t>
            </w:r>
          </w:p>
        </w:tc>
        <w:tc>
          <w:tcPr>
            <w:tcW w:w="1453" w:type="dxa"/>
            <w:tcBorders>
              <w:top w:val="nil"/>
            </w:tcBorders>
            <w:shd w:val="clear" w:color="auto" w:fill="auto"/>
          </w:tcPr>
          <w:p w14:paraId="2B4DD158" w14:textId="77777777" w:rsidR="001C2229" w:rsidRPr="001C2229" w:rsidRDefault="001C2229" w:rsidP="001C2229">
            <w:pPr>
              <w:pStyle w:val="TableText"/>
              <w:spacing w:before="55" w:after="55"/>
              <w:ind w:right="57"/>
              <w:jc w:val="right"/>
            </w:pPr>
            <w:r w:rsidRPr="001C2229">
              <w:t>12,285</w:t>
            </w:r>
          </w:p>
        </w:tc>
        <w:tc>
          <w:tcPr>
            <w:tcW w:w="1453" w:type="dxa"/>
            <w:tcBorders>
              <w:top w:val="nil"/>
            </w:tcBorders>
            <w:shd w:val="clear" w:color="auto" w:fill="auto"/>
          </w:tcPr>
          <w:p w14:paraId="2B4DD159" w14:textId="77777777" w:rsidR="001C2229" w:rsidRPr="001C2229" w:rsidRDefault="001C2229" w:rsidP="001C2229">
            <w:pPr>
              <w:pStyle w:val="TableText"/>
              <w:spacing w:before="55" w:after="55"/>
              <w:ind w:right="57"/>
              <w:jc w:val="right"/>
            </w:pPr>
            <w:r w:rsidRPr="001C2229">
              <w:t>12,839</w:t>
            </w:r>
          </w:p>
        </w:tc>
        <w:tc>
          <w:tcPr>
            <w:tcW w:w="1630" w:type="dxa"/>
            <w:tcBorders>
              <w:top w:val="nil"/>
            </w:tcBorders>
            <w:shd w:val="clear" w:color="auto" w:fill="auto"/>
          </w:tcPr>
          <w:p w14:paraId="2B4DD15A" w14:textId="77777777" w:rsidR="001C2229" w:rsidRPr="001C2229" w:rsidRDefault="001C2229" w:rsidP="001C2229">
            <w:pPr>
              <w:pStyle w:val="TableText"/>
              <w:spacing w:before="55" w:after="55"/>
              <w:ind w:right="57"/>
              <w:jc w:val="right"/>
            </w:pPr>
            <w:r w:rsidRPr="001C2229">
              <w:t>12,795</w:t>
            </w:r>
          </w:p>
        </w:tc>
        <w:tc>
          <w:tcPr>
            <w:tcW w:w="1276" w:type="dxa"/>
            <w:tcBorders>
              <w:top w:val="nil"/>
            </w:tcBorders>
            <w:shd w:val="clear" w:color="auto" w:fill="F2F2F2" w:themeFill="background1" w:themeFillShade="F2"/>
          </w:tcPr>
          <w:p w14:paraId="2B4DD15B" w14:textId="77777777" w:rsidR="001C2229" w:rsidRPr="001C2229" w:rsidRDefault="001C2229" w:rsidP="001C2229">
            <w:pPr>
              <w:pStyle w:val="TableText"/>
              <w:spacing w:before="55" w:after="55"/>
              <w:ind w:right="57"/>
              <w:jc w:val="right"/>
            </w:pPr>
            <w:r w:rsidRPr="001C2229">
              <w:t>12,795</w:t>
            </w:r>
          </w:p>
        </w:tc>
      </w:tr>
      <w:tr w:rsidR="001C2229" w:rsidRPr="00335686" w14:paraId="2B4DD162" w14:textId="77777777" w:rsidTr="0011792F">
        <w:trPr>
          <w:cantSplit/>
        </w:trPr>
        <w:tc>
          <w:tcPr>
            <w:tcW w:w="2268" w:type="dxa"/>
            <w:shd w:val="clear" w:color="auto" w:fill="auto"/>
          </w:tcPr>
          <w:p w14:paraId="2B4DD15D" w14:textId="77777777" w:rsidR="001C2229" w:rsidRPr="00335686" w:rsidRDefault="001C2229" w:rsidP="001C2229">
            <w:pPr>
              <w:pStyle w:val="TableText"/>
              <w:spacing w:before="55" w:after="55"/>
            </w:pPr>
            <w:r w:rsidRPr="00335686">
              <w:t>Other revenue</w:t>
            </w:r>
          </w:p>
        </w:tc>
        <w:tc>
          <w:tcPr>
            <w:tcW w:w="1453" w:type="dxa"/>
            <w:shd w:val="clear" w:color="auto" w:fill="auto"/>
          </w:tcPr>
          <w:p w14:paraId="2B4DD15E" w14:textId="77777777" w:rsidR="001C2229" w:rsidRPr="001C2229" w:rsidRDefault="001C2229" w:rsidP="001C2229">
            <w:pPr>
              <w:pStyle w:val="TableText"/>
              <w:spacing w:before="55" w:after="55"/>
              <w:ind w:right="57"/>
              <w:jc w:val="right"/>
            </w:pPr>
            <w:r w:rsidRPr="001C2229">
              <w:t>11,505</w:t>
            </w:r>
          </w:p>
        </w:tc>
        <w:tc>
          <w:tcPr>
            <w:tcW w:w="1453" w:type="dxa"/>
            <w:shd w:val="clear" w:color="auto" w:fill="auto"/>
          </w:tcPr>
          <w:p w14:paraId="2B4DD15F" w14:textId="77777777" w:rsidR="001C2229" w:rsidRPr="001C2229" w:rsidRDefault="001C2229" w:rsidP="001C2229">
            <w:pPr>
              <w:pStyle w:val="TableText"/>
              <w:spacing w:before="55" w:after="55"/>
              <w:ind w:right="57"/>
              <w:jc w:val="right"/>
            </w:pPr>
            <w:r w:rsidRPr="001C2229">
              <w:t>14,519</w:t>
            </w:r>
          </w:p>
        </w:tc>
        <w:tc>
          <w:tcPr>
            <w:tcW w:w="1630" w:type="dxa"/>
            <w:shd w:val="clear" w:color="auto" w:fill="auto"/>
          </w:tcPr>
          <w:p w14:paraId="2B4DD160" w14:textId="77777777" w:rsidR="001C2229" w:rsidRPr="001C2229" w:rsidRDefault="001C2229" w:rsidP="001C2229">
            <w:pPr>
              <w:pStyle w:val="TableText"/>
              <w:spacing w:before="55" w:after="55"/>
              <w:ind w:right="57"/>
              <w:jc w:val="right"/>
            </w:pPr>
            <w:r w:rsidRPr="001C2229">
              <w:t>16,329</w:t>
            </w:r>
          </w:p>
        </w:tc>
        <w:tc>
          <w:tcPr>
            <w:tcW w:w="1276" w:type="dxa"/>
            <w:tcBorders>
              <w:top w:val="single" w:sz="4" w:space="0" w:color="A6A6A6" w:themeColor="background1" w:themeShade="A6"/>
            </w:tcBorders>
            <w:shd w:val="clear" w:color="auto" w:fill="F2F2F2" w:themeFill="background1" w:themeFillShade="F2"/>
          </w:tcPr>
          <w:p w14:paraId="2B4DD161" w14:textId="77777777" w:rsidR="001C2229" w:rsidRPr="001C2229" w:rsidRDefault="001C2229" w:rsidP="001C2229">
            <w:pPr>
              <w:pStyle w:val="TableText"/>
              <w:spacing w:before="55" w:after="55"/>
              <w:ind w:right="57"/>
              <w:jc w:val="right"/>
            </w:pPr>
            <w:r w:rsidRPr="001C2229">
              <w:t>13,022</w:t>
            </w:r>
          </w:p>
        </w:tc>
      </w:tr>
      <w:tr w:rsidR="001C2229" w:rsidRPr="00335686" w14:paraId="2B4DD168" w14:textId="77777777" w:rsidTr="0011792F">
        <w:trPr>
          <w:cantSplit/>
        </w:trPr>
        <w:tc>
          <w:tcPr>
            <w:tcW w:w="2268" w:type="dxa"/>
            <w:shd w:val="clear" w:color="auto" w:fill="auto"/>
          </w:tcPr>
          <w:p w14:paraId="2B4DD163" w14:textId="77777777" w:rsidR="001C2229" w:rsidRPr="00335686" w:rsidRDefault="001C2229" w:rsidP="001C2229">
            <w:pPr>
              <w:pStyle w:val="TableText"/>
              <w:spacing w:before="55" w:after="55"/>
            </w:pPr>
            <w:r w:rsidRPr="00335686">
              <w:t>Total revenue</w:t>
            </w:r>
          </w:p>
        </w:tc>
        <w:tc>
          <w:tcPr>
            <w:tcW w:w="1453" w:type="dxa"/>
            <w:shd w:val="clear" w:color="auto" w:fill="auto"/>
          </w:tcPr>
          <w:p w14:paraId="2B4DD164" w14:textId="77777777" w:rsidR="001C2229" w:rsidRPr="001C2229" w:rsidRDefault="001C2229" w:rsidP="001C2229">
            <w:pPr>
              <w:pStyle w:val="TableText"/>
              <w:spacing w:before="55" w:after="55"/>
              <w:ind w:right="57"/>
              <w:jc w:val="right"/>
            </w:pPr>
            <w:r w:rsidRPr="001C2229">
              <w:t>23,790</w:t>
            </w:r>
          </w:p>
        </w:tc>
        <w:tc>
          <w:tcPr>
            <w:tcW w:w="1453" w:type="dxa"/>
            <w:shd w:val="clear" w:color="auto" w:fill="auto"/>
          </w:tcPr>
          <w:p w14:paraId="2B4DD165" w14:textId="77777777" w:rsidR="001C2229" w:rsidRPr="001C2229" w:rsidRDefault="001C2229" w:rsidP="001C2229">
            <w:pPr>
              <w:pStyle w:val="TableText"/>
              <w:spacing w:before="55" w:after="55"/>
              <w:ind w:right="57"/>
              <w:jc w:val="right"/>
            </w:pPr>
            <w:r w:rsidRPr="001C2229">
              <w:t>27,358</w:t>
            </w:r>
          </w:p>
        </w:tc>
        <w:tc>
          <w:tcPr>
            <w:tcW w:w="1630" w:type="dxa"/>
            <w:shd w:val="clear" w:color="auto" w:fill="auto"/>
          </w:tcPr>
          <w:p w14:paraId="2B4DD166" w14:textId="77777777" w:rsidR="001C2229" w:rsidRPr="001C2229" w:rsidRDefault="001C2229" w:rsidP="001C2229">
            <w:pPr>
              <w:pStyle w:val="TableText"/>
              <w:spacing w:before="55" w:after="55"/>
              <w:ind w:right="57"/>
              <w:jc w:val="right"/>
            </w:pPr>
            <w:r w:rsidRPr="001C2229">
              <w:t>29,124</w:t>
            </w:r>
          </w:p>
        </w:tc>
        <w:tc>
          <w:tcPr>
            <w:tcW w:w="1276" w:type="dxa"/>
            <w:tcBorders>
              <w:top w:val="single" w:sz="4" w:space="0" w:color="A6A6A6" w:themeColor="background1" w:themeShade="A6"/>
            </w:tcBorders>
            <w:shd w:val="clear" w:color="auto" w:fill="F2F2F2" w:themeFill="background1" w:themeFillShade="F2"/>
          </w:tcPr>
          <w:p w14:paraId="2B4DD167" w14:textId="77777777" w:rsidR="001C2229" w:rsidRPr="001C2229" w:rsidRDefault="001C2229" w:rsidP="001C2229">
            <w:pPr>
              <w:pStyle w:val="TableText"/>
              <w:spacing w:before="55" w:after="55"/>
              <w:ind w:right="57"/>
              <w:jc w:val="right"/>
            </w:pPr>
            <w:r w:rsidRPr="001C2229">
              <w:t>25,817</w:t>
            </w:r>
          </w:p>
        </w:tc>
      </w:tr>
      <w:tr w:rsidR="001C2229" w:rsidRPr="00335686" w14:paraId="2B4DD16E" w14:textId="77777777" w:rsidTr="0011792F">
        <w:trPr>
          <w:cantSplit/>
        </w:trPr>
        <w:tc>
          <w:tcPr>
            <w:tcW w:w="2268" w:type="dxa"/>
            <w:shd w:val="clear" w:color="auto" w:fill="auto"/>
          </w:tcPr>
          <w:p w14:paraId="2B4DD169" w14:textId="77777777" w:rsidR="001C2229" w:rsidRPr="00335686" w:rsidRDefault="001C2229" w:rsidP="001C2229">
            <w:pPr>
              <w:pStyle w:val="TableText"/>
              <w:spacing w:before="55" w:after="55"/>
            </w:pPr>
            <w:r w:rsidRPr="00335686">
              <w:t>Total expenses</w:t>
            </w:r>
          </w:p>
        </w:tc>
        <w:tc>
          <w:tcPr>
            <w:tcW w:w="1453" w:type="dxa"/>
            <w:shd w:val="clear" w:color="auto" w:fill="auto"/>
          </w:tcPr>
          <w:p w14:paraId="2B4DD16A" w14:textId="77777777" w:rsidR="001C2229" w:rsidRPr="001C2229" w:rsidRDefault="001C2229" w:rsidP="001C2229">
            <w:pPr>
              <w:pStyle w:val="TableText"/>
              <w:spacing w:before="55" w:after="55"/>
              <w:ind w:right="57"/>
              <w:jc w:val="right"/>
            </w:pPr>
            <w:r w:rsidRPr="001C2229">
              <w:t>24,936</w:t>
            </w:r>
          </w:p>
        </w:tc>
        <w:tc>
          <w:tcPr>
            <w:tcW w:w="1453" w:type="dxa"/>
            <w:shd w:val="clear" w:color="auto" w:fill="auto"/>
          </w:tcPr>
          <w:p w14:paraId="2B4DD16B" w14:textId="77777777" w:rsidR="001C2229" w:rsidRPr="001C2229" w:rsidRDefault="001C2229" w:rsidP="001C2229">
            <w:pPr>
              <w:pStyle w:val="TableText"/>
              <w:spacing w:before="55" w:after="55"/>
              <w:ind w:right="57"/>
              <w:jc w:val="right"/>
            </w:pPr>
            <w:r w:rsidRPr="001C2229">
              <w:t>27,358</w:t>
            </w:r>
          </w:p>
        </w:tc>
        <w:tc>
          <w:tcPr>
            <w:tcW w:w="1630" w:type="dxa"/>
            <w:shd w:val="clear" w:color="auto" w:fill="auto"/>
          </w:tcPr>
          <w:p w14:paraId="2B4DD16C" w14:textId="77777777" w:rsidR="001C2229" w:rsidRPr="001C2229" w:rsidRDefault="001C2229" w:rsidP="001C2229">
            <w:pPr>
              <w:pStyle w:val="TableText"/>
              <w:spacing w:before="55" w:after="55"/>
              <w:ind w:right="57"/>
              <w:jc w:val="right"/>
            </w:pPr>
            <w:r w:rsidRPr="001C2229">
              <w:t>29,124</w:t>
            </w:r>
          </w:p>
        </w:tc>
        <w:tc>
          <w:tcPr>
            <w:tcW w:w="1276" w:type="dxa"/>
            <w:tcBorders>
              <w:top w:val="single" w:sz="4" w:space="0" w:color="A6A6A6" w:themeColor="background1" w:themeShade="A6"/>
            </w:tcBorders>
            <w:shd w:val="clear" w:color="auto" w:fill="F2F2F2" w:themeFill="background1" w:themeFillShade="F2"/>
          </w:tcPr>
          <w:p w14:paraId="2B4DD16D" w14:textId="77777777" w:rsidR="001C2229" w:rsidRPr="001C2229" w:rsidRDefault="001C2229" w:rsidP="001C2229">
            <w:pPr>
              <w:pStyle w:val="TableText"/>
              <w:spacing w:before="55" w:after="55"/>
              <w:ind w:right="57"/>
              <w:jc w:val="right"/>
            </w:pPr>
            <w:r w:rsidRPr="001C2229">
              <w:t>27,994</w:t>
            </w:r>
          </w:p>
        </w:tc>
      </w:tr>
      <w:tr w:rsidR="001C2229" w:rsidRPr="00335686" w14:paraId="2B4DD174" w14:textId="77777777" w:rsidTr="0011792F">
        <w:trPr>
          <w:cantSplit/>
        </w:trPr>
        <w:tc>
          <w:tcPr>
            <w:tcW w:w="2268" w:type="dxa"/>
            <w:shd w:val="clear" w:color="auto" w:fill="auto"/>
          </w:tcPr>
          <w:p w14:paraId="2B4DD16F" w14:textId="77777777" w:rsidR="001C2229" w:rsidRPr="00335686" w:rsidRDefault="001C2229" w:rsidP="001C2229">
            <w:pPr>
              <w:pStyle w:val="TableText"/>
              <w:spacing w:before="55" w:after="55"/>
            </w:pPr>
            <w:r w:rsidRPr="00335686">
              <w:t>Net surplus (deficit)</w:t>
            </w:r>
          </w:p>
        </w:tc>
        <w:tc>
          <w:tcPr>
            <w:tcW w:w="1453" w:type="dxa"/>
            <w:shd w:val="clear" w:color="auto" w:fill="auto"/>
          </w:tcPr>
          <w:p w14:paraId="2B4DD170" w14:textId="77777777" w:rsidR="001C2229" w:rsidRPr="001C2229" w:rsidRDefault="001C2229" w:rsidP="001C2229">
            <w:pPr>
              <w:pStyle w:val="TableText"/>
              <w:spacing w:before="55" w:after="55"/>
              <w:ind w:right="57"/>
              <w:jc w:val="right"/>
            </w:pPr>
            <w:r w:rsidRPr="001C2229">
              <w:t>(1,146)</w:t>
            </w:r>
          </w:p>
        </w:tc>
        <w:tc>
          <w:tcPr>
            <w:tcW w:w="1453" w:type="dxa"/>
            <w:shd w:val="clear" w:color="auto" w:fill="auto"/>
          </w:tcPr>
          <w:p w14:paraId="2B4DD171" w14:textId="77777777" w:rsidR="001C2229" w:rsidRPr="001C2229" w:rsidRDefault="001C2229" w:rsidP="001C2229">
            <w:pPr>
              <w:pStyle w:val="TableText"/>
              <w:spacing w:before="55" w:after="55"/>
              <w:ind w:right="57"/>
              <w:jc w:val="right"/>
            </w:pPr>
            <w:r>
              <w:t>–</w:t>
            </w:r>
          </w:p>
        </w:tc>
        <w:tc>
          <w:tcPr>
            <w:tcW w:w="1630" w:type="dxa"/>
            <w:shd w:val="clear" w:color="auto" w:fill="auto"/>
          </w:tcPr>
          <w:p w14:paraId="2B4DD172" w14:textId="77777777" w:rsidR="001C2229" w:rsidRPr="001C2229" w:rsidRDefault="001C2229" w:rsidP="001C2229">
            <w:pPr>
              <w:pStyle w:val="TableText"/>
              <w:spacing w:before="55" w:after="55"/>
              <w:ind w:right="57"/>
              <w:jc w:val="right"/>
            </w:pPr>
            <w:r>
              <w:t>–</w:t>
            </w:r>
          </w:p>
        </w:tc>
        <w:tc>
          <w:tcPr>
            <w:tcW w:w="1276" w:type="dxa"/>
            <w:tcBorders>
              <w:top w:val="single" w:sz="4" w:space="0" w:color="A6A6A6" w:themeColor="background1" w:themeShade="A6"/>
            </w:tcBorders>
            <w:shd w:val="clear" w:color="auto" w:fill="F2F2F2" w:themeFill="background1" w:themeFillShade="F2"/>
          </w:tcPr>
          <w:p w14:paraId="2B4DD173" w14:textId="77777777" w:rsidR="001C2229" w:rsidRPr="001C2229" w:rsidRDefault="001C2229" w:rsidP="001C2229">
            <w:pPr>
              <w:pStyle w:val="TableText"/>
              <w:spacing w:before="55" w:after="55"/>
              <w:ind w:right="57"/>
              <w:jc w:val="right"/>
            </w:pPr>
            <w:r w:rsidRPr="001C2229">
              <w:t>(2,177)</w:t>
            </w:r>
          </w:p>
        </w:tc>
      </w:tr>
    </w:tbl>
    <w:p w14:paraId="2B4DD175" w14:textId="77777777" w:rsidR="003A088D" w:rsidRDefault="003A088D" w:rsidP="001C2229">
      <w:pPr>
        <w:pStyle w:val="Note"/>
      </w:pPr>
      <w:r w:rsidRPr="00335686">
        <w:t xml:space="preserve">The appropriation increased from last financial year with the establishment of the vaping products regulator and the transfer of responsibility from Justice to Health, for the Contraception, Sterilisation and Abortion Act 1977. The deficit position arose because the vaping products regulator was in the establishment phase and under-recoveries within the radiation safety and the medicinal </w:t>
      </w:r>
      <w:r w:rsidR="00EE0C2B" w:rsidRPr="00335686">
        <w:t>cannabis</w:t>
      </w:r>
      <w:r w:rsidRPr="00335686">
        <w:t xml:space="preserve"> product regulators.</w:t>
      </w:r>
    </w:p>
    <w:p w14:paraId="2B4DD176" w14:textId="77777777" w:rsidR="00B23630" w:rsidRPr="00B23630" w:rsidRDefault="00B23630" w:rsidP="00B23630"/>
    <w:p w14:paraId="2B4DD177" w14:textId="77777777" w:rsidR="003A088D" w:rsidRPr="00335686" w:rsidRDefault="003A088D" w:rsidP="00B23630">
      <w:pPr>
        <w:pStyle w:val="Heading2"/>
        <w:keepNext w:val="0"/>
        <w:pageBreakBefore/>
        <w:spacing w:before="0"/>
      </w:pPr>
      <w:bookmarkStart w:id="38" w:name="_TOC_250006"/>
      <w:bookmarkStart w:id="39" w:name="_Toc89934654"/>
      <w:r w:rsidRPr="00335686">
        <w:lastRenderedPageBreak/>
        <w:t xml:space="preserve">Sector planning and </w:t>
      </w:r>
      <w:bookmarkEnd w:id="38"/>
      <w:r w:rsidRPr="00335686">
        <w:t>performance</w:t>
      </w:r>
      <w:bookmarkEnd w:id="39"/>
    </w:p>
    <w:p w14:paraId="2B4DD178" w14:textId="77777777" w:rsidR="003A088D" w:rsidRPr="00335686" w:rsidRDefault="003A088D" w:rsidP="00DD324E">
      <w:r w:rsidRPr="00335686">
        <w:t>This appropriation is limited to advising on and coordinating health sector planning and performance improvement; funding, monitoring and supporting the governance of health sector Crown entities; and sector coordination.</w:t>
      </w:r>
    </w:p>
    <w:p w14:paraId="2B4DD179" w14:textId="77777777" w:rsidR="00DD324E" w:rsidRDefault="00DD324E" w:rsidP="00DD324E"/>
    <w:p w14:paraId="2B4DD17A" w14:textId="77777777" w:rsidR="003A088D" w:rsidRPr="00335686" w:rsidRDefault="003A088D" w:rsidP="00DD324E">
      <w:r w:rsidRPr="00335686">
        <w:t>This appropriation is intended to ensure health sector services are appropriately planned, funded and monitored; health sector Crown entities, agencies and companies are appropriately governed; and sector coordination is encouraged and assisted.</w:t>
      </w:r>
    </w:p>
    <w:p w14:paraId="2B4DD17B" w14:textId="77777777" w:rsidR="003A088D" w:rsidRPr="00335686" w:rsidRDefault="003A088D" w:rsidP="00DD324E"/>
    <w:p w14:paraId="2B4DD17C" w14:textId="77777777" w:rsidR="003A088D" w:rsidRDefault="003A088D" w:rsidP="00DD324E">
      <w:pPr>
        <w:pStyle w:val="Heading3"/>
      </w:pPr>
      <w:r w:rsidRPr="00335686">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5D2C3A" w:rsidRPr="00AD2021" w14:paraId="2B4DD181" w14:textId="77777777" w:rsidTr="0011792F">
        <w:trPr>
          <w:cantSplit/>
        </w:trPr>
        <w:tc>
          <w:tcPr>
            <w:tcW w:w="4395" w:type="dxa"/>
            <w:shd w:val="clear" w:color="auto" w:fill="D9D9D9" w:themeFill="background1" w:themeFillShade="D9"/>
          </w:tcPr>
          <w:p w14:paraId="2B4DD17D" w14:textId="77777777" w:rsidR="005D2C3A" w:rsidRPr="00AD2021" w:rsidRDefault="005D2C3A" w:rsidP="00DD324E">
            <w:pPr>
              <w:pStyle w:val="TableText"/>
              <w:keepNext/>
              <w:ind w:right="57"/>
              <w:rPr>
                <w:b/>
              </w:rPr>
            </w:pPr>
            <w:r w:rsidRPr="00AD2021">
              <w:rPr>
                <w:b/>
              </w:rPr>
              <w:t>Performance measure</w:t>
            </w:r>
          </w:p>
        </w:tc>
        <w:tc>
          <w:tcPr>
            <w:tcW w:w="1275" w:type="dxa"/>
            <w:shd w:val="clear" w:color="auto" w:fill="D9D9D9" w:themeFill="background1" w:themeFillShade="D9"/>
          </w:tcPr>
          <w:p w14:paraId="2B4DD17E" w14:textId="77777777" w:rsidR="005D2C3A" w:rsidRPr="00AD2021" w:rsidRDefault="005D2C3A" w:rsidP="0011792F">
            <w:pPr>
              <w:pStyle w:val="TableText"/>
              <w:ind w:right="57"/>
              <w:jc w:val="right"/>
              <w:rPr>
                <w:b/>
              </w:rPr>
            </w:pPr>
            <w:r w:rsidRPr="00AD2021">
              <w:rPr>
                <w:b/>
              </w:rPr>
              <w:t>Actual</w:t>
            </w:r>
            <w:r>
              <w:rPr>
                <w:b/>
              </w:rPr>
              <w:br/>
            </w:r>
            <w:r>
              <w:rPr>
                <w:b/>
              </w:rPr>
              <w:br/>
            </w:r>
            <w:r w:rsidRPr="00AD2021">
              <w:rPr>
                <w:b/>
              </w:rPr>
              <w:t>2019/20</w:t>
            </w:r>
          </w:p>
        </w:tc>
        <w:tc>
          <w:tcPr>
            <w:tcW w:w="1228" w:type="dxa"/>
            <w:shd w:val="clear" w:color="auto" w:fill="D9D9D9" w:themeFill="background1" w:themeFillShade="D9"/>
          </w:tcPr>
          <w:p w14:paraId="2B4DD17F" w14:textId="77777777" w:rsidR="005D2C3A" w:rsidRPr="00AD2021" w:rsidRDefault="005D2C3A" w:rsidP="0011792F">
            <w:pPr>
              <w:pStyle w:val="TableText"/>
              <w:ind w:right="57"/>
              <w:jc w:val="right"/>
              <w:rPr>
                <w:b/>
              </w:rPr>
            </w:pPr>
            <w:r w:rsidRPr="00AD2021">
              <w:rPr>
                <w:b/>
              </w:rPr>
              <w:t>Budget standard</w:t>
            </w:r>
            <w:r>
              <w:rPr>
                <w:b/>
              </w:rPr>
              <w:br/>
            </w:r>
            <w:r w:rsidRPr="00AD2021">
              <w:rPr>
                <w:b/>
              </w:rPr>
              <w:t>2020/21</w:t>
            </w:r>
          </w:p>
        </w:tc>
        <w:tc>
          <w:tcPr>
            <w:tcW w:w="1182" w:type="dxa"/>
            <w:shd w:val="clear" w:color="auto" w:fill="D9D9D9" w:themeFill="background1" w:themeFillShade="D9"/>
          </w:tcPr>
          <w:p w14:paraId="2B4DD180" w14:textId="77777777" w:rsidR="005D2C3A" w:rsidRPr="00AD2021" w:rsidRDefault="005D2C3A" w:rsidP="0011792F">
            <w:pPr>
              <w:pStyle w:val="TableText"/>
              <w:ind w:right="57"/>
              <w:jc w:val="right"/>
              <w:rPr>
                <w:b/>
              </w:rPr>
            </w:pPr>
            <w:r w:rsidRPr="00AD2021">
              <w:rPr>
                <w:b/>
              </w:rPr>
              <w:t>Actual</w:t>
            </w:r>
            <w:r>
              <w:rPr>
                <w:b/>
              </w:rPr>
              <w:br/>
            </w:r>
            <w:r>
              <w:rPr>
                <w:b/>
              </w:rPr>
              <w:br/>
            </w:r>
            <w:r w:rsidRPr="00AD2021">
              <w:rPr>
                <w:b/>
              </w:rPr>
              <w:t>2020/21</w:t>
            </w:r>
          </w:p>
        </w:tc>
      </w:tr>
      <w:tr w:rsidR="00DD324E" w:rsidRPr="00335686" w14:paraId="2B4DD186" w14:textId="77777777" w:rsidTr="0011792F">
        <w:trPr>
          <w:cantSplit/>
        </w:trPr>
        <w:tc>
          <w:tcPr>
            <w:tcW w:w="4395" w:type="dxa"/>
            <w:tcBorders>
              <w:bottom w:val="single" w:sz="4" w:space="0" w:color="A6A6A6" w:themeColor="background1" w:themeShade="A6"/>
            </w:tcBorders>
          </w:tcPr>
          <w:p w14:paraId="2B4DD182" w14:textId="77777777" w:rsidR="00DD324E" w:rsidRPr="00335686" w:rsidRDefault="00DD324E" w:rsidP="00DD324E">
            <w:pPr>
              <w:pStyle w:val="TableText"/>
              <w:ind w:right="57"/>
            </w:pPr>
            <w:r w:rsidRPr="00335686">
              <w:t>Planning and funding advice for the financial year is provided to Crown entities by 31 December</w:t>
            </w:r>
          </w:p>
        </w:tc>
        <w:tc>
          <w:tcPr>
            <w:tcW w:w="1275" w:type="dxa"/>
            <w:tcBorders>
              <w:bottom w:val="single" w:sz="4" w:space="0" w:color="A6A6A6" w:themeColor="background1" w:themeShade="A6"/>
            </w:tcBorders>
          </w:tcPr>
          <w:p w14:paraId="2B4DD183" w14:textId="77777777" w:rsidR="00DD324E" w:rsidRPr="00335686" w:rsidRDefault="00DD324E" w:rsidP="00DD324E">
            <w:pPr>
              <w:pStyle w:val="TableText"/>
              <w:ind w:right="57"/>
              <w:jc w:val="right"/>
            </w:pPr>
            <w:r w:rsidRPr="00335686">
              <w:t>Achieved</w:t>
            </w:r>
          </w:p>
        </w:tc>
        <w:tc>
          <w:tcPr>
            <w:tcW w:w="1228" w:type="dxa"/>
            <w:tcBorders>
              <w:bottom w:val="single" w:sz="4" w:space="0" w:color="A6A6A6" w:themeColor="background1" w:themeShade="A6"/>
            </w:tcBorders>
          </w:tcPr>
          <w:p w14:paraId="2B4DD184" w14:textId="77777777" w:rsidR="00DD324E" w:rsidRPr="00335686" w:rsidRDefault="00DD324E" w:rsidP="00DD324E">
            <w:pPr>
              <w:pStyle w:val="TableText"/>
              <w:ind w:right="57"/>
              <w:jc w:val="right"/>
            </w:pPr>
            <w:r w:rsidRPr="00335686">
              <w:t>Achieved</w:t>
            </w:r>
          </w:p>
        </w:tc>
        <w:tc>
          <w:tcPr>
            <w:tcW w:w="1182" w:type="dxa"/>
            <w:tcBorders>
              <w:bottom w:val="single" w:sz="4" w:space="0" w:color="A6A6A6" w:themeColor="background1" w:themeShade="A6"/>
            </w:tcBorders>
            <w:shd w:val="clear" w:color="auto" w:fill="F2F2F2" w:themeFill="background1" w:themeFillShade="F2"/>
          </w:tcPr>
          <w:p w14:paraId="2B4DD185" w14:textId="77777777" w:rsidR="00DD324E" w:rsidRPr="00335686" w:rsidRDefault="00DD324E" w:rsidP="00DD324E">
            <w:pPr>
              <w:pStyle w:val="TableText"/>
              <w:ind w:right="57"/>
              <w:jc w:val="right"/>
            </w:pPr>
            <w:r w:rsidRPr="00335686">
              <w:t>Achieved</w:t>
            </w:r>
          </w:p>
        </w:tc>
      </w:tr>
      <w:tr w:rsidR="00DD324E" w:rsidRPr="00335686" w14:paraId="2B4DD18B" w14:textId="77777777" w:rsidTr="0011792F">
        <w:trPr>
          <w:cantSplit/>
        </w:trPr>
        <w:tc>
          <w:tcPr>
            <w:tcW w:w="4395" w:type="dxa"/>
            <w:tcBorders>
              <w:bottom w:val="single" w:sz="4" w:space="0" w:color="A6A6A6" w:themeColor="background1" w:themeShade="A6"/>
            </w:tcBorders>
          </w:tcPr>
          <w:p w14:paraId="2B4DD187" w14:textId="77777777" w:rsidR="00DD324E" w:rsidRPr="00335686" w:rsidRDefault="00DD324E" w:rsidP="00DD324E">
            <w:pPr>
              <w:pStyle w:val="TableText"/>
              <w:ind w:right="57"/>
            </w:pPr>
            <w:r w:rsidRPr="00335686">
              <w:t>The Ministry provides the Minister with advice of all DHB annual plans by 30 June</w:t>
            </w:r>
          </w:p>
        </w:tc>
        <w:tc>
          <w:tcPr>
            <w:tcW w:w="1275" w:type="dxa"/>
            <w:tcBorders>
              <w:bottom w:val="single" w:sz="4" w:space="0" w:color="A6A6A6" w:themeColor="background1" w:themeShade="A6"/>
            </w:tcBorders>
          </w:tcPr>
          <w:p w14:paraId="2B4DD188" w14:textId="77777777" w:rsidR="00DD324E" w:rsidRPr="00335686" w:rsidRDefault="00DD324E" w:rsidP="00DD324E">
            <w:pPr>
              <w:pStyle w:val="TableText"/>
              <w:ind w:right="57"/>
              <w:jc w:val="right"/>
            </w:pPr>
            <w:r w:rsidRPr="00335686">
              <w:t>Achieved</w:t>
            </w:r>
          </w:p>
        </w:tc>
        <w:tc>
          <w:tcPr>
            <w:tcW w:w="1228" w:type="dxa"/>
            <w:tcBorders>
              <w:bottom w:val="single" w:sz="4" w:space="0" w:color="A6A6A6" w:themeColor="background1" w:themeShade="A6"/>
            </w:tcBorders>
          </w:tcPr>
          <w:p w14:paraId="2B4DD189" w14:textId="77777777" w:rsidR="00DD324E" w:rsidRPr="00335686" w:rsidRDefault="00DD324E" w:rsidP="00DD324E">
            <w:pPr>
              <w:pStyle w:val="TableText"/>
              <w:ind w:right="57"/>
              <w:jc w:val="right"/>
            </w:pPr>
            <w:r w:rsidRPr="00335686">
              <w:t>Achieved</w:t>
            </w:r>
          </w:p>
        </w:tc>
        <w:tc>
          <w:tcPr>
            <w:tcW w:w="1182" w:type="dxa"/>
            <w:tcBorders>
              <w:bottom w:val="single" w:sz="4" w:space="0" w:color="A6A6A6" w:themeColor="background1" w:themeShade="A6"/>
            </w:tcBorders>
            <w:shd w:val="clear" w:color="auto" w:fill="F2F2F2" w:themeFill="background1" w:themeFillShade="F2"/>
          </w:tcPr>
          <w:p w14:paraId="2B4DD18A" w14:textId="77777777" w:rsidR="00DD324E" w:rsidRPr="00335686" w:rsidRDefault="00DD324E" w:rsidP="00DD324E">
            <w:pPr>
              <w:pStyle w:val="TableText"/>
              <w:ind w:right="57"/>
              <w:jc w:val="right"/>
            </w:pPr>
            <w:r w:rsidRPr="00335686">
              <w:t>Achieved</w:t>
            </w:r>
          </w:p>
        </w:tc>
      </w:tr>
      <w:tr w:rsidR="00DD324E" w:rsidRPr="00335686" w14:paraId="2B4DD190" w14:textId="77777777" w:rsidTr="0011792F">
        <w:trPr>
          <w:cantSplit/>
        </w:trPr>
        <w:tc>
          <w:tcPr>
            <w:tcW w:w="4395" w:type="dxa"/>
            <w:tcBorders>
              <w:bottom w:val="single" w:sz="4" w:space="0" w:color="A6A6A6" w:themeColor="background1" w:themeShade="A6"/>
            </w:tcBorders>
          </w:tcPr>
          <w:p w14:paraId="2B4DD18C" w14:textId="77777777" w:rsidR="00DD324E" w:rsidRPr="00335686" w:rsidRDefault="00DD324E" w:rsidP="00DD324E">
            <w:pPr>
              <w:pStyle w:val="TableText"/>
              <w:ind w:right="57"/>
            </w:pPr>
            <w:r w:rsidRPr="00335686">
              <w:t>The percentage of monitoring feedback reports about performance supplied to DHBs within agreed timeframes (note 1)</w:t>
            </w:r>
          </w:p>
        </w:tc>
        <w:tc>
          <w:tcPr>
            <w:tcW w:w="1275" w:type="dxa"/>
            <w:tcBorders>
              <w:bottom w:val="single" w:sz="4" w:space="0" w:color="A6A6A6" w:themeColor="background1" w:themeShade="A6"/>
            </w:tcBorders>
          </w:tcPr>
          <w:p w14:paraId="2B4DD18D" w14:textId="77777777" w:rsidR="00DD324E" w:rsidRPr="00335686" w:rsidRDefault="00DD324E" w:rsidP="00DD324E">
            <w:pPr>
              <w:pStyle w:val="TableText"/>
              <w:ind w:right="57"/>
              <w:jc w:val="right"/>
            </w:pPr>
            <w:r w:rsidRPr="00335686">
              <w:t>99.2%</w:t>
            </w:r>
          </w:p>
        </w:tc>
        <w:tc>
          <w:tcPr>
            <w:tcW w:w="1228" w:type="dxa"/>
            <w:tcBorders>
              <w:bottom w:val="single" w:sz="4" w:space="0" w:color="A6A6A6" w:themeColor="background1" w:themeShade="A6"/>
            </w:tcBorders>
          </w:tcPr>
          <w:p w14:paraId="2B4DD18E" w14:textId="77777777" w:rsidR="00DD324E" w:rsidRPr="00335686" w:rsidRDefault="00DD324E" w:rsidP="00DD324E">
            <w:pPr>
              <w:pStyle w:val="TableText"/>
              <w:ind w:right="57"/>
              <w:jc w:val="right"/>
            </w:pPr>
            <w:r w:rsidRPr="00335686">
              <w:t>100%</w:t>
            </w:r>
          </w:p>
        </w:tc>
        <w:tc>
          <w:tcPr>
            <w:tcW w:w="1182" w:type="dxa"/>
            <w:tcBorders>
              <w:bottom w:val="single" w:sz="4" w:space="0" w:color="A6A6A6" w:themeColor="background1" w:themeShade="A6"/>
            </w:tcBorders>
            <w:shd w:val="clear" w:color="auto" w:fill="F2F2F2" w:themeFill="background1" w:themeFillShade="F2"/>
          </w:tcPr>
          <w:p w14:paraId="2B4DD18F" w14:textId="77777777" w:rsidR="00DD324E" w:rsidRPr="00335686" w:rsidRDefault="00DD324E" w:rsidP="00DD324E">
            <w:pPr>
              <w:pStyle w:val="TableText"/>
              <w:ind w:right="57"/>
              <w:jc w:val="right"/>
            </w:pPr>
            <w:r w:rsidRPr="00335686">
              <w:t>83%</w:t>
            </w:r>
          </w:p>
        </w:tc>
      </w:tr>
      <w:tr w:rsidR="00DD324E" w:rsidRPr="00335686" w14:paraId="2B4DD195" w14:textId="77777777" w:rsidTr="0011792F">
        <w:trPr>
          <w:cantSplit/>
        </w:trPr>
        <w:tc>
          <w:tcPr>
            <w:tcW w:w="4395" w:type="dxa"/>
            <w:tcBorders>
              <w:bottom w:val="single" w:sz="4" w:space="0" w:color="A6A6A6" w:themeColor="background1" w:themeShade="A6"/>
            </w:tcBorders>
          </w:tcPr>
          <w:p w14:paraId="2B4DD191" w14:textId="77777777" w:rsidR="00DD324E" w:rsidRPr="00335686" w:rsidRDefault="00DD324E" w:rsidP="00DD324E">
            <w:pPr>
              <w:pStyle w:val="TableText"/>
              <w:ind w:right="57"/>
            </w:pPr>
            <w:r w:rsidRPr="00335686">
              <w:t>The percentage of quarterly and monthly monitoring reports about DHBs provided to the Minister within agreed timeframes (note 2)</w:t>
            </w:r>
          </w:p>
        </w:tc>
        <w:tc>
          <w:tcPr>
            <w:tcW w:w="1275" w:type="dxa"/>
            <w:tcBorders>
              <w:bottom w:val="single" w:sz="4" w:space="0" w:color="A6A6A6" w:themeColor="background1" w:themeShade="A6"/>
            </w:tcBorders>
          </w:tcPr>
          <w:p w14:paraId="2B4DD192" w14:textId="77777777" w:rsidR="00DD324E" w:rsidRPr="00335686" w:rsidRDefault="00DD324E" w:rsidP="00DD324E">
            <w:pPr>
              <w:pStyle w:val="TableText"/>
              <w:ind w:right="57"/>
              <w:jc w:val="right"/>
            </w:pPr>
            <w:r w:rsidRPr="00335686">
              <w:t>0%</w:t>
            </w:r>
          </w:p>
        </w:tc>
        <w:tc>
          <w:tcPr>
            <w:tcW w:w="1228" w:type="dxa"/>
            <w:tcBorders>
              <w:bottom w:val="single" w:sz="4" w:space="0" w:color="A6A6A6" w:themeColor="background1" w:themeShade="A6"/>
            </w:tcBorders>
          </w:tcPr>
          <w:p w14:paraId="2B4DD193" w14:textId="77777777" w:rsidR="00DD324E" w:rsidRPr="00335686" w:rsidRDefault="00DD324E" w:rsidP="00DD324E">
            <w:pPr>
              <w:pStyle w:val="TableText"/>
              <w:ind w:right="57"/>
              <w:jc w:val="right"/>
            </w:pPr>
            <w:r w:rsidRPr="00335686">
              <w:t>100%</w:t>
            </w:r>
          </w:p>
        </w:tc>
        <w:tc>
          <w:tcPr>
            <w:tcW w:w="1182" w:type="dxa"/>
            <w:tcBorders>
              <w:bottom w:val="single" w:sz="4" w:space="0" w:color="A6A6A6" w:themeColor="background1" w:themeShade="A6"/>
            </w:tcBorders>
            <w:shd w:val="clear" w:color="auto" w:fill="F2F2F2" w:themeFill="background1" w:themeFillShade="F2"/>
          </w:tcPr>
          <w:p w14:paraId="2B4DD194" w14:textId="77777777" w:rsidR="00DD324E" w:rsidRPr="00335686" w:rsidRDefault="00DD324E" w:rsidP="00DD324E">
            <w:pPr>
              <w:pStyle w:val="TableText"/>
              <w:ind w:right="57"/>
              <w:jc w:val="right"/>
            </w:pPr>
            <w:r w:rsidRPr="00335686">
              <w:t>0%</w:t>
            </w:r>
          </w:p>
        </w:tc>
      </w:tr>
      <w:tr w:rsidR="00DD324E" w:rsidRPr="00335686" w14:paraId="2B4DD19A" w14:textId="77777777" w:rsidTr="0011792F">
        <w:trPr>
          <w:cantSplit/>
        </w:trPr>
        <w:tc>
          <w:tcPr>
            <w:tcW w:w="4395" w:type="dxa"/>
            <w:tcBorders>
              <w:bottom w:val="single" w:sz="4" w:space="0" w:color="A6A6A6" w:themeColor="background1" w:themeShade="A6"/>
            </w:tcBorders>
          </w:tcPr>
          <w:p w14:paraId="2B4DD196" w14:textId="77777777" w:rsidR="00DD324E" w:rsidRPr="00335686" w:rsidRDefault="00DD324E" w:rsidP="00DD324E">
            <w:pPr>
              <w:pStyle w:val="TableText"/>
              <w:ind w:right="57"/>
            </w:pPr>
            <w:r w:rsidRPr="00335686">
              <w:t>The percentage of quarterly and monthly monitoring reports about Crown entities (excluding DHBs) provided to the Minister within agreed timeframes (note</w:t>
            </w:r>
            <w:r>
              <w:t> </w:t>
            </w:r>
            <w:r w:rsidRPr="00335686">
              <w:t>3)</w:t>
            </w:r>
          </w:p>
        </w:tc>
        <w:tc>
          <w:tcPr>
            <w:tcW w:w="1275" w:type="dxa"/>
            <w:tcBorders>
              <w:bottom w:val="single" w:sz="4" w:space="0" w:color="A6A6A6" w:themeColor="background1" w:themeShade="A6"/>
            </w:tcBorders>
          </w:tcPr>
          <w:p w14:paraId="2B4DD197" w14:textId="77777777" w:rsidR="00DD324E" w:rsidRPr="00335686" w:rsidRDefault="00DD324E" w:rsidP="00DD324E">
            <w:pPr>
              <w:pStyle w:val="TableText"/>
              <w:ind w:right="57"/>
              <w:jc w:val="right"/>
            </w:pPr>
            <w:r w:rsidRPr="00335686">
              <w:t>100%</w:t>
            </w:r>
          </w:p>
        </w:tc>
        <w:tc>
          <w:tcPr>
            <w:tcW w:w="1228" w:type="dxa"/>
            <w:tcBorders>
              <w:bottom w:val="single" w:sz="4" w:space="0" w:color="A6A6A6" w:themeColor="background1" w:themeShade="A6"/>
            </w:tcBorders>
          </w:tcPr>
          <w:p w14:paraId="2B4DD198" w14:textId="77777777" w:rsidR="00DD324E" w:rsidRPr="00335686" w:rsidRDefault="00DD324E" w:rsidP="00DD324E">
            <w:pPr>
              <w:pStyle w:val="TableText"/>
              <w:ind w:right="57"/>
              <w:jc w:val="right"/>
            </w:pPr>
            <w:r w:rsidRPr="00335686">
              <w:t>100%</w:t>
            </w:r>
          </w:p>
        </w:tc>
        <w:tc>
          <w:tcPr>
            <w:tcW w:w="1182" w:type="dxa"/>
            <w:tcBorders>
              <w:bottom w:val="single" w:sz="4" w:space="0" w:color="A6A6A6" w:themeColor="background1" w:themeShade="A6"/>
            </w:tcBorders>
            <w:shd w:val="clear" w:color="auto" w:fill="F2F2F2" w:themeFill="background1" w:themeFillShade="F2"/>
          </w:tcPr>
          <w:p w14:paraId="2B4DD199" w14:textId="77777777" w:rsidR="00DD324E" w:rsidRPr="00335686" w:rsidRDefault="00DD324E" w:rsidP="00DD324E">
            <w:pPr>
              <w:pStyle w:val="TableText"/>
              <w:ind w:right="57"/>
              <w:jc w:val="right"/>
            </w:pPr>
            <w:r w:rsidRPr="00335686">
              <w:t>72.7%</w:t>
            </w:r>
          </w:p>
        </w:tc>
      </w:tr>
      <w:tr w:rsidR="00DD324E" w:rsidRPr="00335686" w14:paraId="2B4DD19F" w14:textId="77777777" w:rsidTr="0011792F">
        <w:trPr>
          <w:cantSplit/>
        </w:trPr>
        <w:tc>
          <w:tcPr>
            <w:tcW w:w="4395" w:type="dxa"/>
            <w:tcBorders>
              <w:bottom w:val="single" w:sz="4" w:space="0" w:color="A6A6A6" w:themeColor="background1" w:themeShade="A6"/>
            </w:tcBorders>
          </w:tcPr>
          <w:p w14:paraId="2B4DD19B" w14:textId="77777777" w:rsidR="00DD324E" w:rsidRPr="00335686" w:rsidRDefault="00DD324E" w:rsidP="00DD324E">
            <w:pPr>
              <w:pStyle w:val="TableText"/>
              <w:ind w:right="57"/>
            </w:pPr>
            <w:r w:rsidRPr="00335686">
              <w:t>Maintain the capability and capacity to respond to national emergencies and emerging health threats (note</w:t>
            </w:r>
            <w:r>
              <w:t> </w:t>
            </w:r>
            <w:r w:rsidRPr="00335686">
              <w:t>4)</w:t>
            </w:r>
          </w:p>
        </w:tc>
        <w:tc>
          <w:tcPr>
            <w:tcW w:w="1275" w:type="dxa"/>
            <w:tcBorders>
              <w:bottom w:val="single" w:sz="4" w:space="0" w:color="A6A6A6" w:themeColor="background1" w:themeShade="A6"/>
            </w:tcBorders>
          </w:tcPr>
          <w:p w14:paraId="2B4DD19C" w14:textId="77777777" w:rsidR="00DD324E" w:rsidRPr="00335686" w:rsidRDefault="00DD324E" w:rsidP="00DD324E">
            <w:pPr>
              <w:pStyle w:val="TableText"/>
              <w:ind w:right="57"/>
              <w:jc w:val="right"/>
            </w:pPr>
            <w:r w:rsidRPr="00335686">
              <w:t>Not achieved</w:t>
            </w:r>
          </w:p>
        </w:tc>
        <w:tc>
          <w:tcPr>
            <w:tcW w:w="1228" w:type="dxa"/>
            <w:tcBorders>
              <w:bottom w:val="single" w:sz="4" w:space="0" w:color="A6A6A6" w:themeColor="background1" w:themeShade="A6"/>
            </w:tcBorders>
          </w:tcPr>
          <w:p w14:paraId="2B4DD19D" w14:textId="77777777" w:rsidR="00DD324E" w:rsidRPr="00335686" w:rsidRDefault="00DD324E" w:rsidP="00DD324E">
            <w:pPr>
              <w:pStyle w:val="TableText"/>
              <w:ind w:right="57"/>
              <w:jc w:val="right"/>
            </w:pPr>
            <w:r w:rsidRPr="00335686">
              <w:t>Achieved</w:t>
            </w:r>
          </w:p>
        </w:tc>
        <w:tc>
          <w:tcPr>
            <w:tcW w:w="1182" w:type="dxa"/>
            <w:tcBorders>
              <w:bottom w:val="single" w:sz="4" w:space="0" w:color="A6A6A6" w:themeColor="background1" w:themeShade="A6"/>
            </w:tcBorders>
            <w:shd w:val="clear" w:color="auto" w:fill="F2F2F2" w:themeFill="background1" w:themeFillShade="F2"/>
          </w:tcPr>
          <w:p w14:paraId="2B4DD19E" w14:textId="77777777" w:rsidR="00DD324E" w:rsidRPr="00335686" w:rsidRDefault="00DD324E" w:rsidP="00DD324E">
            <w:pPr>
              <w:pStyle w:val="TableText"/>
              <w:ind w:right="57"/>
              <w:jc w:val="right"/>
            </w:pPr>
            <w:r w:rsidRPr="00335686">
              <w:t>Not achieved</w:t>
            </w:r>
          </w:p>
        </w:tc>
      </w:tr>
      <w:tr w:rsidR="00DD324E" w:rsidRPr="00335686" w14:paraId="2B4DD1A4" w14:textId="77777777" w:rsidTr="0011792F">
        <w:trPr>
          <w:cantSplit/>
        </w:trPr>
        <w:tc>
          <w:tcPr>
            <w:tcW w:w="4395" w:type="dxa"/>
            <w:tcBorders>
              <w:bottom w:val="single" w:sz="4" w:space="0" w:color="A6A6A6" w:themeColor="background1" w:themeShade="A6"/>
            </w:tcBorders>
          </w:tcPr>
          <w:p w14:paraId="2B4DD1A0" w14:textId="77777777" w:rsidR="00DD324E" w:rsidRPr="00335686" w:rsidRDefault="00DD324E" w:rsidP="00DD324E">
            <w:pPr>
              <w:pStyle w:val="TableText"/>
              <w:ind w:right="57"/>
            </w:pPr>
            <w:r w:rsidRPr="00335686">
              <w:t>The percentage of appointments to DHBs and other health Crown entity boards where advice is presented to the Minister prior to the current appointee</w:t>
            </w:r>
            <w:r w:rsidR="0012199A">
              <w:t>’</w:t>
            </w:r>
            <w:r w:rsidRPr="00335686">
              <w:t>s term expiring (note 5)</w:t>
            </w:r>
          </w:p>
        </w:tc>
        <w:tc>
          <w:tcPr>
            <w:tcW w:w="1275" w:type="dxa"/>
            <w:tcBorders>
              <w:bottom w:val="single" w:sz="4" w:space="0" w:color="A6A6A6" w:themeColor="background1" w:themeShade="A6"/>
            </w:tcBorders>
          </w:tcPr>
          <w:p w14:paraId="2B4DD1A1" w14:textId="77777777" w:rsidR="00DD324E" w:rsidRPr="00335686" w:rsidRDefault="00DD324E" w:rsidP="00DD324E">
            <w:pPr>
              <w:pStyle w:val="TableText"/>
              <w:ind w:right="57"/>
              <w:jc w:val="right"/>
            </w:pPr>
            <w:r w:rsidRPr="00335686">
              <w:t>93%</w:t>
            </w:r>
          </w:p>
        </w:tc>
        <w:tc>
          <w:tcPr>
            <w:tcW w:w="1228" w:type="dxa"/>
            <w:tcBorders>
              <w:bottom w:val="single" w:sz="4" w:space="0" w:color="A6A6A6" w:themeColor="background1" w:themeShade="A6"/>
            </w:tcBorders>
          </w:tcPr>
          <w:p w14:paraId="2B4DD1A2" w14:textId="77777777" w:rsidR="00DD324E" w:rsidRPr="00335686" w:rsidRDefault="00DD324E" w:rsidP="00DD324E">
            <w:pPr>
              <w:pStyle w:val="TableText"/>
              <w:ind w:right="57"/>
              <w:jc w:val="right"/>
            </w:pPr>
            <w:r w:rsidRPr="00335686">
              <w:t>95%</w:t>
            </w:r>
          </w:p>
        </w:tc>
        <w:tc>
          <w:tcPr>
            <w:tcW w:w="1182" w:type="dxa"/>
            <w:tcBorders>
              <w:bottom w:val="single" w:sz="4" w:space="0" w:color="A6A6A6" w:themeColor="background1" w:themeShade="A6"/>
            </w:tcBorders>
            <w:shd w:val="clear" w:color="auto" w:fill="F2F2F2" w:themeFill="background1" w:themeFillShade="F2"/>
          </w:tcPr>
          <w:p w14:paraId="2B4DD1A3" w14:textId="77777777" w:rsidR="00DD324E" w:rsidRPr="00335686" w:rsidRDefault="00DD324E" w:rsidP="00DD324E">
            <w:pPr>
              <w:pStyle w:val="TableText"/>
              <w:ind w:right="57"/>
              <w:jc w:val="right"/>
            </w:pPr>
            <w:r w:rsidRPr="00335686">
              <w:t>100%</w:t>
            </w:r>
          </w:p>
        </w:tc>
      </w:tr>
    </w:tbl>
    <w:p w14:paraId="2B4DD1A5" w14:textId="77777777" w:rsidR="003A088D" w:rsidRPr="00335686" w:rsidRDefault="003A088D" w:rsidP="00B23630">
      <w:pPr>
        <w:pStyle w:val="Note"/>
        <w:keepNext/>
        <w:ind w:left="709" w:hanging="709"/>
      </w:pPr>
      <w:r w:rsidRPr="00335686">
        <w:lastRenderedPageBreak/>
        <w:t>Note 1:</w:t>
      </w:r>
      <w:r w:rsidR="00DD324E">
        <w:tab/>
      </w:r>
      <w:r w:rsidRPr="00335686">
        <w:t xml:space="preserve">The timeliness of providing reports to DHBs was impacted by resource constraints, which </w:t>
      </w:r>
      <w:r w:rsidR="00EE0C2B" w:rsidRPr="00335686">
        <w:t>occurred</w:t>
      </w:r>
      <w:r w:rsidRPr="00335686">
        <w:t xml:space="preserve"> due to the redeployment to and prioritisation of the COVID-19 response actions, new initiatives and existing priorities.</w:t>
      </w:r>
    </w:p>
    <w:p w14:paraId="2B4DD1A6" w14:textId="77777777" w:rsidR="003A088D" w:rsidRPr="00335686" w:rsidRDefault="003A088D" w:rsidP="00B23630">
      <w:pPr>
        <w:pStyle w:val="Note"/>
        <w:keepNext/>
        <w:keepLines/>
        <w:ind w:left="709" w:hanging="709"/>
      </w:pPr>
      <w:r w:rsidRPr="00335686">
        <w:t>Note 2:</w:t>
      </w:r>
      <w:r w:rsidR="00DD324E">
        <w:tab/>
      </w:r>
      <w:r w:rsidRPr="00335686">
        <w:t xml:space="preserve">The timeliness of providing reports to the Minister was impacted by delays in receiving </w:t>
      </w:r>
      <w:r w:rsidR="00EE0C2B" w:rsidRPr="00335686">
        <w:t>financial</w:t>
      </w:r>
      <w:r w:rsidRPr="00335686">
        <w:t xml:space="preserve"> information from some DHBs, due to the impact of responding to COVID-19, and by delays in the Ministry</w:t>
      </w:r>
      <w:r w:rsidR="0012199A">
        <w:t>’</w:t>
      </w:r>
      <w:r w:rsidRPr="00335686">
        <w:t>s internal sign-off process as resources are prioritised to the COVID-19 response, new initiatives and existing priorities.</w:t>
      </w:r>
    </w:p>
    <w:p w14:paraId="2B4DD1A7" w14:textId="77777777" w:rsidR="003A088D" w:rsidRPr="00335686" w:rsidRDefault="003A088D" w:rsidP="00B23630">
      <w:pPr>
        <w:pStyle w:val="Note"/>
        <w:keepNext/>
        <w:keepLines/>
        <w:ind w:left="709"/>
      </w:pPr>
      <w:r w:rsidRPr="00335686">
        <w:t>To ensure that financial information was received in a timely manner, a process has been in place throughout the financial year whereby Ministers received a summary of year to date financial results within five working days of the DHBs making the financial results available to the Ministry. The final monthly monitoring reports submitted to Ministers contained the same financial information along with additional analysis on those areas of financial performance that required further explanation from DHBs.</w:t>
      </w:r>
    </w:p>
    <w:p w14:paraId="2B4DD1A8" w14:textId="77777777" w:rsidR="003A088D" w:rsidRPr="00335686" w:rsidRDefault="003A088D" w:rsidP="00DD324E">
      <w:pPr>
        <w:pStyle w:val="Note"/>
        <w:ind w:left="709" w:hanging="709"/>
      </w:pPr>
      <w:r w:rsidRPr="00335686">
        <w:t>Note 3:</w:t>
      </w:r>
      <w:r w:rsidR="00DD324E">
        <w:tab/>
      </w:r>
      <w:r w:rsidRPr="00335686">
        <w:t>Reporting to Minister on the Crown entity monitoring reports was delayed by resource constraints and the need to seek ministerial input on more urgent matters.</w:t>
      </w:r>
    </w:p>
    <w:p w14:paraId="2B4DD1A9" w14:textId="77777777" w:rsidR="003A088D" w:rsidRPr="00335686" w:rsidRDefault="003A088D" w:rsidP="00DD324E">
      <w:pPr>
        <w:pStyle w:val="Note"/>
        <w:ind w:left="709" w:hanging="709"/>
      </w:pPr>
      <w:r w:rsidRPr="00335686">
        <w:t>Note 4:</w:t>
      </w:r>
      <w:r w:rsidR="00DD324E">
        <w:tab/>
      </w:r>
      <w:r w:rsidRPr="00335686">
        <w:t>Capability and capacity to respond means the Ministry has the necessary systems, procedures, facilities and staffing in place to initiate and manage at the national level the health response to a national emergency or emerging health threat.</w:t>
      </w:r>
    </w:p>
    <w:p w14:paraId="2B4DD1AA" w14:textId="77777777" w:rsidR="003A088D" w:rsidRPr="00335686" w:rsidRDefault="003A088D" w:rsidP="00DD324E">
      <w:pPr>
        <w:pStyle w:val="Note"/>
        <w:ind w:left="709"/>
      </w:pPr>
      <w:r w:rsidRPr="00335686">
        <w:t>The emergency management function is in the rebuild stage. It is not yet structured to maintain a capability and capacity beyond minimum viable product. To address this, the implementation of the three-year strategy (concluding June 2023) to position the emergency management function appropriately (to deliver both the legislative obligations of the Ministry and implement necessary</w:t>
      </w:r>
      <w:r w:rsidR="00DD324E">
        <w:t xml:space="preserve"> </w:t>
      </w:r>
      <w:r w:rsidRPr="00335686">
        <w:t xml:space="preserve">change associated with the health and disability system reform) is </w:t>
      </w:r>
      <w:r w:rsidR="00396782">
        <w:t>under way</w:t>
      </w:r>
      <w:r w:rsidRPr="00335686">
        <w:t xml:space="preserve"> and on track. Growth of the function continues toward implementing a new framework from 1 July 2021.</w:t>
      </w:r>
    </w:p>
    <w:p w14:paraId="2B4DD1AB" w14:textId="77777777" w:rsidR="003A088D" w:rsidRPr="00335686" w:rsidRDefault="003A088D" w:rsidP="00DD324E">
      <w:pPr>
        <w:pStyle w:val="Note"/>
        <w:ind w:left="709" w:hanging="709"/>
      </w:pPr>
      <w:r w:rsidRPr="00335686">
        <w:t>Note 5:</w:t>
      </w:r>
      <w:r w:rsidR="00DD324E">
        <w:tab/>
      </w:r>
      <w:r w:rsidRPr="00335686">
        <w:t>This percentage does not include unexpected resignation or departure before the term expires.</w:t>
      </w:r>
    </w:p>
    <w:p w14:paraId="2B4DD1AC" w14:textId="77777777" w:rsidR="003A088D" w:rsidRPr="00335686" w:rsidRDefault="003A088D" w:rsidP="00DD324E"/>
    <w:p w14:paraId="2B4DD1AD" w14:textId="77777777" w:rsidR="003A088D" w:rsidRDefault="003A088D" w:rsidP="00DD324E">
      <w:pPr>
        <w:pStyle w:val="Heading3"/>
      </w:pPr>
      <w:r w:rsidRPr="00335686">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268"/>
        <w:gridCol w:w="1453"/>
        <w:gridCol w:w="1453"/>
        <w:gridCol w:w="1630"/>
        <w:gridCol w:w="1276"/>
      </w:tblGrid>
      <w:tr w:rsidR="005D2C3A" w:rsidRPr="003B49BD" w14:paraId="2B4DD1B3" w14:textId="77777777" w:rsidTr="0011792F">
        <w:trPr>
          <w:cantSplit/>
        </w:trPr>
        <w:tc>
          <w:tcPr>
            <w:tcW w:w="2268" w:type="dxa"/>
            <w:tcBorders>
              <w:top w:val="nil"/>
              <w:bottom w:val="nil"/>
            </w:tcBorders>
            <w:shd w:val="clear" w:color="auto" w:fill="D9D9D9" w:themeFill="background1" w:themeFillShade="D9"/>
          </w:tcPr>
          <w:p w14:paraId="2B4DD1AE" w14:textId="77777777" w:rsidR="005D2C3A" w:rsidRPr="00DD324E" w:rsidRDefault="00DD324E" w:rsidP="00B23630">
            <w:pPr>
              <w:pStyle w:val="TableText"/>
              <w:rPr>
                <w:b/>
              </w:rPr>
            </w:pPr>
            <w:r w:rsidRPr="00DD324E">
              <w:rPr>
                <w:b/>
              </w:rPr>
              <w:t>Sector planning and performance</w:t>
            </w:r>
          </w:p>
        </w:tc>
        <w:tc>
          <w:tcPr>
            <w:tcW w:w="1453" w:type="dxa"/>
            <w:tcBorders>
              <w:top w:val="nil"/>
              <w:bottom w:val="nil"/>
            </w:tcBorders>
            <w:shd w:val="clear" w:color="auto" w:fill="D9D9D9" w:themeFill="background1" w:themeFillShade="D9"/>
          </w:tcPr>
          <w:p w14:paraId="2B4DD1AF" w14:textId="77777777" w:rsidR="005D2C3A" w:rsidRPr="003B49BD" w:rsidRDefault="005D2C3A" w:rsidP="00B23630">
            <w:pPr>
              <w:pStyle w:val="TableText"/>
              <w:ind w:right="57"/>
              <w:jc w:val="right"/>
              <w:rPr>
                <w:b/>
              </w:rPr>
            </w:pPr>
            <w:r w:rsidRPr="003B49BD">
              <w:rPr>
                <w:b/>
              </w:rPr>
              <w:t>Actual</w:t>
            </w:r>
            <w:r w:rsidRPr="003B49BD">
              <w:rPr>
                <w:b/>
              </w:rPr>
              <w:br/>
            </w:r>
            <w:r w:rsidRPr="003B49BD">
              <w:rPr>
                <w:b/>
              </w:rPr>
              <w:br/>
              <w:t>2019/20</w:t>
            </w:r>
            <w:r w:rsidRPr="003B49BD">
              <w:rPr>
                <w:b/>
              </w:rPr>
              <w:br/>
              <w:t>$000</w:t>
            </w:r>
          </w:p>
        </w:tc>
        <w:tc>
          <w:tcPr>
            <w:tcW w:w="1453" w:type="dxa"/>
            <w:tcBorders>
              <w:top w:val="nil"/>
              <w:bottom w:val="nil"/>
            </w:tcBorders>
            <w:shd w:val="clear" w:color="auto" w:fill="D9D9D9" w:themeFill="background1" w:themeFillShade="D9"/>
          </w:tcPr>
          <w:p w14:paraId="2B4DD1B0" w14:textId="77777777" w:rsidR="005D2C3A" w:rsidRPr="003B49BD" w:rsidRDefault="005D2C3A" w:rsidP="00B23630">
            <w:pPr>
              <w:pStyle w:val="TableText"/>
              <w:ind w:right="57"/>
              <w:jc w:val="right"/>
              <w:rPr>
                <w:b/>
              </w:rPr>
            </w:pPr>
            <w:r w:rsidRPr="003B49BD">
              <w:rPr>
                <w:b/>
              </w:rPr>
              <w:t>Main</w:t>
            </w:r>
            <w:r w:rsidRPr="003B49BD">
              <w:rPr>
                <w:b/>
              </w:rPr>
              <w:br/>
              <w:t>estimates</w:t>
            </w:r>
            <w:r w:rsidRPr="003B49BD">
              <w:rPr>
                <w:b/>
              </w:rPr>
              <w:br/>
              <w:t>2020/21</w:t>
            </w:r>
            <w:r w:rsidRPr="003B49BD">
              <w:rPr>
                <w:b/>
              </w:rPr>
              <w:br/>
              <w:t>$000</w:t>
            </w:r>
          </w:p>
        </w:tc>
        <w:tc>
          <w:tcPr>
            <w:tcW w:w="1630" w:type="dxa"/>
            <w:tcBorders>
              <w:top w:val="nil"/>
              <w:bottom w:val="nil"/>
            </w:tcBorders>
            <w:shd w:val="clear" w:color="auto" w:fill="D9D9D9" w:themeFill="background1" w:themeFillShade="D9"/>
          </w:tcPr>
          <w:p w14:paraId="2B4DD1B1" w14:textId="77777777" w:rsidR="005D2C3A" w:rsidRPr="003B49BD" w:rsidRDefault="005D2C3A" w:rsidP="00B23630">
            <w:pPr>
              <w:pStyle w:val="TableText"/>
              <w:ind w:right="57"/>
              <w:jc w:val="right"/>
              <w:rPr>
                <w:b/>
              </w:rPr>
            </w:pPr>
            <w:r w:rsidRPr="003B49BD">
              <w:rPr>
                <w:b/>
              </w:rPr>
              <w:t>Voted appropriation</w:t>
            </w:r>
            <w:r w:rsidRPr="003B49BD">
              <w:rPr>
                <w:b/>
              </w:rPr>
              <w:br/>
              <w:t>2020/21</w:t>
            </w:r>
            <w:r w:rsidRPr="003B49BD">
              <w:rPr>
                <w:b/>
              </w:rPr>
              <w:br/>
              <w:t>$000</w:t>
            </w:r>
          </w:p>
        </w:tc>
        <w:tc>
          <w:tcPr>
            <w:tcW w:w="1276" w:type="dxa"/>
            <w:tcBorders>
              <w:top w:val="nil"/>
              <w:bottom w:val="nil"/>
            </w:tcBorders>
            <w:shd w:val="clear" w:color="auto" w:fill="D9D9D9" w:themeFill="background1" w:themeFillShade="D9"/>
          </w:tcPr>
          <w:p w14:paraId="2B4DD1B2" w14:textId="77777777" w:rsidR="005D2C3A" w:rsidRPr="003B49BD" w:rsidRDefault="005D2C3A" w:rsidP="00B23630">
            <w:pPr>
              <w:pStyle w:val="TableText"/>
              <w:ind w:right="57"/>
              <w:jc w:val="right"/>
              <w:rPr>
                <w:b/>
              </w:rPr>
            </w:pPr>
            <w:r w:rsidRPr="003B49BD">
              <w:rPr>
                <w:b/>
              </w:rPr>
              <w:t>Actual</w:t>
            </w:r>
            <w:r w:rsidRPr="003B49BD">
              <w:rPr>
                <w:b/>
              </w:rPr>
              <w:br/>
            </w:r>
            <w:r w:rsidRPr="003B49BD">
              <w:rPr>
                <w:b/>
              </w:rPr>
              <w:br/>
              <w:t>2020/21</w:t>
            </w:r>
            <w:r w:rsidRPr="003B49BD">
              <w:rPr>
                <w:b/>
              </w:rPr>
              <w:br/>
              <w:t>$000</w:t>
            </w:r>
          </w:p>
        </w:tc>
      </w:tr>
      <w:tr w:rsidR="00DD324E" w:rsidRPr="00335686" w14:paraId="2B4DD1B9" w14:textId="77777777" w:rsidTr="0011792F">
        <w:trPr>
          <w:cantSplit/>
        </w:trPr>
        <w:tc>
          <w:tcPr>
            <w:tcW w:w="2268" w:type="dxa"/>
            <w:tcBorders>
              <w:top w:val="nil"/>
            </w:tcBorders>
            <w:shd w:val="clear" w:color="auto" w:fill="auto"/>
          </w:tcPr>
          <w:p w14:paraId="2B4DD1B4" w14:textId="77777777" w:rsidR="00DD324E" w:rsidRPr="00335686" w:rsidRDefault="00DD324E" w:rsidP="00B23630">
            <w:pPr>
              <w:pStyle w:val="TableText"/>
            </w:pPr>
            <w:r w:rsidRPr="00335686">
              <w:t>Crown revenue</w:t>
            </w:r>
          </w:p>
        </w:tc>
        <w:tc>
          <w:tcPr>
            <w:tcW w:w="1453" w:type="dxa"/>
            <w:tcBorders>
              <w:top w:val="nil"/>
            </w:tcBorders>
            <w:shd w:val="clear" w:color="auto" w:fill="auto"/>
          </w:tcPr>
          <w:p w14:paraId="2B4DD1B5" w14:textId="77777777" w:rsidR="00DD324E" w:rsidRPr="00335686" w:rsidRDefault="00DD324E" w:rsidP="00B23630">
            <w:pPr>
              <w:pStyle w:val="TableText"/>
              <w:ind w:right="57"/>
              <w:jc w:val="right"/>
            </w:pPr>
            <w:r w:rsidRPr="00335686">
              <w:t>69,902</w:t>
            </w:r>
          </w:p>
        </w:tc>
        <w:tc>
          <w:tcPr>
            <w:tcW w:w="1453" w:type="dxa"/>
            <w:tcBorders>
              <w:top w:val="nil"/>
            </w:tcBorders>
            <w:shd w:val="clear" w:color="auto" w:fill="auto"/>
          </w:tcPr>
          <w:p w14:paraId="2B4DD1B6" w14:textId="77777777" w:rsidR="00DD324E" w:rsidRPr="00335686" w:rsidRDefault="00DD324E" w:rsidP="00B23630">
            <w:pPr>
              <w:pStyle w:val="TableText"/>
              <w:ind w:right="57"/>
              <w:jc w:val="right"/>
            </w:pPr>
            <w:r w:rsidRPr="00335686">
              <w:t>69,500</w:t>
            </w:r>
          </w:p>
        </w:tc>
        <w:tc>
          <w:tcPr>
            <w:tcW w:w="1630" w:type="dxa"/>
            <w:tcBorders>
              <w:top w:val="nil"/>
            </w:tcBorders>
            <w:shd w:val="clear" w:color="auto" w:fill="auto"/>
          </w:tcPr>
          <w:p w14:paraId="2B4DD1B7" w14:textId="77777777" w:rsidR="00DD324E" w:rsidRPr="00335686" w:rsidRDefault="00DD324E" w:rsidP="00B23630">
            <w:pPr>
              <w:pStyle w:val="TableText"/>
              <w:ind w:right="57"/>
              <w:jc w:val="right"/>
            </w:pPr>
            <w:r w:rsidRPr="00335686">
              <w:t>81,649</w:t>
            </w:r>
          </w:p>
        </w:tc>
        <w:tc>
          <w:tcPr>
            <w:tcW w:w="1276" w:type="dxa"/>
            <w:tcBorders>
              <w:top w:val="nil"/>
            </w:tcBorders>
            <w:shd w:val="clear" w:color="auto" w:fill="F2F2F2" w:themeFill="background1" w:themeFillShade="F2"/>
          </w:tcPr>
          <w:p w14:paraId="2B4DD1B8" w14:textId="77777777" w:rsidR="00DD324E" w:rsidRPr="00335686" w:rsidRDefault="00DD324E" w:rsidP="00B23630">
            <w:pPr>
              <w:pStyle w:val="TableText"/>
              <w:ind w:right="57"/>
              <w:jc w:val="right"/>
            </w:pPr>
            <w:r w:rsidRPr="00335686">
              <w:t>81,649</w:t>
            </w:r>
          </w:p>
        </w:tc>
      </w:tr>
      <w:tr w:rsidR="00DD324E" w:rsidRPr="00335686" w14:paraId="2B4DD1BF" w14:textId="77777777" w:rsidTr="0011792F">
        <w:trPr>
          <w:cantSplit/>
        </w:trPr>
        <w:tc>
          <w:tcPr>
            <w:tcW w:w="2268" w:type="dxa"/>
            <w:shd w:val="clear" w:color="auto" w:fill="auto"/>
          </w:tcPr>
          <w:p w14:paraId="2B4DD1BA" w14:textId="77777777" w:rsidR="00DD324E" w:rsidRPr="00335686" w:rsidRDefault="00DD324E" w:rsidP="00B23630">
            <w:pPr>
              <w:pStyle w:val="TableText"/>
            </w:pPr>
            <w:r w:rsidRPr="00335686">
              <w:t>Other revenue</w:t>
            </w:r>
          </w:p>
        </w:tc>
        <w:tc>
          <w:tcPr>
            <w:tcW w:w="1453" w:type="dxa"/>
            <w:shd w:val="clear" w:color="auto" w:fill="auto"/>
          </w:tcPr>
          <w:p w14:paraId="2B4DD1BB" w14:textId="77777777" w:rsidR="00DD324E" w:rsidRPr="00335686" w:rsidRDefault="00DD324E" w:rsidP="00B23630">
            <w:pPr>
              <w:pStyle w:val="TableText"/>
              <w:ind w:right="57"/>
              <w:jc w:val="right"/>
            </w:pPr>
            <w:r>
              <w:t>–</w:t>
            </w:r>
          </w:p>
        </w:tc>
        <w:tc>
          <w:tcPr>
            <w:tcW w:w="1453" w:type="dxa"/>
            <w:shd w:val="clear" w:color="auto" w:fill="auto"/>
          </w:tcPr>
          <w:p w14:paraId="2B4DD1BC" w14:textId="77777777" w:rsidR="00DD324E" w:rsidRPr="00335686" w:rsidRDefault="00DD324E" w:rsidP="00B23630">
            <w:pPr>
              <w:pStyle w:val="TableText"/>
              <w:ind w:right="57"/>
              <w:jc w:val="right"/>
            </w:pPr>
            <w:r w:rsidRPr="00335686">
              <w:t>149</w:t>
            </w:r>
          </w:p>
        </w:tc>
        <w:tc>
          <w:tcPr>
            <w:tcW w:w="1630" w:type="dxa"/>
            <w:shd w:val="clear" w:color="auto" w:fill="auto"/>
          </w:tcPr>
          <w:p w14:paraId="2B4DD1BD" w14:textId="77777777" w:rsidR="00DD324E" w:rsidRPr="00335686" w:rsidRDefault="00DD324E" w:rsidP="00B23630">
            <w:pPr>
              <w:pStyle w:val="TableText"/>
              <w:ind w:right="57"/>
              <w:jc w:val="right"/>
            </w:pPr>
            <w:r w:rsidRPr="00335686">
              <w:t>149</w:t>
            </w:r>
          </w:p>
        </w:tc>
        <w:tc>
          <w:tcPr>
            <w:tcW w:w="1276" w:type="dxa"/>
            <w:tcBorders>
              <w:top w:val="single" w:sz="4" w:space="0" w:color="A6A6A6" w:themeColor="background1" w:themeShade="A6"/>
            </w:tcBorders>
            <w:shd w:val="clear" w:color="auto" w:fill="F2F2F2" w:themeFill="background1" w:themeFillShade="F2"/>
          </w:tcPr>
          <w:p w14:paraId="2B4DD1BE" w14:textId="77777777" w:rsidR="00DD324E" w:rsidRPr="00335686" w:rsidRDefault="00DD324E" w:rsidP="00B23630">
            <w:pPr>
              <w:pStyle w:val="TableText"/>
              <w:ind w:right="57"/>
              <w:jc w:val="right"/>
            </w:pPr>
            <w:r w:rsidRPr="00335686">
              <w:t>2</w:t>
            </w:r>
          </w:p>
        </w:tc>
      </w:tr>
      <w:tr w:rsidR="00DD324E" w:rsidRPr="00335686" w14:paraId="2B4DD1C5" w14:textId="77777777" w:rsidTr="0011792F">
        <w:trPr>
          <w:cantSplit/>
        </w:trPr>
        <w:tc>
          <w:tcPr>
            <w:tcW w:w="2268" w:type="dxa"/>
            <w:shd w:val="clear" w:color="auto" w:fill="auto"/>
          </w:tcPr>
          <w:p w14:paraId="2B4DD1C0" w14:textId="77777777" w:rsidR="00DD324E" w:rsidRPr="00335686" w:rsidRDefault="00DD324E" w:rsidP="00B23630">
            <w:pPr>
              <w:pStyle w:val="TableText"/>
            </w:pPr>
            <w:r w:rsidRPr="00335686">
              <w:t>Total revenue</w:t>
            </w:r>
          </w:p>
        </w:tc>
        <w:tc>
          <w:tcPr>
            <w:tcW w:w="1453" w:type="dxa"/>
            <w:shd w:val="clear" w:color="auto" w:fill="auto"/>
          </w:tcPr>
          <w:p w14:paraId="2B4DD1C1" w14:textId="77777777" w:rsidR="00DD324E" w:rsidRPr="00335686" w:rsidRDefault="00DD324E" w:rsidP="00B23630">
            <w:pPr>
              <w:pStyle w:val="TableText"/>
              <w:ind w:right="57"/>
              <w:jc w:val="right"/>
            </w:pPr>
            <w:r w:rsidRPr="00335686">
              <w:t>69,902</w:t>
            </w:r>
          </w:p>
        </w:tc>
        <w:tc>
          <w:tcPr>
            <w:tcW w:w="1453" w:type="dxa"/>
            <w:shd w:val="clear" w:color="auto" w:fill="auto"/>
          </w:tcPr>
          <w:p w14:paraId="2B4DD1C2" w14:textId="77777777" w:rsidR="00DD324E" w:rsidRPr="00335686" w:rsidRDefault="00DD324E" w:rsidP="00B23630">
            <w:pPr>
              <w:pStyle w:val="TableText"/>
              <w:ind w:right="57"/>
              <w:jc w:val="right"/>
            </w:pPr>
            <w:r w:rsidRPr="00335686">
              <w:t>69,649</w:t>
            </w:r>
          </w:p>
        </w:tc>
        <w:tc>
          <w:tcPr>
            <w:tcW w:w="1630" w:type="dxa"/>
            <w:shd w:val="clear" w:color="auto" w:fill="auto"/>
          </w:tcPr>
          <w:p w14:paraId="2B4DD1C3" w14:textId="77777777" w:rsidR="00DD324E" w:rsidRPr="00335686" w:rsidRDefault="00DD324E" w:rsidP="00B23630">
            <w:pPr>
              <w:pStyle w:val="TableText"/>
              <w:ind w:right="57"/>
              <w:jc w:val="right"/>
            </w:pPr>
            <w:r w:rsidRPr="00335686">
              <w:t>81,798</w:t>
            </w:r>
          </w:p>
        </w:tc>
        <w:tc>
          <w:tcPr>
            <w:tcW w:w="1276" w:type="dxa"/>
            <w:tcBorders>
              <w:top w:val="single" w:sz="4" w:space="0" w:color="A6A6A6" w:themeColor="background1" w:themeShade="A6"/>
            </w:tcBorders>
            <w:shd w:val="clear" w:color="auto" w:fill="F2F2F2" w:themeFill="background1" w:themeFillShade="F2"/>
          </w:tcPr>
          <w:p w14:paraId="2B4DD1C4" w14:textId="77777777" w:rsidR="00DD324E" w:rsidRPr="00335686" w:rsidRDefault="00DD324E" w:rsidP="00B23630">
            <w:pPr>
              <w:pStyle w:val="TableText"/>
              <w:ind w:right="57"/>
              <w:jc w:val="right"/>
            </w:pPr>
            <w:r w:rsidRPr="00335686">
              <w:t>81,651</w:t>
            </w:r>
          </w:p>
        </w:tc>
      </w:tr>
      <w:tr w:rsidR="00DD324E" w:rsidRPr="00335686" w14:paraId="2B4DD1CB" w14:textId="77777777" w:rsidTr="0011792F">
        <w:trPr>
          <w:cantSplit/>
        </w:trPr>
        <w:tc>
          <w:tcPr>
            <w:tcW w:w="2268" w:type="dxa"/>
            <w:shd w:val="clear" w:color="auto" w:fill="auto"/>
          </w:tcPr>
          <w:p w14:paraId="2B4DD1C6" w14:textId="77777777" w:rsidR="00DD324E" w:rsidRPr="00335686" w:rsidRDefault="00DD324E" w:rsidP="00B23630">
            <w:pPr>
              <w:pStyle w:val="TableText"/>
            </w:pPr>
            <w:r w:rsidRPr="00335686">
              <w:t>Total expenses</w:t>
            </w:r>
          </w:p>
        </w:tc>
        <w:tc>
          <w:tcPr>
            <w:tcW w:w="1453" w:type="dxa"/>
            <w:shd w:val="clear" w:color="auto" w:fill="auto"/>
          </w:tcPr>
          <w:p w14:paraId="2B4DD1C7" w14:textId="77777777" w:rsidR="00DD324E" w:rsidRPr="00335686" w:rsidRDefault="00DD324E" w:rsidP="00B23630">
            <w:pPr>
              <w:pStyle w:val="TableText"/>
              <w:ind w:right="57"/>
              <w:jc w:val="right"/>
            </w:pPr>
            <w:r w:rsidRPr="00335686">
              <w:t>56,822</w:t>
            </w:r>
          </w:p>
        </w:tc>
        <w:tc>
          <w:tcPr>
            <w:tcW w:w="1453" w:type="dxa"/>
            <w:shd w:val="clear" w:color="auto" w:fill="auto"/>
          </w:tcPr>
          <w:p w14:paraId="2B4DD1C8" w14:textId="77777777" w:rsidR="00DD324E" w:rsidRPr="00335686" w:rsidRDefault="00DD324E" w:rsidP="00B23630">
            <w:pPr>
              <w:pStyle w:val="TableText"/>
              <w:ind w:right="57"/>
              <w:jc w:val="right"/>
            </w:pPr>
            <w:r w:rsidRPr="00335686">
              <w:t>69,649</w:t>
            </w:r>
          </w:p>
        </w:tc>
        <w:tc>
          <w:tcPr>
            <w:tcW w:w="1630" w:type="dxa"/>
            <w:shd w:val="clear" w:color="auto" w:fill="auto"/>
          </w:tcPr>
          <w:p w14:paraId="2B4DD1C9" w14:textId="77777777" w:rsidR="00DD324E" w:rsidRPr="00335686" w:rsidRDefault="00DD324E" w:rsidP="00B23630">
            <w:pPr>
              <w:pStyle w:val="TableText"/>
              <w:ind w:right="57"/>
              <w:jc w:val="right"/>
            </w:pPr>
            <w:r w:rsidRPr="00335686">
              <w:t>81,798</w:t>
            </w:r>
          </w:p>
        </w:tc>
        <w:tc>
          <w:tcPr>
            <w:tcW w:w="1276" w:type="dxa"/>
            <w:tcBorders>
              <w:top w:val="single" w:sz="4" w:space="0" w:color="A6A6A6" w:themeColor="background1" w:themeShade="A6"/>
            </w:tcBorders>
            <w:shd w:val="clear" w:color="auto" w:fill="F2F2F2" w:themeFill="background1" w:themeFillShade="F2"/>
          </w:tcPr>
          <w:p w14:paraId="2B4DD1CA" w14:textId="77777777" w:rsidR="00DD324E" w:rsidRPr="00335686" w:rsidRDefault="00DD324E" w:rsidP="00B23630">
            <w:pPr>
              <w:pStyle w:val="TableText"/>
              <w:ind w:right="57"/>
              <w:jc w:val="right"/>
            </w:pPr>
            <w:r w:rsidRPr="00335686">
              <w:t>73,674</w:t>
            </w:r>
          </w:p>
        </w:tc>
      </w:tr>
      <w:tr w:rsidR="00DD324E" w:rsidRPr="00335686" w14:paraId="2B4DD1D1" w14:textId="77777777" w:rsidTr="0011792F">
        <w:trPr>
          <w:cantSplit/>
        </w:trPr>
        <w:tc>
          <w:tcPr>
            <w:tcW w:w="2268" w:type="dxa"/>
            <w:shd w:val="clear" w:color="auto" w:fill="auto"/>
          </w:tcPr>
          <w:p w14:paraId="2B4DD1CC" w14:textId="77777777" w:rsidR="00DD324E" w:rsidRPr="00335686" w:rsidRDefault="00DD324E" w:rsidP="0011792F">
            <w:pPr>
              <w:pStyle w:val="TableText"/>
            </w:pPr>
            <w:r w:rsidRPr="00335686">
              <w:t>Net surplus (deficit)</w:t>
            </w:r>
          </w:p>
        </w:tc>
        <w:tc>
          <w:tcPr>
            <w:tcW w:w="1453" w:type="dxa"/>
            <w:shd w:val="clear" w:color="auto" w:fill="auto"/>
          </w:tcPr>
          <w:p w14:paraId="2B4DD1CD" w14:textId="77777777" w:rsidR="00DD324E" w:rsidRPr="00335686" w:rsidRDefault="00DD324E" w:rsidP="00DD324E">
            <w:pPr>
              <w:pStyle w:val="TableText"/>
              <w:ind w:right="57"/>
              <w:jc w:val="right"/>
            </w:pPr>
            <w:r w:rsidRPr="00335686">
              <w:t>13,080</w:t>
            </w:r>
          </w:p>
        </w:tc>
        <w:tc>
          <w:tcPr>
            <w:tcW w:w="1453" w:type="dxa"/>
            <w:shd w:val="clear" w:color="auto" w:fill="auto"/>
          </w:tcPr>
          <w:p w14:paraId="2B4DD1CE" w14:textId="77777777" w:rsidR="00DD324E" w:rsidRPr="00335686" w:rsidRDefault="00DD324E" w:rsidP="00DD324E">
            <w:pPr>
              <w:pStyle w:val="TableText"/>
              <w:ind w:right="57"/>
              <w:jc w:val="right"/>
            </w:pPr>
            <w:r>
              <w:t>–</w:t>
            </w:r>
          </w:p>
        </w:tc>
        <w:tc>
          <w:tcPr>
            <w:tcW w:w="1630" w:type="dxa"/>
            <w:shd w:val="clear" w:color="auto" w:fill="auto"/>
          </w:tcPr>
          <w:p w14:paraId="2B4DD1CF" w14:textId="77777777" w:rsidR="00DD324E" w:rsidRPr="00335686" w:rsidRDefault="00DD324E" w:rsidP="00DD324E">
            <w:pPr>
              <w:pStyle w:val="TableText"/>
              <w:ind w:right="57"/>
              <w:jc w:val="right"/>
            </w:pPr>
            <w:r>
              <w:t>–</w:t>
            </w:r>
          </w:p>
        </w:tc>
        <w:tc>
          <w:tcPr>
            <w:tcW w:w="1276" w:type="dxa"/>
            <w:tcBorders>
              <w:top w:val="single" w:sz="4" w:space="0" w:color="A6A6A6" w:themeColor="background1" w:themeShade="A6"/>
            </w:tcBorders>
            <w:shd w:val="clear" w:color="auto" w:fill="F2F2F2" w:themeFill="background1" w:themeFillShade="F2"/>
          </w:tcPr>
          <w:p w14:paraId="2B4DD1D0" w14:textId="77777777" w:rsidR="00DD324E" w:rsidRPr="00335686" w:rsidRDefault="00DD324E" w:rsidP="00DD324E">
            <w:pPr>
              <w:pStyle w:val="TableText"/>
              <w:ind w:right="57"/>
              <w:jc w:val="right"/>
            </w:pPr>
            <w:r w:rsidRPr="00335686">
              <w:t>7,977</w:t>
            </w:r>
          </w:p>
        </w:tc>
      </w:tr>
    </w:tbl>
    <w:p w14:paraId="2B4DD1D2" w14:textId="77777777" w:rsidR="003A088D" w:rsidRPr="00335686" w:rsidRDefault="003A088D" w:rsidP="00DD324E">
      <w:pPr>
        <w:pStyle w:val="Note"/>
      </w:pPr>
      <w:r w:rsidRPr="00335686">
        <w:t xml:space="preserve">The variance against last year and the main estimates was mainly due to the phasing of the work programme for the Budget 2019 initiative Improving the Financial Sustainability and Performance of DHBs, and a fiscally neutral transfer from the non-departmental output expense </w:t>
      </w:r>
      <w:r w:rsidR="0012199A">
        <w:t>‘</w:t>
      </w:r>
      <w:r w:rsidRPr="00335686">
        <w:t>National personal health services</w:t>
      </w:r>
      <w:r w:rsidR="0012199A">
        <w:t>’</w:t>
      </w:r>
      <w:r w:rsidRPr="00335686">
        <w:t xml:space="preserve"> appropriation to reflect a change in delivery model for services by the Cancer Control Agency. The increase in expenses in 2020/21 mainly as a result of the improvement programme work commenced for initiatives to improve the financial sustainability and performance of DHBs.</w:t>
      </w:r>
    </w:p>
    <w:p w14:paraId="2B4DD1D3" w14:textId="77777777" w:rsidR="003A088D" w:rsidRPr="00335686" w:rsidRDefault="003A088D" w:rsidP="00DD324E">
      <w:pPr>
        <w:pStyle w:val="Note"/>
      </w:pPr>
      <w:r w:rsidRPr="00335686">
        <w:t>An in-principle transfer of funding from 2020/21 to 2021/22 has been agreed by the Minister of Finance and the Minister of Health to transfer unspent funding, reflecting uncertainty of timing of some expenditure associated with some projects funded within this appropriation.</w:t>
      </w:r>
    </w:p>
    <w:p w14:paraId="2B4DD1D4" w14:textId="77777777" w:rsidR="003A088D" w:rsidRPr="00335686" w:rsidRDefault="003A088D" w:rsidP="00DD324E">
      <w:pPr>
        <w:pStyle w:val="Note"/>
        <w:ind w:left="284" w:hanging="284"/>
        <w:rPr>
          <w:sz w:val="16"/>
        </w:rPr>
      </w:pPr>
      <w:r w:rsidRPr="00335686">
        <w:t>*</w:t>
      </w:r>
      <w:r w:rsidRPr="00335686">
        <w:tab/>
        <w:t xml:space="preserve">The Ministers of Finance and Health as Joint Ministers agreed to support a fiscally neutral adjustment between this output expense and the </w:t>
      </w:r>
      <w:r w:rsidR="0012199A">
        <w:t>‘</w:t>
      </w:r>
      <w:r w:rsidRPr="00335686">
        <w:t>Payment services</w:t>
      </w:r>
      <w:r w:rsidR="0012199A">
        <w:t>’</w:t>
      </w:r>
      <w:r w:rsidRPr="00335686">
        <w:t xml:space="preserve"> output expense under section 26A of the Public Finance Act 1989, reducing the 2020/21 Supplementary Estimate budget of $81.798 million by $917,000 to a total budget of</w:t>
      </w:r>
      <w:r w:rsidR="00DD324E">
        <w:t xml:space="preserve"> </w:t>
      </w:r>
      <w:r w:rsidRPr="00335686">
        <w:rPr>
          <w:sz w:val="16"/>
        </w:rPr>
        <w:t>$80.881 million. The transfer was approved by way of an Order in Council prior to 30 June.</w:t>
      </w:r>
    </w:p>
    <w:p w14:paraId="2B4DD1D5" w14:textId="77777777" w:rsidR="003A088D" w:rsidRPr="00335686" w:rsidRDefault="003A088D" w:rsidP="00B23630">
      <w:pPr>
        <w:pStyle w:val="Heading2"/>
        <w:keepNext w:val="0"/>
        <w:pageBreakBefore/>
        <w:spacing w:before="0"/>
      </w:pPr>
      <w:bookmarkStart w:id="40" w:name="_TOC_250005"/>
      <w:bookmarkStart w:id="41" w:name="_Toc89934655"/>
      <w:bookmarkEnd w:id="40"/>
      <w:r w:rsidRPr="00335686">
        <w:t>National health response to COVID</w:t>
      </w:r>
      <w:r w:rsidR="00452325">
        <w:noBreakHyphen/>
      </w:r>
      <w:r w:rsidRPr="00335686">
        <w:t>19</w:t>
      </w:r>
      <w:bookmarkEnd w:id="41"/>
    </w:p>
    <w:p w14:paraId="2B4DD1D6" w14:textId="77777777" w:rsidR="003A088D" w:rsidRPr="00335686" w:rsidRDefault="003A088D" w:rsidP="00B23630">
      <w:r w:rsidRPr="00335686">
        <w:t>This appropriation is limited to purchasing services to manage and coordinate the overall national health response to COVID-19.</w:t>
      </w:r>
    </w:p>
    <w:p w14:paraId="2B4DD1D7" w14:textId="77777777" w:rsidR="00452325" w:rsidRDefault="00452325" w:rsidP="00B23630"/>
    <w:p w14:paraId="2B4DD1D8" w14:textId="77777777" w:rsidR="003A088D" w:rsidRDefault="003A088D" w:rsidP="00B23630">
      <w:r w:rsidRPr="00335686">
        <w:t>The intention for the Ministry is to support health system response to COVID-19.</w:t>
      </w:r>
    </w:p>
    <w:p w14:paraId="2B4DD1D9" w14:textId="77777777" w:rsidR="00452325" w:rsidRPr="00335686" w:rsidRDefault="00452325" w:rsidP="00B23630"/>
    <w:p w14:paraId="2B4DD1DA" w14:textId="77777777" w:rsidR="003A088D" w:rsidRDefault="003A088D" w:rsidP="00452325">
      <w:pPr>
        <w:pStyle w:val="Heading3"/>
      </w:pPr>
      <w:r w:rsidRPr="00335686">
        <w:t>Performance assessment</w:t>
      </w:r>
    </w:p>
    <w:p w14:paraId="2B4DD1DB" w14:textId="77777777" w:rsidR="003A088D" w:rsidRPr="00335686" w:rsidRDefault="003A088D" w:rsidP="00452325">
      <w:r w:rsidRPr="00335686">
        <w:t xml:space="preserve">This appropriation was established in early 2020/21. During the 2020/21 financial year any further funding for activities associated with COVID-19 came under the </w:t>
      </w:r>
      <w:r w:rsidR="0012199A">
        <w:t>‘</w:t>
      </w:r>
      <w:r w:rsidRPr="00335686">
        <w:t>National health response to COVID-19</w:t>
      </w:r>
      <w:r w:rsidR="0012199A">
        <w:t>’</w:t>
      </w:r>
      <w:r w:rsidRPr="00335686">
        <w:t xml:space="preserve"> departmental expense category in the multi-category appropriation </w:t>
      </w:r>
      <w:r w:rsidR="0012199A">
        <w:t>‘</w:t>
      </w:r>
      <w:r w:rsidRPr="00335686">
        <w:t>National response to COVID-19 across the health sector</w:t>
      </w:r>
      <w:r w:rsidR="0012199A">
        <w:t>’</w:t>
      </w:r>
      <w:r w:rsidRPr="00335686">
        <w:t>.</w:t>
      </w:r>
    </w:p>
    <w:p w14:paraId="2B4DD1DC" w14:textId="77777777" w:rsidR="00452325" w:rsidRDefault="00452325" w:rsidP="00452325"/>
    <w:p w14:paraId="2B4DD1DD" w14:textId="77777777" w:rsidR="003A088D" w:rsidRDefault="003A088D" w:rsidP="00452325">
      <w:r w:rsidRPr="00335686">
        <w:t xml:space="preserve">The performance associated with this output expense are included and addressed as part of performance information contained under the multi-category appropriation for the performance assessment (see page </w:t>
      </w:r>
      <w:r w:rsidR="00CC2B79">
        <w:fldChar w:fldCharType="begin"/>
      </w:r>
      <w:r w:rsidR="00CC2B79">
        <w:instrText xml:space="preserve"> PAGEREF _Ref89677620 \h </w:instrText>
      </w:r>
      <w:r w:rsidR="00CC2B79">
        <w:fldChar w:fldCharType="separate"/>
      </w:r>
      <w:r w:rsidR="00C6405A">
        <w:rPr>
          <w:noProof/>
        </w:rPr>
        <w:t>57</w:t>
      </w:r>
      <w:r w:rsidR="00CC2B79">
        <w:fldChar w:fldCharType="end"/>
      </w:r>
      <w:r w:rsidRPr="00335686">
        <w:t>).</w:t>
      </w:r>
    </w:p>
    <w:p w14:paraId="2B4DD1DE" w14:textId="77777777" w:rsidR="00452325" w:rsidRPr="00335686" w:rsidRDefault="00452325" w:rsidP="00452325"/>
    <w:p w14:paraId="2B4DD1DF" w14:textId="77777777" w:rsidR="003A088D" w:rsidRDefault="003A088D" w:rsidP="00452325">
      <w:pPr>
        <w:pStyle w:val="Heading3"/>
      </w:pPr>
      <w:r w:rsidRPr="00335686">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268"/>
        <w:gridCol w:w="1453"/>
        <w:gridCol w:w="1453"/>
        <w:gridCol w:w="1630"/>
        <w:gridCol w:w="1276"/>
      </w:tblGrid>
      <w:tr w:rsidR="005D2C3A" w:rsidRPr="003B49BD" w14:paraId="2B4DD1E5" w14:textId="77777777" w:rsidTr="0011792F">
        <w:trPr>
          <w:cantSplit/>
        </w:trPr>
        <w:tc>
          <w:tcPr>
            <w:tcW w:w="2268" w:type="dxa"/>
            <w:tcBorders>
              <w:top w:val="nil"/>
              <w:bottom w:val="nil"/>
            </w:tcBorders>
            <w:shd w:val="clear" w:color="auto" w:fill="D9D9D9" w:themeFill="background1" w:themeFillShade="D9"/>
          </w:tcPr>
          <w:p w14:paraId="2B4DD1E0" w14:textId="77777777" w:rsidR="005D2C3A" w:rsidRPr="00452325" w:rsidRDefault="00452325" w:rsidP="0011792F">
            <w:pPr>
              <w:pStyle w:val="TableText"/>
              <w:rPr>
                <w:b/>
              </w:rPr>
            </w:pPr>
            <w:r w:rsidRPr="00452325">
              <w:rPr>
                <w:b/>
              </w:rPr>
              <w:t>National health response to COVID-19</w:t>
            </w:r>
          </w:p>
        </w:tc>
        <w:tc>
          <w:tcPr>
            <w:tcW w:w="1453" w:type="dxa"/>
            <w:tcBorders>
              <w:top w:val="nil"/>
              <w:bottom w:val="nil"/>
            </w:tcBorders>
            <w:shd w:val="clear" w:color="auto" w:fill="D9D9D9" w:themeFill="background1" w:themeFillShade="D9"/>
          </w:tcPr>
          <w:p w14:paraId="2B4DD1E1" w14:textId="77777777" w:rsidR="005D2C3A" w:rsidRPr="003B49BD" w:rsidRDefault="005D2C3A" w:rsidP="0011792F">
            <w:pPr>
              <w:pStyle w:val="TableText"/>
              <w:ind w:right="57"/>
              <w:jc w:val="right"/>
              <w:rPr>
                <w:b/>
              </w:rPr>
            </w:pPr>
            <w:r w:rsidRPr="003B49BD">
              <w:rPr>
                <w:b/>
              </w:rPr>
              <w:t>Actual</w:t>
            </w:r>
            <w:r w:rsidRPr="003B49BD">
              <w:rPr>
                <w:b/>
              </w:rPr>
              <w:br/>
            </w:r>
            <w:r w:rsidRPr="003B49BD">
              <w:rPr>
                <w:b/>
              </w:rPr>
              <w:br/>
              <w:t>2019/20</w:t>
            </w:r>
            <w:r w:rsidRPr="003B49BD">
              <w:rPr>
                <w:b/>
              </w:rPr>
              <w:br/>
              <w:t>$000</w:t>
            </w:r>
          </w:p>
        </w:tc>
        <w:tc>
          <w:tcPr>
            <w:tcW w:w="1453" w:type="dxa"/>
            <w:tcBorders>
              <w:top w:val="nil"/>
              <w:bottom w:val="nil"/>
            </w:tcBorders>
            <w:shd w:val="clear" w:color="auto" w:fill="D9D9D9" w:themeFill="background1" w:themeFillShade="D9"/>
          </w:tcPr>
          <w:p w14:paraId="2B4DD1E2" w14:textId="77777777" w:rsidR="005D2C3A" w:rsidRPr="003B49BD" w:rsidRDefault="005D2C3A" w:rsidP="0011792F">
            <w:pPr>
              <w:pStyle w:val="TableText"/>
              <w:ind w:right="57"/>
              <w:jc w:val="right"/>
              <w:rPr>
                <w:b/>
              </w:rPr>
            </w:pPr>
            <w:r w:rsidRPr="003B49BD">
              <w:rPr>
                <w:b/>
              </w:rPr>
              <w:t>Main</w:t>
            </w:r>
            <w:r w:rsidRPr="003B49BD">
              <w:rPr>
                <w:b/>
              </w:rPr>
              <w:br/>
              <w:t>estimates</w:t>
            </w:r>
            <w:r w:rsidRPr="003B49BD">
              <w:rPr>
                <w:b/>
              </w:rPr>
              <w:br/>
              <w:t>2020/21</w:t>
            </w:r>
            <w:r w:rsidRPr="003B49BD">
              <w:rPr>
                <w:b/>
              </w:rPr>
              <w:br/>
              <w:t>$000</w:t>
            </w:r>
          </w:p>
        </w:tc>
        <w:tc>
          <w:tcPr>
            <w:tcW w:w="1630" w:type="dxa"/>
            <w:tcBorders>
              <w:top w:val="nil"/>
              <w:bottom w:val="nil"/>
            </w:tcBorders>
            <w:shd w:val="clear" w:color="auto" w:fill="D9D9D9" w:themeFill="background1" w:themeFillShade="D9"/>
          </w:tcPr>
          <w:p w14:paraId="2B4DD1E3" w14:textId="77777777" w:rsidR="005D2C3A" w:rsidRPr="003B49BD" w:rsidRDefault="005D2C3A" w:rsidP="0011792F">
            <w:pPr>
              <w:pStyle w:val="TableText"/>
              <w:ind w:right="57"/>
              <w:jc w:val="right"/>
              <w:rPr>
                <w:b/>
              </w:rPr>
            </w:pPr>
            <w:r w:rsidRPr="003B49BD">
              <w:rPr>
                <w:b/>
              </w:rPr>
              <w:t>Voted appropriation</w:t>
            </w:r>
            <w:r w:rsidRPr="003B49BD">
              <w:rPr>
                <w:b/>
              </w:rPr>
              <w:br/>
              <w:t>2020/21</w:t>
            </w:r>
            <w:r w:rsidRPr="003B49BD">
              <w:rPr>
                <w:b/>
              </w:rPr>
              <w:br/>
              <w:t>$000</w:t>
            </w:r>
          </w:p>
        </w:tc>
        <w:tc>
          <w:tcPr>
            <w:tcW w:w="1276" w:type="dxa"/>
            <w:tcBorders>
              <w:top w:val="nil"/>
              <w:bottom w:val="nil"/>
            </w:tcBorders>
            <w:shd w:val="clear" w:color="auto" w:fill="D9D9D9" w:themeFill="background1" w:themeFillShade="D9"/>
          </w:tcPr>
          <w:p w14:paraId="2B4DD1E4" w14:textId="77777777" w:rsidR="005D2C3A" w:rsidRPr="003B49BD" w:rsidRDefault="005D2C3A" w:rsidP="0011792F">
            <w:pPr>
              <w:pStyle w:val="TableText"/>
              <w:ind w:right="57"/>
              <w:jc w:val="right"/>
              <w:rPr>
                <w:b/>
              </w:rPr>
            </w:pPr>
            <w:r w:rsidRPr="003B49BD">
              <w:rPr>
                <w:b/>
              </w:rPr>
              <w:t>Actual</w:t>
            </w:r>
            <w:r w:rsidRPr="003B49BD">
              <w:rPr>
                <w:b/>
              </w:rPr>
              <w:br/>
            </w:r>
            <w:r w:rsidRPr="003B49BD">
              <w:rPr>
                <w:b/>
              </w:rPr>
              <w:br/>
              <w:t>2020/21</w:t>
            </w:r>
            <w:r w:rsidRPr="003B49BD">
              <w:rPr>
                <w:b/>
              </w:rPr>
              <w:br/>
              <w:t>$000</w:t>
            </w:r>
          </w:p>
        </w:tc>
      </w:tr>
      <w:tr w:rsidR="00452325" w:rsidRPr="00335686" w14:paraId="2B4DD1EB" w14:textId="77777777" w:rsidTr="0011792F">
        <w:trPr>
          <w:cantSplit/>
        </w:trPr>
        <w:tc>
          <w:tcPr>
            <w:tcW w:w="2268" w:type="dxa"/>
            <w:tcBorders>
              <w:top w:val="nil"/>
            </w:tcBorders>
            <w:shd w:val="clear" w:color="auto" w:fill="auto"/>
          </w:tcPr>
          <w:p w14:paraId="2B4DD1E6" w14:textId="77777777" w:rsidR="00452325" w:rsidRPr="00335686" w:rsidRDefault="00452325" w:rsidP="0011792F">
            <w:pPr>
              <w:pStyle w:val="TableText"/>
            </w:pPr>
            <w:r w:rsidRPr="00335686">
              <w:t>Crown revenue</w:t>
            </w:r>
          </w:p>
        </w:tc>
        <w:tc>
          <w:tcPr>
            <w:tcW w:w="1453" w:type="dxa"/>
            <w:tcBorders>
              <w:top w:val="nil"/>
            </w:tcBorders>
            <w:shd w:val="clear" w:color="auto" w:fill="auto"/>
          </w:tcPr>
          <w:p w14:paraId="2B4DD1E7" w14:textId="77777777" w:rsidR="00452325" w:rsidRPr="00335686" w:rsidRDefault="00452325" w:rsidP="0011792F">
            <w:pPr>
              <w:pStyle w:val="TableText"/>
              <w:ind w:right="57"/>
              <w:jc w:val="right"/>
            </w:pPr>
            <w:r>
              <w:t>–</w:t>
            </w:r>
          </w:p>
        </w:tc>
        <w:tc>
          <w:tcPr>
            <w:tcW w:w="1453" w:type="dxa"/>
            <w:tcBorders>
              <w:top w:val="nil"/>
            </w:tcBorders>
            <w:shd w:val="clear" w:color="auto" w:fill="auto"/>
          </w:tcPr>
          <w:p w14:paraId="2B4DD1E8" w14:textId="77777777" w:rsidR="00452325" w:rsidRPr="00335686" w:rsidRDefault="00452325" w:rsidP="0011792F">
            <w:pPr>
              <w:pStyle w:val="TableText"/>
              <w:ind w:right="57"/>
              <w:jc w:val="right"/>
            </w:pPr>
            <w:r>
              <w:t>–</w:t>
            </w:r>
          </w:p>
        </w:tc>
        <w:tc>
          <w:tcPr>
            <w:tcW w:w="1630" w:type="dxa"/>
            <w:tcBorders>
              <w:top w:val="nil"/>
            </w:tcBorders>
            <w:shd w:val="clear" w:color="auto" w:fill="auto"/>
          </w:tcPr>
          <w:p w14:paraId="2B4DD1E9" w14:textId="77777777" w:rsidR="00452325" w:rsidRPr="00335686" w:rsidRDefault="00452325" w:rsidP="0011792F">
            <w:pPr>
              <w:pStyle w:val="TableText"/>
              <w:ind w:right="57"/>
              <w:jc w:val="right"/>
            </w:pPr>
            <w:r w:rsidRPr="00335686">
              <w:t>8,554</w:t>
            </w:r>
          </w:p>
        </w:tc>
        <w:tc>
          <w:tcPr>
            <w:tcW w:w="1276" w:type="dxa"/>
            <w:tcBorders>
              <w:top w:val="nil"/>
            </w:tcBorders>
            <w:shd w:val="clear" w:color="auto" w:fill="F2F2F2" w:themeFill="background1" w:themeFillShade="F2"/>
          </w:tcPr>
          <w:p w14:paraId="2B4DD1EA" w14:textId="77777777" w:rsidR="00452325" w:rsidRPr="00335686" w:rsidRDefault="00452325" w:rsidP="0011792F">
            <w:pPr>
              <w:pStyle w:val="TableText"/>
              <w:ind w:right="57"/>
              <w:jc w:val="right"/>
            </w:pPr>
            <w:r w:rsidRPr="00335686">
              <w:t>8,554</w:t>
            </w:r>
          </w:p>
        </w:tc>
      </w:tr>
      <w:tr w:rsidR="00452325" w:rsidRPr="00335686" w14:paraId="2B4DD1F1" w14:textId="77777777" w:rsidTr="0011792F">
        <w:trPr>
          <w:cantSplit/>
        </w:trPr>
        <w:tc>
          <w:tcPr>
            <w:tcW w:w="2268" w:type="dxa"/>
            <w:shd w:val="clear" w:color="auto" w:fill="auto"/>
          </w:tcPr>
          <w:p w14:paraId="2B4DD1EC" w14:textId="77777777" w:rsidR="00452325" w:rsidRPr="00335686" w:rsidRDefault="00452325" w:rsidP="0011792F">
            <w:pPr>
              <w:pStyle w:val="TableText"/>
            </w:pPr>
            <w:r w:rsidRPr="00335686">
              <w:t>Other revenue</w:t>
            </w:r>
          </w:p>
        </w:tc>
        <w:tc>
          <w:tcPr>
            <w:tcW w:w="1453" w:type="dxa"/>
            <w:shd w:val="clear" w:color="auto" w:fill="auto"/>
          </w:tcPr>
          <w:p w14:paraId="2B4DD1ED" w14:textId="77777777" w:rsidR="00452325" w:rsidRPr="00335686" w:rsidRDefault="00452325" w:rsidP="0011792F">
            <w:pPr>
              <w:pStyle w:val="TableText"/>
              <w:ind w:right="57"/>
              <w:jc w:val="right"/>
            </w:pPr>
            <w:r>
              <w:t>–</w:t>
            </w:r>
          </w:p>
        </w:tc>
        <w:tc>
          <w:tcPr>
            <w:tcW w:w="1453" w:type="dxa"/>
            <w:shd w:val="clear" w:color="auto" w:fill="auto"/>
          </w:tcPr>
          <w:p w14:paraId="2B4DD1EE" w14:textId="77777777" w:rsidR="00452325" w:rsidRPr="00335686" w:rsidRDefault="00452325" w:rsidP="0011792F">
            <w:pPr>
              <w:pStyle w:val="TableText"/>
              <w:ind w:right="57"/>
              <w:jc w:val="right"/>
            </w:pPr>
            <w:r>
              <w:t>–</w:t>
            </w:r>
          </w:p>
        </w:tc>
        <w:tc>
          <w:tcPr>
            <w:tcW w:w="1630" w:type="dxa"/>
            <w:shd w:val="clear" w:color="auto" w:fill="auto"/>
          </w:tcPr>
          <w:p w14:paraId="2B4DD1EF" w14:textId="77777777" w:rsidR="00452325" w:rsidRPr="00335686" w:rsidRDefault="00452325" w:rsidP="0011792F">
            <w:pPr>
              <w:pStyle w:val="TableText"/>
              <w:ind w:right="57"/>
              <w:jc w:val="right"/>
            </w:pPr>
            <w:r>
              <w:t>–</w:t>
            </w:r>
          </w:p>
        </w:tc>
        <w:tc>
          <w:tcPr>
            <w:tcW w:w="1276" w:type="dxa"/>
            <w:tcBorders>
              <w:top w:val="single" w:sz="4" w:space="0" w:color="A6A6A6" w:themeColor="background1" w:themeShade="A6"/>
            </w:tcBorders>
            <w:shd w:val="clear" w:color="auto" w:fill="F2F2F2" w:themeFill="background1" w:themeFillShade="F2"/>
          </w:tcPr>
          <w:p w14:paraId="2B4DD1F0" w14:textId="77777777" w:rsidR="00452325" w:rsidRPr="00335686" w:rsidRDefault="00452325" w:rsidP="0011792F">
            <w:pPr>
              <w:pStyle w:val="TableText"/>
              <w:ind w:right="57"/>
              <w:jc w:val="right"/>
            </w:pPr>
            <w:r>
              <w:t>–</w:t>
            </w:r>
          </w:p>
        </w:tc>
      </w:tr>
      <w:tr w:rsidR="00452325" w:rsidRPr="00335686" w14:paraId="2B4DD1F7" w14:textId="77777777" w:rsidTr="0011792F">
        <w:trPr>
          <w:cantSplit/>
        </w:trPr>
        <w:tc>
          <w:tcPr>
            <w:tcW w:w="2268" w:type="dxa"/>
            <w:shd w:val="clear" w:color="auto" w:fill="auto"/>
          </w:tcPr>
          <w:p w14:paraId="2B4DD1F2" w14:textId="77777777" w:rsidR="00452325" w:rsidRPr="00335686" w:rsidRDefault="00452325" w:rsidP="0011792F">
            <w:pPr>
              <w:pStyle w:val="TableText"/>
            </w:pPr>
            <w:r w:rsidRPr="00335686">
              <w:t>Total revenue</w:t>
            </w:r>
          </w:p>
        </w:tc>
        <w:tc>
          <w:tcPr>
            <w:tcW w:w="1453" w:type="dxa"/>
            <w:shd w:val="clear" w:color="auto" w:fill="auto"/>
          </w:tcPr>
          <w:p w14:paraId="2B4DD1F3" w14:textId="77777777" w:rsidR="00452325" w:rsidRPr="00335686" w:rsidRDefault="00452325" w:rsidP="0011792F">
            <w:pPr>
              <w:pStyle w:val="TableText"/>
              <w:ind w:right="57"/>
              <w:jc w:val="right"/>
            </w:pPr>
            <w:r>
              <w:t>–</w:t>
            </w:r>
          </w:p>
        </w:tc>
        <w:tc>
          <w:tcPr>
            <w:tcW w:w="1453" w:type="dxa"/>
            <w:shd w:val="clear" w:color="auto" w:fill="auto"/>
          </w:tcPr>
          <w:p w14:paraId="2B4DD1F4" w14:textId="77777777" w:rsidR="00452325" w:rsidRPr="00335686" w:rsidRDefault="00452325" w:rsidP="0011792F">
            <w:pPr>
              <w:pStyle w:val="TableText"/>
              <w:ind w:right="57"/>
              <w:jc w:val="right"/>
            </w:pPr>
            <w:r>
              <w:t>–</w:t>
            </w:r>
          </w:p>
        </w:tc>
        <w:tc>
          <w:tcPr>
            <w:tcW w:w="1630" w:type="dxa"/>
            <w:shd w:val="clear" w:color="auto" w:fill="auto"/>
          </w:tcPr>
          <w:p w14:paraId="2B4DD1F5" w14:textId="77777777" w:rsidR="00452325" w:rsidRPr="00335686" w:rsidRDefault="00452325" w:rsidP="0011792F">
            <w:pPr>
              <w:pStyle w:val="TableText"/>
              <w:ind w:right="57"/>
              <w:jc w:val="right"/>
            </w:pPr>
            <w:r w:rsidRPr="00335686">
              <w:t>8,554</w:t>
            </w:r>
          </w:p>
        </w:tc>
        <w:tc>
          <w:tcPr>
            <w:tcW w:w="1276" w:type="dxa"/>
            <w:tcBorders>
              <w:top w:val="single" w:sz="4" w:space="0" w:color="A6A6A6" w:themeColor="background1" w:themeShade="A6"/>
            </w:tcBorders>
            <w:shd w:val="clear" w:color="auto" w:fill="F2F2F2" w:themeFill="background1" w:themeFillShade="F2"/>
          </w:tcPr>
          <w:p w14:paraId="2B4DD1F6" w14:textId="77777777" w:rsidR="00452325" w:rsidRPr="00335686" w:rsidRDefault="00452325" w:rsidP="0011792F">
            <w:pPr>
              <w:pStyle w:val="TableText"/>
              <w:ind w:right="57"/>
              <w:jc w:val="right"/>
            </w:pPr>
            <w:r w:rsidRPr="00335686">
              <w:t>8,554</w:t>
            </w:r>
          </w:p>
        </w:tc>
      </w:tr>
      <w:tr w:rsidR="00452325" w:rsidRPr="00335686" w14:paraId="2B4DD1FD" w14:textId="77777777" w:rsidTr="0011792F">
        <w:trPr>
          <w:cantSplit/>
        </w:trPr>
        <w:tc>
          <w:tcPr>
            <w:tcW w:w="2268" w:type="dxa"/>
            <w:shd w:val="clear" w:color="auto" w:fill="auto"/>
          </w:tcPr>
          <w:p w14:paraId="2B4DD1F8" w14:textId="77777777" w:rsidR="00452325" w:rsidRPr="00335686" w:rsidRDefault="00452325" w:rsidP="0011792F">
            <w:pPr>
              <w:pStyle w:val="TableText"/>
            </w:pPr>
            <w:r w:rsidRPr="00335686">
              <w:t>Total expenses</w:t>
            </w:r>
          </w:p>
        </w:tc>
        <w:tc>
          <w:tcPr>
            <w:tcW w:w="1453" w:type="dxa"/>
            <w:shd w:val="clear" w:color="auto" w:fill="auto"/>
          </w:tcPr>
          <w:p w14:paraId="2B4DD1F9" w14:textId="77777777" w:rsidR="00452325" w:rsidRPr="00335686" w:rsidRDefault="00452325" w:rsidP="0011792F">
            <w:pPr>
              <w:pStyle w:val="TableText"/>
              <w:ind w:right="57"/>
              <w:jc w:val="right"/>
            </w:pPr>
            <w:r>
              <w:t>–</w:t>
            </w:r>
          </w:p>
        </w:tc>
        <w:tc>
          <w:tcPr>
            <w:tcW w:w="1453" w:type="dxa"/>
            <w:shd w:val="clear" w:color="auto" w:fill="auto"/>
          </w:tcPr>
          <w:p w14:paraId="2B4DD1FA" w14:textId="77777777" w:rsidR="00452325" w:rsidRPr="00335686" w:rsidRDefault="00452325" w:rsidP="0011792F">
            <w:pPr>
              <w:pStyle w:val="TableText"/>
              <w:ind w:right="57"/>
              <w:jc w:val="right"/>
            </w:pPr>
            <w:r>
              <w:t>–</w:t>
            </w:r>
          </w:p>
        </w:tc>
        <w:tc>
          <w:tcPr>
            <w:tcW w:w="1630" w:type="dxa"/>
            <w:shd w:val="clear" w:color="auto" w:fill="auto"/>
          </w:tcPr>
          <w:p w14:paraId="2B4DD1FB" w14:textId="77777777" w:rsidR="00452325" w:rsidRPr="00335686" w:rsidRDefault="00452325" w:rsidP="0011792F">
            <w:pPr>
              <w:pStyle w:val="TableText"/>
              <w:ind w:right="57"/>
              <w:jc w:val="right"/>
            </w:pPr>
            <w:r w:rsidRPr="00335686">
              <w:t>8,554</w:t>
            </w:r>
          </w:p>
        </w:tc>
        <w:tc>
          <w:tcPr>
            <w:tcW w:w="1276" w:type="dxa"/>
            <w:tcBorders>
              <w:top w:val="single" w:sz="4" w:space="0" w:color="A6A6A6" w:themeColor="background1" w:themeShade="A6"/>
            </w:tcBorders>
            <w:shd w:val="clear" w:color="auto" w:fill="F2F2F2" w:themeFill="background1" w:themeFillShade="F2"/>
          </w:tcPr>
          <w:p w14:paraId="2B4DD1FC" w14:textId="77777777" w:rsidR="00452325" w:rsidRPr="00335686" w:rsidRDefault="00452325" w:rsidP="0011792F">
            <w:pPr>
              <w:pStyle w:val="TableText"/>
              <w:ind w:right="57"/>
              <w:jc w:val="right"/>
            </w:pPr>
            <w:r w:rsidRPr="00335686">
              <w:t>8,432</w:t>
            </w:r>
          </w:p>
        </w:tc>
      </w:tr>
      <w:tr w:rsidR="00452325" w:rsidRPr="00335686" w14:paraId="2B4DD203" w14:textId="77777777" w:rsidTr="0011792F">
        <w:trPr>
          <w:cantSplit/>
        </w:trPr>
        <w:tc>
          <w:tcPr>
            <w:tcW w:w="2268" w:type="dxa"/>
            <w:shd w:val="clear" w:color="auto" w:fill="auto"/>
          </w:tcPr>
          <w:p w14:paraId="2B4DD1FE" w14:textId="77777777" w:rsidR="00452325" w:rsidRPr="00335686" w:rsidRDefault="00452325" w:rsidP="0011792F">
            <w:pPr>
              <w:pStyle w:val="TableText"/>
            </w:pPr>
            <w:r w:rsidRPr="00335686">
              <w:t>Net surplus (deficit)</w:t>
            </w:r>
          </w:p>
        </w:tc>
        <w:tc>
          <w:tcPr>
            <w:tcW w:w="1453" w:type="dxa"/>
            <w:shd w:val="clear" w:color="auto" w:fill="auto"/>
          </w:tcPr>
          <w:p w14:paraId="2B4DD1FF" w14:textId="77777777" w:rsidR="00452325" w:rsidRPr="00335686" w:rsidRDefault="00452325" w:rsidP="00452325">
            <w:pPr>
              <w:pStyle w:val="TableText"/>
              <w:ind w:right="57"/>
              <w:jc w:val="right"/>
            </w:pPr>
            <w:r>
              <w:t>–</w:t>
            </w:r>
          </w:p>
        </w:tc>
        <w:tc>
          <w:tcPr>
            <w:tcW w:w="1453" w:type="dxa"/>
            <w:shd w:val="clear" w:color="auto" w:fill="auto"/>
          </w:tcPr>
          <w:p w14:paraId="2B4DD200" w14:textId="77777777" w:rsidR="00452325" w:rsidRPr="00335686" w:rsidRDefault="00452325" w:rsidP="00452325">
            <w:pPr>
              <w:pStyle w:val="TableText"/>
              <w:ind w:right="57"/>
              <w:jc w:val="right"/>
            </w:pPr>
            <w:r>
              <w:t>–</w:t>
            </w:r>
          </w:p>
        </w:tc>
        <w:tc>
          <w:tcPr>
            <w:tcW w:w="1630" w:type="dxa"/>
            <w:shd w:val="clear" w:color="auto" w:fill="auto"/>
          </w:tcPr>
          <w:p w14:paraId="2B4DD201" w14:textId="77777777" w:rsidR="00452325" w:rsidRPr="00335686" w:rsidRDefault="00452325" w:rsidP="00452325">
            <w:pPr>
              <w:pStyle w:val="TableText"/>
              <w:ind w:right="57"/>
              <w:jc w:val="right"/>
            </w:pPr>
            <w:r>
              <w:t>–</w:t>
            </w:r>
          </w:p>
        </w:tc>
        <w:tc>
          <w:tcPr>
            <w:tcW w:w="1276" w:type="dxa"/>
            <w:tcBorders>
              <w:top w:val="single" w:sz="4" w:space="0" w:color="A6A6A6" w:themeColor="background1" w:themeShade="A6"/>
            </w:tcBorders>
            <w:shd w:val="clear" w:color="auto" w:fill="F2F2F2" w:themeFill="background1" w:themeFillShade="F2"/>
          </w:tcPr>
          <w:p w14:paraId="2B4DD202" w14:textId="77777777" w:rsidR="00452325" w:rsidRPr="00335686" w:rsidRDefault="00452325" w:rsidP="00452325">
            <w:pPr>
              <w:pStyle w:val="TableText"/>
              <w:ind w:right="57"/>
              <w:jc w:val="right"/>
            </w:pPr>
            <w:r w:rsidRPr="00335686">
              <w:t>122</w:t>
            </w:r>
          </w:p>
        </w:tc>
      </w:tr>
    </w:tbl>
    <w:p w14:paraId="2B4DD204" w14:textId="77777777" w:rsidR="003A088D" w:rsidRDefault="003A088D" w:rsidP="00452325">
      <w:pPr>
        <w:pStyle w:val="Note"/>
      </w:pPr>
      <w:r w:rsidRPr="00335686">
        <w:t xml:space="preserve">This appropriation was established during 2020/21 for the initiative of funding the Health System Response to COVID-19. This appropriation has been merged into the newly established multi category appropriation </w:t>
      </w:r>
      <w:r w:rsidR="0012199A">
        <w:t>‘</w:t>
      </w:r>
      <w:r w:rsidRPr="00335686">
        <w:t>National response to COVID-19 across the health sector</w:t>
      </w:r>
      <w:r w:rsidR="0012199A">
        <w:t>’</w:t>
      </w:r>
      <w:r w:rsidRPr="00335686">
        <w:t xml:space="preserve"> since January 2021.</w:t>
      </w:r>
    </w:p>
    <w:p w14:paraId="2B4DD205" w14:textId="77777777" w:rsidR="00452325" w:rsidRPr="00452325" w:rsidRDefault="00452325" w:rsidP="00452325"/>
    <w:p w14:paraId="2B4DD206" w14:textId="77777777" w:rsidR="003A088D" w:rsidRPr="00335686" w:rsidRDefault="003A088D" w:rsidP="00B23630">
      <w:pPr>
        <w:pStyle w:val="Heading2"/>
        <w:keepNext w:val="0"/>
        <w:pageBreakBefore/>
        <w:spacing w:before="0"/>
      </w:pPr>
      <w:bookmarkStart w:id="42" w:name="_TOC_250004"/>
      <w:bookmarkStart w:id="43" w:name="_Ref89677620"/>
      <w:bookmarkStart w:id="44" w:name="_Toc89934656"/>
      <w:r w:rsidRPr="00335686">
        <w:t xml:space="preserve">National response to COVID-19 across the </w:t>
      </w:r>
      <w:bookmarkEnd w:id="42"/>
      <w:r w:rsidRPr="00335686">
        <w:t>health sector</w:t>
      </w:r>
      <w:bookmarkEnd w:id="43"/>
      <w:bookmarkEnd w:id="44"/>
    </w:p>
    <w:p w14:paraId="2B4DD207" w14:textId="77777777" w:rsidR="003A088D" w:rsidRDefault="003A088D" w:rsidP="00B23630">
      <w:r w:rsidRPr="00335686">
        <w:t>The purpose of this multi-category expense appropriation is to implement a national response to COVID-19 across the health sector.</w:t>
      </w:r>
    </w:p>
    <w:p w14:paraId="2B4DD208" w14:textId="77777777" w:rsidR="0011792F" w:rsidRPr="00335686" w:rsidRDefault="0011792F" w:rsidP="00B23630"/>
    <w:p w14:paraId="2B4DD209" w14:textId="77777777" w:rsidR="003A088D" w:rsidRDefault="003A088D" w:rsidP="0011792F">
      <w:r w:rsidRPr="00335686">
        <w:t>This appropriation is intended to provide for the national response to the COVID-19 pandemic across the health sector.</w:t>
      </w:r>
    </w:p>
    <w:p w14:paraId="2B4DD20A" w14:textId="77777777" w:rsidR="0011792F" w:rsidRPr="00335686" w:rsidRDefault="0011792F" w:rsidP="0011792F"/>
    <w:p w14:paraId="2B4DD20B" w14:textId="77777777" w:rsidR="003A088D" w:rsidRDefault="003A088D" w:rsidP="0011792F">
      <w:pPr>
        <w:pStyle w:val="Heading3"/>
      </w:pPr>
      <w:r w:rsidRPr="00335686">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5D2C3A" w:rsidRPr="00AD2021" w14:paraId="2B4DD210" w14:textId="77777777" w:rsidTr="0011792F">
        <w:trPr>
          <w:cantSplit/>
        </w:trPr>
        <w:tc>
          <w:tcPr>
            <w:tcW w:w="4395" w:type="dxa"/>
            <w:shd w:val="clear" w:color="auto" w:fill="D9D9D9" w:themeFill="background1" w:themeFillShade="D9"/>
          </w:tcPr>
          <w:p w14:paraId="2B4DD20C" w14:textId="77777777" w:rsidR="005D2C3A" w:rsidRPr="00AD2021" w:rsidRDefault="005D2C3A" w:rsidP="0011792F">
            <w:pPr>
              <w:pStyle w:val="TableText"/>
              <w:rPr>
                <w:b/>
              </w:rPr>
            </w:pPr>
            <w:r w:rsidRPr="00AD2021">
              <w:rPr>
                <w:b/>
              </w:rPr>
              <w:t>Performance measure</w:t>
            </w:r>
          </w:p>
        </w:tc>
        <w:tc>
          <w:tcPr>
            <w:tcW w:w="1275" w:type="dxa"/>
            <w:shd w:val="clear" w:color="auto" w:fill="D9D9D9" w:themeFill="background1" w:themeFillShade="D9"/>
          </w:tcPr>
          <w:p w14:paraId="2B4DD20D" w14:textId="77777777" w:rsidR="005D2C3A" w:rsidRPr="00AD2021" w:rsidRDefault="005D2C3A" w:rsidP="0011792F">
            <w:pPr>
              <w:pStyle w:val="TableText"/>
              <w:ind w:right="57"/>
              <w:jc w:val="right"/>
              <w:rPr>
                <w:b/>
              </w:rPr>
            </w:pPr>
            <w:r w:rsidRPr="00AD2021">
              <w:rPr>
                <w:b/>
              </w:rPr>
              <w:t>Actual</w:t>
            </w:r>
            <w:r>
              <w:rPr>
                <w:b/>
              </w:rPr>
              <w:br/>
            </w:r>
            <w:r>
              <w:rPr>
                <w:b/>
              </w:rPr>
              <w:br/>
            </w:r>
            <w:r w:rsidRPr="00AD2021">
              <w:rPr>
                <w:b/>
              </w:rPr>
              <w:t>2019/20</w:t>
            </w:r>
          </w:p>
        </w:tc>
        <w:tc>
          <w:tcPr>
            <w:tcW w:w="1228" w:type="dxa"/>
            <w:shd w:val="clear" w:color="auto" w:fill="D9D9D9" w:themeFill="background1" w:themeFillShade="D9"/>
          </w:tcPr>
          <w:p w14:paraId="2B4DD20E" w14:textId="77777777" w:rsidR="005D2C3A" w:rsidRPr="00AD2021" w:rsidRDefault="005D2C3A" w:rsidP="0011792F">
            <w:pPr>
              <w:pStyle w:val="TableText"/>
              <w:ind w:right="57"/>
              <w:jc w:val="right"/>
              <w:rPr>
                <w:b/>
              </w:rPr>
            </w:pPr>
            <w:r w:rsidRPr="00AD2021">
              <w:rPr>
                <w:b/>
              </w:rPr>
              <w:t>Budget standard</w:t>
            </w:r>
            <w:r>
              <w:rPr>
                <w:b/>
              </w:rPr>
              <w:br/>
            </w:r>
            <w:r w:rsidRPr="00AD2021">
              <w:rPr>
                <w:b/>
              </w:rPr>
              <w:t>2020/21</w:t>
            </w:r>
          </w:p>
        </w:tc>
        <w:tc>
          <w:tcPr>
            <w:tcW w:w="1182" w:type="dxa"/>
            <w:shd w:val="clear" w:color="auto" w:fill="D9D9D9" w:themeFill="background1" w:themeFillShade="D9"/>
          </w:tcPr>
          <w:p w14:paraId="2B4DD20F" w14:textId="77777777" w:rsidR="005D2C3A" w:rsidRPr="00AD2021" w:rsidRDefault="005D2C3A" w:rsidP="0011792F">
            <w:pPr>
              <w:pStyle w:val="TableText"/>
              <w:ind w:right="57"/>
              <w:jc w:val="right"/>
              <w:rPr>
                <w:b/>
              </w:rPr>
            </w:pPr>
            <w:r w:rsidRPr="00AD2021">
              <w:rPr>
                <w:b/>
              </w:rPr>
              <w:t>Actual</w:t>
            </w:r>
            <w:r>
              <w:rPr>
                <w:b/>
              </w:rPr>
              <w:br/>
            </w:r>
            <w:r>
              <w:rPr>
                <w:b/>
              </w:rPr>
              <w:br/>
            </w:r>
            <w:r w:rsidRPr="00AD2021">
              <w:rPr>
                <w:b/>
              </w:rPr>
              <w:t>2020/21</w:t>
            </w:r>
          </w:p>
        </w:tc>
      </w:tr>
      <w:tr w:rsidR="005D2C3A" w:rsidRPr="00335686" w14:paraId="2B4DD215" w14:textId="77777777" w:rsidTr="0011792F">
        <w:trPr>
          <w:cantSplit/>
        </w:trPr>
        <w:tc>
          <w:tcPr>
            <w:tcW w:w="4395" w:type="dxa"/>
          </w:tcPr>
          <w:p w14:paraId="2B4DD211" w14:textId="77777777" w:rsidR="005D2C3A" w:rsidRPr="0011792F" w:rsidRDefault="0011792F" w:rsidP="0011792F">
            <w:pPr>
              <w:pStyle w:val="TableText"/>
              <w:rPr>
                <w:b/>
              </w:rPr>
            </w:pPr>
            <w:r w:rsidRPr="0011792F">
              <w:rPr>
                <w:b/>
              </w:rPr>
              <w:t>Appropriation as a whole</w:t>
            </w:r>
          </w:p>
        </w:tc>
        <w:tc>
          <w:tcPr>
            <w:tcW w:w="1275" w:type="dxa"/>
          </w:tcPr>
          <w:p w14:paraId="2B4DD212" w14:textId="77777777" w:rsidR="005D2C3A" w:rsidRPr="00335686" w:rsidRDefault="005D2C3A" w:rsidP="0011792F">
            <w:pPr>
              <w:pStyle w:val="TableText"/>
              <w:ind w:right="57"/>
              <w:jc w:val="right"/>
            </w:pPr>
          </w:p>
        </w:tc>
        <w:tc>
          <w:tcPr>
            <w:tcW w:w="1228" w:type="dxa"/>
          </w:tcPr>
          <w:p w14:paraId="2B4DD213" w14:textId="77777777" w:rsidR="005D2C3A" w:rsidRPr="00335686" w:rsidRDefault="005D2C3A" w:rsidP="0011792F">
            <w:pPr>
              <w:pStyle w:val="TableText"/>
              <w:ind w:right="57"/>
              <w:jc w:val="right"/>
            </w:pPr>
          </w:p>
        </w:tc>
        <w:tc>
          <w:tcPr>
            <w:tcW w:w="1182" w:type="dxa"/>
            <w:shd w:val="clear" w:color="auto" w:fill="F2F2F2" w:themeFill="background1" w:themeFillShade="F2"/>
          </w:tcPr>
          <w:p w14:paraId="2B4DD214" w14:textId="77777777" w:rsidR="005D2C3A" w:rsidRPr="00335686" w:rsidRDefault="005D2C3A" w:rsidP="0011792F">
            <w:pPr>
              <w:pStyle w:val="TableText"/>
              <w:ind w:right="57"/>
              <w:jc w:val="right"/>
            </w:pPr>
          </w:p>
        </w:tc>
      </w:tr>
      <w:tr w:rsidR="0011792F" w:rsidRPr="00335686" w14:paraId="2B4DD21A" w14:textId="77777777" w:rsidTr="0011792F">
        <w:trPr>
          <w:cantSplit/>
        </w:trPr>
        <w:tc>
          <w:tcPr>
            <w:tcW w:w="4395" w:type="dxa"/>
            <w:tcBorders>
              <w:bottom w:val="single" w:sz="4" w:space="0" w:color="A6A6A6" w:themeColor="background1" w:themeShade="A6"/>
            </w:tcBorders>
          </w:tcPr>
          <w:p w14:paraId="2B4DD216" w14:textId="77777777" w:rsidR="0011792F" w:rsidRPr="00335686" w:rsidRDefault="0011792F" w:rsidP="0011792F">
            <w:pPr>
              <w:pStyle w:val="TableText"/>
              <w:spacing w:before="0"/>
            </w:pPr>
            <w:r w:rsidRPr="00335686">
              <w:t>Ministerial satisfaction with the national response to COVID-19 across the health sector (note 1)</w:t>
            </w:r>
          </w:p>
        </w:tc>
        <w:tc>
          <w:tcPr>
            <w:tcW w:w="1275" w:type="dxa"/>
            <w:tcBorders>
              <w:bottom w:val="single" w:sz="4" w:space="0" w:color="A6A6A6" w:themeColor="background1" w:themeShade="A6"/>
            </w:tcBorders>
          </w:tcPr>
          <w:p w14:paraId="2B4DD217" w14:textId="77777777" w:rsidR="0011792F" w:rsidRPr="00335686" w:rsidRDefault="0011792F" w:rsidP="0011792F">
            <w:pPr>
              <w:pStyle w:val="TableText"/>
              <w:spacing w:before="0"/>
              <w:ind w:right="57"/>
              <w:jc w:val="right"/>
            </w:pPr>
            <w:r w:rsidRPr="00335686">
              <w:t>New measure</w:t>
            </w:r>
          </w:p>
        </w:tc>
        <w:tc>
          <w:tcPr>
            <w:tcW w:w="1228" w:type="dxa"/>
            <w:tcBorders>
              <w:bottom w:val="single" w:sz="4" w:space="0" w:color="A6A6A6" w:themeColor="background1" w:themeShade="A6"/>
            </w:tcBorders>
          </w:tcPr>
          <w:p w14:paraId="2B4DD218" w14:textId="77777777" w:rsidR="0011792F" w:rsidRPr="00335686" w:rsidRDefault="0011792F" w:rsidP="0011792F">
            <w:pPr>
              <w:pStyle w:val="TableText"/>
              <w:spacing w:before="0"/>
              <w:ind w:right="57"/>
              <w:jc w:val="right"/>
            </w:pPr>
            <w:r w:rsidRPr="00335686">
              <w:t>Equal to or greater than 4 out of 5</w:t>
            </w:r>
          </w:p>
        </w:tc>
        <w:tc>
          <w:tcPr>
            <w:tcW w:w="1182" w:type="dxa"/>
            <w:tcBorders>
              <w:bottom w:val="single" w:sz="4" w:space="0" w:color="A6A6A6" w:themeColor="background1" w:themeShade="A6"/>
            </w:tcBorders>
            <w:shd w:val="clear" w:color="auto" w:fill="F2F2F2" w:themeFill="background1" w:themeFillShade="F2"/>
          </w:tcPr>
          <w:p w14:paraId="2B4DD219" w14:textId="77777777" w:rsidR="0011792F" w:rsidRPr="00335686" w:rsidRDefault="0011792F" w:rsidP="0011792F">
            <w:pPr>
              <w:pStyle w:val="TableText"/>
              <w:spacing w:before="0"/>
              <w:ind w:right="57"/>
              <w:jc w:val="right"/>
            </w:pPr>
            <w:r w:rsidRPr="00335686">
              <w:t>4</w:t>
            </w:r>
          </w:p>
        </w:tc>
      </w:tr>
    </w:tbl>
    <w:p w14:paraId="2B4DD21B" w14:textId="77777777" w:rsidR="003A088D" w:rsidRPr="00335686" w:rsidRDefault="003A088D" w:rsidP="0011792F">
      <w:pPr>
        <w:pStyle w:val="Note"/>
        <w:ind w:left="709" w:hanging="709"/>
      </w:pPr>
      <w:r w:rsidRPr="00335686">
        <w:t>Note 1:</w:t>
      </w:r>
      <w:r w:rsidR="0011792F">
        <w:tab/>
      </w:r>
      <w:r w:rsidRPr="00335686">
        <w:t>For 2020/21 the Minister for COVID-19 Response, Hon Chris Hipkins, was surveyed.</w:t>
      </w:r>
    </w:p>
    <w:p w14:paraId="2B4DD21C" w14:textId="77777777" w:rsidR="003A088D" w:rsidRPr="00335686" w:rsidRDefault="003A088D" w:rsidP="0011792F"/>
    <w:p w14:paraId="2B4DD21D" w14:textId="77777777" w:rsidR="003A088D" w:rsidRPr="00335686" w:rsidRDefault="003A088D" w:rsidP="0011792F">
      <w:pPr>
        <w:pStyle w:val="Heading4"/>
      </w:pPr>
      <w:r w:rsidRPr="00335686">
        <w:t>Departmental output expenses</w:t>
      </w:r>
      <w:r w:rsidR="0011792F">
        <w:br/>
      </w:r>
      <w:r w:rsidRPr="00335686">
        <w:t>National health response to COVID-19</w:t>
      </w:r>
    </w:p>
    <w:p w14:paraId="2B4DD21E" w14:textId="77777777" w:rsidR="003A088D" w:rsidRPr="00335686" w:rsidRDefault="003A088D" w:rsidP="0011792F">
      <w:r w:rsidRPr="00335686">
        <w:t>This category is intended to achieve the following: to enable the Ministry of Health to maintain the capacity and capability to respond to the COVID-19 pandemic.</w:t>
      </w:r>
    </w:p>
    <w:p w14:paraId="2B4DD21F" w14:textId="77777777" w:rsidR="003A088D" w:rsidRDefault="003A088D" w:rsidP="0011792F"/>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11792F" w:rsidRPr="00AD2021" w14:paraId="2B4DD224" w14:textId="77777777" w:rsidTr="0011792F">
        <w:trPr>
          <w:cantSplit/>
        </w:trPr>
        <w:tc>
          <w:tcPr>
            <w:tcW w:w="4395" w:type="dxa"/>
            <w:shd w:val="clear" w:color="auto" w:fill="D9D9D9" w:themeFill="background1" w:themeFillShade="D9"/>
          </w:tcPr>
          <w:p w14:paraId="2B4DD220" w14:textId="77777777" w:rsidR="0011792F" w:rsidRPr="00AD2021" w:rsidRDefault="0011792F" w:rsidP="0011792F">
            <w:pPr>
              <w:pStyle w:val="TableText"/>
              <w:rPr>
                <w:b/>
              </w:rPr>
            </w:pPr>
            <w:r w:rsidRPr="00AD2021">
              <w:rPr>
                <w:b/>
              </w:rPr>
              <w:t>Performance measure</w:t>
            </w:r>
            <w:r w:rsidR="009273C0">
              <w:rPr>
                <w:b/>
              </w:rPr>
              <w:br/>
              <w:t>Provisional COVID-19 disease indicators</w:t>
            </w:r>
          </w:p>
        </w:tc>
        <w:tc>
          <w:tcPr>
            <w:tcW w:w="1275" w:type="dxa"/>
            <w:shd w:val="clear" w:color="auto" w:fill="D9D9D9" w:themeFill="background1" w:themeFillShade="D9"/>
          </w:tcPr>
          <w:p w14:paraId="2B4DD221" w14:textId="77777777" w:rsidR="0011792F" w:rsidRPr="00AD2021" w:rsidRDefault="0011792F" w:rsidP="0011792F">
            <w:pPr>
              <w:pStyle w:val="TableText"/>
              <w:ind w:right="57"/>
              <w:jc w:val="right"/>
              <w:rPr>
                <w:b/>
              </w:rPr>
            </w:pPr>
            <w:r w:rsidRPr="00AD2021">
              <w:rPr>
                <w:b/>
              </w:rPr>
              <w:t>Actual</w:t>
            </w:r>
            <w:r>
              <w:rPr>
                <w:b/>
              </w:rPr>
              <w:br/>
            </w:r>
            <w:r w:rsidRPr="00AD2021">
              <w:rPr>
                <w:b/>
              </w:rPr>
              <w:t>2019/20</w:t>
            </w:r>
          </w:p>
        </w:tc>
        <w:tc>
          <w:tcPr>
            <w:tcW w:w="1228" w:type="dxa"/>
            <w:shd w:val="clear" w:color="auto" w:fill="D9D9D9" w:themeFill="background1" w:themeFillShade="D9"/>
          </w:tcPr>
          <w:p w14:paraId="2B4DD222" w14:textId="77777777" w:rsidR="0011792F" w:rsidRPr="00AD2021" w:rsidRDefault="0011792F" w:rsidP="0011792F">
            <w:pPr>
              <w:pStyle w:val="TableText"/>
              <w:ind w:right="57"/>
              <w:jc w:val="right"/>
              <w:rPr>
                <w:b/>
              </w:rPr>
            </w:pPr>
            <w:r>
              <w:rPr>
                <w:b/>
              </w:rPr>
              <w:t>Target</w:t>
            </w:r>
          </w:p>
        </w:tc>
        <w:tc>
          <w:tcPr>
            <w:tcW w:w="1182" w:type="dxa"/>
            <w:shd w:val="clear" w:color="auto" w:fill="D9D9D9" w:themeFill="background1" w:themeFillShade="D9"/>
          </w:tcPr>
          <w:p w14:paraId="2B4DD223" w14:textId="77777777" w:rsidR="0011792F" w:rsidRPr="00AD2021" w:rsidRDefault="0011792F" w:rsidP="0011792F">
            <w:pPr>
              <w:pStyle w:val="TableText"/>
              <w:ind w:right="57"/>
              <w:jc w:val="right"/>
              <w:rPr>
                <w:b/>
              </w:rPr>
            </w:pPr>
            <w:r w:rsidRPr="00AD2021">
              <w:rPr>
                <w:b/>
              </w:rPr>
              <w:t>Actual</w:t>
            </w:r>
            <w:r>
              <w:rPr>
                <w:b/>
              </w:rPr>
              <w:br/>
            </w:r>
            <w:r w:rsidRPr="00AD2021">
              <w:rPr>
                <w:b/>
              </w:rPr>
              <w:t>2020/21</w:t>
            </w:r>
          </w:p>
        </w:tc>
      </w:tr>
      <w:tr w:rsidR="0011792F" w:rsidRPr="00335686" w14:paraId="2B4DD229" w14:textId="77777777" w:rsidTr="0011792F">
        <w:trPr>
          <w:cantSplit/>
        </w:trPr>
        <w:tc>
          <w:tcPr>
            <w:tcW w:w="4395" w:type="dxa"/>
            <w:tcBorders>
              <w:bottom w:val="single" w:sz="4" w:space="0" w:color="A6A6A6" w:themeColor="background1" w:themeShade="A6"/>
            </w:tcBorders>
          </w:tcPr>
          <w:p w14:paraId="2B4DD225" w14:textId="77777777" w:rsidR="0011792F" w:rsidRPr="00335686" w:rsidRDefault="0011792F" w:rsidP="009273C0">
            <w:pPr>
              <w:pStyle w:val="TableText"/>
            </w:pPr>
            <w:r w:rsidRPr="00335686">
              <w:t>Ministerial satisfaction with the Ministry of Health</w:t>
            </w:r>
            <w:r w:rsidR="0012199A">
              <w:t>’</w:t>
            </w:r>
            <w:r w:rsidRPr="00335686">
              <w:t>s management and coordination of the national response to COVID-19 across the health sector (note</w:t>
            </w:r>
            <w:r>
              <w:t> </w:t>
            </w:r>
            <w:r w:rsidRPr="00335686">
              <w:t>1)</w:t>
            </w:r>
          </w:p>
        </w:tc>
        <w:tc>
          <w:tcPr>
            <w:tcW w:w="1275" w:type="dxa"/>
            <w:tcBorders>
              <w:bottom w:val="single" w:sz="4" w:space="0" w:color="A6A6A6" w:themeColor="background1" w:themeShade="A6"/>
            </w:tcBorders>
          </w:tcPr>
          <w:p w14:paraId="2B4DD226" w14:textId="77777777" w:rsidR="0011792F" w:rsidRPr="00335686" w:rsidRDefault="0011792F" w:rsidP="009273C0">
            <w:pPr>
              <w:pStyle w:val="TableText"/>
              <w:ind w:right="57"/>
              <w:jc w:val="right"/>
            </w:pPr>
            <w:r w:rsidRPr="00335686">
              <w:t>New measure</w:t>
            </w:r>
          </w:p>
        </w:tc>
        <w:tc>
          <w:tcPr>
            <w:tcW w:w="1228" w:type="dxa"/>
            <w:tcBorders>
              <w:bottom w:val="single" w:sz="4" w:space="0" w:color="A6A6A6" w:themeColor="background1" w:themeShade="A6"/>
            </w:tcBorders>
          </w:tcPr>
          <w:p w14:paraId="2B4DD227" w14:textId="77777777" w:rsidR="0011792F" w:rsidRPr="00335686" w:rsidRDefault="0011792F" w:rsidP="009273C0">
            <w:pPr>
              <w:pStyle w:val="TableText"/>
              <w:ind w:right="57"/>
              <w:jc w:val="right"/>
            </w:pPr>
            <w:r w:rsidRPr="00335686">
              <w:t>Equal to or</w:t>
            </w:r>
            <w:r>
              <w:t xml:space="preserve"> </w:t>
            </w:r>
            <w:r w:rsidRPr="00335686">
              <w:t>greater than 4 out of 5</w:t>
            </w:r>
          </w:p>
        </w:tc>
        <w:tc>
          <w:tcPr>
            <w:tcW w:w="1182" w:type="dxa"/>
            <w:tcBorders>
              <w:bottom w:val="single" w:sz="4" w:space="0" w:color="A6A6A6" w:themeColor="background1" w:themeShade="A6"/>
            </w:tcBorders>
            <w:shd w:val="clear" w:color="auto" w:fill="F2F2F2" w:themeFill="background1" w:themeFillShade="F2"/>
          </w:tcPr>
          <w:p w14:paraId="2B4DD228" w14:textId="77777777" w:rsidR="0011792F" w:rsidRPr="00335686" w:rsidRDefault="0011792F" w:rsidP="009273C0">
            <w:pPr>
              <w:pStyle w:val="TableText"/>
              <w:ind w:right="57"/>
              <w:jc w:val="right"/>
            </w:pPr>
            <w:r>
              <w:t>4</w:t>
            </w:r>
          </w:p>
        </w:tc>
      </w:tr>
    </w:tbl>
    <w:p w14:paraId="2B4DD22A" w14:textId="77777777" w:rsidR="003A088D" w:rsidRPr="00335686" w:rsidRDefault="003A088D" w:rsidP="0011792F">
      <w:pPr>
        <w:pStyle w:val="Note"/>
        <w:ind w:left="709" w:hanging="709"/>
      </w:pPr>
      <w:r w:rsidRPr="00335686">
        <w:t>Note 1:</w:t>
      </w:r>
      <w:r w:rsidR="0011792F">
        <w:tab/>
      </w:r>
      <w:r w:rsidRPr="00335686">
        <w:t>For 2020/21 the Minister for COVID-19 Response, Hon Chris Hipkins, was surveyed.</w:t>
      </w:r>
    </w:p>
    <w:p w14:paraId="2B4DD22B" w14:textId="77777777" w:rsidR="003A088D" w:rsidRPr="00335686" w:rsidRDefault="003A088D" w:rsidP="0011792F"/>
    <w:p w14:paraId="2B4DD22C" w14:textId="77777777" w:rsidR="003A088D" w:rsidRPr="00335686" w:rsidRDefault="003A088D" w:rsidP="0011792F">
      <w:pPr>
        <w:pStyle w:val="Heading4"/>
      </w:pPr>
      <w:r w:rsidRPr="00335686">
        <w:t>Non-departmental output expenses</w:t>
      </w:r>
      <w:r w:rsidR="0011792F">
        <w:br/>
      </w:r>
      <w:r w:rsidRPr="00335686">
        <w:t>COVID-19 public health response</w:t>
      </w:r>
    </w:p>
    <w:p w14:paraId="2B4DD22D" w14:textId="77777777" w:rsidR="003A088D" w:rsidRDefault="003A088D" w:rsidP="009273C0">
      <w:pPr>
        <w:keepNext/>
      </w:pPr>
      <w:r w:rsidRPr="00335686">
        <w:t>This category is intended to achieve the following: to provide for the ongoing public health response to the COVID-19 pandemic</w:t>
      </w:r>
      <w:r w:rsidR="0011792F">
        <w:t>.</w:t>
      </w:r>
    </w:p>
    <w:p w14:paraId="2B4DD22E" w14:textId="77777777" w:rsidR="0011792F" w:rsidRDefault="0011792F" w:rsidP="009273C0">
      <w:pPr>
        <w:keepNext/>
      </w:pPr>
    </w:p>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11792F" w:rsidRPr="00AD2021" w14:paraId="2B4DD233" w14:textId="77777777" w:rsidTr="0011792F">
        <w:trPr>
          <w:cantSplit/>
        </w:trPr>
        <w:tc>
          <w:tcPr>
            <w:tcW w:w="4395" w:type="dxa"/>
            <w:shd w:val="clear" w:color="auto" w:fill="D9D9D9" w:themeFill="background1" w:themeFillShade="D9"/>
          </w:tcPr>
          <w:p w14:paraId="2B4DD22F" w14:textId="77777777" w:rsidR="0011792F" w:rsidRPr="00AD2021" w:rsidRDefault="0011792F" w:rsidP="009273C0">
            <w:pPr>
              <w:pStyle w:val="TableText"/>
              <w:keepNext/>
              <w:ind w:right="57"/>
              <w:rPr>
                <w:b/>
              </w:rPr>
            </w:pPr>
            <w:r w:rsidRPr="00AD2021">
              <w:rPr>
                <w:b/>
              </w:rPr>
              <w:t>Performance measure</w:t>
            </w:r>
            <w:r w:rsidR="009273C0">
              <w:rPr>
                <w:b/>
              </w:rPr>
              <w:br/>
              <w:t>Provisional COVID-19 disease indicators</w:t>
            </w:r>
          </w:p>
        </w:tc>
        <w:tc>
          <w:tcPr>
            <w:tcW w:w="1275" w:type="dxa"/>
            <w:shd w:val="clear" w:color="auto" w:fill="D9D9D9" w:themeFill="background1" w:themeFillShade="D9"/>
          </w:tcPr>
          <w:p w14:paraId="2B4DD230" w14:textId="77777777" w:rsidR="0011792F" w:rsidRPr="00AD2021" w:rsidRDefault="0011792F" w:rsidP="009273C0">
            <w:pPr>
              <w:pStyle w:val="TableText"/>
              <w:keepNext/>
              <w:ind w:right="57"/>
              <w:jc w:val="right"/>
              <w:rPr>
                <w:b/>
              </w:rPr>
            </w:pPr>
            <w:r w:rsidRPr="00AD2021">
              <w:rPr>
                <w:b/>
              </w:rPr>
              <w:t>Actual</w:t>
            </w:r>
            <w:r>
              <w:rPr>
                <w:b/>
              </w:rPr>
              <w:br/>
            </w:r>
            <w:r w:rsidRPr="00AD2021">
              <w:rPr>
                <w:b/>
              </w:rPr>
              <w:t>2019/20</w:t>
            </w:r>
          </w:p>
        </w:tc>
        <w:tc>
          <w:tcPr>
            <w:tcW w:w="1228" w:type="dxa"/>
            <w:shd w:val="clear" w:color="auto" w:fill="D9D9D9" w:themeFill="background1" w:themeFillShade="D9"/>
          </w:tcPr>
          <w:p w14:paraId="2B4DD231" w14:textId="77777777" w:rsidR="0011792F" w:rsidRPr="00AD2021" w:rsidRDefault="0011792F" w:rsidP="009273C0">
            <w:pPr>
              <w:pStyle w:val="TableText"/>
              <w:keepNext/>
              <w:ind w:right="57"/>
              <w:jc w:val="right"/>
              <w:rPr>
                <w:b/>
              </w:rPr>
            </w:pPr>
            <w:r>
              <w:rPr>
                <w:b/>
              </w:rPr>
              <w:t>Target</w:t>
            </w:r>
            <w:r>
              <w:rPr>
                <w:b/>
              </w:rPr>
              <w:br/>
            </w:r>
            <w:r w:rsidRPr="00AD2021">
              <w:rPr>
                <w:b/>
              </w:rPr>
              <w:t>2020/21</w:t>
            </w:r>
          </w:p>
        </w:tc>
        <w:tc>
          <w:tcPr>
            <w:tcW w:w="1182" w:type="dxa"/>
            <w:shd w:val="clear" w:color="auto" w:fill="D9D9D9" w:themeFill="background1" w:themeFillShade="D9"/>
          </w:tcPr>
          <w:p w14:paraId="2B4DD232" w14:textId="77777777" w:rsidR="0011792F" w:rsidRPr="00AD2021" w:rsidRDefault="0011792F" w:rsidP="009273C0">
            <w:pPr>
              <w:pStyle w:val="TableText"/>
              <w:keepNext/>
              <w:ind w:right="57"/>
              <w:jc w:val="right"/>
              <w:rPr>
                <w:b/>
              </w:rPr>
            </w:pPr>
            <w:r w:rsidRPr="00AD2021">
              <w:rPr>
                <w:b/>
              </w:rPr>
              <w:t>Actual</w:t>
            </w:r>
            <w:r>
              <w:rPr>
                <w:b/>
              </w:rPr>
              <w:br/>
            </w:r>
            <w:r w:rsidRPr="00AD2021">
              <w:rPr>
                <w:b/>
              </w:rPr>
              <w:t>2020/21</w:t>
            </w:r>
          </w:p>
        </w:tc>
      </w:tr>
      <w:tr w:rsidR="009273C0" w:rsidRPr="00335686" w14:paraId="2B4DD238" w14:textId="77777777" w:rsidTr="0011792F">
        <w:trPr>
          <w:cantSplit/>
        </w:trPr>
        <w:tc>
          <w:tcPr>
            <w:tcW w:w="4395" w:type="dxa"/>
            <w:tcBorders>
              <w:bottom w:val="single" w:sz="4" w:space="0" w:color="A6A6A6" w:themeColor="background1" w:themeShade="A6"/>
            </w:tcBorders>
          </w:tcPr>
          <w:p w14:paraId="2B4DD234" w14:textId="77777777" w:rsidR="009273C0" w:rsidRPr="009273C0" w:rsidRDefault="009273C0" w:rsidP="009273C0">
            <w:pPr>
              <w:pStyle w:val="TableText"/>
              <w:keepNext/>
              <w:ind w:right="57"/>
              <w:rPr>
                <w:b/>
              </w:rPr>
            </w:pPr>
            <w:r w:rsidRPr="009273C0">
              <w:rPr>
                <w:b/>
              </w:rPr>
              <w:t>System-level indicator</w:t>
            </w:r>
          </w:p>
        </w:tc>
        <w:tc>
          <w:tcPr>
            <w:tcW w:w="1275" w:type="dxa"/>
            <w:tcBorders>
              <w:bottom w:val="single" w:sz="4" w:space="0" w:color="A6A6A6" w:themeColor="background1" w:themeShade="A6"/>
            </w:tcBorders>
          </w:tcPr>
          <w:p w14:paraId="2B4DD235" w14:textId="77777777" w:rsidR="009273C0" w:rsidRPr="00335686" w:rsidRDefault="009273C0" w:rsidP="009273C0">
            <w:pPr>
              <w:pStyle w:val="TableText"/>
              <w:keepNext/>
              <w:ind w:right="57"/>
              <w:jc w:val="right"/>
            </w:pPr>
          </w:p>
        </w:tc>
        <w:tc>
          <w:tcPr>
            <w:tcW w:w="1228" w:type="dxa"/>
            <w:tcBorders>
              <w:bottom w:val="single" w:sz="4" w:space="0" w:color="A6A6A6" w:themeColor="background1" w:themeShade="A6"/>
            </w:tcBorders>
          </w:tcPr>
          <w:p w14:paraId="2B4DD236" w14:textId="77777777" w:rsidR="009273C0" w:rsidRPr="00335686" w:rsidRDefault="009273C0" w:rsidP="009273C0">
            <w:pPr>
              <w:pStyle w:val="TableText"/>
              <w:keepNext/>
              <w:ind w:right="57"/>
              <w:jc w:val="right"/>
            </w:pPr>
          </w:p>
        </w:tc>
        <w:tc>
          <w:tcPr>
            <w:tcW w:w="1182" w:type="dxa"/>
            <w:tcBorders>
              <w:bottom w:val="single" w:sz="4" w:space="0" w:color="A6A6A6" w:themeColor="background1" w:themeShade="A6"/>
            </w:tcBorders>
            <w:shd w:val="clear" w:color="auto" w:fill="F2F2F2" w:themeFill="background1" w:themeFillShade="F2"/>
          </w:tcPr>
          <w:p w14:paraId="2B4DD237" w14:textId="77777777" w:rsidR="009273C0" w:rsidRPr="00335686" w:rsidRDefault="009273C0" w:rsidP="009273C0">
            <w:pPr>
              <w:pStyle w:val="TableText"/>
              <w:keepNext/>
              <w:ind w:right="57"/>
              <w:jc w:val="right"/>
            </w:pPr>
          </w:p>
        </w:tc>
      </w:tr>
      <w:tr w:rsidR="009273C0" w:rsidRPr="00335686" w14:paraId="2B4DD23D" w14:textId="77777777" w:rsidTr="0011792F">
        <w:trPr>
          <w:cantSplit/>
        </w:trPr>
        <w:tc>
          <w:tcPr>
            <w:tcW w:w="4395" w:type="dxa"/>
            <w:tcBorders>
              <w:bottom w:val="single" w:sz="4" w:space="0" w:color="A6A6A6" w:themeColor="background1" w:themeShade="A6"/>
            </w:tcBorders>
          </w:tcPr>
          <w:p w14:paraId="2B4DD239" w14:textId="77777777" w:rsidR="009273C0" w:rsidRPr="00335686" w:rsidRDefault="009273C0" w:rsidP="009273C0">
            <w:pPr>
              <w:pStyle w:val="TableText"/>
              <w:ind w:right="57"/>
            </w:pPr>
            <w:r w:rsidRPr="00335686">
              <w:t>S001 Time from exposure to contact isolation/ quarantine</w:t>
            </w:r>
          </w:p>
        </w:tc>
        <w:tc>
          <w:tcPr>
            <w:tcW w:w="1275" w:type="dxa"/>
            <w:tcBorders>
              <w:bottom w:val="single" w:sz="4" w:space="0" w:color="A6A6A6" w:themeColor="background1" w:themeShade="A6"/>
            </w:tcBorders>
          </w:tcPr>
          <w:p w14:paraId="2B4DD23A" w14:textId="77777777" w:rsidR="009273C0" w:rsidRPr="00335686" w:rsidRDefault="009273C0" w:rsidP="009273C0">
            <w:pPr>
              <w:pStyle w:val="TableText"/>
              <w:ind w:right="57"/>
              <w:jc w:val="right"/>
            </w:pPr>
            <w:r w:rsidRPr="00335686">
              <w:t>New measure</w:t>
            </w:r>
          </w:p>
        </w:tc>
        <w:tc>
          <w:tcPr>
            <w:tcW w:w="1228" w:type="dxa"/>
            <w:tcBorders>
              <w:bottom w:val="single" w:sz="4" w:space="0" w:color="A6A6A6" w:themeColor="background1" w:themeShade="A6"/>
            </w:tcBorders>
          </w:tcPr>
          <w:p w14:paraId="2B4DD23B" w14:textId="77777777" w:rsidR="009273C0" w:rsidRPr="00335686" w:rsidRDefault="009273C0" w:rsidP="009273C0">
            <w:pPr>
              <w:pStyle w:val="TableText"/>
              <w:ind w:right="57"/>
              <w:jc w:val="right"/>
            </w:pPr>
            <w:r w:rsidRPr="00335686">
              <w:t>≥ 80% within</w:t>
            </w:r>
            <w:r>
              <w:br/>
            </w:r>
            <w:r w:rsidRPr="00335686">
              <w:t>96 hours</w:t>
            </w:r>
          </w:p>
        </w:tc>
        <w:tc>
          <w:tcPr>
            <w:tcW w:w="1182" w:type="dxa"/>
            <w:tcBorders>
              <w:bottom w:val="single" w:sz="4" w:space="0" w:color="A6A6A6" w:themeColor="background1" w:themeShade="A6"/>
            </w:tcBorders>
            <w:shd w:val="clear" w:color="auto" w:fill="F2F2F2" w:themeFill="background1" w:themeFillShade="F2"/>
          </w:tcPr>
          <w:p w14:paraId="2B4DD23C" w14:textId="77777777" w:rsidR="009273C0" w:rsidRPr="00335686" w:rsidRDefault="009273C0" w:rsidP="009273C0">
            <w:pPr>
              <w:pStyle w:val="TableText"/>
              <w:ind w:right="57"/>
              <w:jc w:val="right"/>
            </w:pPr>
            <w:r w:rsidRPr="00335686">
              <w:t>38%</w:t>
            </w:r>
          </w:p>
        </w:tc>
      </w:tr>
      <w:tr w:rsidR="009273C0" w:rsidRPr="00335686" w14:paraId="2B4DD242" w14:textId="77777777" w:rsidTr="0011792F">
        <w:trPr>
          <w:cantSplit/>
        </w:trPr>
        <w:tc>
          <w:tcPr>
            <w:tcW w:w="4395" w:type="dxa"/>
            <w:tcBorders>
              <w:top w:val="single" w:sz="4" w:space="0" w:color="A6A6A6" w:themeColor="background1" w:themeShade="A6"/>
              <w:bottom w:val="single" w:sz="4" w:space="0" w:color="A6A6A6" w:themeColor="background1" w:themeShade="A6"/>
            </w:tcBorders>
          </w:tcPr>
          <w:p w14:paraId="2B4DD23E" w14:textId="77777777" w:rsidR="009273C0" w:rsidRPr="00335686" w:rsidRDefault="009273C0" w:rsidP="009273C0">
            <w:pPr>
              <w:pStyle w:val="TableText"/>
              <w:ind w:right="57"/>
            </w:pPr>
            <w:r w:rsidRPr="00335686">
              <w:t>S002 Time from case first symptom to contact isolation/quarantine</w:t>
            </w:r>
          </w:p>
        </w:tc>
        <w:tc>
          <w:tcPr>
            <w:tcW w:w="1275" w:type="dxa"/>
            <w:tcBorders>
              <w:top w:val="single" w:sz="4" w:space="0" w:color="A6A6A6" w:themeColor="background1" w:themeShade="A6"/>
              <w:bottom w:val="single" w:sz="4" w:space="0" w:color="A6A6A6" w:themeColor="background1" w:themeShade="A6"/>
            </w:tcBorders>
          </w:tcPr>
          <w:p w14:paraId="2B4DD23F" w14:textId="77777777" w:rsidR="009273C0" w:rsidRPr="00335686" w:rsidRDefault="009273C0" w:rsidP="009273C0">
            <w:pPr>
              <w:pStyle w:val="TableText"/>
              <w:ind w:right="57"/>
              <w:jc w:val="right"/>
            </w:pPr>
            <w:r w:rsidRPr="00335686">
              <w:t>New measure</w:t>
            </w:r>
          </w:p>
        </w:tc>
        <w:tc>
          <w:tcPr>
            <w:tcW w:w="1228" w:type="dxa"/>
            <w:tcBorders>
              <w:top w:val="single" w:sz="4" w:space="0" w:color="A6A6A6" w:themeColor="background1" w:themeShade="A6"/>
              <w:bottom w:val="single" w:sz="4" w:space="0" w:color="A6A6A6" w:themeColor="background1" w:themeShade="A6"/>
            </w:tcBorders>
          </w:tcPr>
          <w:p w14:paraId="2B4DD240" w14:textId="77777777" w:rsidR="009273C0" w:rsidRPr="00335686" w:rsidRDefault="009273C0" w:rsidP="009273C0">
            <w:pPr>
              <w:pStyle w:val="TableText"/>
              <w:ind w:right="57"/>
              <w:jc w:val="right"/>
            </w:pPr>
            <w:r w:rsidRPr="00335686">
              <w:t>≥ 80% within</w:t>
            </w:r>
            <w:r>
              <w:br/>
            </w:r>
            <w:r w:rsidRPr="00335686">
              <w:t>96 hours</w:t>
            </w: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241" w14:textId="77777777" w:rsidR="009273C0" w:rsidRPr="00335686" w:rsidRDefault="009273C0" w:rsidP="009273C0">
            <w:pPr>
              <w:pStyle w:val="TableText"/>
              <w:ind w:right="57"/>
              <w:jc w:val="right"/>
            </w:pPr>
            <w:r w:rsidRPr="00335686">
              <w:t>32%</w:t>
            </w:r>
          </w:p>
        </w:tc>
      </w:tr>
      <w:tr w:rsidR="009273C0" w:rsidRPr="00335686" w14:paraId="2B4DD247" w14:textId="77777777" w:rsidTr="0011792F">
        <w:trPr>
          <w:cantSplit/>
        </w:trPr>
        <w:tc>
          <w:tcPr>
            <w:tcW w:w="4395" w:type="dxa"/>
            <w:tcBorders>
              <w:top w:val="single" w:sz="4" w:space="0" w:color="A6A6A6" w:themeColor="background1" w:themeShade="A6"/>
              <w:bottom w:val="single" w:sz="4" w:space="0" w:color="A6A6A6" w:themeColor="background1" w:themeShade="A6"/>
            </w:tcBorders>
          </w:tcPr>
          <w:p w14:paraId="2B4DD243" w14:textId="77777777" w:rsidR="009273C0" w:rsidRPr="00335686" w:rsidRDefault="009273C0" w:rsidP="009273C0">
            <w:pPr>
              <w:pStyle w:val="TableText"/>
              <w:ind w:right="57"/>
            </w:pPr>
            <w:r w:rsidRPr="00335686">
              <w:t>S003 Time from test sample taken to close contact isolation/ quarantine</w:t>
            </w:r>
          </w:p>
        </w:tc>
        <w:tc>
          <w:tcPr>
            <w:tcW w:w="1275" w:type="dxa"/>
            <w:tcBorders>
              <w:top w:val="single" w:sz="4" w:space="0" w:color="A6A6A6" w:themeColor="background1" w:themeShade="A6"/>
              <w:bottom w:val="single" w:sz="4" w:space="0" w:color="A6A6A6" w:themeColor="background1" w:themeShade="A6"/>
            </w:tcBorders>
          </w:tcPr>
          <w:p w14:paraId="2B4DD244" w14:textId="77777777" w:rsidR="009273C0" w:rsidRPr="00335686" w:rsidRDefault="009273C0" w:rsidP="009273C0">
            <w:pPr>
              <w:pStyle w:val="TableText"/>
              <w:ind w:right="57"/>
              <w:jc w:val="right"/>
            </w:pPr>
            <w:r w:rsidRPr="00335686">
              <w:t>New measure</w:t>
            </w:r>
          </w:p>
        </w:tc>
        <w:tc>
          <w:tcPr>
            <w:tcW w:w="1228" w:type="dxa"/>
            <w:tcBorders>
              <w:top w:val="single" w:sz="4" w:space="0" w:color="A6A6A6" w:themeColor="background1" w:themeShade="A6"/>
              <w:bottom w:val="single" w:sz="4" w:space="0" w:color="A6A6A6" w:themeColor="background1" w:themeShade="A6"/>
            </w:tcBorders>
          </w:tcPr>
          <w:p w14:paraId="2B4DD245" w14:textId="77777777" w:rsidR="009273C0" w:rsidRPr="00335686" w:rsidRDefault="009273C0" w:rsidP="009273C0">
            <w:pPr>
              <w:pStyle w:val="TableText"/>
              <w:ind w:right="57"/>
              <w:jc w:val="right"/>
            </w:pPr>
            <w:r w:rsidRPr="00335686">
              <w:t>≥ 80% within</w:t>
            </w:r>
            <w:r>
              <w:br/>
            </w:r>
            <w:r w:rsidRPr="00335686">
              <w:t>72 hours</w:t>
            </w: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246" w14:textId="77777777" w:rsidR="009273C0" w:rsidRPr="00335686" w:rsidRDefault="009273C0" w:rsidP="009273C0">
            <w:pPr>
              <w:pStyle w:val="TableText"/>
              <w:ind w:right="57"/>
              <w:jc w:val="right"/>
            </w:pPr>
            <w:r w:rsidRPr="00335686">
              <w:t>69%</w:t>
            </w:r>
          </w:p>
        </w:tc>
      </w:tr>
      <w:tr w:rsidR="009273C0" w:rsidRPr="00335686" w14:paraId="2B4DD24C" w14:textId="77777777" w:rsidTr="0011792F">
        <w:trPr>
          <w:cantSplit/>
        </w:trPr>
        <w:tc>
          <w:tcPr>
            <w:tcW w:w="4395" w:type="dxa"/>
            <w:tcBorders>
              <w:top w:val="single" w:sz="4" w:space="0" w:color="A6A6A6" w:themeColor="background1" w:themeShade="A6"/>
              <w:bottom w:val="single" w:sz="4" w:space="0" w:color="A6A6A6" w:themeColor="background1" w:themeShade="A6"/>
            </w:tcBorders>
          </w:tcPr>
          <w:p w14:paraId="2B4DD248" w14:textId="77777777" w:rsidR="009273C0" w:rsidRPr="009273C0" w:rsidRDefault="009273C0" w:rsidP="009273C0">
            <w:pPr>
              <w:pStyle w:val="TableText"/>
              <w:ind w:right="57"/>
              <w:rPr>
                <w:b/>
              </w:rPr>
            </w:pPr>
            <w:r w:rsidRPr="009273C0">
              <w:rPr>
                <w:b/>
              </w:rPr>
              <w:t>Community-level indicator</w:t>
            </w:r>
          </w:p>
        </w:tc>
        <w:tc>
          <w:tcPr>
            <w:tcW w:w="1275" w:type="dxa"/>
            <w:tcBorders>
              <w:top w:val="single" w:sz="4" w:space="0" w:color="A6A6A6" w:themeColor="background1" w:themeShade="A6"/>
              <w:bottom w:val="single" w:sz="4" w:space="0" w:color="A6A6A6" w:themeColor="background1" w:themeShade="A6"/>
            </w:tcBorders>
          </w:tcPr>
          <w:p w14:paraId="2B4DD249" w14:textId="77777777" w:rsidR="009273C0" w:rsidRPr="00335686" w:rsidRDefault="009273C0" w:rsidP="009273C0">
            <w:pPr>
              <w:pStyle w:val="TableText"/>
              <w:ind w:right="57"/>
              <w:jc w:val="right"/>
            </w:pPr>
          </w:p>
        </w:tc>
        <w:tc>
          <w:tcPr>
            <w:tcW w:w="1228" w:type="dxa"/>
            <w:tcBorders>
              <w:top w:val="single" w:sz="4" w:space="0" w:color="A6A6A6" w:themeColor="background1" w:themeShade="A6"/>
              <w:bottom w:val="single" w:sz="4" w:space="0" w:color="A6A6A6" w:themeColor="background1" w:themeShade="A6"/>
            </w:tcBorders>
          </w:tcPr>
          <w:p w14:paraId="2B4DD24A" w14:textId="77777777" w:rsidR="009273C0" w:rsidRPr="00335686" w:rsidRDefault="009273C0" w:rsidP="009273C0">
            <w:pPr>
              <w:pStyle w:val="TableText"/>
              <w:ind w:right="57"/>
              <w:jc w:val="right"/>
            </w:pP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24B" w14:textId="77777777" w:rsidR="009273C0" w:rsidRPr="00335686" w:rsidRDefault="009273C0" w:rsidP="009273C0">
            <w:pPr>
              <w:pStyle w:val="TableText"/>
              <w:ind w:right="57"/>
              <w:jc w:val="right"/>
            </w:pPr>
          </w:p>
        </w:tc>
      </w:tr>
      <w:tr w:rsidR="009273C0" w:rsidRPr="00335686" w14:paraId="2B4DD251" w14:textId="77777777" w:rsidTr="0011792F">
        <w:trPr>
          <w:cantSplit/>
        </w:trPr>
        <w:tc>
          <w:tcPr>
            <w:tcW w:w="4395" w:type="dxa"/>
            <w:tcBorders>
              <w:top w:val="single" w:sz="4" w:space="0" w:color="A6A6A6" w:themeColor="background1" w:themeShade="A6"/>
              <w:bottom w:val="single" w:sz="4" w:space="0" w:color="A6A6A6" w:themeColor="background1" w:themeShade="A6"/>
            </w:tcBorders>
          </w:tcPr>
          <w:p w14:paraId="2B4DD24D" w14:textId="77777777" w:rsidR="009273C0" w:rsidRPr="00335686" w:rsidRDefault="009273C0" w:rsidP="009273C0">
            <w:pPr>
              <w:pStyle w:val="TableText"/>
              <w:ind w:right="57"/>
            </w:pPr>
            <w:r w:rsidRPr="00335686">
              <w:t>C001 Time from first symptom to test sample taken for positive cases (note 1)</w:t>
            </w:r>
          </w:p>
        </w:tc>
        <w:tc>
          <w:tcPr>
            <w:tcW w:w="1275" w:type="dxa"/>
            <w:tcBorders>
              <w:top w:val="single" w:sz="4" w:space="0" w:color="A6A6A6" w:themeColor="background1" w:themeShade="A6"/>
              <w:bottom w:val="single" w:sz="4" w:space="0" w:color="A6A6A6" w:themeColor="background1" w:themeShade="A6"/>
            </w:tcBorders>
          </w:tcPr>
          <w:p w14:paraId="2B4DD24E" w14:textId="77777777" w:rsidR="009273C0" w:rsidRPr="00335686" w:rsidRDefault="009273C0" w:rsidP="009273C0">
            <w:pPr>
              <w:pStyle w:val="TableText"/>
              <w:ind w:right="57"/>
              <w:jc w:val="right"/>
            </w:pPr>
            <w:r w:rsidRPr="00335686">
              <w:t>New measure</w:t>
            </w:r>
          </w:p>
        </w:tc>
        <w:tc>
          <w:tcPr>
            <w:tcW w:w="1228" w:type="dxa"/>
            <w:tcBorders>
              <w:top w:val="single" w:sz="4" w:space="0" w:color="A6A6A6" w:themeColor="background1" w:themeShade="A6"/>
              <w:bottom w:val="single" w:sz="4" w:space="0" w:color="A6A6A6" w:themeColor="background1" w:themeShade="A6"/>
            </w:tcBorders>
          </w:tcPr>
          <w:p w14:paraId="2B4DD24F" w14:textId="77777777" w:rsidR="009273C0" w:rsidRPr="00335686" w:rsidRDefault="009273C0" w:rsidP="009273C0">
            <w:pPr>
              <w:pStyle w:val="TableText"/>
              <w:ind w:right="57"/>
              <w:jc w:val="right"/>
            </w:pPr>
            <w:r w:rsidRPr="00335686">
              <w:t>≥ 80% within</w:t>
            </w:r>
            <w:r>
              <w:br/>
            </w:r>
            <w:r w:rsidRPr="00335686">
              <w:t>48 hours</w:t>
            </w: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250" w14:textId="77777777" w:rsidR="009273C0" w:rsidRPr="00335686" w:rsidRDefault="009273C0" w:rsidP="009273C0">
            <w:pPr>
              <w:pStyle w:val="TableText"/>
              <w:ind w:right="57"/>
              <w:jc w:val="right"/>
            </w:pPr>
            <w:r w:rsidRPr="00335686">
              <w:t>47%</w:t>
            </w:r>
          </w:p>
        </w:tc>
      </w:tr>
      <w:tr w:rsidR="009273C0" w:rsidRPr="00335686" w14:paraId="2B4DD256" w14:textId="77777777" w:rsidTr="0011792F">
        <w:trPr>
          <w:cantSplit/>
        </w:trPr>
        <w:tc>
          <w:tcPr>
            <w:tcW w:w="4395" w:type="dxa"/>
            <w:tcBorders>
              <w:top w:val="single" w:sz="4" w:space="0" w:color="A6A6A6" w:themeColor="background1" w:themeShade="A6"/>
              <w:bottom w:val="single" w:sz="4" w:space="0" w:color="A6A6A6" w:themeColor="background1" w:themeShade="A6"/>
            </w:tcBorders>
          </w:tcPr>
          <w:p w14:paraId="2B4DD252" w14:textId="77777777" w:rsidR="009273C0" w:rsidRPr="009273C0" w:rsidRDefault="009273C0" w:rsidP="009273C0">
            <w:pPr>
              <w:pStyle w:val="TableText"/>
              <w:ind w:right="57"/>
              <w:rPr>
                <w:b/>
              </w:rPr>
            </w:pPr>
            <w:r w:rsidRPr="009273C0">
              <w:rPr>
                <w:b/>
              </w:rPr>
              <w:t>Laboratory sector indicator</w:t>
            </w:r>
          </w:p>
        </w:tc>
        <w:tc>
          <w:tcPr>
            <w:tcW w:w="1275" w:type="dxa"/>
            <w:tcBorders>
              <w:top w:val="single" w:sz="4" w:space="0" w:color="A6A6A6" w:themeColor="background1" w:themeShade="A6"/>
              <w:bottom w:val="single" w:sz="4" w:space="0" w:color="A6A6A6" w:themeColor="background1" w:themeShade="A6"/>
            </w:tcBorders>
          </w:tcPr>
          <w:p w14:paraId="2B4DD253" w14:textId="77777777" w:rsidR="009273C0" w:rsidRPr="00335686" w:rsidRDefault="009273C0" w:rsidP="009273C0">
            <w:pPr>
              <w:pStyle w:val="TableText"/>
              <w:ind w:right="57"/>
              <w:jc w:val="right"/>
            </w:pPr>
          </w:p>
        </w:tc>
        <w:tc>
          <w:tcPr>
            <w:tcW w:w="1228" w:type="dxa"/>
            <w:tcBorders>
              <w:top w:val="single" w:sz="4" w:space="0" w:color="A6A6A6" w:themeColor="background1" w:themeShade="A6"/>
              <w:bottom w:val="single" w:sz="4" w:space="0" w:color="A6A6A6" w:themeColor="background1" w:themeShade="A6"/>
            </w:tcBorders>
          </w:tcPr>
          <w:p w14:paraId="2B4DD254" w14:textId="77777777" w:rsidR="009273C0" w:rsidRPr="00335686" w:rsidRDefault="009273C0" w:rsidP="009273C0">
            <w:pPr>
              <w:pStyle w:val="TableText"/>
              <w:ind w:right="57"/>
              <w:jc w:val="right"/>
            </w:pP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255" w14:textId="77777777" w:rsidR="009273C0" w:rsidRPr="00335686" w:rsidRDefault="009273C0" w:rsidP="009273C0">
            <w:pPr>
              <w:pStyle w:val="TableText"/>
              <w:ind w:right="57"/>
              <w:jc w:val="right"/>
            </w:pPr>
          </w:p>
        </w:tc>
      </w:tr>
      <w:tr w:rsidR="009273C0" w:rsidRPr="00335686" w14:paraId="2B4DD25B" w14:textId="77777777" w:rsidTr="0011792F">
        <w:trPr>
          <w:cantSplit/>
        </w:trPr>
        <w:tc>
          <w:tcPr>
            <w:tcW w:w="4395" w:type="dxa"/>
            <w:tcBorders>
              <w:top w:val="single" w:sz="4" w:space="0" w:color="A6A6A6" w:themeColor="background1" w:themeShade="A6"/>
              <w:bottom w:val="single" w:sz="4" w:space="0" w:color="A6A6A6" w:themeColor="background1" w:themeShade="A6"/>
            </w:tcBorders>
          </w:tcPr>
          <w:p w14:paraId="2B4DD257" w14:textId="77777777" w:rsidR="009273C0" w:rsidRPr="00335686" w:rsidRDefault="009273C0" w:rsidP="009273C0">
            <w:pPr>
              <w:pStyle w:val="TableText"/>
              <w:ind w:right="57"/>
            </w:pPr>
            <w:r w:rsidRPr="00335686">
              <w:t>L001 Time test sample taken to notification of positive result (note 2)</w:t>
            </w:r>
          </w:p>
        </w:tc>
        <w:tc>
          <w:tcPr>
            <w:tcW w:w="1275" w:type="dxa"/>
            <w:tcBorders>
              <w:top w:val="single" w:sz="4" w:space="0" w:color="A6A6A6" w:themeColor="background1" w:themeShade="A6"/>
              <w:bottom w:val="single" w:sz="4" w:space="0" w:color="A6A6A6" w:themeColor="background1" w:themeShade="A6"/>
            </w:tcBorders>
          </w:tcPr>
          <w:p w14:paraId="2B4DD258" w14:textId="77777777" w:rsidR="009273C0" w:rsidRPr="00335686" w:rsidRDefault="009273C0" w:rsidP="009273C0">
            <w:pPr>
              <w:pStyle w:val="TableText"/>
              <w:ind w:right="57"/>
              <w:jc w:val="right"/>
            </w:pPr>
            <w:r w:rsidRPr="00335686">
              <w:t>New measure</w:t>
            </w:r>
          </w:p>
        </w:tc>
        <w:tc>
          <w:tcPr>
            <w:tcW w:w="1228" w:type="dxa"/>
            <w:tcBorders>
              <w:top w:val="single" w:sz="4" w:space="0" w:color="A6A6A6" w:themeColor="background1" w:themeShade="A6"/>
              <w:bottom w:val="single" w:sz="4" w:space="0" w:color="A6A6A6" w:themeColor="background1" w:themeShade="A6"/>
            </w:tcBorders>
          </w:tcPr>
          <w:p w14:paraId="2B4DD259" w14:textId="77777777" w:rsidR="009273C0" w:rsidRPr="00335686" w:rsidRDefault="009273C0" w:rsidP="009273C0">
            <w:pPr>
              <w:pStyle w:val="TableText"/>
              <w:ind w:right="57"/>
              <w:jc w:val="right"/>
            </w:pPr>
            <w:r w:rsidRPr="00335686">
              <w:t>80% within</w:t>
            </w:r>
            <w:r>
              <w:br/>
            </w:r>
            <w:r w:rsidRPr="00335686">
              <w:t>24 hours</w:t>
            </w: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25A" w14:textId="77777777" w:rsidR="009273C0" w:rsidRPr="00335686" w:rsidRDefault="009273C0" w:rsidP="009273C0">
            <w:pPr>
              <w:pStyle w:val="TableText"/>
              <w:ind w:right="57"/>
              <w:jc w:val="right"/>
            </w:pPr>
            <w:r w:rsidRPr="00335686">
              <w:t>74%</w:t>
            </w:r>
          </w:p>
        </w:tc>
      </w:tr>
      <w:tr w:rsidR="009273C0" w:rsidRPr="00335686" w14:paraId="2B4DD260" w14:textId="77777777" w:rsidTr="0011792F">
        <w:trPr>
          <w:cantSplit/>
        </w:trPr>
        <w:tc>
          <w:tcPr>
            <w:tcW w:w="4395" w:type="dxa"/>
            <w:tcBorders>
              <w:top w:val="single" w:sz="4" w:space="0" w:color="A6A6A6" w:themeColor="background1" w:themeShade="A6"/>
              <w:bottom w:val="single" w:sz="4" w:space="0" w:color="A6A6A6" w:themeColor="background1" w:themeShade="A6"/>
            </w:tcBorders>
          </w:tcPr>
          <w:p w14:paraId="2B4DD25C" w14:textId="77777777" w:rsidR="009273C0" w:rsidRPr="009273C0" w:rsidRDefault="009273C0" w:rsidP="009273C0">
            <w:pPr>
              <w:pStyle w:val="TableText"/>
              <w:ind w:right="57"/>
              <w:rPr>
                <w:b/>
              </w:rPr>
            </w:pPr>
            <w:r w:rsidRPr="009273C0">
              <w:rPr>
                <w:b/>
              </w:rPr>
              <w:t>Public health sector indicators</w:t>
            </w:r>
          </w:p>
        </w:tc>
        <w:tc>
          <w:tcPr>
            <w:tcW w:w="1275" w:type="dxa"/>
            <w:tcBorders>
              <w:top w:val="single" w:sz="4" w:space="0" w:color="A6A6A6" w:themeColor="background1" w:themeShade="A6"/>
              <w:bottom w:val="single" w:sz="4" w:space="0" w:color="A6A6A6" w:themeColor="background1" w:themeShade="A6"/>
            </w:tcBorders>
          </w:tcPr>
          <w:p w14:paraId="2B4DD25D" w14:textId="77777777" w:rsidR="009273C0" w:rsidRPr="00335686" w:rsidRDefault="009273C0" w:rsidP="009273C0">
            <w:pPr>
              <w:pStyle w:val="TableText"/>
              <w:ind w:right="57"/>
              <w:jc w:val="right"/>
            </w:pPr>
          </w:p>
        </w:tc>
        <w:tc>
          <w:tcPr>
            <w:tcW w:w="1228" w:type="dxa"/>
            <w:tcBorders>
              <w:top w:val="single" w:sz="4" w:space="0" w:color="A6A6A6" w:themeColor="background1" w:themeShade="A6"/>
              <w:bottom w:val="single" w:sz="4" w:space="0" w:color="A6A6A6" w:themeColor="background1" w:themeShade="A6"/>
            </w:tcBorders>
          </w:tcPr>
          <w:p w14:paraId="2B4DD25E" w14:textId="77777777" w:rsidR="009273C0" w:rsidRPr="00335686" w:rsidRDefault="009273C0" w:rsidP="009273C0">
            <w:pPr>
              <w:pStyle w:val="TableText"/>
              <w:ind w:right="57"/>
              <w:jc w:val="right"/>
            </w:pP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25F" w14:textId="77777777" w:rsidR="009273C0" w:rsidRPr="00335686" w:rsidRDefault="009273C0" w:rsidP="009273C0">
            <w:pPr>
              <w:pStyle w:val="TableText"/>
              <w:ind w:right="57"/>
              <w:jc w:val="right"/>
            </w:pPr>
          </w:p>
        </w:tc>
      </w:tr>
      <w:tr w:rsidR="009273C0" w:rsidRPr="00335686" w14:paraId="2B4DD265" w14:textId="77777777" w:rsidTr="0011792F">
        <w:trPr>
          <w:cantSplit/>
        </w:trPr>
        <w:tc>
          <w:tcPr>
            <w:tcW w:w="4395" w:type="dxa"/>
            <w:tcBorders>
              <w:top w:val="single" w:sz="4" w:space="0" w:color="A6A6A6" w:themeColor="background1" w:themeShade="A6"/>
              <w:bottom w:val="single" w:sz="4" w:space="0" w:color="A6A6A6" w:themeColor="background1" w:themeShade="A6"/>
            </w:tcBorders>
          </w:tcPr>
          <w:p w14:paraId="2B4DD261" w14:textId="77777777" w:rsidR="009273C0" w:rsidRPr="00335686" w:rsidRDefault="009273C0" w:rsidP="009273C0">
            <w:pPr>
              <w:pStyle w:val="TableText"/>
              <w:ind w:right="57"/>
            </w:pPr>
            <w:r w:rsidRPr="00335686">
              <w:t>P001 Time notification to case interview</w:t>
            </w:r>
          </w:p>
        </w:tc>
        <w:tc>
          <w:tcPr>
            <w:tcW w:w="1275" w:type="dxa"/>
            <w:tcBorders>
              <w:top w:val="single" w:sz="4" w:space="0" w:color="A6A6A6" w:themeColor="background1" w:themeShade="A6"/>
              <w:bottom w:val="single" w:sz="4" w:space="0" w:color="A6A6A6" w:themeColor="background1" w:themeShade="A6"/>
            </w:tcBorders>
          </w:tcPr>
          <w:p w14:paraId="2B4DD262" w14:textId="77777777" w:rsidR="009273C0" w:rsidRPr="00335686" w:rsidRDefault="009273C0" w:rsidP="009273C0">
            <w:pPr>
              <w:pStyle w:val="TableText"/>
              <w:ind w:right="57"/>
              <w:jc w:val="right"/>
            </w:pPr>
            <w:r w:rsidRPr="00335686">
              <w:t>New measure</w:t>
            </w:r>
          </w:p>
        </w:tc>
        <w:tc>
          <w:tcPr>
            <w:tcW w:w="1228" w:type="dxa"/>
            <w:tcBorders>
              <w:top w:val="single" w:sz="4" w:space="0" w:color="A6A6A6" w:themeColor="background1" w:themeShade="A6"/>
              <w:bottom w:val="single" w:sz="4" w:space="0" w:color="A6A6A6" w:themeColor="background1" w:themeShade="A6"/>
            </w:tcBorders>
          </w:tcPr>
          <w:p w14:paraId="2B4DD263" w14:textId="77777777" w:rsidR="009273C0" w:rsidRPr="00335686" w:rsidRDefault="009273C0" w:rsidP="009273C0">
            <w:pPr>
              <w:pStyle w:val="TableText"/>
              <w:ind w:right="57"/>
              <w:jc w:val="right"/>
            </w:pPr>
            <w:r w:rsidRPr="00335686">
              <w:t>≥ 80% within</w:t>
            </w:r>
            <w:r>
              <w:br/>
            </w:r>
            <w:r w:rsidRPr="00335686">
              <w:t>24 hours</w:t>
            </w: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264" w14:textId="77777777" w:rsidR="009273C0" w:rsidRPr="00335686" w:rsidRDefault="009273C0" w:rsidP="009273C0">
            <w:pPr>
              <w:pStyle w:val="TableText"/>
              <w:ind w:right="57"/>
              <w:jc w:val="right"/>
            </w:pPr>
            <w:r w:rsidRPr="00335686">
              <w:t>96%</w:t>
            </w:r>
          </w:p>
        </w:tc>
      </w:tr>
      <w:tr w:rsidR="009273C0" w:rsidRPr="00335686" w14:paraId="2B4DD26A" w14:textId="77777777" w:rsidTr="0011792F">
        <w:trPr>
          <w:cantSplit/>
        </w:trPr>
        <w:tc>
          <w:tcPr>
            <w:tcW w:w="4395" w:type="dxa"/>
            <w:tcBorders>
              <w:top w:val="single" w:sz="4" w:space="0" w:color="A6A6A6" w:themeColor="background1" w:themeShade="A6"/>
              <w:bottom w:val="single" w:sz="4" w:space="0" w:color="A6A6A6" w:themeColor="background1" w:themeShade="A6"/>
            </w:tcBorders>
          </w:tcPr>
          <w:p w14:paraId="2B4DD266" w14:textId="77777777" w:rsidR="009273C0" w:rsidRPr="00335686" w:rsidRDefault="009273C0" w:rsidP="009273C0">
            <w:pPr>
              <w:pStyle w:val="TableText"/>
              <w:ind w:right="57"/>
            </w:pPr>
            <w:r w:rsidRPr="00335686">
              <w:t>P002 Time case notification to isolation/quarantine of contact (note 3)</w:t>
            </w:r>
          </w:p>
        </w:tc>
        <w:tc>
          <w:tcPr>
            <w:tcW w:w="1275" w:type="dxa"/>
            <w:tcBorders>
              <w:top w:val="single" w:sz="4" w:space="0" w:color="A6A6A6" w:themeColor="background1" w:themeShade="A6"/>
              <w:bottom w:val="single" w:sz="4" w:space="0" w:color="A6A6A6" w:themeColor="background1" w:themeShade="A6"/>
            </w:tcBorders>
          </w:tcPr>
          <w:p w14:paraId="2B4DD267" w14:textId="77777777" w:rsidR="009273C0" w:rsidRPr="00335686" w:rsidRDefault="009273C0" w:rsidP="009273C0">
            <w:pPr>
              <w:pStyle w:val="TableText"/>
              <w:ind w:right="57"/>
              <w:jc w:val="right"/>
            </w:pPr>
            <w:r w:rsidRPr="00335686">
              <w:t>New measure</w:t>
            </w:r>
          </w:p>
        </w:tc>
        <w:tc>
          <w:tcPr>
            <w:tcW w:w="1228" w:type="dxa"/>
            <w:tcBorders>
              <w:top w:val="single" w:sz="4" w:space="0" w:color="A6A6A6" w:themeColor="background1" w:themeShade="A6"/>
              <w:bottom w:val="single" w:sz="4" w:space="0" w:color="A6A6A6" w:themeColor="background1" w:themeShade="A6"/>
            </w:tcBorders>
          </w:tcPr>
          <w:p w14:paraId="2B4DD268" w14:textId="77777777" w:rsidR="009273C0" w:rsidRPr="00335686" w:rsidRDefault="009273C0" w:rsidP="009273C0">
            <w:pPr>
              <w:pStyle w:val="TableText"/>
              <w:ind w:right="57"/>
              <w:jc w:val="right"/>
            </w:pPr>
            <w:r w:rsidRPr="00335686">
              <w:t>≥ 80% within</w:t>
            </w:r>
            <w:r>
              <w:br/>
            </w:r>
            <w:r w:rsidRPr="00335686">
              <w:t>48 hours</w:t>
            </w: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269" w14:textId="77777777" w:rsidR="009273C0" w:rsidRPr="00335686" w:rsidRDefault="009273C0" w:rsidP="009273C0">
            <w:pPr>
              <w:pStyle w:val="TableText"/>
              <w:ind w:right="57"/>
              <w:jc w:val="right"/>
            </w:pPr>
            <w:r w:rsidRPr="00335686">
              <w:t>64%</w:t>
            </w:r>
          </w:p>
        </w:tc>
      </w:tr>
      <w:tr w:rsidR="009273C0" w:rsidRPr="00335686" w14:paraId="2B4DD26F" w14:textId="77777777" w:rsidTr="0011792F">
        <w:trPr>
          <w:cantSplit/>
        </w:trPr>
        <w:tc>
          <w:tcPr>
            <w:tcW w:w="4395" w:type="dxa"/>
            <w:tcBorders>
              <w:top w:val="single" w:sz="4" w:space="0" w:color="A6A6A6" w:themeColor="background1" w:themeShade="A6"/>
              <w:bottom w:val="single" w:sz="4" w:space="0" w:color="A6A6A6" w:themeColor="background1" w:themeShade="A6"/>
            </w:tcBorders>
          </w:tcPr>
          <w:p w14:paraId="2B4DD26B" w14:textId="77777777" w:rsidR="009273C0" w:rsidRPr="00335686" w:rsidRDefault="009273C0" w:rsidP="009273C0">
            <w:pPr>
              <w:pStyle w:val="TableText"/>
              <w:ind w:right="57"/>
            </w:pPr>
            <w:r w:rsidRPr="00335686">
              <w:t>P003 Time from close contact identification to isolated/quarantined</w:t>
            </w:r>
          </w:p>
        </w:tc>
        <w:tc>
          <w:tcPr>
            <w:tcW w:w="1275" w:type="dxa"/>
            <w:tcBorders>
              <w:top w:val="single" w:sz="4" w:space="0" w:color="A6A6A6" w:themeColor="background1" w:themeShade="A6"/>
              <w:bottom w:val="single" w:sz="4" w:space="0" w:color="A6A6A6" w:themeColor="background1" w:themeShade="A6"/>
            </w:tcBorders>
          </w:tcPr>
          <w:p w14:paraId="2B4DD26C" w14:textId="77777777" w:rsidR="009273C0" w:rsidRPr="00335686" w:rsidRDefault="009273C0" w:rsidP="009273C0">
            <w:pPr>
              <w:pStyle w:val="TableText"/>
              <w:ind w:right="57"/>
              <w:jc w:val="right"/>
            </w:pPr>
            <w:r w:rsidRPr="00335686">
              <w:t>New measure</w:t>
            </w:r>
          </w:p>
        </w:tc>
        <w:tc>
          <w:tcPr>
            <w:tcW w:w="1228" w:type="dxa"/>
            <w:tcBorders>
              <w:top w:val="single" w:sz="4" w:space="0" w:color="A6A6A6" w:themeColor="background1" w:themeShade="A6"/>
              <w:bottom w:val="single" w:sz="4" w:space="0" w:color="A6A6A6" w:themeColor="background1" w:themeShade="A6"/>
            </w:tcBorders>
          </w:tcPr>
          <w:p w14:paraId="2B4DD26D" w14:textId="77777777" w:rsidR="009273C0" w:rsidRPr="00335686" w:rsidRDefault="009273C0" w:rsidP="009273C0">
            <w:pPr>
              <w:pStyle w:val="TableText"/>
              <w:ind w:right="57"/>
              <w:jc w:val="right"/>
            </w:pPr>
            <w:r w:rsidRPr="00335686">
              <w:t>≥ 80% within</w:t>
            </w:r>
            <w:r>
              <w:br/>
            </w:r>
            <w:r w:rsidRPr="00335686">
              <w:t>24 hours</w:t>
            </w: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26E" w14:textId="77777777" w:rsidR="009273C0" w:rsidRPr="00335686" w:rsidRDefault="009273C0" w:rsidP="009273C0">
            <w:pPr>
              <w:pStyle w:val="TableText"/>
              <w:ind w:right="57"/>
              <w:jc w:val="right"/>
            </w:pPr>
            <w:r w:rsidRPr="00335686">
              <w:t>90%</w:t>
            </w:r>
          </w:p>
        </w:tc>
      </w:tr>
      <w:tr w:rsidR="009273C0" w:rsidRPr="00335686" w14:paraId="2B4DD274" w14:textId="77777777" w:rsidTr="0011792F">
        <w:trPr>
          <w:cantSplit/>
        </w:trPr>
        <w:tc>
          <w:tcPr>
            <w:tcW w:w="4395" w:type="dxa"/>
            <w:tcBorders>
              <w:top w:val="single" w:sz="4" w:space="0" w:color="A6A6A6" w:themeColor="background1" w:themeShade="A6"/>
              <w:bottom w:val="single" w:sz="4" w:space="0" w:color="A6A6A6" w:themeColor="background1" w:themeShade="A6"/>
            </w:tcBorders>
          </w:tcPr>
          <w:p w14:paraId="2B4DD270" w14:textId="77777777" w:rsidR="009273C0" w:rsidRPr="00335686" w:rsidRDefault="009273C0" w:rsidP="009273C0">
            <w:pPr>
              <w:pStyle w:val="TableText"/>
              <w:ind w:right="57"/>
            </w:pPr>
            <w:r w:rsidRPr="00335686">
              <w:t>P004 Proportion of contacts traced (note 3)</w:t>
            </w:r>
          </w:p>
        </w:tc>
        <w:tc>
          <w:tcPr>
            <w:tcW w:w="1275" w:type="dxa"/>
            <w:tcBorders>
              <w:top w:val="single" w:sz="4" w:space="0" w:color="A6A6A6" w:themeColor="background1" w:themeShade="A6"/>
              <w:bottom w:val="single" w:sz="4" w:space="0" w:color="A6A6A6" w:themeColor="background1" w:themeShade="A6"/>
            </w:tcBorders>
          </w:tcPr>
          <w:p w14:paraId="2B4DD271" w14:textId="77777777" w:rsidR="009273C0" w:rsidRPr="00335686" w:rsidRDefault="009273C0" w:rsidP="009273C0">
            <w:pPr>
              <w:pStyle w:val="TableText"/>
              <w:ind w:right="57"/>
              <w:jc w:val="right"/>
            </w:pPr>
            <w:r w:rsidRPr="00335686">
              <w:t>New measure</w:t>
            </w:r>
          </w:p>
        </w:tc>
        <w:tc>
          <w:tcPr>
            <w:tcW w:w="1228" w:type="dxa"/>
            <w:tcBorders>
              <w:top w:val="single" w:sz="4" w:space="0" w:color="A6A6A6" w:themeColor="background1" w:themeShade="A6"/>
              <w:bottom w:val="single" w:sz="4" w:space="0" w:color="A6A6A6" w:themeColor="background1" w:themeShade="A6"/>
            </w:tcBorders>
          </w:tcPr>
          <w:p w14:paraId="2B4DD272" w14:textId="77777777" w:rsidR="009273C0" w:rsidRPr="00335686" w:rsidRDefault="009273C0" w:rsidP="009273C0">
            <w:pPr>
              <w:pStyle w:val="TableText"/>
              <w:ind w:right="57"/>
              <w:jc w:val="right"/>
            </w:pPr>
            <w:r w:rsidRPr="00335686">
              <w:t>≥ 80% within</w:t>
            </w:r>
            <w:r>
              <w:br/>
            </w:r>
            <w:r w:rsidRPr="00335686">
              <w:t>48 hours</w:t>
            </w: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273" w14:textId="77777777" w:rsidR="009273C0" w:rsidRPr="00335686" w:rsidRDefault="009273C0" w:rsidP="009273C0">
            <w:pPr>
              <w:pStyle w:val="TableText"/>
              <w:ind w:right="57"/>
              <w:jc w:val="right"/>
            </w:pPr>
            <w:r w:rsidRPr="00335686">
              <w:t>71%</w:t>
            </w:r>
          </w:p>
        </w:tc>
      </w:tr>
      <w:tr w:rsidR="009273C0" w:rsidRPr="00335686" w14:paraId="2B4DD279" w14:textId="77777777" w:rsidTr="0011792F">
        <w:trPr>
          <w:cantSplit/>
        </w:trPr>
        <w:tc>
          <w:tcPr>
            <w:tcW w:w="4395" w:type="dxa"/>
            <w:tcBorders>
              <w:top w:val="single" w:sz="4" w:space="0" w:color="A6A6A6" w:themeColor="background1" w:themeShade="A6"/>
              <w:bottom w:val="single" w:sz="4" w:space="0" w:color="A6A6A6" w:themeColor="background1" w:themeShade="A6"/>
            </w:tcBorders>
          </w:tcPr>
          <w:p w14:paraId="2B4DD275" w14:textId="77777777" w:rsidR="009273C0" w:rsidRPr="00335686" w:rsidRDefault="009273C0" w:rsidP="009273C0">
            <w:pPr>
              <w:pStyle w:val="TableText"/>
              <w:ind w:right="57"/>
            </w:pPr>
            <w:r w:rsidRPr="00335686">
              <w:t>P005 Regular monitoring and follow-up of cases and contacts completed (note 4)</w:t>
            </w:r>
          </w:p>
        </w:tc>
        <w:tc>
          <w:tcPr>
            <w:tcW w:w="1275" w:type="dxa"/>
            <w:tcBorders>
              <w:top w:val="single" w:sz="4" w:space="0" w:color="A6A6A6" w:themeColor="background1" w:themeShade="A6"/>
              <w:bottom w:val="single" w:sz="4" w:space="0" w:color="A6A6A6" w:themeColor="background1" w:themeShade="A6"/>
            </w:tcBorders>
          </w:tcPr>
          <w:p w14:paraId="2B4DD276" w14:textId="77777777" w:rsidR="009273C0" w:rsidRPr="00335686" w:rsidRDefault="009273C0" w:rsidP="009273C0">
            <w:pPr>
              <w:pStyle w:val="TableText"/>
              <w:ind w:right="57"/>
              <w:jc w:val="right"/>
            </w:pPr>
            <w:r w:rsidRPr="00335686">
              <w:t>New measure</w:t>
            </w:r>
          </w:p>
        </w:tc>
        <w:tc>
          <w:tcPr>
            <w:tcW w:w="1228" w:type="dxa"/>
            <w:tcBorders>
              <w:top w:val="single" w:sz="4" w:space="0" w:color="A6A6A6" w:themeColor="background1" w:themeShade="A6"/>
              <w:bottom w:val="single" w:sz="4" w:space="0" w:color="A6A6A6" w:themeColor="background1" w:themeShade="A6"/>
            </w:tcBorders>
          </w:tcPr>
          <w:p w14:paraId="2B4DD277" w14:textId="77777777" w:rsidR="009273C0" w:rsidRPr="00335686" w:rsidRDefault="009273C0" w:rsidP="009273C0">
            <w:pPr>
              <w:pStyle w:val="TableText"/>
              <w:ind w:right="57"/>
              <w:jc w:val="right"/>
            </w:pPr>
            <w:r w:rsidRPr="00335686">
              <w:t>≥ 90%</w:t>
            </w:r>
            <w:r>
              <w:br/>
            </w:r>
            <w:r w:rsidRPr="00335686">
              <w:t>monitoring of contacts is successful</w:t>
            </w: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278" w14:textId="77777777" w:rsidR="009273C0" w:rsidRPr="00335686" w:rsidRDefault="009273C0" w:rsidP="009273C0">
            <w:pPr>
              <w:pStyle w:val="TableText"/>
              <w:ind w:right="57"/>
              <w:jc w:val="right"/>
            </w:pPr>
            <w:r w:rsidRPr="00335686">
              <w:t>84%</w:t>
            </w:r>
          </w:p>
        </w:tc>
      </w:tr>
    </w:tbl>
    <w:p w14:paraId="2B4DD27A" w14:textId="77777777" w:rsidR="003A088D" w:rsidRPr="00335686" w:rsidRDefault="003A088D" w:rsidP="009273C0">
      <w:pPr>
        <w:pStyle w:val="Note"/>
        <w:ind w:left="709" w:hanging="709"/>
      </w:pPr>
      <w:r w:rsidRPr="00335686">
        <w:t>Note 1:</w:t>
      </w:r>
      <w:r w:rsidR="009273C0">
        <w:tab/>
      </w:r>
      <w:r w:rsidRPr="00335686">
        <w:t>The system- and community-level indicators were significantly skewed by community cases who appear in this indicator but were tested and diagnosed with COVID-19 many days after the onset of symptoms.</w:t>
      </w:r>
    </w:p>
    <w:p w14:paraId="2B4DD27B" w14:textId="77777777" w:rsidR="003A088D" w:rsidRPr="00335686" w:rsidRDefault="003A088D" w:rsidP="009273C0">
      <w:pPr>
        <w:pStyle w:val="Note"/>
        <w:ind w:left="709" w:hanging="709"/>
      </w:pPr>
      <w:r w:rsidRPr="00335686">
        <w:t>Note 2:</w:t>
      </w:r>
      <w:r w:rsidR="009273C0">
        <w:tab/>
      </w:r>
      <w:r w:rsidRPr="00335686">
        <w:t>Performance for this indicator is lower (74%) than the target of 80%. The target was met at 34</w:t>
      </w:r>
      <w:r w:rsidR="009273C0">
        <w:t> </w:t>
      </w:r>
      <w:r w:rsidRPr="00335686">
        <w:t>hours.</w:t>
      </w:r>
    </w:p>
    <w:p w14:paraId="2B4DD27C" w14:textId="77777777" w:rsidR="003A088D" w:rsidRPr="00335686" w:rsidRDefault="003A088D" w:rsidP="009273C0">
      <w:pPr>
        <w:pStyle w:val="Note"/>
        <w:ind w:left="709" w:hanging="709"/>
      </w:pPr>
      <w:r w:rsidRPr="00335686">
        <w:t>Note 3:</w:t>
      </w:r>
      <w:r w:rsidR="009273C0">
        <w:tab/>
      </w:r>
      <w:r w:rsidRPr="00335686">
        <w:t xml:space="preserve">Performance for </w:t>
      </w:r>
      <w:r w:rsidR="0012199A">
        <w:t>‘</w:t>
      </w:r>
      <w:r w:rsidRPr="00335686">
        <w:t>Time from case notification to isolation/quarantine of contact</w:t>
      </w:r>
      <w:r w:rsidR="0012199A">
        <w:t>’</w:t>
      </w:r>
      <w:r w:rsidRPr="00335686">
        <w:t xml:space="preserve">, and </w:t>
      </w:r>
      <w:r w:rsidR="0012199A">
        <w:t>‘</w:t>
      </w:r>
      <w:r w:rsidRPr="00335686">
        <w:t>Proportion of contacts traced</w:t>
      </w:r>
      <w:r w:rsidR="0012199A">
        <w:t>’</w:t>
      </w:r>
      <w:r w:rsidRPr="00335686">
        <w:t>, is lower than the target of 80% for this period. This is largely due to the late addition of new close contacts after the 48-hour period since case notification. Such late additions can happen for several reasons, such as that a case recalls further details following the original case interview or that more time is needed to prepare a list of close contacts (eg, a list of people who visited a workplace).</w:t>
      </w:r>
      <w:r w:rsidR="009273C0">
        <w:t xml:space="preserve"> </w:t>
      </w:r>
      <w:r w:rsidRPr="00335686">
        <w:t xml:space="preserve">However, the contact tracing performance reported by indicator </w:t>
      </w:r>
      <w:r w:rsidR="0012199A">
        <w:t>‘</w:t>
      </w:r>
      <w:r w:rsidRPr="00335686">
        <w:t>Time from close contact identification to isolated/quarantined</w:t>
      </w:r>
      <w:r w:rsidR="0012199A">
        <w:t>’</w:t>
      </w:r>
      <w:r w:rsidRPr="00335686">
        <w:t xml:space="preserve"> shows the time it takes to isolate contacts once these contacts are identified is well above target. For this period, 90% of close contacts were contacted within 24 hours of contact notification.</w:t>
      </w:r>
    </w:p>
    <w:p w14:paraId="2B4DD27D" w14:textId="77777777" w:rsidR="003A088D" w:rsidRPr="00335686" w:rsidRDefault="003A088D" w:rsidP="009273C0">
      <w:pPr>
        <w:pStyle w:val="Note"/>
        <w:ind w:left="709" w:hanging="709"/>
      </w:pPr>
      <w:r w:rsidRPr="00335686">
        <w:t>Note 4:</w:t>
      </w:r>
      <w:r w:rsidR="009273C0">
        <w:tab/>
      </w:r>
      <w:r w:rsidRPr="00335686">
        <w:t>Performance for this indicator (84%) is lower than the target of 90% for this period. This is largely because Auckland Regional Public Health Service decided to reduce the frequency of daily follow-up phone calls in the early stages of the August 2020 Auckland community outbreak. Daily follow-up check-ins were reduced to every second day due to the large volumes of cases and associated contacts in the first two weeks of the outbreak. Performance is above target for all months following August 2020, where usual process resumed.</w:t>
      </w:r>
    </w:p>
    <w:p w14:paraId="2B4DD27E" w14:textId="77777777" w:rsidR="003A088D" w:rsidRPr="00335686" w:rsidRDefault="003A088D" w:rsidP="009273C0"/>
    <w:p w14:paraId="2B4DD27F" w14:textId="77777777" w:rsidR="003A088D" w:rsidRPr="00335686" w:rsidRDefault="003A088D" w:rsidP="009273C0">
      <w:pPr>
        <w:pStyle w:val="Heading3"/>
      </w:pPr>
      <w:r w:rsidRPr="00335686">
        <w:t>Background on provisional COVID-19 disease indicators</w:t>
      </w:r>
    </w:p>
    <w:p w14:paraId="2B4DD280" w14:textId="77777777" w:rsidR="003A088D" w:rsidRPr="009273C0" w:rsidRDefault="003A088D" w:rsidP="009273C0">
      <w:r w:rsidRPr="00335686">
        <w:t xml:space="preserve">The provisional COVID-19 disease indicators were the first versions developed by the Ministry in the 2020/21 financial year and signed off by the Director of Public Health. The finalised COVID-19 disease indicators are available on the </w:t>
      </w:r>
      <w:r w:rsidRPr="00335686">
        <w:rPr>
          <w:b/>
        </w:rPr>
        <w:t>Ministry</w:t>
      </w:r>
      <w:r w:rsidR="0012199A">
        <w:rPr>
          <w:b/>
        </w:rPr>
        <w:t>’</w:t>
      </w:r>
      <w:r w:rsidRPr="00335686">
        <w:rPr>
          <w:b/>
        </w:rPr>
        <w:t>s website</w:t>
      </w:r>
      <w:r w:rsidR="009273C0" w:rsidRPr="009273C0">
        <w:t>.</w:t>
      </w:r>
    </w:p>
    <w:p w14:paraId="2B4DD281" w14:textId="77777777" w:rsidR="009273C0" w:rsidRDefault="009273C0" w:rsidP="009273C0"/>
    <w:p w14:paraId="2B4DD282" w14:textId="77777777" w:rsidR="003A088D" w:rsidRPr="00335686" w:rsidRDefault="003A088D" w:rsidP="009273C0">
      <w:r w:rsidRPr="00335686">
        <w:t>These provisional COVID-19 disease indicators presented in the table above provide an end-to-end view of the public health response to COVID-19. The indicators have been grouped by focus area.</w:t>
      </w:r>
    </w:p>
    <w:p w14:paraId="2B4DD283" w14:textId="77777777" w:rsidR="003A088D" w:rsidRPr="00335686" w:rsidRDefault="003A088D" w:rsidP="009273C0">
      <w:pPr>
        <w:pStyle w:val="Bullet"/>
      </w:pPr>
      <w:r w:rsidRPr="00335686">
        <w:t>System-level indicators provide a view of the end-to-end collective actions of the wider health system response.</w:t>
      </w:r>
    </w:p>
    <w:p w14:paraId="2B4DD284" w14:textId="77777777" w:rsidR="003A088D" w:rsidRPr="00335686" w:rsidRDefault="003A088D" w:rsidP="009273C0">
      <w:pPr>
        <w:pStyle w:val="Bullet"/>
      </w:pPr>
      <w:r w:rsidRPr="00335686">
        <w:t>The community-level indicator focuses on community behaviours and the impacts of communication, education and social attitudes.</w:t>
      </w:r>
    </w:p>
    <w:p w14:paraId="2B4DD285" w14:textId="77777777" w:rsidR="003A088D" w:rsidRPr="00335686" w:rsidRDefault="003A088D" w:rsidP="009273C0">
      <w:pPr>
        <w:pStyle w:val="Bullet"/>
      </w:pPr>
      <w:r w:rsidRPr="00335686">
        <w:t>The laboratory sector indicators provide insights into the effectiveness of testing facilities and programmes.</w:t>
      </w:r>
    </w:p>
    <w:p w14:paraId="2B4DD286" w14:textId="77777777" w:rsidR="003A088D" w:rsidRPr="00335686" w:rsidRDefault="003A088D" w:rsidP="009273C0">
      <w:pPr>
        <w:pStyle w:val="Bullet"/>
      </w:pPr>
      <w:r w:rsidRPr="00335686">
        <w:t>Public health sector indicators provide a national overview on contact tracing and case and close contact management by public health units and the National Investigation and Tracing Centre.</w:t>
      </w:r>
    </w:p>
    <w:p w14:paraId="2B4DD287" w14:textId="77777777" w:rsidR="009273C0" w:rsidRDefault="009273C0" w:rsidP="009273C0"/>
    <w:p w14:paraId="2B4DD288" w14:textId="77777777" w:rsidR="003A088D" w:rsidRPr="00335686" w:rsidRDefault="003A088D" w:rsidP="009273C0">
      <w:r w:rsidRPr="00335686">
        <w:t>The results are for community-based cases and contacts during the period 1 July 2020 to 30 June 2021. Border and managed isolation facility results have not been included as they are not applicable to all measure types. All measures include contacts identified through case investigation or those that self-identify through Healthline.</w:t>
      </w:r>
    </w:p>
    <w:p w14:paraId="2B4DD289" w14:textId="77777777" w:rsidR="009273C0" w:rsidRDefault="009273C0" w:rsidP="009273C0"/>
    <w:p w14:paraId="2B4DD28A" w14:textId="77777777" w:rsidR="003A088D" w:rsidRPr="00335686" w:rsidRDefault="003A088D" w:rsidP="009273C0">
      <w:r w:rsidRPr="00335686">
        <w:t>The system- and community-level indicators are significantly skewed by community cases who appear in this indicator but were tested and diagnosed with COVID-19 many days after the onset of symptoms.</w:t>
      </w:r>
    </w:p>
    <w:p w14:paraId="2B4DD28B" w14:textId="77777777" w:rsidR="009273C0" w:rsidRDefault="009273C0" w:rsidP="009273C0"/>
    <w:p w14:paraId="2B4DD28C" w14:textId="77777777" w:rsidR="003A088D" w:rsidRDefault="003A088D" w:rsidP="009273C0">
      <w:r w:rsidRPr="00335686">
        <w:t>The paragraphs below provide further contextual information about each measure.</w:t>
      </w:r>
    </w:p>
    <w:p w14:paraId="2B4DD28D" w14:textId="77777777" w:rsidR="009273C0" w:rsidRPr="00335686" w:rsidRDefault="009273C0" w:rsidP="009273C0"/>
    <w:p w14:paraId="2B4DD28E" w14:textId="77777777" w:rsidR="003A088D" w:rsidRPr="00335686" w:rsidRDefault="003A088D" w:rsidP="009273C0">
      <w:pPr>
        <w:pStyle w:val="Heading4"/>
      </w:pPr>
      <w:r w:rsidRPr="00335686">
        <w:t>System-level indicators</w:t>
      </w:r>
    </w:p>
    <w:p w14:paraId="2B4DD28F" w14:textId="77777777" w:rsidR="003A088D" w:rsidRPr="00335686" w:rsidRDefault="003A088D" w:rsidP="009273C0">
      <w:pPr>
        <w:keepNext/>
        <w:keepLines/>
        <w:ind w:left="709" w:hanging="709"/>
      </w:pPr>
      <w:r w:rsidRPr="00335686">
        <w:rPr>
          <w:b/>
        </w:rPr>
        <w:t>S001</w:t>
      </w:r>
      <w:r w:rsidR="009273C0">
        <w:rPr>
          <w:b/>
        </w:rPr>
        <w:tab/>
      </w:r>
      <w:r w:rsidRPr="00335686">
        <w:t xml:space="preserve">Time from exposure to contact isolation/quarantine: A person is at risk of transmitting the disease from shortly after exposure (being exposed) to a COVID positive case until they are isolated or quarantined. This indicator measures the </w:t>
      </w:r>
      <w:r w:rsidR="0012199A">
        <w:t>‘</w:t>
      </w:r>
      <w:r w:rsidRPr="00335686">
        <w:t>risk period</w:t>
      </w:r>
      <w:r w:rsidR="0012199A">
        <w:t>’</w:t>
      </w:r>
      <w:r w:rsidRPr="00335686">
        <w:t xml:space="preserve"> for contacts of COVID positive cases from when they were exposed to when they go into isolation or quarantine (when contact receives formal advice from contact tracers to isolate or quarantine). The system (S#) and community (C#) indicators are sig</w:t>
      </w:r>
      <w:r w:rsidR="009273C0">
        <w:t xml:space="preserve">nificantly skewed by community </w:t>
      </w:r>
      <w:r w:rsidRPr="00335686">
        <w:t>cases who appear in this indicator but were tested and diagnosed with COVID-19 many days after the onset of symptoms.</w:t>
      </w:r>
    </w:p>
    <w:p w14:paraId="2B4DD290" w14:textId="77777777" w:rsidR="003A088D" w:rsidRPr="00335686" w:rsidRDefault="003A088D" w:rsidP="009273C0">
      <w:pPr>
        <w:spacing w:before="120"/>
        <w:ind w:left="709" w:hanging="709"/>
      </w:pPr>
      <w:r w:rsidRPr="00335686">
        <w:rPr>
          <w:b/>
        </w:rPr>
        <w:t>S002</w:t>
      </w:r>
      <w:r w:rsidR="009273C0">
        <w:rPr>
          <w:b/>
        </w:rPr>
        <w:tab/>
      </w:r>
      <w:r w:rsidRPr="00335686">
        <w:t xml:space="preserve">Time from case first symptom to contact isolation/quarantine: The speed at which contacts are traced is critical to limiting the risk that a person could transmit the disease to others. This indicator measures the </w:t>
      </w:r>
      <w:r w:rsidR="0012199A">
        <w:t>‘</w:t>
      </w:r>
      <w:r w:rsidRPr="00335686">
        <w:t>risk period</w:t>
      </w:r>
      <w:r w:rsidR="0012199A">
        <w:t>’</w:t>
      </w:r>
      <w:r w:rsidRPr="00335686">
        <w:t xml:space="preserve"> for close contacts of COVID positive cases from when the case develops symptoms to when the case goes into isolation</w:t>
      </w:r>
      <w:r w:rsidR="009273C0">
        <w:t xml:space="preserve"> </w:t>
      </w:r>
      <w:r w:rsidRPr="00335686">
        <w:t>or quarantine (when they receive formal advice from contact tracers to isolate or quarantine). If a case has not reported symptoms, they are not included in this measure. Symptom onset time is not recorded in the system, so this is set to midday for each case.</w:t>
      </w:r>
    </w:p>
    <w:p w14:paraId="2B4DD291" w14:textId="77777777" w:rsidR="003A088D" w:rsidRDefault="003A088D" w:rsidP="009273C0">
      <w:pPr>
        <w:spacing w:before="120"/>
        <w:ind w:left="709" w:hanging="709"/>
      </w:pPr>
      <w:r w:rsidRPr="00335686">
        <w:rPr>
          <w:b/>
        </w:rPr>
        <w:t>S003</w:t>
      </w:r>
      <w:r w:rsidR="009273C0">
        <w:rPr>
          <w:b/>
        </w:rPr>
        <w:tab/>
      </w:r>
      <w:r w:rsidRPr="00335686">
        <w:t>Time from test sample taken to close contact isolation/quarantine: This measures the health system</w:t>
      </w:r>
      <w:r w:rsidR="0012199A">
        <w:t>’</w:t>
      </w:r>
      <w:r w:rsidRPr="00335686">
        <w:t xml:space="preserve">s ability to respond to cases of disease, incorporating its components of identification, investigation and contact tracing. The time the sample was taken is not currently recorded nationally, and so the time the laboratory received the sample is used as a proxy for this measure. This indicator measures the </w:t>
      </w:r>
      <w:r w:rsidR="0012199A">
        <w:t>‘</w:t>
      </w:r>
      <w:r w:rsidRPr="00335686">
        <w:t>risk period</w:t>
      </w:r>
      <w:r w:rsidR="0012199A">
        <w:t>’</w:t>
      </w:r>
      <w:r w:rsidRPr="00335686">
        <w:t xml:space="preserve"> for close contacts of COVID positive cases from the time of case swabbing to when the close contact goes into isolation or quarantine (when they receive formal advice from contact tracers to isolate or quarantine).</w:t>
      </w:r>
    </w:p>
    <w:p w14:paraId="2B4DD292" w14:textId="77777777" w:rsidR="009273C0" w:rsidRPr="00335686" w:rsidRDefault="009273C0" w:rsidP="009273C0"/>
    <w:p w14:paraId="2B4DD293" w14:textId="77777777" w:rsidR="003A088D" w:rsidRPr="00335686" w:rsidRDefault="003A088D" w:rsidP="009273C0">
      <w:pPr>
        <w:pStyle w:val="Heading4"/>
      </w:pPr>
      <w:r w:rsidRPr="00335686">
        <w:t>Community-level indicator</w:t>
      </w:r>
    </w:p>
    <w:p w14:paraId="2B4DD294" w14:textId="77777777" w:rsidR="003A088D" w:rsidRDefault="003A088D" w:rsidP="009273C0">
      <w:pPr>
        <w:ind w:left="709" w:hanging="709"/>
      </w:pPr>
      <w:r w:rsidRPr="00335686">
        <w:rPr>
          <w:b/>
        </w:rPr>
        <w:t>C001</w:t>
      </w:r>
      <w:r w:rsidR="009273C0">
        <w:rPr>
          <w:b/>
        </w:rPr>
        <w:tab/>
      </w:r>
      <w:r w:rsidRPr="00335686">
        <w:t>Time from first symptom to test sample taken for positive cases: The speed at which a person recognises their symptoms and accesses testing is critical to limiting the spread of the disease. This takes into consideration the two issues of public education and health</w:t>
      </w:r>
      <w:r w:rsidR="009273C0">
        <w:t xml:space="preserve"> </w:t>
      </w:r>
      <w:r w:rsidRPr="00335686">
        <w:t>literacy as well as availability and access to testing facilities. If a case has not reported symptoms, they are not included in this measure. Symptom onset time is not recorded in the system, so this is set to midday for each case. The time the sample was taken is not currently recorded nationally, and so the time the laboratory received the sample is used as a proxy for this measure.</w:t>
      </w:r>
    </w:p>
    <w:p w14:paraId="2B4DD295" w14:textId="77777777" w:rsidR="009273C0" w:rsidRPr="00335686" w:rsidRDefault="009273C0" w:rsidP="009273C0"/>
    <w:p w14:paraId="2B4DD296" w14:textId="77777777" w:rsidR="003A088D" w:rsidRPr="00335686" w:rsidRDefault="003A088D" w:rsidP="009273C0">
      <w:pPr>
        <w:pStyle w:val="Heading4"/>
      </w:pPr>
      <w:r w:rsidRPr="00335686">
        <w:t>Laboratory sector indicator</w:t>
      </w:r>
    </w:p>
    <w:p w14:paraId="2B4DD297" w14:textId="77777777" w:rsidR="003A088D" w:rsidRDefault="003A088D" w:rsidP="00B23630">
      <w:pPr>
        <w:keepNext/>
        <w:keepLines/>
        <w:ind w:left="709" w:hanging="709"/>
      </w:pPr>
      <w:r w:rsidRPr="00335686">
        <w:rPr>
          <w:b/>
        </w:rPr>
        <w:t>L001</w:t>
      </w:r>
      <w:r w:rsidR="009273C0">
        <w:rPr>
          <w:b/>
        </w:rPr>
        <w:tab/>
      </w:r>
      <w:r w:rsidRPr="00335686">
        <w:t>Time test sample taken to notification of positive result: This measures the health system</w:t>
      </w:r>
      <w:r w:rsidR="0012199A">
        <w:t>’</w:t>
      </w:r>
      <w:r w:rsidRPr="00335686">
        <w:t>s ability to take samples, transport the sample to the laboratory, analyse it and report a positive result to the medical officer of health. The time the sample was taken is not currently recorded nationally, and so the time the laboratory received the sample is used as a proxy for this measure.</w:t>
      </w:r>
    </w:p>
    <w:p w14:paraId="2B4DD298" w14:textId="77777777" w:rsidR="00B23630" w:rsidRDefault="00B23630" w:rsidP="00B23630">
      <w:pPr>
        <w:keepNext/>
        <w:keepLines/>
        <w:ind w:left="709" w:hanging="709"/>
      </w:pPr>
    </w:p>
    <w:p w14:paraId="2B4DD299" w14:textId="77777777" w:rsidR="003A088D" w:rsidRPr="00335686" w:rsidRDefault="003A088D" w:rsidP="00B23630">
      <w:pPr>
        <w:pStyle w:val="Heading4"/>
      </w:pPr>
      <w:r w:rsidRPr="00335686">
        <w:t>Public health sector indicators</w:t>
      </w:r>
    </w:p>
    <w:p w14:paraId="2B4DD29A" w14:textId="77777777" w:rsidR="003A088D" w:rsidRPr="00335686" w:rsidRDefault="003A088D" w:rsidP="009273C0">
      <w:pPr>
        <w:ind w:left="709" w:hanging="709"/>
      </w:pPr>
      <w:r w:rsidRPr="00335686">
        <w:rPr>
          <w:b/>
        </w:rPr>
        <w:t>P001</w:t>
      </w:r>
      <w:r w:rsidR="009273C0">
        <w:rPr>
          <w:b/>
        </w:rPr>
        <w:tab/>
      </w:r>
      <w:r w:rsidRPr="00335686">
        <w:t>Time notification to case interview: This indicator measures the resource capacity of the public health system to investigate cases in a timely manner. It measures the time from when a positive result is reported to the medical officer of health to when case investigators inform the case of the positive result.</w:t>
      </w:r>
    </w:p>
    <w:p w14:paraId="2B4DD29B" w14:textId="77777777" w:rsidR="003A088D" w:rsidRPr="00335686" w:rsidRDefault="003A088D" w:rsidP="009273C0">
      <w:pPr>
        <w:spacing w:before="120"/>
        <w:ind w:left="709" w:hanging="709"/>
      </w:pPr>
      <w:r w:rsidRPr="00335686">
        <w:rPr>
          <w:b/>
        </w:rPr>
        <w:t>P002</w:t>
      </w:r>
      <w:r w:rsidR="009273C0">
        <w:rPr>
          <w:b/>
        </w:rPr>
        <w:tab/>
      </w:r>
      <w:r w:rsidRPr="00335686">
        <w:t>Time case notification to isolation/quarantine of contact: This indicator measures the resource capacity of the public health system to investigate cases, identify close contacts and contact those close contacts and ensure that they are isolated or quarantined. It measures the time from when a positive result is reported to the medical officer of health to when the contact receives formal advice from contact tracers to isolate or quarantine.</w:t>
      </w:r>
    </w:p>
    <w:p w14:paraId="2B4DD29C" w14:textId="77777777" w:rsidR="003A088D" w:rsidRPr="00335686" w:rsidRDefault="003A088D" w:rsidP="009273C0">
      <w:pPr>
        <w:spacing w:before="120"/>
        <w:ind w:left="709" w:hanging="709"/>
      </w:pPr>
      <w:r w:rsidRPr="00335686">
        <w:rPr>
          <w:b/>
        </w:rPr>
        <w:t>P003</w:t>
      </w:r>
      <w:r w:rsidR="009273C0">
        <w:rPr>
          <w:b/>
        </w:rPr>
        <w:tab/>
      </w:r>
      <w:r w:rsidRPr="00335686">
        <w:t>Time from close contact identification to isolated/quarantined: The case interview and subsequent investigation lead to the identification of close contacts who should be contacted and isolated or quarantined as fast as possible to limit the risk of secondary transmission. This indicator measures the time from when the contact is identified by contact tracers (and loaded into the system) to when the contact receives formal advice from contact tracers to isolate or quarantine.</w:t>
      </w:r>
    </w:p>
    <w:p w14:paraId="2B4DD29D" w14:textId="77777777" w:rsidR="003A088D" w:rsidRPr="00335686" w:rsidRDefault="003A088D" w:rsidP="009273C0">
      <w:pPr>
        <w:spacing w:before="120"/>
        <w:ind w:left="709" w:hanging="709"/>
      </w:pPr>
      <w:r w:rsidRPr="00335686">
        <w:rPr>
          <w:b/>
        </w:rPr>
        <w:t>P004</w:t>
      </w:r>
      <w:r w:rsidR="009273C0">
        <w:rPr>
          <w:b/>
        </w:rPr>
        <w:tab/>
      </w:r>
      <w:r w:rsidRPr="00335686">
        <w:t>Proportion of contacts traced: Once close contacts are identified, as many as possible should be reached and isolated or quarantined as soon as possible. This indicator measures the proportion of identified contacts who are traced within 48 hours of reporting the case to the medical officer of health. The calculation includes only contacts connected to exposure events that were entered into the system within the 48-hour period.</w:t>
      </w:r>
    </w:p>
    <w:p w14:paraId="2B4DD29E" w14:textId="77777777" w:rsidR="003A088D" w:rsidRPr="00335686" w:rsidRDefault="003A088D" w:rsidP="009273C0">
      <w:pPr>
        <w:spacing w:before="120"/>
        <w:ind w:left="709" w:hanging="709"/>
      </w:pPr>
      <w:r w:rsidRPr="00335686">
        <w:rPr>
          <w:b/>
        </w:rPr>
        <w:t>P005</w:t>
      </w:r>
      <w:r w:rsidR="009273C0">
        <w:rPr>
          <w:b/>
        </w:rPr>
        <w:tab/>
      </w:r>
      <w:r w:rsidRPr="00335686">
        <w:t>Regular monitoring and follow-up of cases and contacts completed: Service providers are expected to contact people in isolation and quarantine at regular intervals and confirm their isolation (monitoring of unwell people) or quarantine (follow-up of</w:t>
      </w:r>
      <w:r w:rsidR="0012199A">
        <w:t xml:space="preserve"> </w:t>
      </w:r>
      <w:r w:rsidRPr="00335686">
        <w:t>well people), and check on their health status and welfare. This indicator measures the</w:t>
      </w:r>
      <w:r w:rsidR="009273C0">
        <w:t xml:space="preserve"> </w:t>
      </w:r>
      <w:r w:rsidRPr="00335686">
        <w:t>proportion of people in isolation or quarantine who have been contacted at the expected frequency identified. This measure counts the number of completed daily follow-up calls to cases and contacts, over the number of scheduled daily follow-ups.</w:t>
      </w:r>
    </w:p>
    <w:p w14:paraId="2B4DD29F" w14:textId="77777777" w:rsidR="003A088D" w:rsidRPr="00335686" w:rsidRDefault="003A088D" w:rsidP="009273C0"/>
    <w:p w14:paraId="2B4DD2A0" w14:textId="77777777" w:rsidR="003A088D" w:rsidRDefault="003A088D" w:rsidP="009273C0">
      <w:pPr>
        <w:pStyle w:val="Heading3"/>
      </w:pPr>
      <w:r w:rsidRPr="00335686">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544"/>
        <w:gridCol w:w="1063"/>
        <w:gridCol w:w="1063"/>
        <w:gridCol w:w="1418"/>
        <w:gridCol w:w="992"/>
      </w:tblGrid>
      <w:tr w:rsidR="005D2C3A" w:rsidRPr="003B49BD" w14:paraId="2B4DD2A6" w14:textId="77777777" w:rsidTr="00BB356F">
        <w:trPr>
          <w:cantSplit/>
        </w:trPr>
        <w:tc>
          <w:tcPr>
            <w:tcW w:w="3544" w:type="dxa"/>
            <w:tcBorders>
              <w:top w:val="nil"/>
              <w:bottom w:val="nil"/>
            </w:tcBorders>
            <w:shd w:val="clear" w:color="auto" w:fill="D9D9D9" w:themeFill="background1" w:themeFillShade="D9"/>
          </w:tcPr>
          <w:p w14:paraId="2B4DD2A1" w14:textId="77777777" w:rsidR="005D2C3A" w:rsidRPr="003B49BD" w:rsidRDefault="00BB356F" w:rsidP="0011792F">
            <w:pPr>
              <w:pStyle w:val="TableText"/>
              <w:keepNext/>
              <w:rPr>
                <w:b/>
              </w:rPr>
            </w:pPr>
            <w:r>
              <w:rPr>
                <w:b/>
              </w:rPr>
              <w:t>National response to COVID</w:t>
            </w:r>
            <w:r>
              <w:rPr>
                <w:b/>
              </w:rPr>
              <w:noBreakHyphen/>
              <w:t>19 across the health sector</w:t>
            </w:r>
          </w:p>
        </w:tc>
        <w:tc>
          <w:tcPr>
            <w:tcW w:w="1063" w:type="dxa"/>
            <w:tcBorders>
              <w:top w:val="nil"/>
              <w:bottom w:val="nil"/>
            </w:tcBorders>
            <w:shd w:val="clear" w:color="auto" w:fill="D9D9D9" w:themeFill="background1" w:themeFillShade="D9"/>
          </w:tcPr>
          <w:p w14:paraId="2B4DD2A2" w14:textId="77777777" w:rsidR="005D2C3A" w:rsidRPr="003B49BD" w:rsidRDefault="005D2C3A" w:rsidP="0011792F">
            <w:pPr>
              <w:pStyle w:val="TableText"/>
              <w:keepNext/>
              <w:ind w:right="57"/>
              <w:jc w:val="right"/>
              <w:rPr>
                <w:b/>
              </w:rPr>
            </w:pPr>
            <w:r w:rsidRPr="003B49BD">
              <w:rPr>
                <w:b/>
              </w:rPr>
              <w:t>Actual</w:t>
            </w:r>
            <w:r w:rsidRPr="003B49BD">
              <w:rPr>
                <w:b/>
              </w:rPr>
              <w:br/>
            </w:r>
            <w:r w:rsidRPr="003B49BD">
              <w:rPr>
                <w:b/>
              </w:rPr>
              <w:br/>
              <w:t>2019/20</w:t>
            </w:r>
            <w:r w:rsidRPr="003B49BD">
              <w:rPr>
                <w:b/>
              </w:rPr>
              <w:br/>
              <w:t>$000</w:t>
            </w:r>
          </w:p>
        </w:tc>
        <w:tc>
          <w:tcPr>
            <w:tcW w:w="1063" w:type="dxa"/>
            <w:tcBorders>
              <w:top w:val="nil"/>
              <w:bottom w:val="nil"/>
            </w:tcBorders>
            <w:shd w:val="clear" w:color="auto" w:fill="D9D9D9" w:themeFill="background1" w:themeFillShade="D9"/>
          </w:tcPr>
          <w:p w14:paraId="2B4DD2A3" w14:textId="77777777" w:rsidR="005D2C3A" w:rsidRPr="003B49BD" w:rsidRDefault="005D2C3A" w:rsidP="0011792F">
            <w:pPr>
              <w:pStyle w:val="TableText"/>
              <w:keepNext/>
              <w:ind w:right="57"/>
              <w:jc w:val="right"/>
              <w:rPr>
                <w:b/>
              </w:rPr>
            </w:pPr>
            <w:r w:rsidRPr="003B49BD">
              <w:rPr>
                <w:b/>
              </w:rPr>
              <w:t>Main</w:t>
            </w:r>
            <w:r w:rsidRPr="003B49BD">
              <w:rPr>
                <w:b/>
              </w:rPr>
              <w:br/>
              <w:t>estimates</w:t>
            </w:r>
            <w:r w:rsidRPr="003B49BD">
              <w:rPr>
                <w:b/>
              </w:rPr>
              <w:br/>
              <w:t>2020/21</w:t>
            </w:r>
            <w:r w:rsidRPr="003B49BD">
              <w:rPr>
                <w:b/>
              </w:rPr>
              <w:br/>
              <w:t>$000</w:t>
            </w:r>
          </w:p>
        </w:tc>
        <w:tc>
          <w:tcPr>
            <w:tcW w:w="1418" w:type="dxa"/>
            <w:tcBorders>
              <w:top w:val="nil"/>
              <w:bottom w:val="nil"/>
            </w:tcBorders>
            <w:shd w:val="clear" w:color="auto" w:fill="D9D9D9" w:themeFill="background1" w:themeFillShade="D9"/>
          </w:tcPr>
          <w:p w14:paraId="2B4DD2A4" w14:textId="77777777" w:rsidR="005D2C3A" w:rsidRPr="003B49BD" w:rsidRDefault="005D2C3A" w:rsidP="0011792F">
            <w:pPr>
              <w:pStyle w:val="TableText"/>
              <w:keepNext/>
              <w:ind w:right="57"/>
              <w:jc w:val="right"/>
              <w:rPr>
                <w:b/>
              </w:rPr>
            </w:pPr>
            <w:r w:rsidRPr="003B49BD">
              <w:rPr>
                <w:b/>
              </w:rPr>
              <w:t>Voted appropriation</w:t>
            </w:r>
            <w:r w:rsidRPr="003B49BD">
              <w:rPr>
                <w:b/>
              </w:rPr>
              <w:br/>
              <w:t>2020/21</w:t>
            </w:r>
            <w:r w:rsidRPr="003B49BD">
              <w:rPr>
                <w:b/>
              </w:rPr>
              <w:br/>
              <w:t>$000</w:t>
            </w:r>
          </w:p>
        </w:tc>
        <w:tc>
          <w:tcPr>
            <w:tcW w:w="992" w:type="dxa"/>
            <w:tcBorders>
              <w:top w:val="nil"/>
              <w:bottom w:val="nil"/>
            </w:tcBorders>
            <w:shd w:val="clear" w:color="auto" w:fill="D9D9D9" w:themeFill="background1" w:themeFillShade="D9"/>
          </w:tcPr>
          <w:p w14:paraId="2B4DD2A5" w14:textId="77777777" w:rsidR="005D2C3A" w:rsidRPr="003B49BD" w:rsidRDefault="005D2C3A" w:rsidP="0011792F">
            <w:pPr>
              <w:pStyle w:val="TableText"/>
              <w:keepNext/>
              <w:ind w:right="57"/>
              <w:jc w:val="right"/>
              <w:rPr>
                <w:b/>
              </w:rPr>
            </w:pPr>
            <w:r w:rsidRPr="003B49BD">
              <w:rPr>
                <w:b/>
              </w:rPr>
              <w:t>Actual</w:t>
            </w:r>
            <w:r w:rsidRPr="003B49BD">
              <w:rPr>
                <w:b/>
              </w:rPr>
              <w:br/>
            </w:r>
            <w:r w:rsidRPr="003B49BD">
              <w:rPr>
                <w:b/>
              </w:rPr>
              <w:br/>
              <w:t>2020/21</w:t>
            </w:r>
            <w:r w:rsidRPr="003B49BD">
              <w:rPr>
                <w:b/>
              </w:rPr>
              <w:br/>
              <w:t>$000</w:t>
            </w:r>
          </w:p>
        </w:tc>
      </w:tr>
      <w:tr w:rsidR="005D2C3A" w:rsidRPr="00335686" w14:paraId="2B4DD2AC" w14:textId="77777777" w:rsidTr="00BB356F">
        <w:trPr>
          <w:cantSplit/>
        </w:trPr>
        <w:tc>
          <w:tcPr>
            <w:tcW w:w="3544" w:type="dxa"/>
            <w:tcBorders>
              <w:top w:val="nil"/>
            </w:tcBorders>
            <w:shd w:val="clear" w:color="auto" w:fill="auto"/>
          </w:tcPr>
          <w:p w14:paraId="2B4DD2A7" w14:textId="77777777" w:rsidR="005D2C3A" w:rsidRPr="00BB356F" w:rsidRDefault="00BB356F" w:rsidP="0011792F">
            <w:pPr>
              <w:pStyle w:val="TableText"/>
              <w:keepNext/>
              <w:rPr>
                <w:b/>
              </w:rPr>
            </w:pPr>
            <w:r w:rsidRPr="00BB356F">
              <w:rPr>
                <w:b/>
              </w:rPr>
              <w:t>Departmental output expenses</w:t>
            </w:r>
            <w:r w:rsidRPr="00BB356F">
              <w:rPr>
                <w:b/>
              </w:rPr>
              <w:br/>
              <w:t>National health response to COVID-19</w:t>
            </w:r>
          </w:p>
        </w:tc>
        <w:tc>
          <w:tcPr>
            <w:tcW w:w="1063" w:type="dxa"/>
            <w:tcBorders>
              <w:top w:val="nil"/>
            </w:tcBorders>
            <w:shd w:val="clear" w:color="auto" w:fill="auto"/>
          </w:tcPr>
          <w:p w14:paraId="2B4DD2A8" w14:textId="77777777" w:rsidR="005D2C3A" w:rsidRPr="00335686" w:rsidRDefault="005D2C3A" w:rsidP="0011792F">
            <w:pPr>
              <w:pStyle w:val="TableText"/>
              <w:keepNext/>
              <w:ind w:right="57"/>
              <w:jc w:val="right"/>
            </w:pPr>
          </w:p>
        </w:tc>
        <w:tc>
          <w:tcPr>
            <w:tcW w:w="1063" w:type="dxa"/>
            <w:tcBorders>
              <w:top w:val="nil"/>
            </w:tcBorders>
            <w:shd w:val="clear" w:color="auto" w:fill="auto"/>
          </w:tcPr>
          <w:p w14:paraId="2B4DD2A9" w14:textId="77777777" w:rsidR="005D2C3A" w:rsidRPr="00335686" w:rsidRDefault="005D2C3A" w:rsidP="0011792F">
            <w:pPr>
              <w:pStyle w:val="TableText"/>
              <w:keepNext/>
              <w:ind w:right="57"/>
              <w:jc w:val="right"/>
            </w:pPr>
          </w:p>
        </w:tc>
        <w:tc>
          <w:tcPr>
            <w:tcW w:w="1418" w:type="dxa"/>
            <w:tcBorders>
              <w:top w:val="nil"/>
            </w:tcBorders>
            <w:shd w:val="clear" w:color="auto" w:fill="auto"/>
          </w:tcPr>
          <w:p w14:paraId="2B4DD2AA" w14:textId="77777777" w:rsidR="005D2C3A" w:rsidRPr="00335686" w:rsidRDefault="005D2C3A" w:rsidP="0011792F">
            <w:pPr>
              <w:pStyle w:val="TableText"/>
              <w:keepNext/>
              <w:ind w:right="57"/>
              <w:jc w:val="right"/>
            </w:pPr>
          </w:p>
        </w:tc>
        <w:tc>
          <w:tcPr>
            <w:tcW w:w="992" w:type="dxa"/>
            <w:tcBorders>
              <w:top w:val="nil"/>
            </w:tcBorders>
            <w:shd w:val="clear" w:color="auto" w:fill="F2F2F2" w:themeFill="background1" w:themeFillShade="F2"/>
          </w:tcPr>
          <w:p w14:paraId="2B4DD2AB" w14:textId="77777777" w:rsidR="005D2C3A" w:rsidRPr="00335686" w:rsidRDefault="005D2C3A" w:rsidP="0011792F">
            <w:pPr>
              <w:pStyle w:val="TableText"/>
              <w:keepNext/>
              <w:ind w:right="57"/>
              <w:jc w:val="right"/>
            </w:pPr>
          </w:p>
        </w:tc>
      </w:tr>
      <w:tr w:rsidR="00F15DBE" w:rsidRPr="00335686" w14:paraId="2B4DD2B2" w14:textId="77777777" w:rsidTr="00BB356F">
        <w:trPr>
          <w:cantSplit/>
        </w:trPr>
        <w:tc>
          <w:tcPr>
            <w:tcW w:w="3544" w:type="dxa"/>
            <w:tcBorders>
              <w:top w:val="nil"/>
            </w:tcBorders>
            <w:shd w:val="clear" w:color="auto" w:fill="auto"/>
          </w:tcPr>
          <w:p w14:paraId="2B4DD2AD" w14:textId="77777777" w:rsidR="00F15DBE" w:rsidRPr="00335686" w:rsidRDefault="00F15DBE" w:rsidP="0011792F">
            <w:pPr>
              <w:pStyle w:val="TableText"/>
              <w:keepNext/>
            </w:pPr>
            <w:r w:rsidRPr="00335686">
              <w:t>Crown revenue</w:t>
            </w:r>
          </w:p>
        </w:tc>
        <w:tc>
          <w:tcPr>
            <w:tcW w:w="1063" w:type="dxa"/>
            <w:tcBorders>
              <w:top w:val="nil"/>
            </w:tcBorders>
            <w:shd w:val="clear" w:color="auto" w:fill="auto"/>
          </w:tcPr>
          <w:p w14:paraId="2B4DD2AE" w14:textId="77777777" w:rsidR="00F15DBE" w:rsidRPr="00335686" w:rsidRDefault="00F15DBE" w:rsidP="00F15DBE">
            <w:pPr>
              <w:pStyle w:val="TableText"/>
              <w:ind w:right="57"/>
              <w:jc w:val="right"/>
            </w:pPr>
            <w:r>
              <w:t>–</w:t>
            </w:r>
          </w:p>
        </w:tc>
        <w:tc>
          <w:tcPr>
            <w:tcW w:w="1063" w:type="dxa"/>
            <w:tcBorders>
              <w:top w:val="nil"/>
            </w:tcBorders>
            <w:shd w:val="clear" w:color="auto" w:fill="auto"/>
          </w:tcPr>
          <w:p w14:paraId="2B4DD2AF" w14:textId="77777777" w:rsidR="00F15DBE" w:rsidRPr="00335686" w:rsidRDefault="00F15DBE" w:rsidP="00F15DBE">
            <w:pPr>
              <w:pStyle w:val="TableText"/>
              <w:ind w:right="57"/>
              <w:jc w:val="right"/>
            </w:pPr>
            <w:r>
              <w:t>–</w:t>
            </w:r>
          </w:p>
        </w:tc>
        <w:tc>
          <w:tcPr>
            <w:tcW w:w="1418" w:type="dxa"/>
            <w:tcBorders>
              <w:top w:val="nil"/>
            </w:tcBorders>
            <w:shd w:val="clear" w:color="auto" w:fill="auto"/>
          </w:tcPr>
          <w:p w14:paraId="2B4DD2B0" w14:textId="77777777" w:rsidR="00F15DBE" w:rsidRPr="00335686" w:rsidRDefault="00F15DBE" w:rsidP="00F15DBE">
            <w:pPr>
              <w:pStyle w:val="TableText"/>
              <w:ind w:right="57"/>
              <w:jc w:val="right"/>
            </w:pPr>
            <w:r w:rsidRPr="00335686">
              <w:t>21,711</w:t>
            </w:r>
          </w:p>
        </w:tc>
        <w:tc>
          <w:tcPr>
            <w:tcW w:w="992" w:type="dxa"/>
            <w:tcBorders>
              <w:top w:val="nil"/>
            </w:tcBorders>
            <w:shd w:val="clear" w:color="auto" w:fill="F2F2F2" w:themeFill="background1" w:themeFillShade="F2"/>
          </w:tcPr>
          <w:p w14:paraId="2B4DD2B1" w14:textId="77777777" w:rsidR="00F15DBE" w:rsidRPr="00335686" w:rsidRDefault="00F15DBE" w:rsidP="00F15DBE">
            <w:pPr>
              <w:pStyle w:val="TableText"/>
              <w:ind w:right="57"/>
              <w:jc w:val="right"/>
            </w:pPr>
            <w:r w:rsidRPr="00335686">
              <w:t>21,711</w:t>
            </w:r>
          </w:p>
        </w:tc>
      </w:tr>
      <w:tr w:rsidR="00F15DBE" w:rsidRPr="00335686" w14:paraId="2B4DD2B8" w14:textId="77777777" w:rsidTr="00BB356F">
        <w:trPr>
          <w:cantSplit/>
        </w:trPr>
        <w:tc>
          <w:tcPr>
            <w:tcW w:w="3544" w:type="dxa"/>
            <w:shd w:val="clear" w:color="auto" w:fill="auto"/>
          </w:tcPr>
          <w:p w14:paraId="2B4DD2B3" w14:textId="77777777" w:rsidR="00F15DBE" w:rsidRPr="00335686" w:rsidRDefault="00F15DBE" w:rsidP="0011792F">
            <w:pPr>
              <w:pStyle w:val="TableText"/>
              <w:keepNext/>
            </w:pPr>
            <w:r w:rsidRPr="00335686">
              <w:t>Other revenue</w:t>
            </w:r>
          </w:p>
        </w:tc>
        <w:tc>
          <w:tcPr>
            <w:tcW w:w="1063" w:type="dxa"/>
            <w:shd w:val="clear" w:color="auto" w:fill="auto"/>
          </w:tcPr>
          <w:p w14:paraId="2B4DD2B4" w14:textId="77777777" w:rsidR="00F15DBE" w:rsidRPr="00335686" w:rsidRDefault="00F15DBE" w:rsidP="00F15DBE">
            <w:pPr>
              <w:pStyle w:val="TableText"/>
              <w:ind w:right="57"/>
              <w:jc w:val="right"/>
            </w:pPr>
            <w:r>
              <w:t>–</w:t>
            </w:r>
          </w:p>
        </w:tc>
        <w:tc>
          <w:tcPr>
            <w:tcW w:w="1063" w:type="dxa"/>
            <w:shd w:val="clear" w:color="auto" w:fill="auto"/>
          </w:tcPr>
          <w:p w14:paraId="2B4DD2B5" w14:textId="77777777" w:rsidR="00F15DBE" w:rsidRPr="00335686" w:rsidRDefault="00F15DBE" w:rsidP="00F15DBE">
            <w:pPr>
              <w:pStyle w:val="TableText"/>
              <w:ind w:right="57"/>
              <w:jc w:val="right"/>
            </w:pPr>
            <w:r>
              <w:t>–</w:t>
            </w:r>
          </w:p>
        </w:tc>
        <w:tc>
          <w:tcPr>
            <w:tcW w:w="1418" w:type="dxa"/>
            <w:shd w:val="clear" w:color="auto" w:fill="auto"/>
          </w:tcPr>
          <w:p w14:paraId="2B4DD2B6" w14:textId="77777777" w:rsidR="00F15DBE" w:rsidRPr="00335686" w:rsidRDefault="00F15DBE" w:rsidP="00F15DBE">
            <w:pPr>
              <w:pStyle w:val="TableText"/>
              <w:ind w:right="57"/>
              <w:jc w:val="right"/>
            </w:pPr>
            <w:r>
              <w:t>–</w:t>
            </w:r>
          </w:p>
        </w:tc>
        <w:tc>
          <w:tcPr>
            <w:tcW w:w="992" w:type="dxa"/>
            <w:tcBorders>
              <w:top w:val="single" w:sz="4" w:space="0" w:color="A6A6A6" w:themeColor="background1" w:themeShade="A6"/>
            </w:tcBorders>
            <w:shd w:val="clear" w:color="auto" w:fill="F2F2F2" w:themeFill="background1" w:themeFillShade="F2"/>
          </w:tcPr>
          <w:p w14:paraId="2B4DD2B7" w14:textId="77777777" w:rsidR="00F15DBE" w:rsidRPr="00335686" w:rsidRDefault="00F15DBE" w:rsidP="00F15DBE">
            <w:pPr>
              <w:pStyle w:val="TableText"/>
              <w:ind w:right="57"/>
              <w:jc w:val="right"/>
            </w:pPr>
            <w:r>
              <w:t>–</w:t>
            </w:r>
          </w:p>
        </w:tc>
      </w:tr>
      <w:tr w:rsidR="00F15DBE" w:rsidRPr="00335686" w14:paraId="2B4DD2BE" w14:textId="77777777" w:rsidTr="00BB356F">
        <w:trPr>
          <w:cantSplit/>
        </w:trPr>
        <w:tc>
          <w:tcPr>
            <w:tcW w:w="3544" w:type="dxa"/>
            <w:shd w:val="clear" w:color="auto" w:fill="auto"/>
          </w:tcPr>
          <w:p w14:paraId="2B4DD2B9" w14:textId="77777777" w:rsidR="00F15DBE" w:rsidRPr="00335686" w:rsidRDefault="00F15DBE" w:rsidP="0011792F">
            <w:pPr>
              <w:pStyle w:val="TableText"/>
              <w:keepNext/>
            </w:pPr>
            <w:r w:rsidRPr="00335686">
              <w:t>Total revenue</w:t>
            </w:r>
          </w:p>
        </w:tc>
        <w:tc>
          <w:tcPr>
            <w:tcW w:w="1063" w:type="dxa"/>
            <w:shd w:val="clear" w:color="auto" w:fill="auto"/>
          </w:tcPr>
          <w:p w14:paraId="2B4DD2BA" w14:textId="77777777" w:rsidR="00F15DBE" w:rsidRPr="00335686" w:rsidRDefault="00F15DBE" w:rsidP="00F15DBE">
            <w:pPr>
              <w:pStyle w:val="TableText"/>
              <w:ind w:right="57"/>
              <w:jc w:val="right"/>
            </w:pPr>
            <w:r>
              <w:t>–</w:t>
            </w:r>
          </w:p>
        </w:tc>
        <w:tc>
          <w:tcPr>
            <w:tcW w:w="1063" w:type="dxa"/>
            <w:shd w:val="clear" w:color="auto" w:fill="auto"/>
          </w:tcPr>
          <w:p w14:paraId="2B4DD2BB" w14:textId="77777777" w:rsidR="00F15DBE" w:rsidRPr="00335686" w:rsidRDefault="00F15DBE" w:rsidP="00F15DBE">
            <w:pPr>
              <w:pStyle w:val="TableText"/>
              <w:ind w:right="57"/>
              <w:jc w:val="right"/>
            </w:pPr>
            <w:r>
              <w:t>–</w:t>
            </w:r>
          </w:p>
        </w:tc>
        <w:tc>
          <w:tcPr>
            <w:tcW w:w="1418" w:type="dxa"/>
            <w:shd w:val="clear" w:color="auto" w:fill="auto"/>
          </w:tcPr>
          <w:p w14:paraId="2B4DD2BC" w14:textId="77777777" w:rsidR="00F15DBE" w:rsidRPr="00335686" w:rsidRDefault="00F15DBE" w:rsidP="00F15DBE">
            <w:pPr>
              <w:pStyle w:val="TableText"/>
              <w:ind w:right="57"/>
              <w:jc w:val="right"/>
            </w:pPr>
            <w:r w:rsidRPr="00335686">
              <w:t>21,711</w:t>
            </w:r>
          </w:p>
        </w:tc>
        <w:tc>
          <w:tcPr>
            <w:tcW w:w="992" w:type="dxa"/>
            <w:tcBorders>
              <w:top w:val="single" w:sz="4" w:space="0" w:color="A6A6A6" w:themeColor="background1" w:themeShade="A6"/>
            </w:tcBorders>
            <w:shd w:val="clear" w:color="auto" w:fill="F2F2F2" w:themeFill="background1" w:themeFillShade="F2"/>
          </w:tcPr>
          <w:p w14:paraId="2B4DD2BD" w14:textId="77777777" w:rsidR="00F15DBE" w:rsidRPr="00335686" w:rsidRDefault="00F15DBE" w:rsidP="00F15DBE">
            <w:pPr>
              <w:pStyle w:val="TableText"/>
              <w:ind w:right="57"/>
              <w:jc w:val="right"/>
            </w:pPr>
            <w:r w:rsidRPr="00335686">
              <w:t>21,711</w:t>
            </w:r>
          </w:p>
        </w:tc>
      </w:tr>
      <w:tr w:rsidR="00F15DBE" w:rsidRPr="00335686" w14:paraId="2B4DD2C4" w14:textId="77777777" w:rsidTr="00BB356F">
        <w:trPr>
          <w:cantSplit/>
        </w:trPr>
        <w:tc>
          <w:tcPr>
            <w:tcW w:w="3544" w:type="dxa"/>
            <w:shd w:val="clear" w:color="auto" w:fill="auto"/>
          </w:tcPr>
          <w:p w14:paraId="2B4DD2BF" w14:textId="77777777" w:rsidR="00F15DBE" w:rsidRPr="00335686" w:rsidRDefault="00F15DBE" w:rsidP="0011792F">
            <w:pPr>
              <w:pStyle w:val="TableText"/>
              <w:keepNext/>
            </w:pPr>
            <w:r w:rsidRPr="00335686">
              <w:t>Total expenses</w:t>
            </w:r>
          </w:p>
        </w:tc>
        <w:tc>
          <w:tcPr>
            <w:tcW w:w="1063" w:type="dxa"/>
            <w:shd w:val="clear" w:color="auto" w:fill="auto"/>
          </w:tcPr>
          <w:p w14:paraId="2B4DD2C0" w14:textId="77777777" w:rsidR="00F15DBE" w:rsidRPr="00335686" w:rsidRDefault="00F15DBE" w:rsidP="00F15DBE">
            <w:pPr>
              <w:pStyle w:val="TableText"/>
              <w:ind w:right="57"/>
              <w:jc w:val="right"/>
            </w:pPr>
            <w:r>
              <w:t>–</w:t>
            </w:r>
          </w:p>
        </w:tc>
        <w:tc>
          <w:tcPr>
            <w:tcW w:w="1063" w:type="dxa"/>
            <w:shd w:val="clear" w:color="auto" w:fill="auto"/>
          </w:tcPr>
          <w:p w14:paraId="2B4DD2C1" w14:textId="77777777" w:rsidR="00F15DBE" w:rsidRPr="00335686" w:rsidRDefault="00F15DBE" w:rsidP="00F15DBE">
            <w:pPr>
              <w:pStyle w:val="TableText"/>
              <w:ind w:right="57"/>
              <w:jc w:val="right"/>
            </w:pPr>
            <w:r>
              <w:t>–</w:t>
            </w:r>
          </w:p>
        </w:tc>
        <w:tc>
          <w:tcPr>
            <w:tcW w:w="1418" w:type="dxa"/>
            <w:shd w:val="clear" w:color="auto" w:fill="auto"/>
          </w:tcPr>
          <w:p w14:paraId="2B4DD2C2" w14:textId="77777777" w:rsidR="00F15DBE" w:rsidRPr="00335686" w:rsidRDefault="00F15DBE" w:rsidP="00F15DBE">
            <w:pPr>
              <w:pStyle w:val="TableText"/>
              <w:ind w:right="57"/>
              <w:jc w:val="right"/>
            </w:pPr>
            <w:r w:rsidRPr="00335686">
              <w:t>21,711</w:t>
            </w:r>
          </w:p>
        </w:tc>
        <w:tc>
          <w:tcPr>
            <w:tcW w:w="992" w:type="dxa"/>
            <w:tcBorders>
              <w:top w:val="single" w:sz="4" w:space="0" w:color="A6A6A6" w:themeColor="background1" w:themeShade="A6"/>
            </w:tcBorders>
            <w:shd w:val="clear" w:color="auto" w:fill="F2F2F2" w:themeFill="background1" w:themeFillShade="F2"/>
          </w:tcPr>
          <w:p w14:paraId="2B4DD2C3" w14:textId="77777777" w:rsidR="00F15DBE" w:rsidRPr="00335686" w:rsidRDefault="00F15DBE" w:rsidP="00F15DBE">
            <w:pPr>
              <w:pStyle w:val="TableText"/>
              <w:ind w:right="57"/>
              <w:jc w:val="right"/>
            </w:pPr>
            <w:r w:rsidRPr="00335686">
              <w:t>13,250</w:t>
            </w:r>
          </w:p>
        </w:tc>
      </w:tr>
      <w:tr w:rsidR="00F15DBE" w:rsidRPr="00335686" w14:paraId="2B4DD2CA" w14:textId="77777777" w:rsidTr="00BB356F">
        <w:trPr>
          <w:cantSplit/>
        </w:trPr>
        <w:tc>
          <w:tcPr>
            <w:tcW w:w="3544" w:type="dxa"/>
            <w:shd w:val="clear" w:color="auto" w:fill="auto"/>
          </w:tcPr>
          <w:p w14:paraId="2B4DD2C5" w14:textId="77777777" w:rsidR="00F15DBE" w:rsidRPr="00335686" w:rsidRDefault="00F15DBE" w:rsidP="0011792F">
            <w:pPr>
              <w:pStyle w:val="TableText"/>
            </w:pPr>
            <w:r w:rsidRPr="00335686">
              <w:t>Net surplus (deficit)</w:t>
            </w:r>
          </w:p>
        </w:tc>
        <w:tc>
          <w:tcPr>
            <w:tcW w:w="1063" w:type="dxa"/>
            <w:shd w:val="clear" w:color="auto" w:fill="auto"/>
          </w:tcPr>
          <w:p w14:paraId="2B4DD2C6" w14:textId="77777777" w:rsidR="00F15DBE" w:rsidRPr="00335686" w:rsidRDefault="00F15DBE" w:rsidP="00F15DBE">
            <w:pPr>
              <w:pStyle w:val="TableText"/>
              <w:ind w:right="57"/>
              <w:jc w:val="right"/>
            </w:pPr>
            <w:r>
              <w:t>–</w:t>
            </w:r>
          </w:p>
        </w:tc>
        <w:tc>
          <w:tcPr>
            <w:tcW w:w="1063" w:type="dxa"/>
            <w:shd w:val="clear" w:color="auto" w:fill="auto"/>
          </w:tcPr>
          <w:p w14:paraId="2B4DD2C7" w14:textId="77777777" w:rsidR="00F15DBE" w:rsidRPr="00335686" w:rsidRDefault="00F15DBE" w:rsidP="00F15DBE">
            <w:pPr>
              <w:pStyle w:val="TableText"/>
              <w:ind w:right="57"/>
              <w:jc w:val="right"/>
            </w:pPr>
            <w:r>
              <w:t>–</w:t>
            </w:r>
          </w:p>
        </w:tc>
        <w:tc>
          <w:tcPr>
            <w:tcW w:w="1418" w:type="dxa"/>
            <w:shd w:val="clear" w:color="auto" w:fill="auto"/>
          </w:tcPr>
          <w:p w14:paraId="2B4DD2C8" w14:textId="77777777" w:rsidR="00F15DBE" w:rsidRPr="00335686" w:rsidRDefault="00F15DBE" w:rsidP="00F15DBE">
            <w:pPr>
              <w:pStyle w:val="TableText"/>
              <w:ind w:right="57"/>
              <w:jc w:val="right"/>
            </w:pPr>
            <w:r>
              <w:t>–</w:t>
            </w: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2C9" w14:textId="77777777" w:rsidR="00F15DBE" w:rsidRPr="00335686" w:rsidRDefault="00F15DBE" w:rsidP="00F15DBE">
            <w:pPr>
              <w:pStyle w:val="TableText"/>
              <w:ind w:right="57"/>
              <w:jc w:val="right"/>
            </w:pPr>
            <w:r w:rsidRPr="00335686">
              <w:t>8,461</w:t>
            </w:r>
          </w:p>
        </w:tc>
      </w:tr>
      <w:tr w:rsidR="00F15DBE" w:rsidRPr="00335686" w14:paraId="2B4DD2D0" w14:textId="77777777" w:rsidTr="00BB356F">
        <w:trPr>
          <w:cantSplit/>
        </w:trPr>
        <w:tc>
          <w:tcPr>
            <w:tcW w:w="3544" w:type="dxa"/>
            <w:shd w:val="clear" w:color="auto" w:fill="auto"/>
          </w:tcPr>
          <w:p w14:paraId="2B4DD2CB" w14:textId="77777777" w:rsidR="00F15DBE" w:rsidRPr="00BB356F" w:rsidRDefault="00F15DBE" w:rsidP="00BB356F">
            <w:pPr>
              <w:pStyle w:val="TableText"/>
              <w:rPr>
                <w:b/>
              </w:rPr>
            </w:pPr>
            <w:r w:rsidRPr="00BB356F">
              <w:rPr>
                <w:b/>
              </w:rPr>
              <w:t>Non-departmental output expenses</w:t>
            </w:r>
          </w:p>
        </w:tc>
        <w:tc>
          <w:tcPr>
            <w:tcW w:w="1063" w:type="dxa"/>
            <w:shd w:val="clear" w:color="auto" w:fill="auto"/>
          </w:tcPr>
          <w:p w14:paraId="2B4DD2CC" w14:textId="77777777" w:rsidR="00F15DBE" w:rsidRPr="00335686" w:rsidRDefault="00F15DBE" w:rsidP="00F15DBE">
            <w:pPr>
              <w:pStyle w:val="TableText"/>
              <w:ind w:right="57"/>
              <w:jc w:val="right"/>
            </w:pPr>
          </w:p>
        </w:tc>
        <w:tc>
          <w:tcPr>
            <w:tcW w:w="1063" w:type="dxa"/>
            <w:shd w:val="clear" w:color="auto" w:fill="auto"/>
          </w:tcPr>
          <w:p w14:paraId="2B4DD2CD" w14:textId="77777777" w:rsidR="00F15DBE" w:rsidRPr="00335686" w:rsidRDefault="00F15DBE" w:rsidP="00F15DBE">
            <w:pPr>
              <w:pStyle w:val="TableText"/>
              <w:ind w:right="57"/>
              <w:jc w:val="right"/>
            </w:pPr>
          </w:p>
        </w:tc>
        <w:tc>
          <w:tcPr>
            <w:tcW w:w="1418" w:type="dxa"/>
            <w:shd w:val="clear" w:color="auto" w:fill="auto"/>
          </w:tcPr>
          <w:p w14:paraId="2B4DD2CE" w14:textId="77777777" w:rsidR="00F15DBE" w:rsidRPr="00335686" w:rsidRDefault="00F15DBE" w:rsidP="00F15DBE">
            <w:pPr>
              <w:pStyle w:val="TableText"/>
              <w:ind w:right="57"/>
              <w:jc w:val="right"/>
            </w:pPr>
          </w:p>
        </w:tc>
        <w:tc>
          <w:tcPr>
            <w:tcW w:w="99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2CF" w14:textId="77777777" w:rsidR="00F15DBE" w:rsidRPr="00335686" w:rsidRDefault="00F15DBE" w:rsidP="00F15DBE">
            <w:pPr>
              <w:pStyle w:val="TableText"/>
              <w:ind w:right="57"/>
              <w:jc w:val="right"/>
            </w:pPr>
          </w:p>
        </w:tc>
      </w:tr>
      <w:tr w:rsidR="00F15DBE" w:rsidRPr="00335686" w14:paraId="2B4DD2D6" w14:textId="77777777" w:rsidTr="00BB356F">
        <w:trPr>
          <w:cantSplit/>
        </w:trPr>
        <w:tc>
          <w:tcPr>
            <w:tcW w:w="3544" w:type="dxa"/>
            <w:shd w:val="clear" w:color="auto" w:fill="auto"/>
          </w:tcPr>
          <w:p w14:paraId="2B4DD2D1" w14:textId="77777777" w:rsidR="00F15DBE" w:rsidRPr="00335686" w:rsidRDefault="00F15DBE" w:rsidP="0011792F">
            <w:pPr>
              <w:pStyle w:val="TableText"/>
            </w:pPr>
            <w:r w:rsidRPr="00335686">
              <w:t>Total expenses</w:t>
            </w:r>
          </w:p>
        </w:tc>
        <w:tc>
          <w:tcPr>
            <w:tcW w:w="1063" w:type="dxa"/>
            <w:shd w:val="clear" w:color="auto" w:fill="auto"/>
          </w:tcPr>
          <w:p w14:paraId="2B4DD2D2" w14:textId="77777777" w:rsidR="00F15DBE" w:rsidRPr="00335686" w:rsidRDefault="00F15DBE" w:rsidP="00F15DBE">
            <w:pPr>
              <w:pStyle w:val="TableText"/>
              <w:ind w:right="57"/>
              <w:jc w:val="right"/>
            </w:pPr>
            <w:r>
              <w:t>–</w:t>
            </w:r>
          </w:p>
        </w:tc>
        <w:tc>
          <w:tcPr>
            <w:tcW w:w="1063" w:type="dxa"/>
            <w:shd w:val="clear" w:color="auto" w:fill="auto"/>
          </w:tcPr>
          <w:p w14:paraId="2B4DD2D3" w14:textId="77777777" w:rsidR="00F15DBE" w:rsidRPr="00335686" w:rsidRDefault="00F15DBE" w:rsidP="00F15DBE">
            <w:pPr>
              <w:pStyle w:val="TableText"/>
              <w:ind w:right="57"/>
              <w:jc w:val="right"/>
            </w:pPr>
            <w:r>
              <w:t>–</w:t>
            </w:r>
          </w:p>
        </w:tc>
        <w:tc>
          <w:tcPr>
            <w:tcW w:w="1418" w:type="dxa"/>
            <w:shd w:val="clear" w:color="auto" w:fill="auto"/>
          </w:tcPr>
          <w:p w14:paraId="2B4DD2D4" w14:textId="77777777" w:rsidR="00F15DBE" w:rsidRPr="00335686" w:rsidRDefault="00F15DBE" w:rsidP="00F15DBE">
            <w:pPr>
              <w:pStyle w:val="TableText"/>
              <w:ind w:right="57"/>
              <w:jc w:val="right"/>
            </w:pPr>
            <w:r w:rsidRPr="00335686">
              <w:t>692,406</w:t>
            </w:r>
          </w:p>
        </w:tc>
        <w:tc>
          <w:tcPr>
            <w:tcW w:w="992" w:type="dxa"/>
            <w:tcBorders>
              <w:top w:val="single" w:sz="4" w:space="0" w:color="A6A6A6" w:themeColor="background1" w:themeShade="A6"/>
            </w:tcBorders>
            <w:shd w:val="clear" w:color="auto" w:fill="F2F2F2" w:themeFill="background1" w:themeFillShade="F2"/>
          </w:tcPr>
          <w:p w14:paraId="2B4DD2D5" w14:textId="77777777" w:rsidR="00F15DBE" w:rsidRPr="00335686" w:rsidRDefault="00F15DBE" w:rsidP="00F15DBE">
            <w:pPr>
              <w:pStyle w:val="TableText"/>
              <w:ind w:right="57"/>
              <w:jc w:val="right"/>
            </w:pPr>
            <w:r w:rsidRPr="00335686">
              <w:t>217,850</w:t>
            </w:r>
          </w:p>
        </w:tc>
      </w:tr>
    </w:tbl>
    <w:p w14:paraId="2B4DD2D7" w14:textId="77777777" w:rsidR="003A088D" w:rsidRPr="00335686" w:rsidRDefault="003A088D" w:rsidP="00F15DBE"/>
    <w:p w14:paraId="2B4DD2D8" w14:textId="77777777" w:rsidR="003A088D" w:rsidRPr="00335686" w:rsidRDefault="003A088D" w:rsidP="00F15DBE">
      <w:r w:rsidRPr="00335686">
        <w:t>This was a new multi-category appropriation established during 2020/21 for implementing a national response to COVID-19 across the health sector.</w:t>
      </w:r>
    </w:p>
    <w:p w14:paraId="2B4DD2D9" w14:textId="77777777" w:rsidR="003A088D" w:rsidRPr="00335686" w:rsidRDefault="003A088D" w:rsidP="00F15DBE"/>
    <w:p w14:paraId="2B4DD2DA" w14:textId="77777777" w:rsidR="003A088D" w:rsidRPr="00335686" w:rsidRDefault="003A088D" w:rsidP="00B23630">
      <w:pPr>
        <w:pStyle w:val="Heading2"/>
        <w:keepNext w:val="0"/>
        <w:pageBreakBefore/>
        <w:spacing w:before="0"/>
      </w:pPr>
      <w:bookmarkStart w:id="45" w:name="_TOC_250003"/>
      <w:bookmarkStart w:id="46" w:name="_Toc89934657"/>
      <w:r w:rsidRPr="00335686">
        <w:t xml:space="preserve">Implementing the COVID-19 vaccine </w:t>
      </w:r>
      <w:bookmarkEnd w:id="45"/>
      <w:r w:rsidRPr="00335686">
        <w:t>strategy</w:t>
      </w:r>
      <w:bookmarkEnd w:id="46"/>
    </w:p>
    <w:p w14:paraId="2B4DD2DB" w14:textId="77777777" w:rsidR="003A088D" w:rsidRPr="00335686" w:rsidRDefault="003A088D" w:rsidP="00F15DBE">
      <w:r w:rsidRPr="00335686">
        <w:t>The purpose of this multi-category expense appropriation is to implement the COVID</w:t>
      </w:r>
      <w:r w:rsidR="00C17931">
        <w:noBreakHyphen/>
      </w:r>
      <w:r w:rsidRPr="00335686">
        <w:t>19 Vaccine Strategy to minimise the health impacts of COVID-19.</w:t>
      </w:r>
    </w:p>
    <w:p w14:paraId="2B4DD2DC" w14:textId="77777777" w:rsidR="00F15DBE" w:rsidRDefault="00F15DBE" w:rsidP="00F15DBE"/>
    <w:p w14:paraId="2B4DD2DD" w14:textId="77777777" w:rsidR="003A088D" w:rsidRDefault="003A088D" w:rsidP="00F15DBE">
      <w:r w:rsidRPr="00335686">
        <w:t>This appropriation is intended for the purchase of potential and proven COVID-19 vaccines and other therapeutics and the delivery of COVID-19 vaccines through an immunisation programme.</w:t>
      </w:r>
    </w:p>
    <w:p w14:paraId="2B4DD2DE" w14:textId="77777777" w:rsidR="00F15DBE" w:rsidRPr="00335686" w:rsidRDefault="00F15DBE" w:rsidP="00F15DBE"/>
    <w:p w14:paraId="2B4DD2DF" w14:textId="77777777" w:rsidR="003A088D" w:rsidRDefault="003A088D" w:rsidP="00F15DBE">
      <w:pPr>
        <w:pStyle w:val="Heading3"/>
      </w:pPr>
      <w:r w:rsidRPr="00335686">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5D2C3A" w:rsidRPr="00AD2021" w14:paraId="2B4DD2E4" w14:textId="77777777" w:rsidTr="0011792F">
        <w:trPr>
          <w:cantSplit/>
        </w:trPr>
        <w:tc>
          <w:tcPr>
            <w:tcW w:w="4395" w:type="dxa"/>
            <w:shd w:val="clear" w:color="auto" w:fill="D9D9D9" w:themeFill="background1" w:themeFillShade="D9"/>
          </w:tcPr>
          <w:p w14:paraId="2B4DD2E0" w14:textId="77777777" w:rsidR="005D2C3A" w:rsidRPr="00AD2021" w:rsidRDefault="005D2C3A" w:rsidP="00B23630">
            <w:pPr>
              <w:pStyle w:val="TableText"/>
              <w:rPr>
                <w:b/>
              </w:rPr>
            </w:pPr>
            <w:r w:rsidRPr="00AD2021">
              <w:rPr>
                <w:b/>
              </w:rPr>
              <w:t>Performance measure</w:t>
            </w:r>
          </w:p>
        </w:tc>
        <w:tc>
          <w:tcPr>
            <w:tcW w:w="1275" w:type="dxa"/>
            <w:shd w:val="clear" w:color="auto" w:fill="D9D9D9" w:themeFill="background1" w:themeFillShade="D9"/>
          </w:tcPr>
          <w:p w14:paraId="2B4DD2E1" w14:textId="77777777" w:rsidR="005D2C3A" w:rsidRPr="00AD2021" w:rsidRDefault="005D2C3A" w:rsidP="00B23630">
            <w:pPr>
              <w:pStyle w:val="TableText"/>
              <w:ind w:right="57"/>
              <w:jc w:val="right"/>
              <w:rPr>
                <w:b/>
              </w:rPr>
            </w:pPr>
            <w:r w:rsidRPr="00AD2021">
              <w:rPr>
                <w:b/>
              </w:rPr>
              <w:t>Actual</w:t>
            </w:r>
            <w:r>
              <w:rPr>
                <w:b/>
              </w:rPr>
              <w:br/>
            </w:r>
            <w:r>
              <w:rPr>
                <w:b/>
              </w:rPr>
              <w:br/>
            </w:r>
            <w:r w:rsidRPr="00AD2021">
              <w:rPr>
                <w:b/>
              </w:rPr>
              <w:t>2019/20</w:t>
            </w:r>
          </w:p>
        </w:tc>
        <w:tc>
          <w:tcPr>
            <w:tcW w:w="1228" w:type="dxa"/>
            <w:shd w:val="clear" w:color="auto" w:fill="D9D9D9" w:themeFill="background1" w:themeFillShade="D9"/>
          </w:tcPr>
          <w:p w14:paraId="2B4DD2E2" w14:textId="77777777" w:rsidR="005D2C3A" w:rsidRPr="00AD2021" w:rsidRDefault="005D2C3A" w:rsidP="00B23630">
            <w:pPr>
              <w:pStyle w:val="TableText"/>
              <w:ind w:right="57"/>
              <w:jc w:val="right"/>
              <w:rPr>
                <w:b/>
              </w:rPr>
            </w:pPr>
            <w:r w:rsidRPr="00AD2021">
              <w:rPr>
                <w:b/>
              </w:rPr>
              <w:t>Budget standard</w:t>
            </w:r>
            <w:r>
              <w:rPr>
                <w:b/>
              </w:rPr>
              <w:br/>
            </w:r>
            <w:r w:rsidRPr="00AD2021">
              <w:rPr>
                <w:b/>
              </w:rPr>
              <w:t>2020/21</w:t>
            </w:r>
          </w:p>
        </w:tc>
        <w:tc>
          <w:tcPr>
            <w:tcW w:w="1182" w:type="dxa"/>
            <w:shd w:val="clear" w:color="auto" w:fill="D9D9D9" w:themeFill="background1" w:themeFillShade="D9"/>
          </w:tcPr>
          <w:p w14:paraId="2B4DD2E3" w14:textId="77777777" w:rsidR="005D2C3A" w:rsidRPr="00AD2021" w:rsidRDefault="005D2C3A" w:rsidP="00B23630">
            <w:pPr>
              <w:pStyle w:val="TableText"/>
              <w:ind w:right="57"/>
              <w:jc w:val="right"/>
              <w:rPr>
                <w:b/>
              </w:rPr>
            </w:pPr>
            <w:r w:rsidRPr="00AD2021">
              <w:rPr>
                <w:b/>
              </w:rPr>
              <w:t>Actual</w:t>
            </w:r>
            <w:r>
              <w:rPr>
                <w:b/>
              </w:rPr>
              <w:br/>
            </w:r>
            <w:r>
              <w:rPr>
                <w:b/>
              </w:rPr>
              <w:br/>
            </w:r>
            <w:r w:rsidRPr="00AD2021">
              <w:rPr>
                <w:b/>
              </w:rPr>
              <w:t>2020/21</w:t>
            </w:r>
          </w:p>
        </w:tc>
      </w:tr>
      <w:tr w:rsidR="005D2C3A" w:rsidRPr="00335686" w14:paraId="2B4DD2E9" w14:textId="77777777" w:rsidTr="00C17931">
        <w:trPr>
          <w:cantSplit/>
        </w:trPr>
        <w:tc>
          <w:tcPr>
            <w:tcW w:w="4395" w:type="dxa"/>
          </w:tcPr>
          <w:p w14:paraId="2B4DD2E5" w14:textId="77777777" w:rsidR="005D2C3A" w:rsidRPr="00C17931" w:rsidRDefault="00C17931" w:rsidP="00B23630">
            <w:pPr>
              <w:pStyle w:val="TableText"/>
              <w:ind w:right="57"/>
              <w:rPr>
                <w:b/>
              </w:rPr>
            </w:pPr>
            <w:r w:rsidRPr="00C17931">
              <w:rPr>
                <w:b/>
              </w:rPr>
              <w:t>Appropriation as a whole</w:t>
            </w:r>
          </w:p>
        </w:tc>
        <w:tc>
          <w:tcPr>
            <w:tcW w:w="1275" w:type="dxa"/>
          </w:tcPr>
          <w:p w14:paraId="2B4DD2E6" w14:textId="77777777" w:rsidR="005D2C3A" w:rsidRPr="00335686" w:rsidRDefault="005D2C3A" w:rsidP="00B23630">
            <w:pPr>
              <w:pStyle w:val="TableText"/>
              <w:ind w:right="57"/>
              <w:jc w:val="right"/>
            </w:pPr>
          </w:p>
        </w:tc>
        <w:tc>
          <w:tcPr>
            <w:tcW w:w="1228" w:type="dxa"/>
          </w:tcPr>
          <w:p w14:paraId="2B4DD2E7" w14:textId="77777777" w:rsidR="005D2C3A" w:rsidRPr="00335686" w:rsidRDefault="005D2C3A" w:rsidP="00B23630">
            <w:pPr>
              <w:pStyle w:val="TableText"/>
              <w:ind w:right="57"/>
              <w:jc w:val="right"/>
            </w:pPr>
          </w:p>
        </w:tc>
        <w:tc>
          <w:tcPr>
            <w:tcW w:w="1182" w:type="dxa"/>
            <w:shd w:val="clear" w:color="auto" w:fill="F2F2F2" w:themeFill="background1" w:themeFillShade="F2"/>
          </w:tcPr>
          <w:p w14:paraId="2B4DD2E8" w14:textId="77777777" w:rsidR="005D2C3A" w:rsidRPr="00335686" w:rsidRDefault="005D2C3A" w:rsidP="00B23630">
            <w:pPr>
              <w:pStyle w:val="TableText"/>
              <w:ind w:right="57"/>
              <w:jc w:val="right"/>
            </w:pPr>
          </w:p>
        </w:tc>
      </w:tr>
      <w:tr w:rsidR="005D2C3A" w:rsidRPr="00335686" w14:paraId="2B4DD2EE" w14:textId="77777777" w:rsidTr="0011792F">
        <w:trPr>
          <w:cantSplit/>
        </w:trPr>
        <w:tc>
          <w:tcPr>
            <w:tcW w:w="4395" w:type="dxa"/>
            <w:tcBorders>
              <w:bottom w:val="single" w:sz="4" w:space="0" w:color="A6A6A6" w:themeColor="background1" w:themeShade="A6"/>
            </w:tcBorders>
          </w:tcPr>
          <w:p w14:paraId="2B4DD2EA" w14:textId="77777777" w:rsidR="005D2C3A" w:rsidRPr="00335686" w:rsidRDefault="00C17931" w:rsidP="00C17931">
            <w:pPr>
              <w:pStyle w:val="TableText"/>
              <w:spacing w:before="0"/>
            </w:pPr>
            <w:r w:rsidRPr="00335686">
              <w:t>Ministerial satisfaction with the implementation of the COVID-19 Vaccine Strategy (note 1)</w:t>
            </w:r>
          </w:p>
        </w:tc>
        <w:tc>
          <w:tcPr>
            <w:tcW w:w="1275" w:type="dxa"/>
            <w:tcBorders>
              <w:bottom w:val="single" w:sz="4" w:space="0" w:color="A6A6A6" w:themeColor="background1" w:themeShade="A6"/>
            </w:tcBorders>
          </w:tcPr>
          <w:p w14:paraId="2B4DD2EB" w14:textId="77777777" w:rsidR="005D2C3A" w:rsidRPr="00335686" w:rsidRDefault="00C17931" w:rsidP="00C17931">
            <w:pPr>
              <w:pStyle w:val="TableText"/>
              <w:spacing w:before="0"/>
              <w:ind w:right="57"/>
              <w:jc w:val="right"/>
            </w:pPr>
            <w:r w:rsidRPr="00335686">
              <w:t>New measure</w:t>
            </w:r>
          </w:p>
        </w:tc>
        <w:tc>
          <w:tcPr>
            <w:tcW w:w="1228" w:type="dxa"/>
            <w:tcBorders>
              <w:bottom w:val="single" w:sz="4" w:space="0" w:color="A6A6A6" w:themeColor="background1" w:themeShade="A6"/>
            </w:tcBorders>
          </w:tcPr>
          <w:p w14:paraId="2B4DD2EC" w14:textId="77777777" w:rsidR="005D2C3A" w:rsidRPr="00335686" w:rsidRDefault="00C17931" w:rsidP="00C17931">
            <w:pPr>
              <w:pStyle w:val="TableText"/>
              <w:spacing w:before="0"/>
              <w:ind w:right="57"/>
              <w:jc w:val="right"/>
            </w:pPr>
            <w:r w:rsidRPr="00335686">
              <w:t>Equal to or greater than 4</w:t>
            </w:r>
            <w:r>
              <w:t xml:space="preserve"> </w:t>
            </w:r>
            <w:r w:rsidRPr="00335686">
              <w:t>out of 5</w:t>
            </w:r>
          </w:p>
        </w:tc>
        <w:tc>
          <w:tcPr>
            <w:tcW w:w="1182" w:type="dxa"/>
            <w:tcBorders>
              <w:bottom w:val="single" w:sz="4" w:space="0" w:color="A6A6A6" w:themeColor="background1" w:themeShade="A6"/>
            </w:tcBorders>
            <w:shd w:val="clear" w:color="auto" w:fill="F2F2F2" w:themeFill="background1" w:themeFillShade="F2"/>
          </w:tcPr>
          <w:p w14:paraId="2B4DD2ED" w14:textId="77777777" w:rsidR="005D2C3A" w:rsidRPr="00335686" w:rsidRDefault="00C17931" w:rsidP="00C17931">
            <w:pPr>
              <w:pStyle w:val="TableText"/>
              <w:spacing w:before="0"/>
              <w:ind w:right="57"/>
              <w:jc w:val="right"/>
            </w:pPr>
            <w:r>
              <w:t>5</w:t>
            </w:r>
          </w:p>
        </w:tc>
      </w:tr>
    </w:tbl>
    <w:p w14:paraId="2B4DD2EF" w14:textId="77777777" w:rsidR="003A088D" w:rsidRPr="00335686" w:rsidRDefault="003A088D" w:rsidP="00C17931">
      <w:pPr>
        <w:pStyle w:val="Note"/>
        <w:ind w:left="709" w:hanging="709"/>
      </w:pPr>
      <w:r w:rsidRPr="00335686">
        <w:t>Note 1:</w:t>
      </w:r>
      <w:r w:rsidR="00C17931">
        <w:tab/>
      </w:r>
      <w:r w:rsidRPr="00335686">
        <w:t>For 2020/21 the Minister of Health, Hon Andrew Little, was surveyed.</w:t>
      </w:r>
    </w:p>
    <w:p w14:paraId="2B4DD2F0" w14:textId="77777777" w:rsidR="003A088D" w:rsidRPr="00335686" w:rsidRDefault="003A088D" w:rsidP="00C17931"/>
    <w:p w14:paraId="2B4DD2F1" w14:textId="77777777" w:rsidR="003A088D" w:rsidRPr="00335686" w:rsidRDefault="003A088D" w:rsidP="00C17931">
      <w:pPr>
        <w:pStyle w:val="Heading4"/>
      </w:pPr>
      <w:r w:rsidRPr="00335686">
        <w:t>Departmental output expenses</w:t>
      </w:r>
      <w:r w:rsidR="00C17931">
        <w:br/>
      </w:r>
      <w:r w:rsidRPr="00335686">
        <w:t>Supporting the implementation of the COVID-19 vaccine strategy</w:t>
      </w:r>
    </w:p>
    <w:p w14:paraId="2B4DD2F2" w14:textId="77777777" w:rsidR="003A088D" w:rsidRDefault="003A088D" w:rsidP="00C17931">
      <w:r w:rsidRPr="00335686">
        <w:t>This category is intended to achieve the following: to enable the Ministry of Health to support the Government</w:t>
      </w:r>
      <w:r w:rsidR="0012199A">
        <w:t>’</w:t>
      </w:r>
      <w:r w:rsidRPr="00335686">
        <w:t>s COVID-19 Vaccine and Immunisation Strategy including the purchasing of potential and proven COVID-19 vaccines and other therapeutics, and rolling out of a national immunisation programme to deliver COVID-19 vaccines.</w:t>
      </w:r>
    </w:p>
    <w:p w14:paraId="2B4DD2F3" w14:textId="77777777" w:rsidR="00C17931" w:rsidRDefault="00C17931" w:rsidP="00C17931"/>
    <w:tbl>
      <w:tblPr>
        <w:tblW w:w="8080" w:type="dxa"/>
        <w:tblInd w:w="57" w:type="dxa"/>
        <w:tblLayout w:type="fixed"/>
        <w:tblCellMar>
          <w:left w:w="57" w:type="dxa"/>
          <w:right w:w="57" w:type="dxa"/>
        </w:tblCellMar>
        <w:tblLook w:val="01E0" w:firstRow="1" w:lastRow="1" w:firstColumn="1" w:lastColumn="1" w:noHBand="0" w:noVBand="0"/>
      </w:tblPr>
      <w:tblGrid>
        <w:gridCol w:w="5670"/>
        <w:gridCol w:w="1228"/>
        <w:gridCol w:w="1182"/>
      </w:tblGrid>
      <w:tr w:rsidR="00C17931" w:rsidRPr="00AD2021" w14:paraId="2B4DD2F7" w14:textId="77777777" w:rsidTr="00C17931">
        <w:trPr>
          <w:cantSplit/>
        </w:trPr>
        <w:tc>
          <w:tcPr>
            <w:tcW w:w="5670" w:type="dxa"/>
            <w:shd w:val="clear" w:color="auto" w:fill="D9D9D9" w:themeFill="background1" w:themeFillShade="D9"/>
          </w:tcPr>
          <w:p w14:paraId="2B4DD2F4" w14:textId="77777777" w:rsidR="00C17931" w:rsidRPr="00AD2021" w:rsidRDefault="00C17931" w:rsidP="00FA1EB5">
            <w:pPr>
              <w:pStyle w:val="TableText"/>
              <w:rPr>
                <w:b/>
              </w:rPr>
            </w:pPr>
            <w:r>
              <w:rPr>
                <w:b/>
              </w:rPr>
              <w:t>Performance measure</w:t>
            </w:r>
          </w:p>
        </w:tc>
        <w:tc>
          <w:tcPr>
            <w:tcW w:w="1228" w:type="dxa"/>
            <w:shd w:val="clear" w:color="auto" w:fill="D9D9D9" w:themeFill="background1" w:themeFillShade="D9"/>
          </w:tcPr>
          <w:p w14:paraId="2B4DD2F5" w14:textId="77777777" w:rsidR="00C17931" w:rsidRPr="00AD2021" w:rsidRDefault="00C17931" w:rsidP="00FA1EB5">
            <w:pPr>
              <w:pStyle w:val="TableText"/>
              <w:ind w:right="57"/>
              <w:jc w:val="right"/>
              <w:rPr>
                <w:b/>
              </w:rPr>
            </w:pPr>
            <w:r>
              <w:rPr>
                <w:b/>
              </w:rPr>
              <w:t>Target</w:t>
            </w:r>
          </w:p>
        </w:tc>
        <w:tc>
          <w:tcPr>
            <w:tcW w:w="1182" w:type="dxa"/>
            <w:shd w:val="clear" w:color="auto" w:fill="D9D9D9" w:themeFill="background1" w:themeFillShade="D9"/>
          </w:tcPr>
          <w:p w14:paraId="2B4DD2F6" w14:textId="77777777" w:rsidR="00C17931" w:rsidRPr="00AD2021" w:rsidRDefault="00C17931" w:rsidP="00FA1EB5">
            <w:pPr>
              <w:pStyle w:val="TableText"/>
              <w:ind w:right="57"/>
              <w:jc w:val="right"/>
              <w:rPr>
                <w:b/>
              </w:rPr>
            </w:pPr>
            <w:r w:rsidRPr="00AD2021">
              <w:rPr>
                <w:b/>
              </w:rPr>
              <w:t>Actual</w:t>
            </w:r>
            <w:r>
              <w:rPr>
                <w:b/>
              </w:rPr>
              <w:br/>
            </w:r>
            <w:r w:rsidRPr="00AD2021">
              <w:rPr>
                <w:b/>
              </w:rPr>
              <w:t>2020/21</w:t>
            </w:r>
          </w:p>
        </w:tc>
      </w:tr>
      <w:tr w:rsidR="00C17931" w:rsidRPr="00335686" w14:paraId="2B4DD2FB" w14:textId="77777777" w:rsidTr="00C17931">
        <w:trPr>
          <w:cantSplit/>
        </w:trPr>
        <w:tc>
          <w:tcPr>
            <w:tcW w:w="5670" w:type="dxa"/>
            <w:tcBorders>
              <w:bottom w:val="single" w:sz="4" w:space="0" w:color="A6A6A6" w:themeColor="background1" w:themeShade="A6"/>
            </w:tcBorders>
          </w:tcPr>
          <w:p w14:paraId="2B4DD2F8" w14:textId="77777777" w:rsidR="00C17931" w:rsidRPr="00335686" w:rsidRDefault="00C17931" w:rsidP="00FA1EB5">
            <w:pPr>
              <w:pStyle w:val="TableText"/>
            </w:pPr>
            <w:r w:rsidRPr="00335686">
              <w:t>Ministerial satisfaction with the Ministry of Health</w:t>
            </w:r>
            <w:r w:rsidR="0012199A">
              <w:t>’</w:t>
            </w:r>
            <w:r w:rsidRPr="00335686">
              <w:t>s advice on, and administration of, the implementation of the COVID-19 Vaccine Strategy (note 1)</w:t>
            </w:r>
          </w:p>
        </w:tc>
        <w:tc>
          <w:tcPr>
            <w:tcW w:w="1228" w:type="dxa"/>
            <w:tcBorders>
              <w:bottom w:val="single" w:sz="4" w:space="0" w:color="A6A6A6" w:themeColor="background1" w:themeShade="A6"/>
            </w:tcBorders>
          </w:tcPr>
          <w:p w14:paraId="2B4DD2F9" w14:textId="77777777" w:rsidR="00C17931" w:rsidRPr="00335686" w:rsidRDefault="00C17931" w:rsidP="00FA1EB5">
            <w:pPr>
              <w:pStyle w:val="TableText"/>
              <w:ind w:right="57"/>
              <w:jc w:val="right"/>
            </w:pPr>
            <w:r w:rsidRPr="00335686">
              <w:t>Equal to or greater than 4 out of 5</w:t>
            </w:r>
          </w:p>
        </w:tc>
        <w:tc>
          <w:tcPr>
            <w:tcW w:w="1182" w:type="dxa"/>
            <w:tcBorders>
              <w:bottom w:val="single" w:sz="4" w:space="0" w:color="A6A6A6" w:themeColor="background1" w:themeShade="A6"/>
            </w:tcBorders>
            <w:shd w:val="clear" w:color="auto" w:fill="F2F2F2" w:themeFill="background1" w:themeFillShade="F2"/>
          </w:tcPr>
          <w:p w14:paraId="2B4DD2FA" w14:textId="77777777" w:rsidR="00C17931" w:rsidRPr="00335686" w:rsidRDefault="00C17931" w:rsidP="00FA1EB5">
            <w:pPr>
              <w:pStyle w:val="TableText"/>
              <w:ind w:right="57"/>
              <w:jc w:val="right"/>
            </w:pPr>
            <w:r>
              <w:t>4</w:t>
            </w:r>
          </w:p>
        </w:tc>
      </w:tr>
    </w:tbl>
    <w:p w14:paraId="2B4DD2FC" w14:textId="77777777" w:rsidR="003A088D" w:rsidRPr="00335686" w:rsidRDefault="003A088D" w:rsidP="00C17931">
      <w:pPr>
        <w:pStyle w:val="Note"/>
        <w:ind w:left="709" w:hanging="709"/>
      </w:pPr>
      <w:r w:rsidRPr="00335686">
        <w:t>Note 1:</w:t>
      </w:r>
      <w:r w:rsidR="00C17931">
        <w:tab/>
      </w:r>
      <w:r w:rsidRPr="00335686">
        <w:t>For 2020/21 the Minister of Health, Hon Andrew Little, was surveyed.</w:t>
      </w:r>
    </w:p>
    <w:p w14:paraId="2B4DD2FD" w14:textId="77777777" w:rsidR="003A088D" w:rsidRPr="00335686" w:rsidRDefault="003A088D" w:rsidP="00C17931"/>
    <w:p w14:paraId="2B4DD2FE" w14:textId="77777777" w:rsidR="003A088D" w:rsidRPr="00335686" w:rsidRDefault="003A088D" w:rsidP="00C17931">
      <w:pPr>
        <w:pStyle w:val="Heading4"/>
      </w:pPr>
      <w:r w:rsidRPr="00335686">
        <w:t>Non-departmental output expenses</w:t>
      </w:r>
      <w:r w:rsidR="00C17931">
        <w:br/>
        <w:t>I</w:t>
      </w:r>
      <w:r w:rsidRPr="00335686">
        <w:t>mplementing the COVID-19 immunisation programme</w:t>
      </w:r>
    </w:p>
    <w:p w14:paraId="2B4DD2FF" w14:textId="77777777" w:rsidR="003A088D" w:rsidRDefault="003A088D" w:rsidP="00B23630">
      <w:pPr>
        <w:keepNext/>
      </w:pPr>
      <w:r w:rsidRPr="00335686">
        <w:t>This category is intended to achieve the following: to implement the Government</w:t>
      </w:r>
      <w:r w:rsidR="0012199A">
        <w:t>’</w:t>
      </w:r>
      <w:r w:rsidRPr="00335686">
        <w:t>s COVID-19 Immunisation Strategy by establishing and delivering a national immunisation programme for COVID-19 vaccines.</w:t>
      </w:r>
    </w:p>
    <w:p w14:paraId="2B4DD300" w14:textId="77777777" w:rsidR="00C17931" w:rsidRDefault="00C17931" w:rsidP="00B23630">
      <w:pPr>
        <w:keepNext/>
      </w:pPr>
    </w:p>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C17931" w:rsidRPr="00AD2021" w14:paraId="2B4DD305" w14:textId="77777777" w:rsidTr="00FA1EB5">
        <w:trPr>
          <w:cantSplit/>
        </w:trPr>
        <w:tc>
          <w:tcPr>
            <w:tcW w:w="4395" w:type="dxa"/>
            <w:shd w:val="clear" w:color="auto" w:fill="D9D9D9" w:themeFill="background1" w:themeFillShade="D9"/>
          </w:tcPr>
          <w:p w14:paraId="2B4DD301" w14:textId="77777777" w:rsidR="00C17931" w:rsidRPr="00AD2021" w:rsidRDefault="00C17931" w:rsidP="00FA1EB5">
            <w:pPr>
              <w:pStyle w:val="TableText"/>
              <w:keepNext/>
              <w:rPr>
                <w:b/>
              </w:rPr>
            </w:pPr>
            <w:r w:rsidRPr="00AD2021">
              <w:rPr>
                <w:b/>
              </w:rPr>
              <w:t>Performance measure</w:t>
            </w:r>
          </w:p>
        </w:tc>
        <w:tc>
          <w:tcPr>
            <w:tcW w:w="1275" w:type="dxa"/>
            <w:shd w:val="clear" w:color="auto" w:fill="D9D9D9" w:themeFill="background1" w:themeFillShade="D9"/>
          </w:tcPr>
          <w:p w14:paraId="2B4DD302" w14:textId="77777777" w:rsidR="00C17931" w:rsidRPr="00AD2021" w:rsidRDefault="00C17931" w:rsidP="00FA1EB5">
            <w:pPr>
              <w:pStyle w:val="TableText"/>
              <w:ind w:right="57"/>
              <w:jc w:val="right"/>
              <w:rPr>
                <w:b/>
              </w:rPr>
            </w:pPr>
            <w:r w:rsidRPr="00AD2021">
              <w:rPr>
                <w:b/>
              </w:rPr>
              <w:t>Actual</w:t>
            </w:r>
            <w:r>
              <w:rPr>
                <w:b/>
              </w:rPr>
              <w:br/>
            </w:r>
            <w:r>
              <w:rPr>
                <w:b/>
              </w:rPr>
              <w:br/>
            </w:r>
            <w:r w:rsidRPr="00AD2021">
              <w:rPr>
                <w:b/>
              </w:rPr>
              <w:t>2019/20</w:t>
            </w:r>
          </w:p>
        </w:tc>
        <w:tc>
          <w:tcPr>
            <w:tcW w:w="1228" w:type="dxa"/>
            <w:shd w:val="clear" w:color="auto" w:fill="D9D9D9" w:themeFill="background1" w:themeFillShade="D9"/>
          </w:tcPr>
          <w:p w14:paraId="2B4DD303" w14:textId="77777777" w:rsidR="00C17931" w:rsidRPr="00AD2021" w:rsidRDefault="00C17931" w:rsidP="00FA1EB5">
            <w:pPr>
              <w:pStyle w:val="TableText"/>
              <w:ind w:right="57"/>
              <w:jc w:val="right"/>
              <w:rPr>
                <w:b/>
              </w:rPr>
            </w:pPr>
            <w:r w:rsidRPr="00AD2021">
              <w:rPr>
                <w:b/>
              </w:rPr>
              <w:t>Budget standard</w:t>
            </w:r>
            <w:r>
              <w:rPr>
                <w:b/>
              </w:rPr>
              <w:br/>
            </w:r>
            <w:r w:rsidRPr="00AD2021">
              <w:rPr>
                <w:b/>
              </w:rPr>
              <w:t>2020/21</w:t>
            </w:r>
          </w:p>
        </w:tc>
        <w:tc>
          <w:tcPr>
            <w:tcW w:w="1182" w:type="dxa"/>
            <w:shd w:val="clear" w:color="auto" w:fill="D9D9D9" w:themeFill="background1" w:themeFillShade="D9"/>
          </w:tcPr>
          <w:p w14:paraId="2B4DD304" w14:textId="77777777" w:rsidR="00C17931" w:rsidRPr="00AD2021" w:rsidRDefault="00C17931" w:rsidP="00FA1EB5">
            <w:pPr>
              <w:pStyle w:val="TableText"/>
              <w:ind w:right="57"/>
              <w:jc w:val="right"/>
              <w:rPr>
                <w:b/>
              </w:rPr>
            </w:pPr>
            <w:r w:rsidRPr="00AD2021">
              <w:rPr>
                <w:b/>
              </w:rPr>
              <w:t>Actual</w:t>
            </w:r>
            <w:r>
              <w:rPr>
                <w:b/>
              </w:rPr>
              <w:br/>
            </w:r>
            <w:r>
              <w:rPr>
                <w:b/>
              </w:rPr>
              <w:br/>
            </w:r>
            <w:r w:rsidRPr="00AD2021">
              <w:rPr>
                <w:b/>
              </w:rPr>
              <w:t>2020/21</w:t>
            </w:r>
          </w:p>
        </w:tc>
      </w:tr>
      <w:tr w:rsidR="00C17931" w:rsidRPr="00C17931" w14:paraId="2B4DD30A" w14:textId="77777777" w:rsidTr="00FA1EB5">
        <w:trPr>
          <w:cantSplit/>
        </w:trPr>
        <w:tc>
          <w:tcPr>
            <w:tcW w:w="4395" w:type="dxa"/>
          </w:tcPr>
          <w:p w14:paraId="2B4DD306" w14:textId="77777777" w:rsidR="00C17931" w:rsidRPr="00335686" w:rsidRDefault="00C17931" w:rsidP="00C17931">
            <w:pPr>
              <w:pStyle w:val="TableText"/>
              <w:ind w:right="57"/>
            </w:pPr>
            <w:r w:rsidRPr="00335686">
              <w:t>Number of Pfizer COVID-19 vaccine doses distributed from central storage facilities to vaccination facilities in line with plan (note 1)</w:t>
            </w:r>
          </w:p>
        </w:tc>
        <w:tc>
          <w:tcPr>
            <w:tcW w:w="1275" w:type="dxa"/>
          </w:tcPr>
          <w:p w14:paraId="2B4DD307" w14:textId="77777777" w:rsidR="00C17931" w:rsidRPr="00335686" w:rsidRDefault="00C17931" w:rsidP="00C17931">
            <w:pPr>
              <w:pStyle w:val="TableText"/>
              <w:ind w:right="57"/>
              <w:jc w:val="right"/>
            </w:pPr>
            <w:r w:rsidRPr="00335686">
              <w:t>New measure</w:t>
            </w:r>
          </w:p>
        </w:tc>
        <w:tc>
          <w:tcPr>
            <w:tcW w:w="1228" w:type="dxa"/>
          </w:tcPr>
          <w:p w14:paraId="2B4DD308" w14:textId="77777777" w:rsidR="00C17931" w:rsidRPr="00335686" w:rsidRDefault="00C17931" w:rsidP="00C17931">
            <w:pPr>
              <w:pStyle w:val="TableText"/>
              <w:ind w:right="57"/>
              <w:jc w:val="right"/>
            </w:pPr>
            <w:r w:rsidRPr="00335686">
              <w:t>Achieved</w:t>
            </w:r>
          </w:p>
        </w:tc>
        <w:tc>
          <w:tcPr>
            <w:tcW w:w="1182" w:type="dxa"/>
            <w:shd w:val="clear" w:color="auto" w:fill="F2F2F2" w:themeFill="background1" w:themeFillShade="F2"/>
          </w:tcPr>
          <w:p w14:paraId="2B4DD309" w14:textId="77777777" w:rsidR="00C17931" w:rsidRPr="00335686" w:rsidRDefault="00C17931" w:rsidP="00C17931">
            <w:pPr>
              <w:pStyle w:val="TableText"/>
              <w:ind w:right="57"/>
              <w:jc w:val="right"/>
            </w:pPr>
            <w:r w:rsidRPr="00335686">
              <w:t>Achieved</w:t>
            </w:r>
          </w:p>
        </w:tc>
      </w:tr>
      <w:tr w:rsidR="00C17931" w:rsidRPr="00335686" w14:paraId="2B4DD30F" w14:textId="77777777" w:rsidTr="00FA1EB5">
        <w:trPr>
          <w:cantSplit/>
        </w:trPr>
        <w:tc>
          <w:tcPr>
            <w:tcW w:w="4395" w:type="dxa"/>
            <w:tcBorders>
              <w:bottom w:val="single" w:sz="4" w:space="0" w:color="A6A6A6" w:themeColor="background1" w:themeShade="A6"/>
            </w:tcBorders>
          </w:tcPr>
          <w:p w14:paraId="2B4DD30B" w14:textId="77777777" w:rsidR="00C17931" w:rsidRPr="00335686" w:rsidRDefault="00C17931" w:rsidP="00C17931">
            <w:pPr>
              <w:pStyle w:val="TableText"/>
              <w:ind w:right="57"/>
            </w:pPr>
            <w:r w:rsidRPr="00335686">
              <w:t>Number of doses of Pfizer COVID-19 vaccine administered to individuals in line with plan (note 2)</w:t>
            </w:r>
          </w:p>
        </w:tc>
        <w:tc>
          <w:tcPr>
            <w:tcW w:w="1275" w:type="dxa"/>
            <w:tcBorders>
              <w:bottom w:val="single" w:sz="4" w:space="0" w:color="A6A6A6" w:themeColor="background1" w:themeShade="A6"/>
            </w:tcBorders>
          </w:tcPr>
          <w:p w14:paraId="2B4DD30C" w14:textId="77777777" w:rsidR="00C17931" w:rsidRPr="00335686" w:rsidRDefault="00C17931" w:rsidP="00C17931">
            <w:pPr>
              <w:pStyle w:val="TableText"/>
              <w:ind w:right="57"/>
              <w:jc w:val="right"/>
            </w:pPr>
            <w:r w:rsidRPr="00335686">
              <w:t>New measure</w:t>
            </w:r>
          </w:p>
        </w:tc>
        <w:tc>
          <w:tcPr>
            <w:tcW w:w="1228" w:type="dxa"/>
            <w:tcBorders>
              <w:bottom w:val="single" w:sz="4" w:space="0" w:color="A6A6A6" w:themeColor="background1" w:themeShade="A6"/>
            </w:tcBorders>
          </w:tcPr>
          <w:p w14:paraId="2B4DD30D" w14:textId="77777777" w:rsidR="00C17931" w:rsidRPr="00335686" w:rsidRDefault="00C17931" w:rsidP="00C17931">
            <w:pPr>
              <w:pStyle w:val="TableText"/>
              <w:ind w:right="57"/>
              <w:jc w:val="right"/>
            </w:pPr>
            <w:r w:rsidRPr="00335686">
              <w:t>Achieved</w:t>
            </w:r>
          </w:p>
        </w:tc>
        <w:tc>
          <w:tcPr>
            <w:tcW w:w="1182" w:type="dxa"/>
            <w:tcBorders>
              <w:bottom w:val="single" w:sz="4" w:space="0" w:color="A6A6A6" w:themeColor="background1" w:themeShade="A6"/>
            </w:tcBorders>
            <w:shd w:val="clear" w:color="auto" w:fill="F2F2F2" w:themeFill="background1" w:themeFillShade="F2"/>
          </w:tcPr>
          <w:p w14:paraId="2B4DD30E" w14:textId="77777777" w:rsidR="00C17931" w:rsidRPr="00335686" w:rsidRDefault="00C17931" w:rsidP="00C17931">
            <w:pPr>
              <w:pStyle w:val="TableText"/>
              <w:ind w:right="57"/>
              <w:jc w:val="right"/>
            </w:pPr>
            <w:r w:rsidRPr="00335686">
              <w:t>Achieved</w:t>
            </w:r>
          </w:p>
        </w:tc>
      </w:tr>
    </w:tbl>
    <w:p w14:paraId="2B4DD310" w14:textId="77777777" w:rsidR="00C17931" w:rsidRPr="00335686" w:rsidRDefault="00C17931" w:rsidP="00C17931"/>
    <w:p w14:paraId="2B4DD311" w14:textId="77777777" w:rsidR="003A088D" w:rsidRPr="00335686" w:rsidRDefault="003A088D" w:rsidP="00C17931">
      <w:pPr>
        <w:pStyle w:val="Heading4"/>
      </w:pPr>
      <w:r w:rsidRPr="00335686">
        <w:t>Purchasing potential and proven COVID-19 vaccines and other therapeutics</w:t>
      </w:r>
    </w:p>
    <w:p w14:paraId="2B4DD312" w14:textId="77777777" w:rsidR="003A088D" w:rsidRDefault="003A088D" w:rsidP="00C17931">
      <w:r w:rsidRPr="00335686">
        <w:t>This category is intended to achieve the following: to implement the Government</w:t>
      </w:r>
      <w:r w:rsidR="0012199A">
        <w:t>’</w:t>
      </w:r>
      <w:r w:rsidRPr="00335686">
        <w:t>s COVID-19 Vaccine Strategy, including the purchase of a portfolio of potential and proven COVID-19 vaccines and other therapeutics.</w:t>
      </w:r>
    </w:p>
    <w:p w14:paraId="2B4DD313" w14:textId="77777777" w:rsidR="00C17931" w:rsidRDefault="00C17931" w:rsidP="00C17931"/>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C17931" w:rsidRPr="00AD2021" w14:paraId="2B4DD318" w14:textId="77777777" w:rsidTr="00FA1EB5">
        <w:trPr>
          <w:cantSplit/>
        </w:trPr>
        <w:tc>
          <w:tcPr>
            <w:tcW w:w="4395" w:type="dxa"/>
            <w:shd w:val="clear" w:color="auto" w:fill="D9D9D9" w:themeFill="background1" w:themeFillShade="D9"/>
          </w:tcPr>
          <w:p w14:paraId="2B4DD314" w14:textId="77777777" w:rsidR="00C17931" w:rsidRPr="00AD2021" w:rsidRDefault="00C17931" w:rsidP="00B23630">
            <w:pPr>
              <w:pStyle w:val="TableText"/>
              <w:rPr>
                <w:b/>
              </w:rPr>
            </w:pPr>
            <w:r w:rsidRPr="00AD2021">
              <w:rPr>
                <w:b/>
              </w:rPr>
              <w:t>Performance measure</w:t>
            </w:r>
          </w:p>
        </w:tc>
        <w:tc>
          <w:tcPr>
            <w:tcW w:w="1275" w:type="dxa"/>
            <w:shd w:val="clear" w:color="auto" w:fill="D9D9D9" w:themeFill="background1" w:themeFillShade="D9"/>
          </w:tcPr>
          <w:p w14:paraId="2B4DD315" w14:textId="77777777" w:rsidR="00C17931" w:rsidRPr="00AD2021" w:rsidRDefault="00C17931" w:rsidP="00B23630">
            <w:pPr>
              <w:pStyle w:val="TableText"/>
              <w:ind w:right="57"/>
              <w:jc w:val="right"/>
              <w:rPr>
                <w:b/>
              </w:rPr>
            </w:pPr>
            <w:r w:rsidRPr="00AD2021">
              <w:rPr>
                <w:b/>
              </w:rPr>
              <w:t>Actual</w:t>
            </w:r>
            <w:r>
              <w:rPr>
                <w:b/>
              </w:rPr>
              <w:br/>
            </w:r>
            <w:r>
              <w:rPr>
                <w:b/>
              </w:rPr>
              <w:br/>
            </w:r>
            <w:r w:rsidRPr="00AD2021">
              <w:rPr>
                <w:b/>
              </w:rPr>
              <w:t>2019/20</w:t>
            </w:r>
          </w:p>
        </w:tc>
        <w:tc>
          <w:tcPr>
            <w:tcW w:w="1228" w:type="dxa"/>
            <w:shd w:val="clear" w:color="auto" w:fill="D9D9D9" w:themeFill="background1" w:themeFillShade="D9"/>
          </w:tcPr>
          <w:p w14:paraId="2B4DD316" w14:textId="77777777" w:rsidR="00C17931" w:rsidRPr="00AD2021" w:rsidRDefault="00C17931" w:rsidP="00B23630">
            <w:pPr>
              <w:pStyle w:val="TableText"/>
              <w:ind w:right="57"/>
              <w:jc w:val="right"/>
              <w:rPr>
                <w:b/>
              </w:rPr>
            </w:pPr>
            <w:r w:rsidRPr="00AD2021">
              <w:rPr>
                <w:b/>
              </w:rPr>
              <w:t>Budget standard</w:t>
            </w:r>
            <w:r>
              <w:rPr>
                <w:b/>
              </w:rPr>
              <w:br/>
            </w:r>
            <w:r w:rsidRPr="00AD2021">
              <w:rPr>
                <w:b/>
              </w:rPr>
              <w:t>2020/21</w:t>
            </w:r>
          </w:p>
        </w:tc>
        <w:tc>
          <w:tcPr>
            <w:tcW w:w="1182" w:type="dxa"/>
            <w:shd w:val="clear" w:color="auto" w:fill="D9D9D9" w:themeFill="background1" w:themeFillShade="D9"/>
          </w:tcPr>
          <w:p w14:paraId="2B4DD317" w14:textId="77777777" w:rsidR="00C17931" w:rsidRPr="00AD2021" w:rsidRDefault="00C17931" w:rsidP="00B23630">
            <w:pPr>
              <w:pStyle w:val="TableText"/>
              <w:ind w:right="57"/>
              <w:jc w:val="right"/>
              <w:rPr>
                <w:b/>
              </w:rPr>
            </w:pPr>
            <w:r w:rsidRPr="00AD2021">
              <w:rPr>
                <w:b/>
              </w:rPr>
              <w:t>Actual</w:t>
            </w:r>
            <w:r>
              <w:rPr>
                <w:b/>
              </w:rPr>
              <w:br/>
            </w:r>
            <w:r>
              <w:rPr>
                <w:b/>
              </w:rPr>
              <w:br/>
            </w:r>
            <w:r w:rsidRPr="00AD2021">
              <w:rPr>
                <w:b/>
              </w:rPr>
              <w:t>2020/21</w:t>
            </w:r>
          </w:p>
        </w:tc>
      </w:tr>
      <w:tr w:rsidR="00C17931" w:rsidRPr="00335686" w14:paraId="2B4DD31D" w14:textId="77777777" w:rsidTr="00FA1EB5">
        <w:trPr>
          <w:cantSplit/>
        </w:trPr>
        <w:tc>
          <w:tcPr>
            <w:tcW w:w="4395" w:type="dxa"/>
            <w:tcBorders>
              <w:bottom w:val="single" w:sz="4" w:space="0" w:color="A6A6A6" w:themeColor="background1" w:themeShade="A6"/>
            </w:tcBorders>
          </w:tcPr>
          <w:p w14:paraId="2B4DD319" w14:textId="77777777" w:rsidR="00C17931" w:rsidRPr="00335686" w:rsidRDefault="00C17931" w:rsidP="00B23630">
            <w:pPr>
              <w:pStyle w:val="TableText"/>
              <w:ind w:right="57"/>
            </w:pPr>
            <w:r w:rsidRPr="00335686">
              <w:t>Number of Pfizer COVID-19 vaccine doses purchased and received in the central storage facilities in line with plan (note 3)</w:t>
            </w:r>
          </w:p>
        </w:tc>
        <w:tc>
          <w:tcPr>
            <w:tcW w:w="1275" w:type="dxa"/>
            <w:tcBorders>
              <w:bottom w:val="single" w:sz="4" w:space="0" w:color="A6A6A6" w:themeColor="background1" w:themeShade="A6"/>
            </w:tcBorders>
          </w:tcPr>
          <w:p w14:paraId="2B4DD31A" w14:textId="77777777" w:rsidR="00C17931" w:rsidRPr="00335686" w:rsidRDefault="00C17931" w:rsidP="00B23630">
            <w:pPr>
              <w:pStyle w:val="TableText"/>
              <w:ind w:right="57"/>
              <w:jc w:val="right"/>
            </w:pPr>
            <w:r w:rsidRPr="00335686">
              <w:t>New measure</w:t>
            </w:r>
          </w:p>
        </w:tc>
        <w:tc>
          <w:tcPr>
            <w:tcW w:w="1228" w:type="dxa"/>
            <w:tcBorders>
              <w:bottom w:val="single" w:sz="4" w:space="0" w:color="A6A6A6" w:themeColor="background1" w:themeShade="A6"/>
            </w:tcBorders>
          </w:tcPr>
          <w:p w14:paraId="2B4DD31B" w14:textId="77777777" w:rsidR="00C17931" w:rsidRPr="00335686" w:rsidRDefault="00C17931" w:rsidP="00B23630">
            <w:pPr>
              <w:pStyle w:val="TableText"/>
              <w:ind w:right="57"/>
              <w:jc w:val="right"/>
            </w:pPr>
            <w:r w:rsidRPr="00335686">
              <w:t>Achieved</w:t>
            </w:r>
          </w:p>
        </w:tc>
        <w:tc>
          <w:tcPr>
            <w:tcW w:w="1182" w:type="dxa"/>
            <w:tcBorders>
              <w:bottom w:val="single" w:sz="4" w:space="0" w:color="A6A6A6" w:themeColor="background1" w:themeShade="A6"/>
            </w:tcBorders>
            <w:shd w:val="clear" w:color="auto" w:fill="F2F2F2" w:themeFill="background1" w:themeFillShade="F2"/>
          </w:tcPr>
          <w:p w14:paraId="2B4DD31C" w14:textId="77777777" w:rsidR="00C17931" w:rsidRPr="00335686" w:rsidRDefault="00C17931" w:rsidP="00B23630">
            <w:pPr>
              <w:pStyle w:val="TableText"/>
              <w:ind w:right="57"/>
              <w:jc w:val="right"/>
            </w:pPr>
            <w:r>
              <w:t>Not a</w:t>
            </w:r>
            <w:r w:rsidRPr="00335686">
              <w:t>chieved</w:t>
            </w:r>
          </w:p>
        </w:tc>
      </w:tr>
    </w:tbl>
    <w:p w14:paraId="2B4DD31E" w14:textId="77777777" w:rsidR="003A088D" w:rsidRPr="00335686" w:rsidRDefault="003A088D" w:rsidP="00B23630">
      <w:pPr>
        <w:pStyle w:val="Note"/>
        <w:ind w:left="709" w:hanging="709"/>
      </w:pPr>
      <w:r w:rsidRPr="00335686">
        <w:t>Note 1:</w:t>
      </w:r>
      <w:r w:rsidR="00C17931">
        <w:tab/>
      </w:r>
      <w:r w:rsidRPr="00335686">
        <w:t xml:space="preserve">1,196,664 doses of the Pfizer COVID-19 vaccine were distributed from central storage facilities to DHBs. Delivery of the Pfizer vaccine to DHBs was in line with the distribution plan that was to enable DHBs to hold sufficient stock to meet their agreed administration plans. Pfizer vaccine was distributed to DHBs in vials. The distribution plan was based on the assumption that six doses, on average, would be extracted from each vial. This assumption is based on operational guidance provided in the COVID-19 Vaccine Operating Guidelines here: </w:t>
      </w:r>
      <w:hyperlink r:id="rId36" w:history="1">
        <w:r w:rsidR="00C17931" w:rsidRPr="00C17931">
          <w:rPr>
            <w:rStyle w:val="Hyperlink"/>
          </w:rPr>
          <w:t>https://www.health.govt.nz/our-work/diseases-and-conditions/covid-19- novel-coronavirus/covid-19-vaccines/covid-19-vaccine-information-health-professionals/covid-19-vaccine-operating-and-planning-guidelines</w:t>
        </w:r>
      </w:hyperlink>
      <w:r w:rsidRPr="00335686">
        <w:t>.</w:t>
      </w:r>
    </w:p>
    <w:p w14:paraId="2B4DD31F" w14:textId="77777777" w:rsidR="003A088D" w:rsidRPr="00335686" w:rsidRDefault="003A088D" w:rsidP="00C17931">
      <w:pPr>
        <w:pStyle w:val="Note"/>
        <w:ind w:left="709" w:hanging="709"/>
      </w:pPr>
      <w:r w:rsidRPr="00335686">
        <w:t>Note 2:</w:t>
      </w:r>
      <w:r w:rsidR="00C17931">
        <w:tab/>
      </w:r>
      <w:r w:rsidRPr="00335686">
        <w:t>The administering of the Pfizer COVID-19 vaccine to individuals is based on weekly plans that the Ministry and DHBs agreed to. The plan to the week ending 4 July 2021 was to administer 1,161,952 doses. Actual doses administered to the week ending 4 July 2021 was 1,236,688. Actual doses administered is recorded by the DHB administering the vaccination to the individual, rather than by the individual</w:t>
      </w:r>
      <w:r w:rsidR="0012199A">
        <w:t>’</w:t>
      </w:r>
      <w:r w:rsidRPr="00335686">
        <w:t>s DHB of residence.</w:t>
      </w:r>
    </w:p>
    <w:p w14:paraId="2B4DD320" w14:textId="77777777" w:rsidR="003A088D" w:rsidRDefault="003A088D" w:rsidP="00C17931">
      <w:pPr>
        <w:pStyle w:val="Note"/>
        <w:ind w:left="709" w:hanging="709"/>
      </w:pPr>
      <w:r w:rsidRPr="00335686">
        <w:t>Note 3:</w:t>
      </w:r>
      <w:r w:rsidR="00C17931">
        <w:tab/>
      </w:r>
      <w:r w:rsidRPr="00335686">
        <w:t>The plan to 30 June 2021 was to purchase and receive 1,250,000 doses, with a further 100,620 doses from COVAX. The number of actual doses received in central storage facilities was 1,272,960. The shortfall was due to a deferred delivery (shorter than desirable expiry date) from Pfizer in the last week of April 2021. The deferred delivery was made with shipment in the first week of July.</w:t>
      </w:r>
    </w:p>
    <w:p w14:paraId="2B4DD321" w14:textId="77777777" w:rsidR="00C17931" w:rsidRPr="00C17931" w:rsidRDefault="00C17931" w:rsidP="00C17931"/>
    <w:p w14:paraId="2B4DD322" w14:textId="77777777" w:rsidR="003A088D" w:rsidRPr="00335686" w:rsidRDefault="003A088D" w:rsidP="00C17931">
      <w:pPr>
        <w:pStyle w:val="Heading3"/>
      </w:pPr>
      <w:r w:rsidRPr="00335686">
        <w:t>Additional performance information</w:t>
      </w:r>
    </w:p>
    <w:tbl>
      <w:tblPr>
        <w:tblW w:w="8080" w:type="dxa"/>
        <w:tblInd w:w="57" w:type="dxa"/>
        <w:tblLayout w:type="fixed"/>
        <w:tblCellMar>
          <w:left w:w="57" w:type="dxa"/>
          <w:right w:w="57" w:type="dxa"/>
        </w:tblCellMar>
        <w:tblLook w:val="01E0" w:firstRow="1" w:lastRow="1" w:firstColumn="1" w:lastColumn="1" w:noHBand="0" w:noVBand="0"/>
      </w:tblPr>
      <w:tblGrid>
        <w:gridCol w:w="6946"/>
        <w:gridCol w:w="1134"/>
      </w:tblGrid>
      <w:tr w:rsidR="00C17931" w:rsidRPr="00AD2021" w14:paraId="2B4DD325" w14:textId="77777777" w:rsidTr="00C17931">
        <w:trPr>
          <w:cantSplit/>
        </w:trPr>
        <w:tc>
          <w:tcPr>
            <w:tcW w:w="6946" w:type="dxa"/>
            <w:shd w:val="clear" w:color="auto" w:fill="D9D9D9" w:themeFill="background1" w:themeFillShade="D9"/>
          </w:tcPr>
          <w:p w14:paraId="2B4DD323" w14:textId="77777777" w:rsidR="00C17931" w:rsidRPr="00AD2021" w:rsidRDefault="00C17931" w:rsidP="00B23630">
            <w:pPr>
              <w:pStyle w:val="TableText"/>
              <w:rPr>
                <w:b/>
              </w:rPr>
            </w:pPr>
            <w:r>
              <w:rPr>
                <w:b/>
              </w:rPr>
              <w:t>Trained vaccinators</w:t>
            </w:r>
          </w:p>
        </w:tc>
        <w:tc>
          <w:tcPr>
            <w:tcW w:w="1134" w:type="dxa"/>
            <w:shd w:val="clear" w:color="auto" w:fill="D9D9D9" w:themeFill="background1" w:themeFillShade="D9"/>
          </w:tcPr>
          <w:p w14:paraId="2B4DD324" w14:textId="77777777" w:rsidR="00C17931" w:rsidRPr="00AD2021" w:rsidRDefault="00C17931" w:rsidP="00B23630">
            <w:pPr>
              <w:pStyle w:val="TableText"/>
              <w:ind w:right="57"/>
              <w:jc w:val="right"/>
              <w:rPr>
                <w:b/>
              </w:rPr>
            </w:pPr>
            <w:r w:rsidRPr="00AD2021">
              <w:rPr>
                <w:b/>
              </w:rPr>
              <w:t>Actual</w:t>
            </w:r>
            <w:r>
              <w:rPr>
                <w:b/>
              </w:rPr>
              <w:br/>
            </w:r>
            <w:r w:rsidRPr="00AD2021">
              <w:rPr>
                <w:b/>
              </w:rPr>
              <w:t>2020/21</w:t>
            </w:r>
          </w:p>
        </w:tc>
      </w:tr>
      <w:tr w:rsidR="00C17931" w:rsidRPr="00335686" w14:paraId="2B4DD328" w14:textId="77777777" w:rsidTr="00C17931">
        <w:trPr>
          <w:cantSplit/>
        </w:trPr>
        <w:tc>
          <w:tcPr>
            <w:tcW w:w="6946" w:type="dxa"/>
            <w:tcBorders>
              <w:bottom w:val="single" w:sz="4" w:space="0" w:color="A6A6A6" w:themeColor="background1" w:themeShade="A6"/>
            </w:tcBorders>
          </w:tcPr>
          <w:p w14:paraId="2B4DD326" w14:textId="77777777" w:rsidR="00C17931" w:rsidRPr="00C17931" w:rsidRDefault="00C17931" w:rsidP="00C17931">
            <w:pPr>
              <w:pStyle w:val="TableText"/>
            </w:pPr>
            <w:r w:rsidRPr="00C17931">
              <w:t>Number of trained vaccinators</w:t>
            </w:r>
          </w:p>
        </w:tc>
        <w:tc>
          <w:tcPr>
            <w:tcW w:w="1134" w:type="dxa"/>
            <w:tcBorders>
              <w:bottom w:val="single" w:sz="4" w:space="0" w:color="A6A6A6" w:themeColor="background1" w:themeShade="A6"/>
            </w:tcBorders>
            <w:shd w:val="clear" w:color="auto" w:fill="F2F2F2" w:themeFill="background1" w:themeFillShade="F2"/>
          </w:tcPr>
          <w:p w14:paraId="2B4DD327" w14:textId="77777777" w:rsidR="00C17931" w:rsidRPr="00C17931" w:rsidRDefault="00C17931" w:rsidP="00C17931">
            <w:pPr>
              <w:pStyle w:val="TableText"/>
              <w:ind w:right="57"/>
              <w:jc w:val="right"/>
            </w:pPr>
            <w:r w:rsidRPr="00C17931">
              <w:t>8,622</w:t>
            </w:r>
          </w:p>
        </w:tc>
      </w:tr>
    </w:tbl>
    <w:p w14:paraId="2B4DD329" w14:textId="77777777" w:rsidR="003A088D" w:rsidRDefault="003A088D" w:rsidP="00C17931"/>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984F7D" w:rsidRPr="00AD2021" w14:paraId="2B4DD32E" w14:textId="77777777" w:rsidTr="008F4A59">
        <w:trPr>
          <w:cantSplit/>
        </w:trPr>
        <w:tc>
          <w:tcPr>
            <w:tcW w:w="4395" w:type="dxa"/>
            <w:shd w:val="clear" w:color="auto" w:fill="D9D9D9" w:themeFill="background1" w:themeFillShade="D9"/>
          </w:tcPr>
          <w:p w14:paraId="2B4DD32A" w14:textId="77777777" w:rsidR="00984F7D" w:rsidRPr="00984F7D" w:rsidRDefault="00984F7D" w:rsidP="00B23630">
            <w:pPr>
              <w:pStyle w:val="TableText"/>
              <w:rPr>
                <w:b/>
              </w:rPr>
            </w:pPr>
            <w:r w:rsidRPr="00984F7D">
              <w:rPr>
                <w:b/>
              </w:rPr>
              <w:t>Vaccine doses administered by DHB</w:t>
            </w:r>
          </w:p>
        </w:tc>
        <w:tc>
          <w:tcPr>
            <w:tcW w:w="1275" w:type="dxa"/>
            <w:shd w:val="clear" w:color="auto" w:fill="D9D9D9" w:themeFill="background1" w:themeFillShade="D9"/>
          </w:tcPr>
          <w:p w14:paraId="2B4DD32B" w14:textId="77777777" w:rsidR="00984F7D" w:rsidRPr="00AD2021" w:rsidRDefault="00984F7D" w:rsidP="00B23630">
            <w:pPr>
              <w:pStyle w:val="TableText"/>
              <w:ind w:right="57"/>
              <w:jc w:val="right"/>
              <w:rPr>
                <w:b/>
              </w:rPr>
            </w:pPr>
          </w:p>
        </w:tc>
        <w:tc>
          <w:tcPr>
            <w:tcW w:w="1228" w:type="dxa"/>
            <w:shd w:val="clear" w:color="auto" w:fill="D9D9D9" w:themeFill="background1" w:themeFillShade="D9"/>
          </w:tcPr>
          <w:p w14:paraId="2B4DD32C" w14:textId="77777777" w:rsidR="00984F7D" w:rsidRPr="00AD2021" w:rsidRDefault="00984F7D" w:rsidP="00B23630">
            <w:pPr>
              <w:pStyle w:val="TableText"/>
              <w:ind w:right="57"/>
              <w:jc w:val="right"/>
              <w:rPr>
                <w:b/>
              </w:rPr>
            </w:pPr>
          </w:p>
        </w:tc>
        <w:tc>
          <w:tcPr>
            <w:tcW w:w="1182" w:type="dxa"/>
            <w:shd w:val="clear" w:color="auto" w:fill="D9D9D9" w:themeFill="background1" w:themeFillShade="D9"/>
          </w:tcPr>
          <w:p w14:paraId="2B4DD32D" w14:textId="77777777" w:rsidR="00984F7D" w:rsidRPr="00AD2021" w:rsidRDefault="00984F7D" w:rsidP="00B23630">
            <w:pPr>
              <w:pStyle w:val="TableText"/>
              <w:ind w:right="57"/>
              <w:jc w:val="right"/>
              <w:rPr>
                <w:b/>
              </w:rPr>
            </w:pPr>
          </w:p>
        </w:tc>
      </w:tr>
      <w:tr w:rsidR="008F4A59" w:rsidRPr="00335686" w14:paraId="2B4DD333" w14:textId="77777777" w:rsidTr="00BB72E7">
        <w:trPr>
          <w:cantSplit/>
        </w:trPr>
        <w:tc>
          <w:tcPr>
            <w:tcW w:w="4395" w:type="dxa"/>
            <w:shd w:val="clear" w:color="auto" w:fill="D9D9D9" w:themeFill="background1" w:themeFillShade="D9"/>
          </w:tcPr>
          <w:p w14:paraId="2B4DD32F" w14:textId="77777777" w:rsidR="008F4A59" w:rsidRPr="00984F7D" w:rsidRDefault="008F4A59" w:rsidP="00B23630">
            <w:pPr>
              <w:pStyle w:val="TableText"/>
              <w:spacing w:before="0"/>
            </w:pPr>
            <w:r w:rsidRPr="00984F7D">
              <w:rPr>
                <w:b/>
              </w:rPr>
              <w:t>DHB of service</w:t>
            </w:r>
            <w:r w:rsidRPr="008F4A59">
              <w:t xml:space="preserve"> (note 4)</w:t>
            </w:r>
          </w:p>
        </w:tc>
        <w:tc>
          <w:tcPr>
            <w:tcW w:w="1275" w:type="dxa"/>
            <w:shd w:val="clear" w:color="auto" w:fill="D9D9D9" w:themeFill="background1" w:themeFillShade="D9"/>
          </w:tcPr>
          <w:p w14:paraId="2B4DD330" w14:textId="77777777" w:rsidR="008F4A59" w:rsidRPr="00AD2021" w:rsidRDefault="008F4A59" w:rsidP="00B23630">
            <w:pPr>
              <w:pStyle w:val="TableText"/>
              <w:spacing w:before="0"/>
              <w:ind w:right="57"/>
              <w:jc w:val="right"/>
              <w:rPr>
                <w:b/>
              </w:rPr>
            </w:pPr>
            <w:r>
              <w:rPr>
                <w:b/>
              </w:rPr>
              <w:t>Dose 1</w:t>
            </w:r>
          </w:p>
        </w:tc>
        <w:tc>
          <w:tcPr>
            <w:tcW w:w="1228" w:type="dxa"/>
            <w:shd w:val="clear" w:color="auto" w:fill="D9D9D9" w:themeFill="background1" w:themeFillShade="D9"/>
          </w:tcPr>
          <w:p w14:paraId="2B4DD331" w14:textId="77777777" w:rsidR="008F4A59" w:rsidRPr="00AD2021" w:rsidRDefault="008F4A59" w:rsidP="00B23630">
            <w:pPr>
              <w:pStyle w:val="TableText"/>
              <w:spacing w:before="0"/>
              <w:ind w:right="57"/>
              <w:jc w:val="right"/>
              <w:rPr>
                <w:b/>
              </w:rPr>
            </w:pPr>
            <w:r>
              <w:rPr>
                <w:b/>
              </w:rPr>
              <w:t>Dose 2</w:t>
            </w:r>
          </w:p>
        </w:tc>
        <w:tc>
          <w:tcPr>
            <w:tcW w:w="1182" w:type="dxa"/>
            <w:shd w:val="clear" w:color="auto" w:fill="D9D9D9" w:themeFill="background1" w:themeFillShade="D9"/>
          </w:tcPr>
          <w:p w14:paraId="2B4DD332" w14:textId="77777777" w:rsidR="008F4A59" w:rsidRPr="00AD2021" w:rsidRDefault="008F4A59" w:rsidP="00B23630">
            <w:pPr>
              <w:pStyle w:val="TableText"/>
              <w:spacing w:before="0"/>
              <w:ind w:right="57"/>
              <w:jc w:val="right"/>
              <w:rPr>
                <w:b/>
              </w:rPr>
            </w:pPr>
            <w:r>
              <w:rPr>
                <w:b/>
              </w:rPr>
              <w:t>Total</w:t>
            </w:r>
          </w:p>
        </w:tc>
      </w:tr>
      <w:tr w:rsidR="008F4A59" w:rsidRPr="00335686" w14:paraId="2B4DD338" w14:textId="77777777" w:rsidTr="00BB72E7">
        <w:trPr>
          <w:cantSplit/>
        </w:trPr>
        <w:tc>
          <w:tcPr>
            <w:tcW w:w="4395" w:type="dxa"/>
            <w:tcBorders>
              <w:bottom w:val="single" w:sz="4" w:space="0" w:color="A6A6A6" w:themeColor="background1" w:themeShade="A6"/>
            </w:tcBorders>
          </w:tcPr>
          <w:p w14:paraId="2B4DD334" w14:textId="77777777" w:rsidR="008F4A59" w:rsidRPr="00984F7D" w:rsidRDefault="008F4A59" w:rsidP="00B23630">
            <w:pPr>
              <w:pStyle w:val="TableText"/>
            </w:pPr>
            <w:r w:rsidRPr="00984F7D">
              <w:t>Auckland metro</w:t>
            </w:r>
            <w:r>
              <w:rPr>
                <w:rStyle w:val="FootnoteReference"/>
              </w:rPr>
              <w:footnoteReference w:id="7"/>
            </w:r>
          </w:p>
        </w:tc>
        <w:tc>
          <w:tcPr>
            <w:tcW w:w="1275" w:type="dxa"/>
            <w:tcBorders>
              <w:bottom w:val="single" w:sz="4" w:space="0" w:color="A6A6A6" w:themeColor="background1" w:themeShade="A6"/>
            </w:tcBorders>
            <w:shd w:val="clear" w:color="auto" w:fill="F2F2F2" w:themeFill="background1" w:themeFillShade="F2"/>
          </w:tcPr>
          <w:p w14:paraId="2B4DD335" w14:textId="77777777" w:rsidR="008F4A59" w:rsidRPr="00335686" w:rsidRDefault="008F4A59" w:rsidP="00B23630">
            <w:pPr>
              <w:pStyle w:val="TableText"/>
              <w:ind w:right="57"/>
              <w:jc w:val="right"/>
            </w:pPr>
            <w:r w:rsidRPr="00335686">
              <w:t>270,567</w:t>
            </w:r>
          </w:p>
        </w:tc>
        <w:tc>
          <w:tcPr>
            <w:tcW w:w="1228" w:type="dxa"/>
            <w:tcBorders>
              <w:bottom w:val="single" w:sz="4" w:space="0" w:color="A6A6A6" w:themeColor="background1" w:themeShade="A6"/>
            </w:tcBorders>
            <w:shd w:val="clear" w:color="auto" w:fill="F2F2F2" w:themeFill="background1" w:themeFillShade="F2"/>
          </w:tcPr>
          <w:p w14:paraId="2B4DD336" w14:textId="77777777" w:rsidR="008F4A59" w:rsidRPr="00335686" w:rsidRDefault="008F4A59" w:rsidP="00B23630">
            <w:pPr>
              <w:pStyle w:val="TableText"/>
              <w:ind w:right="57"/>
              <w:jc w:val="right"/>
            </w:pPr>
            <w:r w:rsidRPr="00335686">
              <w:t>161,405</w:t>
            </w:r>
          </w:p>
        </w:tc>
        <w:tc>
          <w:tcPr>
            <w:tcW w:w="1182" w:type="dxa"/>
            <w:tcBorders>
              <w:bottom w:val="single" w:sz="4" w:space="0" w:color="A6A6A6" w:themeColor="background1" w:themeShade="A6"/>
            </w:tcBorders>
            <w:shd w:val="clear" w:color="auto" w:fill="F2F2F2" w:themeFill="background1" w:themeFillShade="F2"/>
          </w:tcPr>
          <w:p w14:paraId="2B4DD337" w14:textId="77777777" w:rsidR="008F4A59" w:rsidRPr="00335686" w:rsidRDefault="008F4A59" w:rsidP="00B23630">
            <w:pPr>
              <w:pStyle w:val="TableText"/>
              <w:ind w:right="57"/>
              <w:jc w:val="right"/>
            </w:pPr>
            <w:r w:rsidRPr="00335686">
              <w:t>431,972</w:t>
            </w:r>
          </w:p>
        </w:tc>
      </w:tr>
      <w:tr w:rsidR="008F4A59" w:rsidRPr="00335686" w14:paraId="2B4DD33D" w14:textId="77777777" w:rsidTr="00BB72E7">
        <w:trPr>
          <w:cantSplit/>
        </w:trPr>
        <w:tc>
          <w:tcPr>
            <w:tcW w:w="4395" w:type="dxa"/>
            <w:tcBorders>
              <w:bottom w:val="single" w:sz="4" w:space="0" w:color="A6A6A6" w:themeColor="background1" w:themeShade="A6"/>
            </w:tcBorders>
          </w:tcPr>
          <w:p w14:paraId="2B4DD339" w14:textId="77777777" w:rsidR="008F4A59" w:rsidRPr="00335686" w:rsidRDefault="008F4A59" w:rsidP="00B23630">
            <w:pPr>
              <w:pStyle w:val="TableText"/>
            </w:pPr>
            <w:r w:rsidRPr="00335686">
              <w:t>Bay of Plenty</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3A" w14:textId="77777777" w:rsidR="008F4A59" w:rsidRPr="00335686" w:rsidRDefault="008F4A59" w:rsidP="00B23630">
            <w:pPr>
              <w:pStyle w:val="TableText"/>
              <w:ind w:right="57"/>
              <w:jc w:val="right"/>
            </w:pPr>
            <w:r w:rsidRPr="00335686">
              <w:t>37,805</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3B" w14:textId="77777777" w:rsidR="008F4A59" w:rsidRPr="00335686" w:rsidRDefault="008F4A59" w:rsidP="00B23630">
            <w:pPr>
              <w:pStyle w:val="TableText"/>
              <w:ind w:right="57"/>
              <w:jc w:val="right"/>
            </w:pPr>
            <w:r w:rsidRPr="00335686">
              <w:t>24,817</w:t>
            </w:r>
          </w:p>
        </w:tc>
        <w:tc>
          <w:tcPr>
            <w:tcW w:w="1182" w:type="dxa"/>
            <w:tcBorders>
              <w:bottom w:val="single" w:sz="4" w:space="0" w:color="A6A6A6" w:themeColor="background1" w:themeShade="A6"/>
            </w:tcBorders>
            <w:shd w:val="clear" w:color="auto" w:fill="F2F2F2" w:themeFill="background1" w:themeFillShade="F2"/>
          </w:tcPr>
          <w:p w14:paraId="2B4DD33C" w14:textId="77777777" w:rsidR="008F4A59" w:rsidRPr="00335686" w:rsidRDefault="008F4A59" w:rsidP="00B23630">
            <w:pPr>
              <w:pStyle w:val="TableText"/>
              <w:ind w:right="57"/>
              <w:jc w:val="right"/>
            </w:pPr>
            <w:r w:rsidRPr="00335686">
              <w:t>62,622</w:t>
            </w:r>
          </w:p>
        </w:tc>
      </w:tr>
      <w:tr w:rsidR="008F4A59" w:rsidRPr="00335686" w14:paraId="2B4DD342" w14:textId="77777777" w:rsidTr="00BB72E7">
        <w:trPr>
          <w:cantSplit/>
        </w:trPr>
        <w:tc>
          <w:tcPr>
            <w:tcW w:w="4395" w:type="dxa"/>
            <w:tcBorders>
              <w:bottom w:val="single" w:sz="4" w:space="0" w:color="A6A6A6" w:themeColor="background1" w:themeShade="A6"/>
            </w:tcBorders>
          </w:tcPr>
          <w:p w14:paraId="2B4DD33E" w14:textId="77777777" w:rsidR="008F4A59" w:rsidRPr="00335686" w:rsidRDefault="008F4A59" w:rsidP="00B23630">
            <w:pPr>
              <w:pStyle w:val="TableText"/>
            </w:pPr>
            <w:r w:rsidRPr="00335686">
              <w:t>Canterbury</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3F" w14:textId="77777777" w:rsidR="008F4A59" w:rsidRPr="00335686" w:rsidRDefault="008F4A59" w:rsidP="00B23630">
            <w:pPr>
              <w:pStyle w:val="TableText"/>
              <w:ind w:right="57"/>
              <w:jc w:val="right"/>
            </w:pPr>
            <w:r w:rsidRPr="00335686">
              <w:t>58,301</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40" w14:textId="77777777" w:rsidR="008F4A59" w:rsidRPr="00335686" w:rsidRDefault="008F4A59" w:rsidP="00B23630">
            <w:pPr>
              <w:pStyle w:val="TableText"/>
              <w:ind w:right="57"/>
              <w:jc w:val="right"/>
            </w:pPr>
            <w:r w:rsidRPr="00335686">
              <w:t>38,805</w:t>
            </w:r>
          </w:p>
        </w:tc>
        <w:tc>
          <w:tcPr>
            <w:tcW w:w="1182" w:type="dxa"/>
            <w:tcBorders>
              <w:bottom w:val="single" w:sz="4" w:space="0" w:color="A6A6A6" w:themeColor="background1" w:themeShade="A6"/>
            </w:tcBorders>
            <w:shd w:val="clear" w:color="auto" w:fill="F2F2F2" w:themeFill="background1" w:themeFillShade="F2"/>
          </w:tcPr>
          <w:p w14:paraId="2B4DD341" w14:textId="77777777" w:rsidR="008F4A59" w:rsidRPr="00335686" w:rsidRDefault="008F4A59" w:rsidP="00B23630">
            <w:pPr>
              <w:pStyle w:val="TableText"/>
              <w:ind w:right="57"/>
              <w:jc w:val="right"/>
            </w:pPr>
            <w:r w:rsidRPr="00335686">
              <w:t>97,106</w:t>
            </w:r>
          </w:p>
        </w:tc>
      </w:tr>
      <w:tr w:rsidR="008F4A59" w:rsidRPr="00335686" w14:paraId="2B4DD347" w14:textId="77777777" w:rsidTr="00BB72E7">
        <w:trPr>
          <w:cantSplit/>
        </w:trPr>
        <w:tc>
          <w:tcPr>
            <w:tcW w:w="4395" w:type="dxa"/>
            <w:tcBorders>
              <w:bottom w:val="single" w:sz="4" w:space="0" w:color="A6A6A6" w:themeColor="background1" w:themeShade="A6"/>
            </w:tcBorders>
          </w:tcPr>
          <w:p w14:paraId="2B4DD343" w14:textId="77777777" w:rsidR="008F4A59" w:rsidRPr="00335686" w:rsidRDefault="008F4A59" w:rsidP="00B23630">
            <w:pPr>
              <w:pStyle w:val="TableText"/>
            </w:pPr>
            <w:r w:rsidRPr="00335686">
              <w:t>Capital &amp; Coast and Hutt Valley</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44" w14:textId="77777777" w:rsidR="008F4A59" w:rsidRPr="00335686" w:rsidRDefault="008F4A59" w:rsidP="00B23630">
            <w:pPr>
              <w:pStyle w:val="TableText"/>
              <w:ind w:right="57"/>
              <w:jc w:val="right"/>
            </w:pPr>
            <w:r w:rsidRPr="00335686">
              <w:t>45,715</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45" w14:textId="77777777" w:rsidR="008F4A59" w:rsidRPr="00335686" w:rsidRDefault="008F4A59" w:rsidP="00B23630">
            <w:pPr>
              <w:pStyle w:val="TableText"/>
              <w:ind w:right="57"/>
              <w:jc w:val="right"/>
            </w:pPr>
            <w:r w:rsidRPr="00335686">
              <w:t>34,586</w:t>
            </w:r>
          </w:p>
        </w:tc>
        <w:tc>
          <w:tcPr>
            <w:tcW w:w="1182" w:type="dxa"/>
            <w:tcBorders>
              <w:bottom w:val="single" w:sz="4" w:space="0" w:color="A6A6A6" w:themeColor="background1" w:themeShade="A6"/>
            </w:tcBorders>
            <w:shd w:val="clear" w:color="auto" w:fill="F2F2F2" w:themeFill="background1" w:themeFillShade="F2"/>
          </w:tcPr>
          <w:p w14:paraId="2B4DD346" w14:textId="77777777" w:rsidR="008F4A59" w:rsidRPr="00335686" w:rsidRDefault="008F4A59" w:rsidP="00B23630">
            <w:pPr>
              <w:pStyle w:val="TableText"/>
              <w:ind w:right="57"/>
              <w:jc w:val="right"/>
            </w:pPr>
            <w:r w:rsidRPr="00335686">
              <w:t>80,301</w:t>
            </w:r>
          </w:p>
        </w:tc>
      </w:tr>
      <w:tr w:rsidR="008F4A59" w:rsidRPr="00335686" w14:paraId="2B4DD34C" w14:textId="77777777" w:rsidTr="00BB72E7">
        <w:trPr>
          <w:cantSplit/>
        </w:trPr>
        <w:tc>
          <w:tcPr>
            <w:tcW w:w="4395" w:type="dxa"/>
            <w:tcBorders>
              <w:bottom w:val="single" w:sz="4" w:space="0" w:color="A6A6A6" w:themeColor="background1" w:themeShade="A6"/>
            </w:tcBorders>
          </w:tcPr>
          <w:p w14:paraId="2B4DD348" w14:textId="77777777" w:rsidR="008F4A59" w:rsidRPr="00335686" w:rsidRDefault="008F4A59" w:rsidP="00B23630">
            <w:pPr>
              <w:pStyle w:val="TableText"/>
            </w:pPr>
            <w:r w:rsidRPr="00335686">
              <w:t>Hawke</w:t>
            </w:r>
            <w:r w:rsidR="0012199A">
              <w:t>’</w:t>
            </w:r>
            <w:r w:rsidRPr="00335686">
              <w:t>s Bay</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49" w14:textId="77777777" w:rsidR="008F4A59" w:rsidRPr="00335686" w:rsidRDefault="008F4A59" w:rsidP="00B23630">
            <w:pPr>
              <w:pStyle w:val="TableText"/>
              <w:ind w:right="57"/>
              <w:jc w:val="right"/>
            </w:pPr>
            <w:r w:rsidRPr="00335686">
              <w:t>26,055</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4A" w14:textId="77777777" w:rsidR="008F4A59" w:rsidRPr="00335686" w:rsidRDefault="008F4A59" w:rsidP="00B23630">
            <w:pPr>
              <w:pStyle w:val="TableText"/>
              <w:ind w:right="57"/>
              <w:jc w:val="right"/>
            </w:pPr>
            <w:r w:rsidRPr="00335686">
              <w:t>17,202</w:t>
            </w:r>
          </w:p>
        </w:tc>
        <w:tc>
          <w:tcPr>
            <w:tcW w:w="1182" w:type="dxa"/>
            <w:tcBorders>
              <w:bottom w:val="single" w:sz="4" w:space="0" w:color="A6A6A6" w:themeColor="background1" w:themeShade="A6"/>
            </w:tcBorders>
            <w:shd w:val="clear" w:color="auto" w:fill="F2F2F2" w:themeFill="background1" w:themeFillShade="F2"/>
          </w:tcPr>
          <w:p w14:paraId="2B4DD34B" w14:textId="77777777" w:rsidR="008F4A59" w:rsidRPr="00335686" w:rsidRDefault="008F4A59" w:rsidP="00B23630">
            <w:pPr>
              <w:pStyle w:val="TableText"/>
              <w:ind w:right="57"/>
              <w:jc w:val="right"/>
            </w:pPr>
            <w:r w:rsidRPr="00335686">
              <w:t>43,257</w:t>
            </w:r>
          </w:p>
        </w:tc>
      </w:tr>
      <w:tr w:rsidR="008F4A59" w:rsidRPr="00335686" w14:paraId="2B4DD351" w14:textId="77777777" w:rsidTr="00BB72E7">
        <w:trPr>
          <w:cantSplit/>
        </w:trPr>
        <w:tc>
          <w:tcPr>
            <w:tcW w:w="4395" w:type="dxa"/>
            <w:tcBorders>
              <w:bottom w:val="single" w:sz="4" w:space="0" w:color="A6A6A6" w:themeColor="background1" w:themeShade="A6"/>
            </w:tcBorders>
          </w:tcPr>
          <w:p w14:paraId="2B4DD34D" w14:textId="77777777" w:rsidR="008F4A59" w:rsidRPr="00335686" w:rsidRDefault="008F4A59" w:rsidP="00B23630">
            <w:pPr>
              <w:pStyle w:val="TableText"/>
            </w:pPr>
            <w:r w:rsidRPr="00335686">
              <w:t>Lakes</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4E" w14:textId="77777777" w:rsidR="008F4A59" w:rsidRPr="00335686" w:rsidRDefault="008F4A59" w:rsidP="00B23630">
            <w:pPr>
              <w:pStyle w:val="TableText"/>
              <w:ind w:right="57"/>
              <w:jc w:val="right"/>
            </w:pPr>
            <w:r w:rsidRPr="00335686">
              <w:t>20,559</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4F" w14:textId="77777777" w:rsidR="008F4A59" w:rsidRPr="00335686" w:rsidRDefault="008F4A59" w:rsidP="00B23630">
            <w:pPr>
              <w:pStyle w:val="TableText"/>
              <w:ind w:right="57"/>
              <w:jc w:val="right"/>
            </w:pPr>
            <w:r w:rsidRPr="00335686">
              <w:t>13,789</w:t>
            </w:r>
          </w:p>
        </w:tc>
        <w:tc>
          <w:tcPr>
            <w:tcW w:w="1182" w:type="dxa"/>
            <w:tcBorders>
              <w:bottom w:val="single" w:sz="4" w:space="0" w:color="A6A6A6" w:themeColor="background1" w:themeShade="A6"/>
            </w:tcBorders>
            <w:shd w:val="clear" w:color="auto" w:fill="F2F2F2" w:themeFill="background1" w:themeFillShade="F2"/>
          </w:tcPr>
          <w:p w14:paraId="2B4DD350" w14:textId="77777777" w:rsidR="008F4A59" w:rsidRPr="00335686" w:rsidRDefault="008F4A59" w:rsidP="00B23630">
            <w:pPr>
              <w:pStyle w:val="TableText"/>
              <w:ind w:right="57"/>
              <w:jc w:val="right"/>
            </w:pPr>
            <w:r w:rsidRPr="00335686">
              <w:t>34,348</w:t>
            </w:r>
          </w:p>
        </w:tc>
      </w:tr>
      <w:tr w:rsidR="008F4A59" w:rsidRPr="00335686" w14:paraId="2B4DD356" w14:textId="77777777" w:rsidTr="00BB72E7">
        <w:trPr>
          <w:cantSplit/>
        </w:trPr>
        <w:tc>
          <w:tcPr>
            <w:tcW w:w="4395" w:type="dxa"/>
            <w:tcBorders>
              <w:bottom w:val="single" w:sz="4" w:space="0" w:color="A6A6A6" w:themeColor="background1" w:themeShade="A6"/>
            </w:tcBorders>
          </w:tcPr>
          <w:p w14:paraId="2B4DD352" w14:textId="77777777" w:rsidR="008F4A59" w:rsidRPr="00335686" w:rsidRDefault="008F4A59" w:rsidP="00B23630">
            <w:pPr>
              <w:pStyle w:val="TableText"/>
            </w:pPr>
            <w:r w:rsidRPr="00335686">
              <w:t>MidCentral</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53" w14:textId="77777777" w:rsidR="008F4A59" w:rsidRPr="00335686" w:rsidRDefault="008F4A59" w:rsidP="00B23630">
            <w:pPr>
              <w:pStyle w:val="TableText"/>
              <w:ind w:right="57"/>
              <w:jc w:val="right"/>
            </w:pPr>
            <w:r w:rsidRPr="00335686">
              <w:t>27,668</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54" w14:textId="77777777" w:rsidR="008F4A59" w:rsidRPr="00335686" w:rsidRDefault="008F4A59" w:rsidP="00B23630">
            <w:pPr>
              <w:pStyle w:val="TableText"/>
              <w:ind w:right="57"/>
              <w:jc w:val="right"/>
            </w:pPr>
            <w:r w:rsidRPr="00335686">
              <w:t>13,678</w:t>
            </w:r>
          </w:p>
        </w:tc>
        <w:tc>
          <w:tcPr>
            <w:tcW w:w="1182" w:type="dxa"/>
            <w:tcBorders>
              <w:bottom w:val="single" w:sz="4" w:space="0" w:color="A6A6A6" w:themeColor="background1" w:themeShade="A6"/>
            </w:tcBorders>
            <w:shd w:val="clear" w:color="auto" w:fill="F2F2F2" w:themeFill="background1" w:themeFillShade="F2"/>
          </w:tcPr>
          <w:p w14:paraId="2B4DD355" w14:textId="77777777" w:rsidR="008F4A59" w:rsidRPr="00335686" w:rsidRDefault="008F4A59" w:rsidP="00B23630">
            <w:pPr>
              <w:pStyle w:val="TableText"/>
              <w:ind w:right="57"/>
              <w:jc w:val="right"/>
            </w:pPr>
            <w:r w:rsidRPr="00335686">
              <w:t>41,346</w:t>
            </w:r>
          </w:p>
        </w:tc>
      </w:tr>
      <w:tr w:rsidR="008F4A59" w:rsidRPr="00335686" w14:paraId="2B4DD35B" w14:textId="77777777" w:rsidTr="00BB72E7">
        <w:trPr>
          <w:cantSplit/>
        </w:trPr>
        <w:tc>
          <w:tcPr>
            <w:tcW w:w="4395" w:type="dxa"/>
            <w:tcBorders>
              <w:bottom w:val="single" w:sz="4" w:space="0" w:color="A6A6A6" w:themeColor="background1" w:themeShade="A6"/>
            </w:tcBorders>
          </w:tcPr>
          <w:p w14:paraId="2B4DD357" w14:textId="77777777" w:rsidR="008F4A59" w:rsidRPr="00335686" w:rsidRDefault="008F4A59" w:rsidP="00B23630">
            <w:pPr>
              <w:pStyle w:val="TableText"/>
            </w:pPr>
            <w:r w:rsidRPr="00335686">
              <w:t>Nelson Marlborough</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58" w14:textId="77777777" w:rsidR="008F4A59" w:rsidRPr="00335686" w:rsidRDefault="008F4A59" w:rsidP="00B23630">
            <w:pPr>
              <w:pStyle w:val="TableText"/>
              <w:ind w:right="57"/>
              <w:jc w:val="right"/>
            </w:pPr>
            <w:r w:rsidRPr="00335686">
              <w:t>32,161</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59" w14:textId="77777777" w:rsidR="008F4A59" w:rsidRPr="00335686" w:rsidRDefault="008F4A59" w:rsidP="00B23630">
            <w:pPr>
              <w:pStyle w:val="TableText"/>
              <w:ind w:right="57"/>
              <w:jc w:val="right"/>
            </w:pPr>
            <w:r w:rsidRPr="00335686">
              <w:t>22,527</w:t>
            </w:r>
          </w:p>
        </w:tc>
        <w:tc>
          <w:tcPr>
            <w:tcW w:w="1182" w:type="dxa"/>
            <w:tcBorders>
              <w:bottom w:val="single" w:sz="4" w:space="0" w:color="A6A6A6" w:themeColor="background1" w:themeShade="A6"/>
            </w:tcBorders>
            <w:shd w:val="clear" w:color="auto" w:fill="F2F2F2" w:themeFill="background1" w:themeFillShade="F2"/>
          </w:tcPr>
          <w:p w14:paraId="2B4DD35A" w14:textId="77777777" w:rsidR="008F4A59" w:rsidRPr="00335686" w:rsidRDefault="008F4A59" w:rsidP="00B23630">
            <w:pPr>
              <w:pStyle w:val="TableText"/>
              <w:ind w:right="57"/>
              <w:jc w:val="right"/>
            </w:pPr>
            <w:r w:rsidRPr="00335686">
              <w:t>54,688</w:t>
            </w:r>
          </w:p>
        </w:tc>
      </w:tr>
      <w:tr w:rsidR="008F4A59" w:rsidRPr="00335686" w14:paraId="2B4DD360" w14:textId="77777777" w:rsidTr="00BB72E7">
        <w:trPr>
          <w:cantSplit/>
        </w:trPr>
        <w:tc>
          <w:tcPr>
            <w:tcW w:w="4395" w:type="dxa"/>
            <w:tcBorders>
              <w:bottom w:val="single" w:sz="4" w:space="0" w:color="A6A6A6" w:themeColor="background1" w:themeShade="A6"/>
            </w:tcBorders>
          </w:tcPr>
          <w:p w14:paraId="2B4DD35C" w14:textId="77777777" w:rsidR="008F4A59" w:rsidRPr="00335686" w:rsidRDefault="008F4A59" w:rsidP="00B23630">
            <w:pPr>
              <w:pStyle w:val="TableText"/>
            </w:pPr>
            <w:r w:rsidRPr="00335686">
              <w:t>Northland</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5D" w14:textId="77777777" w:rsidR="008F4A59" w:rsidRPr="00335686" w:rsidRDefault="008F4A59" w:rsidP="00B23630">
            <w:pPr>
              <w:pStyle w:val="TableText"/>
              <w:ind w:right="57"/>
              <w:jc w:val="right"/>
            </w:pPr>
            <w:r w:rsidRPr="00335686">
              <w:t>32,294</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5E" w14:textId="77777777" w:rsidR="008F4A59" w:rsidRPr="00335686" w:rsidRDefault="008F4A59" w:rsidP="00B23630">
            <w:pPr>
              <w:pStyle w:val="TableText"/>
              <w:ind w:right="57"/>
              <w:jc w:val="right"/>
            </w:pPr>
            <w:r w:rsidRPr="00335686">
              <w:t>17,603</w:t>
            </w:r>
          </w:p>
        </w:tc>
        <w:tc>
          <w:tcPr>
            <w:tcW w:w="1182" w:type="dxa"/>
            <w:tcBorders>
              <w:bottom w:val="single" w:sz="4" w:space="0" w:color="A6A6A6" w:themeColor="background1" w:themeShade="A6"/>
            </w:tcBorders>
            <w:shd w:val="clear" w:color="auto" w:fill="F2F2F2" w:themeFill="background1" w:themeFillShade="F2"/>
          </w:tcPr>
          <w:p w14:paraId="2B4DD35F" w14:textId="77777777" w:rsidR="008F4A59" w:rsidRPr="00335686" w:rsidRDefault="008F4A59" w:rsidP="00B23630">
            <w:pPr>
              <w:pStyle w:val="TableText"/>
              <w:ind w:right="57"/>
              <w:jc w:val="right"/>
            </w:pPr>
            <w:r w:rsidRPr="00335686">
              <w:t>49,897</w:t>
            </w:r>
          </w:p>
        </w:tc>
      </w:tr>
      <w:tr w:rsidR="008F4A59" w:rsidRPr="00335686" w14:paraId="2B4DD365" w14:textId="77777777" w:rsidTr="00BB72E7">
        <w:trPr>
          <w:cantSplit/>
        </w:trPr>
        <w:tc>
          <w:tcPr>
            <w:tcW w:w="4395" w:type="dxa"/>
            <w:tcBorders>
              <w:top w:val="single" w:sz="4" w:space="0" w:color="A6A6A6" w:themeColor="background1" w:themeShade="A6"/>
              <w:bottom w:val="single" w:sz="4" w:space="0" w:color="A6A6A6" w:themeColor="background1" w:themeShade="A6"/>
            </w:tcBorders>
          </w:tcPr>
          <w:p w14:paraId="2B4DD361" w14:textId="77777777" w:rsidR="008F4A59" w:rsidRPr="008F4A59" w:rsidRDefault="008F4A59" w:rsidP="00B23630">
            <w:pPr>
              <w:pStyle w:val="TableText"/>
            </w:pPr>
            <w:r w:rsidRPr="008F4A59">
              <w:t>Other sites</w:t>
            </w:r>
            <w:r>
              <w:rPr>
                <w:rStyle w:val="FootnoteReference"/>
              </w:rPr>
              <w:footnoteReference w:id="8"/>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62" w14:textId="77777777" w:rsidR="008F4A59" w:rsidRPr="00335686" w:rsidRDefault="008F4A59" w:rsidP="00B23630">
            <w:pPr>
              <w:pStyle w:val="TableText"/>
              <w:ind w:right="57"/>
              <w:jc w:val="right"/>
            </w:pPr>
            <w:r w:rsidRPr="00335686">
              <w:t>22,745</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63" w14:textId="77777777" w:rsidR="008F4A59" w:rsidRPr="00335686" w:rsidRDefault="008F4A59" w:rsidP="00B23630">
            <w:pPr>
              <w:pStyle w:val="TableText"/>
              <w:ind w:right="57"/>
              <w:jc w:val="right"/>
            </w:pPr>
            <w:r w:rsidRPr="00335686">
              <w:t>16,349</w:t>
            </w: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64" w14:textId="77777777" w:rsidR="008F4A59" w:rsidRPr="00335686" w:rsidRDefault="008F4A59" w:rsidP="00B23630">
            <w:pPr>
              <w:pStyle w:val="TableText"/>
              <w:ind w:right="57"/>
              <w:jc w:val="right"/>
            </w:pPr>
            <w:r w:rsidRPr="00335686">
              <w:t>39,094</w:t>
            </w:r>
          </w:p>
        </w:tc>
      </w:tr>
      <w:tr w:rsidR="008F4A59" w:rsidRPr="00335686" w14:paraId="2B4DD36A" w14:textId="77777777" w:rsidTr="00BB72E7">
        <w:trPr>
          <w:cantSplit/>
        </w:trPr>
        <w:tc>
          <w:tcPr>
            <w:tcW w:w="4395" w:type="dxa"/>
            <w:tcBorders>
              <w:bottom w:val="single" w:sz="4" w:space="0" w:color="A6A6A6" w:themeColor="background1" w:themeShade="A6"/>
            </w:tcBorders>
          </w:tcPr>
          <w:p w14:paraId="2B4DD366" w14:textId="77777777" w:rsidR="008F4A59" w:rsidRPr="00335686" w:rsidRDefault="008F4A59" w:rsidP="00B23630">
            <w:pPr>
              <w:pStyle w:val="TableText"/>
            </w:pPr>
            <w:r w:rsidRPr="00335686">
              <w:t>South Canterbury</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67" w14:textId="77777777" w:rsidR="008F4A59" w:rsidRPr="00335686" w:rsidRDefault="008F4A59" w:rsidP="00B23630">
            <w:pPr>
              <w:pStyle w:val="TableText"/>
              <w:ind w:right="57"/>
              <w:jc w:val="right"/>
            </w:pPr>
            <w:r w:rsidRPr="00335686">
              <w:t>11,228</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68" w14:textId="77777777" w:rsidR="008F4A59" w:rsidRPr="00335686" w:rsidRDefault="008F4A59" w:rsidP="00B23630">
            <w:pPr>
              <w:pStyle w:val="TableText"/>
              <w:ind w:right="57"/>
              <w:jc w:val="right"/>
            </w:pPr>
            <w:r w:rsidRPr="00335686">
              <w:t>7,760</w:t>
            </w:r>
          </w:p>
        </w:tc>
        <w:tc>
          <w:tcPr>
            <w:tcW w:w="1182" w:type="dxa"/>
            <w:tcBorders>
              <w:bottom w:val="single" w:sz="4" w:space="0" w:color="A6A6A6" w:themeColor="background1" w:themeShade="A6"/>
            </w:tcBorders>
            <w:shd w:val="clear" w:color="auto" w:fill="F2F2F2" w:themeFill="background1" w:themeFillShade="F2"/>
          </w:tcPr>
          <w:p w14:paraId="2B4DD369" w14:textId="77777777" w:rsidR="008F4A59" w:rsidRPr="00335686" w:rsidRDefault="008F4A59" w:rsidP="00B23630">
            <w:pPr>
              <w:pStyle w:val="TableText"/>
              <w:ind w:right="57"/>
              <w:jc w:val="right"/>
            </w:pPr>
            <w:r w:rsidRPr="00335686">
              <w:t>18,988</w:t>
            </w:r>
          </w:p>
        </w:tc>
      </w:tr>
      <w:tr w:rsidR="008F4A59" w:rsidRPr="00335686" w14:paraId="2B4DD36F" w14:textId="77777777" w:rsidTr="00BB72E7">
        <w:trPr>
          <w:cantSplit/>
        </w:trPr>
        <w:tc>
          <w:tcPr>
            <w:tcW w:w="4395" w:type="dxa"/>
            <w:tcBorders>
              <w:bottom w:val="single" w:sz="4" w:space="0" w:color="A6A6A6" w:themeColor="background1" w:themeShade="A6"/>
            </w:tcBorders>
          </w:tcPr>
          <w:p w14:paraId="2B4DD36B" w14:textId="77777777" w:rsidR="008F4A59" w:rsidRPr="00335686" w:rsidRDefault="008F4A59" w:rsidP="00B23630">
            <w:pPr>
              <w:pStyle w:val="TableText"/>
            </w:pPr>
            <w:r w:rsidRPr="00335686">
              <w:t>Southern</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6C" w14:textId="77777777" w:rsidR="008F4A59" w:rsidRPr="00335686" w:rsidRDefault="008F4A59" w:rsidP="00B23630">
            <w:pPr>
              <w:pStyle w:val="TableText"/>
              <w:ind w:right="57"/>
              <w:jc w:val="right"/>
            </w:pPr>
            <w:r w:rsidRPr="00335686">
              <w:t>49,105</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6D" w14:textId="77777777" w:rsidR="008F4A59" w:rsidRPr="00335686" w:rsidRDefault="008F4A59" w:rsidP="00B23630">
            <w:pPr>
              <w:pStyle w:val="TableText"/>
              <w:ind w:right="57"/>
              <w:jc w:val="right"/>
            </w:pPr>
            <w:r w:rsidRPr="00335686">
              <w:t>31,466</w:t>
            </w:r>
          </w:p>
        </w:tc>
        <w:tc>
          <w:tcPr>
            <w:tcW w:w="1182" w:type="dxa"/>
            <w:tcBorders>
              <w:bottom w:val="single" w:sz="4" w:space="0" w:color="A6A6A6" w:themeColor="background1" w:themeShade="A6"/>
            </w:tcBorders>
            <w:shd w:val="clear" w:color="auto" w:fill="F2F2F2" w:themeFill="background1" w:themeFillShade="F2"/>
          </w:tcPr>
          <w:p w14:paraId="2B4DD36E" w14:textId="77777777" w:rsidR="008F4A59" w:rsidRPr="00335686" w:rsidRDefault="008F4A59" w:rsidP="00B23630">
            <w:pPr>
              <w:pStyle w:val="TableText"/>
              <w:ind w:right="57"/>
              <w:jc w:val="right"/>
            </w:pPr>
            <w:r w:rsidRPr="00335686">
              <w:t>80,571</w:t>
            </w:r>
          </w:p>
        </w:tc>
      </w:tr>
      <w:tr w:rsidR="008F4A59" w:rsidRPr="00335686" w14:paraId="2B4DD374" w14:textId="77777777" w:rsidTr="00BB72E7">
        <w:trPr>
          <w:cantSplit/>
        </w:trPr>
        <w:tc>
          <w:tcPr>
            <w:tcW w:w="4395" w:type="dxa"/>
            <w:tcBorders>
              <w:bottom w:val="single" w:sz="4" w:space="0" w:color="A6A6A6" w:themeColor="background1" w:themeShade="A6"/>
            </w:tcBorders>
          </w:tcPr>
          <w:p w14:paraId="2B4DD370" w14:textId="77777777" w:rsidR="008F4A59" w:rsidRPr="00335686" w:rsidRDefault="008F4A59" w:rsidP="00FA1EB5">
            <w:pPr>
              <w:pStyle w:val="TableText"/>
            </w:pPr>
            <w:r w:rsidRPr="00335686">
              <w:t>Tairāwhiti</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71" w14:textId="77777777" w:rsidR="008F4A59" w:rsidRPr="00335686" w:rsidRDefault="008F4A59" w:rsidP="008F4A59">
            <w:pPr>
              <w:pStyle w:val="TableText"/>
              <w:ind w:right="57"/>
              <w:jc w:val="right"/>
            </w:pPr>
            <w:r w:rsidRPr="00335686">
              <w:t>7,183</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72" w14:textId="77777777" w:rsidR="008F4A59" w:rsidRPr="00335686" w:rsidRDefault="008F4A59" w:rsidP="008F4A59">
            <w:pPr>
              <w:pStyle w:val="TableText"/>
              <w:ind w:right="57"/>
              <w:jc w:val="right"/>
            </w:pPr>
            <w:r w:rsidRPr="00335686">
              <w:t>4,439</w:t>
            </w:r>
          </w:p>
        </w:tc>
        <w:tc>
          <w:tcPr>
            <w:tcW w:w="1182" w:type="dxa"/>
            <w:tcBorders>
              <w:bottom w:val="single" w:sz="4" w:space="0" w:color="A6A6A6" w:themeColor="background1" w:themeShade="A6"/>
            </w:tcBorders>
            <w:shd w:val="clear" w:color="auto" w:fill="F2F2F2" w:themeFill="background1" w:themeFillShade="F2"/>
          </w:tcPr>
          <w:p w14:paraId="2B4DD373" w14:textId="77777777" w:rsidR="008F4A59" w:rsidRPr="00335686" w:rsidRDefault="008F4A59" w:rsidP="008F4A59">
            <w:pPr>
              <w:pStyle w:val="TableText"/>
              <w:ind w:right="57"/>
              <w:jc w:val="right"/>
            </w:pPr>
            <w:r w:rsidRPr="00335686">
              <w:t>11,622</w:t>
            </w:r>
          </w:p>
        </w:tc>
      </w:tr>
      <w:tr w:rsidR="008F4A59" w:rsidRPr="00335686" w14:paraId="2B4DD379" w14:textId="77777777" w:rsidTr="00BB72E7">
        <w:trPr>
          <w:cantSplit/>
        </w:trPr>
        <w:tc>
          <w:tcPr>
            <w:tcW w:w="4395" w:type="dxa"/>
            <w:tcBorders>
              <w:bottom w:val="single" w:sz="4" w:space="0" w:color="A6A6A6" w:themeColor="background1" w:themeShade="A6"/>
            </w:tcBorders>
          </w:tcPr>
          <w:p w14:paraId="2B4DD375" w14:textId="77777777" w:rsidR="008F4A59" w:rsidRPr="00335686" w:rsidRDefault="008F4A59" w:rsidP="00FA1EB5">
            <w:pPr>
              <w:pStyle w:val="TableText"/>
            </w:pPr>
            <w:r w:rsidRPr="00335686">
              <w:t>Taranaki</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76" w14:textId="77777777" w:rsidR="008F4A59" w:rsidRPr="00335686" w:rsidRDefault="008F4A59" w:rsidP="008F4A59">
            <w:pPr>
              <w:pStyle w:val="TableText"/>
              <w:ind w:right="57"/>
              <w:jc w:val="right"/>
            </w:pPr>
            <w:r w:rsidRPr="00335686">
              <w:t>8,752</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77" w14:textId="77777777" w:rsidR="008F4A59" w:rsidRPr="00335686" w:rsidRDefault="008F4A59" w:rsidP="008F4A59">
            <w:pPr>
              <w:pStyle w:val="TableText"/>
              <w:ind w:right="57"/>
              <w:jc w:val="right"/>
            </w:pPr>
            <w:r w:rsidRPr="00335686">
              <w:t>4,720</w:t>
            </w:r>
          </w:p>
        </w:tc>
        <w:tc>
          <w:tcPr>
            <w:tcW w:w="1182" w:type="dxa"/>
            <w:tcBorders>
              <w:bottom w:val="single" w:sz="4" w:space="0" w:color="A6A6A6" w:themeColor="background1" w:themeShade="A6"/>
            </w:tcBorders>
            <w:shd w:val="clear" w:color="auto" w:fill="F2F2F2" w:themeFill="background1" w:themeFillShade="F2"/>
          </w:tcPr>
          <w:p w14:paraId="2B4DD378" w14:textId="77777777" w:rsidR="008F4A59" w:rsidRPr="00335686" w:rsidRDefault="008F4A59" w:rsidP="008F4A59">
            <w:pPr>
              <w:pStyle w:val="TableText"/>
              <w:ind w:right="57"/>
              <w:jc w:val="right"/>
            </w:pPr>
            <w:r w:rsidRPr="00335686">
              <w:t>13,472</w:t>
            </w:r>
          </w:p>
        </w:tc>
      </w:tr>
      <w:tr w:rsidR="008F4A59" w:rsidRPr="00335686" w14:paraId="2B4DD37E" w14:textId="77777777" w:rsidTr="00BB72E7">
        <w:trPr>
          <w:cantSplit/>
        </w:trPr>
        <w:tc>
          <w:tcPr>
            <w:tcW w:w="4395" w:type="dxa"/>
            <w:tcBorders>
              <w:bottom w:val="single" w:sz="4" w:space="0" w:color="A6A6A6" w:themeColor="background1" w:themeShade="A6"/>
            </w:tcBorders>
          </w:tcPr>
          <w:p w14:paraId="2B4DD37A" w14:textId="77777777" w:rsidR="008F4A59" w:rsidRPr="00335686" w:rsidRDefault="008F4A59" w:rsidP="00FA1EB5">
            <w:pPr>
              <w:pStyle w:val="TableText"/>
            </w:pPr>
            <w:r w:rsidRPr="00335686">
              <w:t>Waikato</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7B" w14:textId="77777777" w:rsidR="008F4A59" w:rsidRPr="00335686" w:rsidRDefault="008F4A59" w:rsidP="008F4A59">
            <w:pPr>
              <w:pStyle w:val="TableText"/>
              <w:ind w:right="57"/>
              <w:jc w:val="right"/>
            </w:pPr>
            <w:r w:rsidRPr="00335686">
              <w:t>44,066</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7C" w14:textId="77777777" w:rsidR="008F4A59" w:rsidRPr="00335686" w:rsidRDefault="008F4A59" w:rsidP="008F4A59">
            <w:pPr>
              <w:pStyle w:val="TableText"/>
              <w:ind w:right="57"/>
              <w:jc w:val="right"/>
            </w:pPr>
            <w:r w:rsidRPr="00335686">
              <w:t>29,842</w:t>
            </w:r>
          </w:p>
        </w:tc>
        <w:tc>
          <w:tcPr>
            <w:tcW w:w="1182" w:type="dxa"/>
            <w:tcBorders>
              <w:bottom w:val="single" w:sz="4" w:space="0" w:color="A6A6A6" w:themeColor="background1" w:themeShade="A6"/>
            </w:tcBorders>
            <w:shd w:val="clear" w:color="auto" w:fill="F2F2F2" w:themeFill="background1" w:themeFillShade="F2"/>
          </w:tcPr>
          <w:p w14:paraId="2B4DD37D" w14:textId="77777777" w:rsidR="008F4A59" w:rsidRPr="00335686" w:rsidRDefault="008F4A59" w:rsidP="008F4A59">
            <w:pPr>
              <w:pStyle w:val="TableText"/>
              <w:ind w:right="57"/>
              <w:jc w:val="right"/>
            </w:pPr>
            <w:r w:rsidRPr="00335686">
              <w:t>73,908</w:t>
            </w:r>
          </w:p>
        </w:tc>
      </w:tr>
      <w:tr w:rsidR="008F4A59" w:rsidRPr="00335686" w14:paraId="2B4DD383" w14:textId="77777777" w:rsidTr="00BB72E7">
        <w:trPr>
          <w:cantSplit/>
        </w:trPr>
        <w:tc>
          <w:tcPr>
            <w:tcW w:w="4395" w:type="dxa"/>
            <w:tcBorders>
              <w:bottom w:val="single" w:sz="4" w:space="0" w:color="A6A6A6" w:themeColor="background1" w:themeShade="A6"/>
            </w:tcBorders>
          </w:tcPr>
          <w:p w14:paraId="2B4DD37F" w14:textId="77777777" w:rsidR="008F4A59" w:rsidRPr="00335686" w:rsidRDefault="008F4A59" w:rsidP="00FA1EB5">
            <w:pPr>
              <w:pStyle w:val="TableText"/>
            </w:pPr>
            <w:r w:rsidRPr="00335686">
              <w:t>Wairarapa</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80" w14:textId="77777777" w:rsidR="008F4A59" w:rsidRPr="00335686" w:rsidRDefault="008F4A59" w:rsidP="008F4A59">
            <w:pPr>
              <w:pStyle w:val="TableText"/>
              <w:ind w:right="57"/>
              <w:jc w:val="right"/>
            </w:pPr>
            <w:r w:rsidRPr="00335686">
              <w:t>7,957</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81" w14:textId="77777777" w:rsidR="008F4A59" w:rsidRPr="00335686" w:rsidRDefault="008F4A59" w:rsidP="008F4A59">
            <w:pPr>
              <w:pStyle w:val="TableText"/>
              <w:ind w:right="57"/>
              <w:jc w:val="right"/>
            </w:pPr>
            <w:r w:rsidRPr="00335686">
              <w:t>4,104</w:t>
            </w:r>
          </w:p>
        </w:tc>
        <w:tc>
          <w:tcPr>
            <w:tcW w:w="1182" w:type="dxa"/>
            <w:tcBorders>
              <w:bottom w:val="single" w:sz="4" w:space="0" w:color="A6A6A6" w:themeColor="background1" w:themeShade="A6"/>
            </w:tcBorders>
            <w:shd w:val="clear" w:color="auto" w:fill="F2F2F2" w:themeFill="background1" w:themeFillShade="F2"/>
          </w:tcPr>
          <w:p w14:paraId="2B4DD382" w14:textId="77777777" w:rsidR="008F4A59" w:rsidRPr="00335686" w:rsidRDefault="008F4A59" w:rsidP="008F4A59">
            <w:pPr>
              <w:pStyle w:val="TableText"/>
              <w:ind w:right="57"/>
              <w:jc w:val="right"/>
            </w:pPr>
            <w:r w:rsidRPr="00335686">
              <w:t>12,061</w:t>
            </w:r>
          </w:p>
        </w:tc>
      </w:tr>
      <w:tr w:rsidR="008F4A59" w:rsidRPr="00335686" w14:paraId="2B4DD388" w14:textId="77777777" w:rsidTr="00BB72E7">
        <w:trPr>
          <w:cantSplit/>
        </w:trPr>
        <w:tc>
          <w:tcPr>
            <w:tcW w:w="4395" w:type="dxa"/>
            <w:tcBorders>
              <w:bottom w:val="single" w:sz="4" w:space="0" w:color="A6A6A6" w:themeColor="background1" w:themeShade="A6"/>
            </w:tcBorders>
          </w:tcPr>
          <w:p w14:paraId="2B4DD384" w14:textId="77777777" w:rsidR="008F4A59" w:rsidRPr="00335686" w:rsidRDefault="008F4A59" w:rsidP="00FA1EB5">
            <w:pPr>
              <w:pStyle w:val="TableText"/>
            </w:pPr>
            <w:r w:rsidRPr="00335686">
              <w:t>West Coast</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85" w14:textId="77777777" w:rsidR="008F4A59" w:rsidRPr="00335686" w:rsidRDefault="008F4A59" w:rsidP="008F4A59">
            <w:pPr>
              <w:pStyle w:val="TableText"/>
              <w:ind w:right="57"/>
              <w:jc w:val="right"/>
            </w:pPr>
            <w:r w:rsidRPr="00335686">
              <w:t>6,543</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86" w14:textId="77777777" w:rsidR="008F4A59" w:rsidRPr="00335686" w:rsidRDefault="008F4A59" w:rsidP="008F4A59">
            <w:pPr>
              <w:pStyle w:val="TableText"/>
              <w:ind w:right="57"/>
              <w:jc w:val="right"/>
            </w:pPr>
            <w:r w:rsidRPr="00335686">
              <w:t>4,239</w:t>
            </w:r>
          </w:p>
        </w:tc>
        <w:tc>
          <w:tcPr>
            <w:tcW w:w="1182" w:type="dxa"/>
            <w:tcBorders>
              <w:bottom w:val="single" w:sz="4" w:space="0" w:color="A6A6A6" w:themeColor="background1" w:themeShade="A6"/>
            </w:tcBorders>
            <w:shd w:val="clear" w:color="auto" w:fill="F2F2F2" w:themeFill="background1" w:themeFillShade="F2"/>
          </w:tcPr>
          <w:p w14:paraId="2B4DD387" w14:textId="77777777" w:rsidR="008F4A59" w:rsidRPr="00335686" w:rsidRDefault="008F4A59" w:rsidP="008F4A59">
            <w:pPr>
              <w:pStyle w:val="TableText"/>
              <w:ind w:right="57"/>
              <w:jc w:val="right"/>
            </w:pPr>
            <w:r w:rsidRPr="00335686">
              <w:t>10,782</w:t>
            </w:r>
          </w:p>
        </w:tc>
      </w:tr>
      <w:tr w:rsidR="008F4A59" w:rsidRPr="00335686" w14:paraId="2B4DD38D" w14:textId="77777777" w:rsidTr="00BB72E7">
        <w:trPr>
          <w:cantSplit/>
        </w:trPr>
        <w:tc>
          <w:tcPr>
            <w:tcW w:w="4395" w:type="dxa"/>
            <w:tcBorders>
              <w:bottom w:val="single" w:sz="4" w:space="0" w:color="A6A6A6" w:themeColor="background1" w:themeShade="A6"/>
            </w:tcBorders>
          </w:tcPr>
          <w:p w14:paraId="2B4DD389" w14:textId="77777777" w:rsidR="008F4A59" w:rsidRPr="00335686" w:rsidRDefault="008F4A59" w:rsidP="00FA1EB5">
            <w:pPr>
              <w:pStyle w:val="TableText"/>
            </w:pPr>
            <w:r w:rsidRPr="00335686">
              <w:t>Whanganui</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8A" w14:textId="77777777" w:rsidR="008F4A59" w:rsidRPr="00335686" w:rsidRDefault="008F4A59" w:rsidP="008F4A59">
            <w:pPr>
              <w:pStyle w:val="TableText"/>
              <w:ind w:right="57"/>
              <w:jc w:val="right"/>
            </w:pPr>
            <w:r w:rsidRPr="00335686">
              <w:t>10,631</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8B" w14:textId="77777777" w:rsidR="008F4A59" w:rsidRPr="00335686" w:rsidRDefault="008F4A59" w:rsidP="008F4A59">
            <w:pPr>
              <w:pStyle w:val="TableText"/>
              <w:ind w:right="57"/>
              <w:jc w:val="right"/>
            </w:pPr>
            <w:r w:rsidRPr="00335686">
              <w:t>8,144</w:t>
            </w:r>
          </w:p>
        </w:tc>
        <w:tc>
          <w:tcPr>
            <w:tcW w:w="1182" w:type="dxa"/>
            <w:tcBorders>
              <w:bottom w:val="single" w:sz="4" w:space="0" w:color="A6A6A6" w:themeColor="background1" w:themeShade="A6"/>
            </w:tcBorders>
            <w:shd w:val="clear" w:color="auto" w:fill="F2F2F2" w:themeFill="background1" w:themeFillShade="F2"/>
          </w:tcPr>
          <w:p w14:paraId="2B4DD38C" w14:textId="77777777" w:rsidR="008F4A59" w:rsidRPr="00335686" w:rsidRDefault="008F4A59" w:rsidP="008F4A59">
            <w:pPr>
              <w:pStyle w:val="TableText"/>
              <w:ind w:right="57"/>
              <w:jc w:val="right"/>
            </w:pPr>
            <w:r w:rsidRPr="00335686">
              <w:t>18,775</w:t>
            </w:r>
          </w:p>
        </w:tc>
      </w:tr>
      <w:tr w:rsidR="008F4A59" w:rsidRPr="008F4A59" w14:paraId="2B4DD392" w14:textId="77777777" w:rsidTr="00BB72E7">
        <w:trPr>
          <w:cantSplit/>
        </w:trPr>
        <w:tc>
          <w:tcPr>
            <w:tcW w:w="4395" w:type="dxa"/>
            <w:tcBorders>
              <w:bottom w:val="single" w:sz="4" w:space="0" w:color="A6A6A6" w:themeColor="background1" w:themeShade="A6"/>
            </w:tcBorders>
          </w:tcPr>
          <w:p w14:paraId="2B4DD38E" w14:textId="77777777" w:rsidR="008F4A59" w:rsidRPr="008F4A59" w:rsidRDefault="008F4A59" w:rsidP="00FA1EB5">
            <w:pPr>
              <w:pStyle w:val="TableText"/>
              <w:rPr>
                <w:b/>
              </w:rPr>
            </w:pPr>
            <w:r w:rsidRPr="008F4A59">
              <w:rPr>
                <w:b/>
              </w:rPr>
              <w:t>Total</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8F" w14:textId="77777777" w:rsidR="008F4A59" w:rsidRPr="008F4A59" w:rsidRDefault="008F4A59" w:rsidP="008F4A59">
            <w:pPr>
              <w:pStyle w:val="TableText"/>
              <w:ind w:right="57"/>
              <w:jc w:val="right"/>
              <w:rPr>
                <w:b/>
              </w:rPr>
            </w:pPr>
            <w:r w:rsidRPr="008F4A59">
              <w:rPr>
                <w:b/>
              </w:rPr>
              <w:t>719,335</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90" w14:textId="77777777" w:rsidR="008F4A59" w:rsidRPr="008F4A59" w:rsidRDefault="008F4A59" w:rsidP="008F4A59">
            <w:pPr>
              <w:pStyle w:val="TableText"/>
              <w:ind w:right="57"/>
              <w:jc w:val="right"/>
              <w:rPr>
                <w:b/>
              </w:rPr>
            </w:pPr>
            <w:r w:rsidRPr="008F4A59">
              <w:rPr>
                <w:b/>
              </w:rPr>
              <w:t>455,475</w:t>
            </w:r>
          </w:p>
        </w:tc>
        <w:tc>
          <w:tcPr>
            <w:tcW w:w="1182" w:type="dxa"/>
            <w:tcBorders>
              <w:bottom w:val="single" w:sz="4" w:space="0" w:color="A6A6A6" w:themeColor="background1" w:themeShade="A6"/>
            </w:tcBorders>
            <w:shd w:val="clear" w:color="auto" w:fill="F2F2F2" w:themeFill="background1" w:themeFillShade="F2"/>
          </w:tcPr>
          <w:p w14:paraId="2B4DD391" w14:textId="77777777" w:rsidR="008F4A59" w:rsidRPr="008F4A59" w:rsidRDefault="008F4A59" w:rsidP="008F4A59">
            <w:pPr>
              <w:pStyle w:val="TableText"/>
              <w:ind w:right="57"/>
              <w:jc w:val="right"/>
              <w:rPr>
                <w:b/>
              </w:rPr>
            </w:pPr>
            <w:r w:rsidRPr="008F4A59">
              <w:rPr>
                <w:b/>
              </w:rPr>
              <w:t>1,174,810</w:t>
            </w:r>
          </w:p>
        </w:tc>
      </w:tr>
    </w:tbl>
    <w:p w14:paraId="2B4DD393" w14:textId="77777777" w:rsidR="00C17931" w:rsidRDefault="00C17931" w:rsidP="008F4A59"/>
    <w:tbl>
      <w:tblPr>
        <w:tblW w:w="8080" w:type="dxa"/>
        <w:tblInd w:w="57" w:type="dxa"/>
        <w:tblLayout w:type="fixed"/>
        <w:tblCellMar>
          <w:left w:w="57" w:type="dxa"/>
          <w:right w:w="57" w:type="dxa"/>
        </w:tblCellMar>
        <w:tblLook w:val="01E0" w:firstRow="1" w:lastRow="1" w:firstColumn="1" w:lastColumn="1" w:noHBand="0" w:noVBand="0"/>
      </w:tblPr>
      <w:tblGrid>
        <w:gridCol w:w="6237"/>
        <w:gridCol w:w="1843"/>
      </w:tblGrid>
      <w:tr w:rsidR="008F4A59" w:rsidRPr="00AD2021" w14:paraId="2B4DD395" w14:textId="77777777" w:rsidTr="00FA1EB5">
        <w:trPr>
          <w:cantSplit/>
        </w:trPr>
        <w:tc>
          <w:tcPr>
            <w:tcW w:w="8080" w:type="dxa"/>
            <w:gridSpan w:val="2"/>
            <w:shd w:val="clear" w:color="auto" w:fill="D9D9D9" w:themeFill="background1" w:themeFillShade="D9"/>
          </w:tcPr>
          <w:p w14:paraId="2B4DD394" w14:textId="77777777" w:rsidR="008F4A59" w:rsidRDefault="008F4A59" w:rsidP="008F4A59">
            <w:pPr>
              <w:pStyle w:val="TableText"/>
              <w:keepNext/>
              <w:rPr>
                <w:b/>
              </w:rPr>
            </w:pPr>
            <w:r w:rsidRPr="008F4A59">
              <w:rPr>
                <w:b/>
              </w:rPr>
              <w:t>By DHB: Eligible population fully vaccinated by DHB of residence</w:t>
            </w:r>
            <w:r w:rsidRPr="008F4A59">
              <w:t xml:space="preserve"> (note 1) (note 5)</w:t>
            </w:r>
          </w:p>
        </w:tc>
      </w:tr>
      <w:tr w:rsidR="008F4A59" w:rsidRPr="00AD2021" w14:paraId="2B4DD398" w14:textId="77777777" w:rsidTr="00BB72E7">
        <w:trPr>
          <w:cantSplit/>
        </w:trPr>
        <w:tc>
          <w:tcPr>
            <w:tcW w:w="6237" w:type="dxa"/>
            <w:shd w:val="clear" w:color="auto" w:fill="D9D9D9" w:themeFill="background1" w:themeFillShade="D9"/>
          </w:tcPr>
          <w:p w14:paraId="2B4DD396" w14:textId="77777777" w:rsidR="008F4A59" w:rsidRPr="00AD2021" w:rsidRDefault="008F4A59" w:rsidP="00D94E74">
            <w:pPr>
              <w:pStyle w:val="TableText"/>
              <w:keepNext/>
              <w:spacing w:before="0"/>
              <w:rPr>
                <w:b/>
              </w:rPr>
            </w:pPr>
            <w:r w:rsidRPr="008F4A59">
              <w:rPr>
                <w:b/>
              </w:rPr>
              <w:t>DHB of residence</w:t>
            </w:r>
          </w:p>
        </w:tc>
        <w:tc>
          <w:tcPr>
            <w:tcW w:w="1843" w:type="dxa"/>
            <w:shd w:val="clear" w:color="auto" w:fill="D9D9D9" w:themeFill="background1" w:themeFillShade="D9"/>
          </w:tcPr>
          <w:p w14:paraId="2B4DD397" w14:textId="77777777" w:rsidR="008F4A59" w:rsidRPr="00AD2021" w:rsidRDefault="008F4A59" w:rsidP="00D94E74">
            <w:pPr>
              <w:pStyle w:val="TableText"/>
              <w:spacing w:before="0"/>
              <w:ind w:right="57"/>
              <w:jc w:val="right"/>
              <w:rPr>
                <w:b/>
              </w:rPr>
            </w:pPr>
            <w:r>
              <w:rPr>
                <w:b/>
              </w:rPr>
              <w:t>Proportion fully vaccinated</w:t>
            </w:r>
            <w:r w:rsidRPr="00FA1EB5">
              <w:t xml:space="preserve"> (note 1)</w:t>
            </w:r>
          </w:p>
        </w:tc>
      </w:tr>
      <w:tr w:rsidR="008F4A59" w:rsidRPr="00C17931" w14:paraId="2B4DD39B" w14:textId="77777777" w:rsidTr="00BB72E7">
        <w:trPr>
          <w:cantSplit/>
        </w:trPr>
        <w:tc>
          <w:tcPr>
            <w:tcW w:w="6237" w:type="dxa"/>
            <w:tcBorders>
              <w:bottom w:val="single" w:sz="4" w:space="0" w:color="A6A6A6" w:themeColor="background1" w:themeShade="A6"/>
            </w:tcBorders>
          </w:tcPr>
          <w:p w14:paraId="2B4DD399" w14:textId="77777777" w:rsidR="008F4A59" w:rsidRPr="008F4A59" w:rsidRDefault="008F4A59" w:rsidP="008F4A59">
            <w:pPr>
              <w:pStyle w:val="TableText"/>
              <w:keepNext/>
            </w:pPr>
            <w:r w:rsidRPr="008F4A59">
              <w:t>Auckland metro</w:t>
            </w:r>
            <w:r>
              <w:rPr>
                <w:rStyle w:val="FootnoteReference"/>
              </w:rPr>
              <w:footnoteReference w:id="9"/>
            </w:r>
          </w:p>
        </w:tc>
        <w:tc>
          <w:tcPr>
            <w:tcW w:w="1843" w:type="dxa"/>
            <w:tcBorders>
              <w:bottom w:val="single" w:sz="4" w:space="0" w:color="A6A6A6" w:themeColor="background1" w:themeShade="A6"/>
            </w:tcBorders>
            <w:shd w:val="clear" w:color="auto" w:fill="F2F2F2" w:themeFill="background1" w:themeFillShade="F2"/>
          </w:tcPr>
          <w:p w14:paraId="2B4DD39A" w14:textId="77777777" w:rsidR="008F4A59" w:rsidRPr="00335686" w:rsidRDefault="008F4A59" w:rsidP="008F4A59">
            <w:pPr>
              <w:pStyle w:val="TableText"/>
              <w:ind w:right="57"/>
              <w:jc w:val="right"/>
            </w:pPr>
            <w:r w:rsidRPr="00335686">
              <w:t>12.4%</w:t>
            </w:r>
          </w:p>
        </w:tc>
      </w:tr>
      <w:tr w:rsidR="008F4A59" w:rsidRPr="00C17931" w14:paraId="2B4DD39E" w14:textId="77777777" w:rsidTr="00BB72E7">
        <w:trPr>
          <w:cantSplit/>
        </w:trPr>
        <w:tc>
          <w:tcPr>
            <w:tcW w:w="6237" w:type="dxa"/>
            <w:tcBorders>
              <w:bottom w:val="single" w:sz="4" w:space="0" w:color="A6A6A6" w:themeColor="background1" w:themeShade="A6"/>
            </w:tcBorders>
          </w:tcPr>
          <w:p w14:paraId="2B4DD39C" w14:textId="77777777" w:rsidR="008F4A59" w:rsidRPr="00335686" w:rsidRDefault="008F4A59" w:rsidP="008F4A59">
            <w:pPr>
              <w:pStyle w:val="TableText"/>
              <w:keepNext/>
            </w:pPr>
            <w:r w:rsidRPr="00335686">
              <w:t>Bay of Plenty</w:t>
            </w:r>
          </w:p>
        </w:tc>
        <w:tc>
          <w:tcPr>
            <w:tcW w:w="1843" w:type="dxa"/>
            <w:tcBorders>
              <w:bottom w:val="single" w:sz="4" w:space="0" w:color="A6A6A6" w:themeColor="background1" w:themeShade="A6"/>
            </w:tcBorders>
            <w:shd w:val="clear" w:color="auto" w:fill="F2F2F2" w:themeFill="background1" w:themeFillShade="F2"/>
          </w:tcPr>
          <w:p w14:paraId="2B4DD39D" w14:textId="77777777" w:rsidR="008F4A59" w:rsidRPr="00335686" w:rsidRDefault="008F4A59" w:rsidP="008F4A59">
            <w:pPr>
              <w:pStyle w:val="TableText"/>
              <w:ind w:right="57"/>
              <w:jc w:val="right"/>
            </w:pPr>
            <w:r w:rsidRPr="00335686">
              <w:t>12.5%</w:t>
            </w:r>
          </w:p>
        </w:tc>
      </w:tr>
      <w:tr w:rsidR="008F4A59" w:rsidRPr="00C17931" w14:paraId="2B4DD3A1" w14:textId="77777777" w:rsidTr="00BB72E7">
        <w:trPr>
          <w:cantSplit/>
        </w:trPr>
        <w:tc>
          <w:tcPr>
            <w:tcW w:w="6237" w:type="dxa"/>
            <w:tcBorders>
              <w:bottom w:val="single" w:sz="4" w:space="0" w:color="A6A6A6" w:themeColor="background1" w:themeShade="A6"/>
            </w:tcBorders>
          </w:tcPr>
          <w:p w14:paraId="2B4DD39F" w14:textId="77777777" w:rsidR="008F4A59" w:rsidRPr="00335686" w:rsidRDefault="008F4A59" w:rsidP="008F4A59">
            <w:pPr>
              <w:pStyle w:val="TableText"/>
              <w:keepNext/>
            </w:pPr>
            <w:r w:rsidRPr="00335686">
              <w:t>Canterbury</w:t>
            </w:r>
          </w:p>
        </w:tc>
        <w:tc>
          <w:tcPr>
            <w:tcW w:w="1843" w:type="dxa"/>
            <w:tcBorders>
              <w:bottom w:val="single" w:sz="4" w:space="0" w:color="A6A6A6" w:themeColor="background1" w:themeShade="A6"/>
            </w:tcBorders>
            <w:shd w:val="clear" w:color="auto" w:fill="F2F2F2" w:themeFill="background1" w:themeFillShade="F2"/>
          </w:tcPr>
          <w:p w14:paraId="2B4DD3A0" w14:textId="77777777" w:rsidR="008F4A59" w:rsidRPr="00335686" w:rsidRDefault="008F4A59" w:rsidP="008F4A59">
            <w:pPr>
              <w:pStyle w:val="TableText"/>
              <w:ind w:right="57"/>
              <w:jc w:val="right"/>
            </w:pPr>
            <w:r w:rsidRPr="00335686">
              <w:t>9.1%</w:t>
            </w:r>
          </w:p>
        </w:tc>
      </w:tr>
      <w:tr w:rsidR="008F4A59" w:rsidRPr="00C17931" w14:paraId="2B4DD3A4" w14:textId="77777777" w:rsidTr="00BB72E7">
        <w:trPr>
          <w:cantSplit/>
        </w:trPr>
        <w:tc>
          <w:tcPr>
            <w:tcW w:w="6237" w:type="dxa"/>
            <w:tcBorders>
              <w:bottom w:val="single" w:sz="4" w:space="0" w:color="A6A6A6" w:themeColor="background1" w:themeShade="A6"/>
            </w:tcBorders>
          </w:tcPr>
          <w:p w14:paraId="2B4DD3A2" w14:textId="77777777" w:rsidR="008F4A59" w:rsidRPr="00335686" w:rsidRDefault="008F4A59" w:rsidP="008F4A59">
            <w:pPr>
              <w:pStyle w:val="TableText"/>
              <w:keepNext/>
            </w:pPr>
            <w:r w:rsidRPr="00335686">
              <w:t>Capital &amp; Coast and Hutt Valley</w:t>
            </w:r>
          </w:p>
        </w:tc>
        <w:tc>
          <w:tcPr>
            <w:tcW w:w="1843" w:type="dxa"/>
            <w:tcBorders>
              <w:bottom w:val="single" w:sz="4" w:space="0" w:color="A6A6A6" w:themeColor="background1" w:themeShade="A6"/>
            </w:tcBorders>
            <w:shd w:val="clear" w:color="auto" w:fill="F2F2F2" w:themeFill="background1" w:themeFillShade="F2"/>
          </w:tcPr>
          <w:p w14:paraId="2B4DD3A3" w14:textId="77777777" w:rsidR="008F4A59" w:rsidRPr="00335686" w:rsidRDefault="008F4A59" w:rsidP="008F4A59">
            <w:pPr>
              <w:pStyle w:val="TableText"/>
              <w:ind w:right="57"/>
              <w:jc w:val="right"/>
            </w:pPr>
            <w:r w:rsidRPr="00335686">
              <w:t>9.5%</w:t>
            </w:r>
          </w:p>
        </w:tc>
      </w:tr>
      <w:tr w:rsidR="008F4A59" w:rsidRPr="00C17931" w14:paraId="2B4DD3A7" w14:textId="77777777" w:rsidTr="00BB72E7">
        <w:trPr>
          <w:cantSplit/>
        </w:trPr>
        <w:tc>
          <w:tcPr>
            <w:tcW w:w="6237" w:type="dxa"/>
            <w:tcBorders>
              <w:bottom w:val="single" w:sz="4" w:space="0" w:color="A6A6A6" w:themeColor="background1" w:themeShade="A6"/>
            </w:tcBorders>
          </w:tcPr>
          <w:p w14:paraId="2B4DD3A5" w14:textId="77777777" w:rsidR="008F4A59" w:rsidRPr="00335686" w:rsidRDefault="008F4A59" w:rsidP="008F4A59">
            <w:pPr>
              <w:pStyle w:val="TableText"/>
              <w:keepNext/>
            </w:pPr>
            <w:r w:rsidRPr="00335686">
              <w:t>Hawke</w:t>
            </w:r>
            <w:r w:rsidR="0012199A">
              <w:t>’</w:t>
            </w:r>
            <w:r w:rsidRPr="00335686">
              <w:t>s Bay</w:t>
            </w:r>
          </w:p>
        </w:tc>
        <w:tc>
          <w:tcPr>
            <w:tcW w:w="1843" w:type="dxa"/>
            <w:tcBorders>
              <w:bottom w:val="single" w:sz="4" w:space="0" w:color="A6A6A6" w:themeColor="background1" w:themeShade="A6"/>
            </w:tcBorders>
            <w:shd w:val="clear" w:color="auto" w:fill="F2F2F2" w:themeFill="background1" w:themeFillShade="F2"/>
          </w:tcPr>
          <w:p w14:paraId="2B4DD3A6" w14:textId="77777777" w:rsidR="008F4A59" w:rsidRPr="00335686" w:rsidRDefault="008F4A59" w:rsidP="008F4A59">
            <w:pPr>
              <w:pStyle w:val="TableText"/>
              <w:ind w:right="57"/>
              <w:jc w:val="right"/>
            </w:pPr>
            <w:r w:rsidRPr="00335686">
              <w:t>13.0%</w:t>
            </w:r>
          </w:p>
        </w:tc>
      </w:tr>
      <w:tr w:rsidR="008F4A59" w:rsidRPr="00C17931" w14:paraId="2B4DD3AA" w14:textId="77777777" w:rsidTr="00BB72E7">
        <w:trPr>
          <w:cantSplit/>
        </w:trPr>
        <w:tc>
          <w:tcPr>
            <w:tcW w:w="6237" w:type="dxa"/>
            <w:tcBorders>
              <w:bottom w:val="single" w:sz="4" w:space="0" w:color="A6A6A6" w:themeColor="background1" w:themeShade="A6"/>
            </w:tcBorders>
          </w:tcPr>
          <w:p w14:paraId="2B4DD3A8" w14:textId="77777777" w:rsidR="008F4A59" w:rsidRPr="00335686" w:rsidRDefault="008F4A59" w:rsidP="008F4A59">
            <w:pPr>
              <w:pStyle w:val="TableText"/>
              <w:keepNext/>
            </w:pPr>
            <w:r w:rsidRPr="00335686">
              <w:t>Lakes</w:t>
            </w:r>
          </w:p>
        </w:tc>
        <w:tc>
          <w:tcPr>
            <w:tcW w:w="1843" w:type="dxa"/>
            <w:tcBorders>
              <w:bottom w:val="single" w:sz="4" w:space="0" w:color="A6A6A6" w:themeColor="background1" w:themeShade="A6"/>
            </w:tcBorders>
            <w:shd w:val="clear" w:color="auto" w:fill="F2F2F2" w:themeFill="background1" w:themeFillShade="F2"/>
          </w:tcPr>
          <w:p w14:paraId="2B4DD3A9" w14:textId="77777777" w:rsidR="008F4A59" w:rsidRPr="00335686" w:rsidRDefault="008F4A59" w:rsidP="008F4A59">
            <w:pPr>
              <w:pStyle w:val="TableText"/>
              <w:ind w:right="57"/>
              <w:jc w:val="right"/>
            </w:pPr>
            <w:r w:rsidRPr="00335686">
              <w:t>15.4%</w:t>
            </w:r>
          </w:p>
        </w:tc>
      </w:tr>
      <w:tr w:rsidR="008F4A59" w:rsidRPr="00C17931" w14:paraId="2B4DD3AD" w14:textId="77777777" w:rsidTr="00BB72E7">
        <w:trPr>
          <w:cantSplit/>
        </w:trPr>
        <w:tc>
          <w:tcPr>
            <w:tcW w:w="6237" w:type="dxa"/>
            <w:tcBorders>
              <w:bottom w:val="single" w:sz="4" w:space="0" w:color="A6A6A6" w:themeColor="background1" w:themeShade="A6"/>
            </w:tcBorders>
          </w:tcPr>
          <w:p w14:paraId="2B4DD3AB" w14:textId="77777777" w:rsidR="008F4A59" w:rsidRPr="00335686" w:rsidRDefault="008F4A59" w:rsidP="008F4A59">
            <w:pPr>
              <w:pStyle w:val="TableText"/>
              <w:keepNext/>
            </w:pPr>
            <w:r w:rsidRPr="00335686">
              <w:t>MidCentral</w:t>
            </w:r>
          </w:p>
        </w:tc>
        <w:tc>
          <w:tcPr>
            <w:tcW w:w="1843" w:type="dxa"/>
            <w:tcBorders>
              <w:bottom w:val="single" w:sz="4" w:space="0" w:color="A6A6A6" w:themeColor="background1" w:themeShade="A6"/>
            </w:tcBorders>
            <w:shd w:val="clear" w:color="auto" w:fill="F2F2F2" w:themeFill="background1" w:themeFillShade="F2"/>
          </w:tcPr>
          <w:p w14:paraId="2B4DD3AC" w14:textId="77777777" w:rsidR="008F4A59" w:rsidRPr="00335686" w:rsidRDefault="008F4A59" w:rsidP="008F4A59">
            <w:pPr>
              <w:pStyle w:val="TableText"/>
              <w:ind w:right="57"/>
              <w:jc w:val="right"/>
            </w:pPr>
            <w:r w:rsidRPr="00335686">
              <w:t>11.6%</w:t>
            </w:r>
          </w:p>
        </w:tc>
      </w:tr>
      <w:tr w:rsidR="008F4A59" w:rsidRPr="00C17931" w14:paraId="2B4DD3B0" w14:textId="77777777" w:rsidTr="00BB72E7">
        <w:trPr>
          <w:cantSplit/>
        </w:trPr>
        <w:tc>
          <w:tcPr>
            <w:tcW w:w="6237" w:type="dxa"/>
            <w:tcBorders>
              <w:bottom w:val="single" w:sz="4" w:space="0" w:color="A6A6A6" w:themeColor="background1" w:themeShade="A6"/>
            </w:tcBorders>
          </w:tcPr>
          <w:p w14:paraId="2B4DD3AE" w14:textId="77777777" w:rsidR="008F4A59" w:rsidRPr="00335686" w:rsidRDefault="008F4A59" w:rsidP="008F4A59">
            <w:pPr>
              <w:pStyle w:val="TableText"/>
              <w:keepNext/>
            </w:pPr>
            <w:r w:rsidRPr="00335686">
              <w:t>Nelson Marlborough</w:t>
            </w:r>
          </w:p>
        </w:tc>
        <w:tc>
          <w:tcPr>
            <w:tcW w:w="1843" w:type="dxa"/>
            <w:tcBorders>
              <w:bottom w:val="single" w:sz="4" w:space="0" w:color="A6A6A6" w:themeColor="background1" w:themeShade="A6"/>
            </w:tcBorders>
            <w:shd w:val="clear" w:color="auto" w:fill="F2F2F2" w:themeFill="background1" w:themeFillShade="F2"/>
          </w:tcPr>
          <w:p w14:paraId="2B4DD3AF" w14:textId="77777777" w:rsidR="008F4A59" w:rsidRPr="00335686" w:rsidRDefault="008F4A59" w:rsidP="008F4A59">
            <w:pPr>
              <w:pStyle w:val="TableText"/>
              <w:ind w:right="57"/>
              <w:jc w:val="right"/>
            </w:pPr>
            <w:r w:rsidRPr="00335686">
              <w:t>17.7%</w:t>
            </w:r>
          </w:p>
        </w:tc>
      </w:tr>
      <w:tr w:rsidR="008F4A59" w:rsidRPr="00C17931" w14:paraId="2B4DD3B3" w14:textId="77777777" w:rsidTr="00BB72E7">
        <w:trPr>
          <w:cantSplit/>
        </w:trPr>
        <w:tc>
          <w:tcPr>
            <w:tcW w:w="6237" w:type="dxa"/>
            <w:tcBorders>
              <w:bottom w:val="single" w:sz="4" w:space="0" w:color="A6A6A6" w:themeColor="background1" w:themeShade="A6"/>
            </w:tcBorders>
          </w:tcPr>
          <w:p w14:paraId="2B4DD3B1" w14:textId="77777777" w:rsidR="008F4A59" w:rsidRPr="00335686" w:rsidRDefault="008F4A59" w:rsidP="008F4A59">
            <w:pPr>
              <w:pStyle w:val="TableText"/>
              <w:keepNext/>
            </w:pPr>
            <w:r w:rsidRPr="00335686">
              <w:t>Northland</w:t>
            </w:r>
          </w:p>
        </w:tc>
        <w:tc>
          <w:tcPr>
            <w:tcW w:w="1843" w:type="dxa"/>
            <w:tcBorders>
              <w:bottom w:val="single" w:sz="4" w:space="0" w:color="A6A6A6" w:themeColor="background1" w:themeShade="A6"/>
            </w:tcBorders>
            <w:shd w:val="clear" w:color="auto" w:fill="F2F2F2" w:themeFill="background1" w:themeFillShade="F2"/>
          </w:tcPr>
          <w:p w14:paraId="2B4DD3B2" w14:textId="77777777" w:rsidR="008F4A59" w:rsidRPr="00335686" w:rsidRDefault="008F4A59" w:rsidP="008F4A59">
            <w:pPr>
              <w:pStyle w:val="TableText"/>
              <w:ind w:right="57"/>
              <w:jc w:val="right"/>
            </w:pPr>
            <w:r w:rsidRPr="00335686">
              <w:t>12.0%</w:t>
            </w:r>
          </w:p>
        </w:tc>
      </w:tr>
      <w:tr w:rsidR="008F4A59" w:rsidRPr="00C17931" w14:paraId="2B4DD3B6" w14:textId="77777777" w:rsidTr="00BB72E7">
        <w:trPr>
          <w:cantSplit/>
        </w:trPr>
        <w:tc>
          <w:tcPr>
            <w:tcW w:w="6237" w:type="dxa"/>
            <w:tcBorders>
              <w:bottom w:val="single" w:sz="4" w:space="0" w:color="A6A6A6" w:themeColor="background1" w:themeShade="A6"/>
            </w:tcBorders>
          </w:tcPr>
          <w:p w14:paraId="2B4DD3B4" w14:textId="77777777" w:rsidR="008F4A59" w:rsidRPr="00335686" w:rsidRDefault="008F4A59" w:rsidP="008F4A59">
            <w:pPr>
              <w:pStyle w:val="TableText"/>
              <w:keepNext/>
            </w:pPr>
            <w:r w:rsidRPr="00335686">
              <w:t>South Canterbury</w:t>
            </w:r>
          </w:p>
        </w:tc>
        <w:tc>
          <w:tcPr>
            <w:tcW w:w="1843" w:type="dxa"/>
            <w:tcBorders>
              <w:bottom w:val="single" w:sz="4" w:space="0" w:color="A6A6A6" w:themeColor="background1" w:themeShade="A6"/>
            </w:tcBorders>
            <w:shd w:val="clear" w:color="auto" w:fill="F2F2F2" w:themeFill="background1" w:themeFillShade="F2"/>
          </w:tcPr>
          <w:p w14:paraId="2B4DD3B5" w14:textId="77777777" w:rsidR="008F4A59" w:rsidRPr="00335686" w:rsidRDefault="008F4A59" w:rsidP="008F4A59">
            <w:pPr>
              <w:pStyle w:val="TableText"/>
              <w:ind w:right="57"/>
              <w:jc w:val="right"/>
            </w:pPr>
            <w:r w:rsidRPr="00335686">
              <w:t>15.7%</w:t>
            </w:r>
          </w:p>
        </w:tc>
      </w:tr>
      <w:tr w:rsidR="008F4A59" w:rsidRPr="00C17931" w14:paraId="2B4DD3B9" w14:textId="77777777" w:rsidTr="00BB72E7">
        <w:trPr>
          <w:cantSplit/>
        </w:trPr>
        <w:tc>
          <w:tcPr>
            <w:tcW w:w="6237" w:type="dxa"/>
            <w:tcBorders>
              <w:bottom w:val="single" w:sz="4" w:space="0" w:color="A6A6A6" w:themeColor="background1" w:themeShade="A6"/>
            </w:tcBorders>
          </w:tcPr>
          <w:p w14:paraId="2B4DD3B7" w14:textId="77777777" w:rsidR="008F4A59" w:rsidRPr="00335686" w:rsidRDefault="008F4A59" w:rsidP="00D94E74">
            <w:pPr>
              <w:pStyle w:val="TableText"/>
              <w:keepNext/>
            </w:pPr>
            <w:r w:rsidRPr="00335686">
              <w:t>Southern</w:t>
            </w:r>
          </w:p>
        </w:tc>
        <w:tc>
          <w:tcPr>
            <w:tcW w:w="1843" w:type="dxa"/>
            <w:tcBorders>
              <w:bottom w:val="single" w:sz="4" w:space="0" w:color="A6A6A6" w:themeColor="background1" w:themeShade="A6"/>
            </w:tcBorders>
            <w:shd w:val="clear" w:color="auto" w:fill="F2F2F2" w:themeFill="background1" w:themeFillShade="F2"/>
          </w:tcPr>
          <w:p w14:paraId="2B4DD3B8" w14:textId="77777777" w:rsidR="008F4A59" w:rsidRPr="00335686" w:rsidRDefault="008F4A59" w:rsidP="00D94E74">
            <w:pPr>
              <w:pStyle w:val="TableText"/>
              <w:keepNext/>
              <w:ind w:right="57"/>
              <w:jc w:val="right"/>
            </w:pPr>
            <w:r w:rsidRPr="00335686">
              <w:t>11.7%</w:t>
            </w:r>
          </w:p>
        </w:tc>
      </w:tr>
      <w:tr w:rsidR="008F4A59" w:rsidRPr="00C17931" w14:paraId="2B4DD3BC" w14:textId="77777777" w:rsidTr="00BB72E7">
        <w:trPr>
          <w:cantSplit/>
        </w:trPr>
        <w:tc>
          <w:tcPr>
            <w:tcW w:w="6237" w:type="dxa"/>
            <w:tcBorders>
              <w:bottom w:val="single" w:sz="4" w:space="0" w:color="A6A6A6" w:themeColor="background1" w:themeShade="A6"/>
            </w:tcBorders>
          </w:tcPr>
          <w:p w14:paraId="2B4DD3BA" w14:textId="77777777" w:rsidR="008F4A59" w:rsidRPr="00335686" w:rsidRDefault="008F4A59" w:rsidP="00FA1EB5">
            <w:pPr>
              <w:pStyle w:val="TableText"/>
            </w:pPr>
            <w:r w:rsidRPr="00335686">
              <w:t>Tairāwhiti</w:t>
            </w:r>
          </w:p>
        </w:tc>
        <w:tc>
          <w:tcPr>
            <w:tcW w:w="1843" w:type="dxa"/>
            <w:tcBorders>
              <w:bottom w:val="single" w:sz="4" w:space="0" w:color="A6A6A6" w:themeColor="background1" w:themeShade="A6"/>
            </w:tcBorders>
            <w:shd w:val="clear" w:color="auto" w:fill="F2F2F2" w:themeFill="background1" w:themeFillShade="F2"/>
          </w:tcPr>
          <w:p w14:paraId="2B4DD3BB" w14:textId="77777777" w:rsidR="008F4A59" w:rsidRPr="00335686" w:rsidRDefault="008F4A59" w:rsidP="008F4A59">
            <w:pPr>
              <w:pStyle w:val="TableText"/>
              <w:ind w:right="57"/>
              <w:jc w:val="right"/>
            </w:pPr>
            <w:r w:rsidRPr="00335686">
              <w:t>11.7%</w:t>
            </w:r>
          </w:p>
        </w:tc>
      </w:tr>
      <w:tr w:rsidR="008F4A59" w:rsidRPr="00C17931" w14:paraId="2B4DD3BF" w14:textId="77777777" w:rsidTr="00BB72E7">
        <w:trPr>
          <w:cantSplit/>
        </w:trPr>
        <w:tc>
          <w:tcPr>
            <w:tcW w:w="6237" w:type="dxa"/>
            <w:tcBorders>
              <w:bottom w:val="single" w:sz="4" w:space="0" w:color="A6A6A6" w:themeColor="background1" w:themeShade="A6"/>
            </w:tcBorders>
          </w:tcPr>
          <w:p w14:paraId="2B4DD3BD" w14:textId="77777777" w:rsidR="008F4A59" w:rsidRPr="00335686" w:rsidRDefault="008F4A59" w:rsidP="00FA1EB5">
            <w:pPr>
              <w:pStyle w:val="TableText"/>
            </w:pPr>
            <w:r w:rsidRPr="00335686">
              <w:t>Taranaki</w:t>
            </w:r>
          </w:p>
        </w:tc>
        <w:tc>
          <w:tcPr>
            <w:tcW w:w="1843" w:type="dxa"/>
            <w:tcBorders>
              <w:bottom w:val="single" w:sz="4" w:space="0" w:color="A6A6A6" w:themeColor="background1" w:themeShade="A6"/>
            </w:tcBorders>
            <w:shd w:val="clear" w:color="auto" w:fill="F2F2F2" w:themeFill="background1" w:themeFillShade="F2"/>
          </w:tcPr>
          <w:p w14:paraId="2B4DD3BE" w14:textId="77777777" w:rsidR="008F4A59" w:rsidRPr="00335686" w:rsidRDefault="008F4A59" w:rsidP="008F4A59">
            <w:pPr>
              <w:pStyle w:val="TableText"/>
              <w:ind w:right="57"/>
              <w:jc w:val="right"/>
            </w:pPr>
            <w:r w:rsidRPr="00335686">
              <w:t>5.3%</w:t>
            </w:r>
          </w:p>
        </w:tc>
      </w:tr>
      <w:tr w:rsidR="008F4A59" w:rsidRPr="00C17931" w14:paraId="2B4DD3C2" w14:textId="77777777" w:rsidTr="00BB72E7">
        <w:trPr>
          <w:cantSplit/>
        </w:trPr>
        <w:tc>
          <w:tcPr>
            <w:tcW w:w="6237" w:type="dxa"/>
            <w:tcBorders>
              <w:bottom w:val="single" w:sz="4" w:space="0" w:color="A6A6A6" w:themeColor="background1" w:themeShade="A6"/>
            </w:tcBorders>
          </w:tcPr>
          <w:p w14:paraId="2B4DD3C0" w14:textId="77777777" w:rsidR="008F4A59" w:rsidRPr="00335686" w:rsidRDefault="008F4A59" w:rsidP="00FA1EB5">
            <w:pPr>
              <w:pStyle w:val="TableText"/>
            </w:pPr>
            <w:r w:rsidRPr="00335686">
              <w:t>Waikato</w:t>
            </w:r>
          </w:p>
        </w:tc>
        <w:tc>
          <w:tcPr>
            <w:tcW w:w="1843" w:type="dxa"/>
            <w:tcBorders>
              <w:bottom w:val="single" w:sz="4" w:space="0" w:color="A6A6A6" w:themeColor="background1" w:themeShade="A6"/>
            </w:tcBorders>
            <w:shd w:val="clear" w:color="auto" w:fill="F2F2F2" w:themeFill="background1" w:themeFillShade="F2"/>
          </w:tcPr>
          <w:p w14:paraId="2B4DD3C1" w14:textId="77777777" w:rsidR="008F4A59" w:rsidRPr="00335686" w:rsidRDefault="008F4A59" w:rsidP="008F4A59">
            <w:pPr>
              <w:pStyle w:val="TableText"/>
              <w:ind w:right="57"/>
              <w:jc w:val="right"/>
            </w:pPr>
            <w:r w:rsidRPr="00335686">
              <w:t>9.4%</w:t>
            </w:r>
          </w:p>
        </w:tc>
      </w:tr>
      <w:tr w:rsidR="008F4A59" w:rsidRPr="00C17931" w14:paraId="2B4DD3C5" w14:textId="77777777" w:rsidTr="00BB72E7">
        <w:trPr>
          <w:cantSplit/>
        </w:trPr>
        <w:tc>
          <w:tcPr>
            <w:tcW w:w="6237" w:type="dxa"/>
            <w:tcBorders>
              <w:bottom w:val="single" w:sz="4" w:space="0" w:color="A6A6A6" w:themeColor="background1" w:themeShade="A6"/>
            </w:tcBorders>
          </w:tcPr>
          <w:p w14:paraId="2B4DD3C3" w14:textId="77777777" w:rsidR="008F4A59" w:rsidRPr="00335686" w:rsidRDefault="008F4A59" w:rsidP="00FA1EB5">
            <w:pPr>
              <w:pStyle w:val="TableText"/>
            </w:pPr>
            <w:r w:rsidRPr="00335686">
              <w:t>Wairarapa</w:t>
            </w:r>
          </w:p>
        </w:tc>
        <w:tc>
          <w:tcPr>
            <w:tcW w:w="1843" w:type="dxa"/>
            <w:tcBorders>
              <w:bottom w:val="single" w:sz="4" w:space="0" w:color="A6A6A6" w:themeColor="background1" w:themeShade="A6"/>
            </w:tcBorders>
            <w:shd w:val="clear" w:color="auto" w:fill="F2F2F2" w:themeFill="background1" w:themeFillShade="F2"/>
          </w:tcPr>
          <w:p w14:paraId="2B4DD3C4" w14:textId="77777777" w:rsidR="008F4A59" w:rsidRPr="00335686" w:rsidRDefault="008F4A59" w:rsidP="008F4A59">
            <w:pPr>
              <w:pStyle w:val="TableText"/>
              <w:ind w:right="57"/>
              <w:jc w:val="right"/>
            </w:pPr>
            <w:r w:rsidRPr="00335686">
              <w:t>11.1%</w:t>
            </w:r>
          </w:p>
        </w:tc>
      </w:tr>
      <w:tr w:rsidR="008F4A59" w:rsidRPr="00C17931" w14:paraId="2B4DD3C8" w14:textId="77777777" w:rsidTr="00BB72E7">
        <w:trPr>
          <w:cantSplit/>
        </w:trPr>
        <w:tc>
          <w:tcPr>
            <w:tcW w:w="6237" w:type="dxa"/>
            <w:tcBorders>
              <w:bottom w:val="single" w:sz="4" w:space="0" w:color="A6A6A6" w:themeColor="background1" w:themeShade="A6"/>
            </w:tcBorders>
          </w:tcPr>
          <w:p w14:paraId="2B4DD3C6" w14:textId="77777777" w:rsidR="008F4A59" w:rsidRPr="00335686" w:rsidRDefault="008F4A59" w:rsidP="00FA1EB5">
            <w:pPr>
              <w:pStyle w:val="TableText"/>
            </w:pPr>
            <w:r w:rsidRPr="00335686">
              <w:t>West Coast</w:t>
            </w:r>
          </w:p>
        </w:tc>
        <w:tc>
          <w:tcPr>
            <w:tcW w:w="1843" w:type="dxa"/>
            <w:tcBorders>
              <w:bottom w:val="single" w:sz="4" w:space="0" w:color="A6A6A6" w:themeColor="background1" w:themeShade="A6"/>
            </w:tcBorders>
            <w:shd w:val="clear" w:color="auto" w:fill="F2F2F2" w:themeFill="background1" w:themeFillShade="F2"/>
          </w:tcPr>
          <w:p w14:paraId="2B4DD3C7" w14:textId="77777777" w:rsidR="008F4A59" w:rsidRPr="00335686" w:rsidRDefault="008F4A59" w:rsidP="008F4A59">
            <w:pPr>
              <w:pStyle w:val="TableText"/>
              <w:ind w:right="57"/>
              <w:jc w:val="right"/>
            </w:pPr>
            <w:r w:rsidRPr="00335686">
              <w:t>15.8%</w:t>
            </w:r>
          </w:p>
        </w:tc>
      </w:tr>
      <w:tr w:rsidR="008F4A59" w:rsidRPr="00C17931" w14:paraId="2B4DD3CB" w14:textId="77777777" w:rsidTr="00BB72E7">
        <w:trPr>
          <w:cantSplit/>
        </w:trPr>
        <w:tc>
          <w:tcPr>
            <w:tcW w:w="6237" w:type="dxa"/>
            <w:tcBorders>
              <w:bottom w:val="single" w:sz="4" w:space="0" w:color="A6A6A6" w:themeColor="background1" w:themeShade="A6"/>
            </w:tcBorders>
          </w:tcPr>
          <w:p w14:paraId="2B4DD3C9" w14:textId="77777777" w:rsidR="008F4A59" w:rsidRPr="00335686" w:rsidRDefault="008F4A59" w:rsidP="00FA1EB5">
            <w:pPr>
              <w:pStyle w:val="TableText"/>
            </w:pPr>
            <w:r w:rsidRPr="00335686">
              <w:t>Whanganui</w:t>
            </w:r>
          </w:p>
        </w:tc>
        <w:tc>
          <w:tcPr>
            <w:tcW w:w="1843" w:type="dxa"/>
            <w:tcBorders>
              <w:bottom w:val="single" w:sz="4" w:space="0" w:color="A6A6A6" w:themeColor="background1" w:themeShade="A6"/>
            </w:tcBorders>
            <w:shd w:val="clear" w:color="auto" w:fill="F2F2F2" w:themeFill="background1" w:themeFillShade="F2"/>
          </w:tcPr>
          <w:p w14:paraId="2B4DD3CA" w14:textId="77777777" w:rsidR="008F4A59" w:rsidRPr="00335686" w:rsidRDefault="008F4A59" w:rsidP="008F4A59">
            <w:pPr>
              <w:pStyle w:val="TableText"/>
              <w:ind w:right="57"/>
              <w:jc w:val="right"/>
            </w:pPr>
            <w:r w:rsidRPr="00335686">
              <w:t>16.6%</w:t>
            </w:r>
          </w:p>
        </w:tc>
      </w:tr>
      <w:tr w:rsidR="008F4A59" w:rsidRPr="00FA1EB5" w14:paraId="2B4DD3CE" w14:textId="77777777" w:rsidTr="00BB72E7">
        <w:trPr>
          <w:cantSplit/>
        </w:trPr>
        <w:tc>
          <w:tcPr>
            <w:tcW w:w="6237" w:type="dxa"/>
            <w:tcBorders>
              <w:bottom w:val="single" w:sz="4" w:space="0" w:color="A6A6A6" w:themeColor="background1" w:themeShade="A6"/>
            </w:tcBorders>
          </w:tcPr>
          <w:p w14:paraId="2B4DD3CC" w14:textId="77777777" w:rsidR="008F4A59" w:rsidRPr="00FA1EB5" w:rsidRDefault="008F4A59" w:rsidP="00FA1EB5">
            <w:pPr>
              <w:pStyle w:val="TableText"/>
              <w:rPr>
                <w:b/>
              </w:rPr>
            </w:pPr>
            <w:r w:rsidRPr="00FA1EB5">
              <w:rPr>
                <w:b/>
              </w:rPr>
              <w:t>Total</w:t>
            </w:r>
          </w:p>
        </w:tc>
        <w:tc>
          <w:tcPr>
            <w:tcW w:w="1843" w:type="dxa"/>
            <w:tcBorders>
              <w:bottom w:val="single" w:sz="4" w:space="0" w:color="A6A6A6" w:themeColor="background1" w:themeShade="A6"/>
            </w:tcBorders>
            <w:shd w:val="clear" w:color="auto" w:fill="F2F2F2" w:themeFill="background1" w:themeFillShade="F2"/>
          </w:tcPr>
          <w:p w14:paraId="2B4DD3CD" w14:textId="77777777" w:rsidR="008F4A59" w:rsidRPr="00FA1EB5" w:rsidRDefault="008F4A59" w:rsidP="008F4A59">
            <w:pPr>
              <w:pStyle w:val="TableText"/>
              <w:ind w:right="57"/>
              <w:jc w:val="right"/>
              <w:rPr>
                <w:b/>
              </w:rPr>
            </w:pPr>
            <w:r w:rsidRPr="00FA1EB5">
              <w:rPr>
                <w:b/>
              </w:rPr>
              <w:t>11.5%</w:t>
            </w:r>
          </w:p>
        </w:tc>
      </w:tr>
    </w:tbl>
    <w:p w14:paraId="2B4DD3CF" w14:textId="77777777" w:rsidR="008F4A59" w:rsidRDefault="008F4A59" w:rsidP="008F4A59"/>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FA1EB5" w:rsidRPr="00AD2021" w14:paraId="2B4DD3D4" w14:textId="77777777" w:rsidTr="00FA1EB5">
        <w:trPr>
          <w:cantSplit/>
        </w:trPr>
        <w:tc>
          <w:tcPr>
            <w:tcW w:w="4395" w:type="dxa"/>
            <w:shd w:val="clear" w:color="auto" w:fill="D9D9D9" w:themeFill="background1" w:themeFillShade="D9"/>
          </w:tcPr>
          <w:p w14:paraId="2B4DD3D0" w14:textId="77777777" w:rsidR="00FA1EB5" w:rsidRPr="00FA1EB5" w:rsidRDefault="00FA1EB5" w:rsidP="00FA1EB5">
            <w:pPr>
              <w:pStyle w:val="TableText"/>
              <w:keepNext/>
              <w:rPr>
                <w:b/>
              </w:rPr>
            </w:pPr>
            <w:r w:rsidRPr="00FA1EB5">
              <w:rPr>
                <w:b/>
              </w:rPr>
              <w:t>Vaccine doses administered by age group</w:t>
            </w:r>
            <w:r w:rsidRPr="00FA1EB5">
              <w:t xml:space="preserve"> (note 5)</w:t>
            </w:r>
          </w:p>
        </w:tc>
        <w:tc>
          <w:tcPr>
            <w:tcW w:w="1275" w:type="dxa"/>
            <w:shd w:val="clear" w:color="auto" w:fill="D9D9D9" w:themeFill="background1" w:themeFillShade="D9"/>
          </w:tcPr>
          <w:p w14:paraId="2B4DD3D1" w14:textId="77777777" w:rsidR="00FA1EB5" w:rsidRPr="00AD2021" w:rsidRDefault="00FA1EB5" w:rsidP="00FA1EB5">
            <w:pPr>
              <w:pStyle w:val="TableText"/>
              <w:keepNext/>
              <w:ind w:right="57"/>
              <w:jc w:val="right"/>
              <w:rPr>
                <w:b/>
              </w:rPr>
            </w:pPr>
          </w:p>
        </w:tc>
        <w:tc>
          <w:tcPr>
            <w:tcW w:w="1228" w:type="dxa"/>
            <w:shd w:val="clear" w:color="auto" w:fill="D9D9D9" w:themeFill="background1" w:themeFillShade="D9"/>
          </w:tcPr>
          <w:p w14:paraId="2B4DD3D2" w14:textId="77777777" w:rsidR="00FA1EB5" w:rsidRPr="00AD2021" w:rsidRDefault="00FA1EB5" w:rsidP="00FA1EB5">
            <w:pPr>
              <w:pStyle w:val="TableText"/>
              <w:keepNext/>
              <w:ind w:right="57"/>
              <w:jc w:val="right"/>
              <w:rPr>
                <w:b/>
              </w:rPr>
            </w:pPr>
          </w:p>
        </w:tc>
        <w:tc>
          <w:tcPr>
            <w:tcW w:w="1182" w:type="dxa"/>
            <w:shd w:val="clear" w:color="auto" w:fill="D9D9D9" w:themeFill="background1" w:themeFillShade="D9"/>
          </w:tcPr>
          <w:p w14:paraId="2B4DD3D3" w14:textId="77777777" w:rsidR="00FA1EB5" w:rsidRPr="00AD2021" w:rsidRDefault="00FA1EB5" w:rsidP="00FA1EB5">
            <w:pPr>
              <w:pStyle w:val="TableText"/>
              <w:keepNext/>
              <w:ind w:right="57"/>
              <w:jc w:val="right"/>
              <w:rPr>
                <w:b/>
              </w:rPr>
            </w:pPr>
          </w:p>
        </w:tc>
      </w:tr>
      <w:tr w:rsidR="00FA1EB5" w:rsidRPr="00AD2021" w14:paraId="2B4DD3D9" w14:textId="77777777" w:rsidTr="00BB72E7">
        <w:trPr>
          <w:cantSplit/>
        </w:trPr>
        <w:tc>
          <w:tcPr>
            <w:tcW w:w="4395" w:type="dxa"/>
            <w:shd w:val="clear" w:color="auto" w:fill="D9D9D9" w:themeFill="background1" w:themeFillShade="D9"/>
          </w:tcPr>
          <w:p w14:paraId="2B4DD3D5" w14:textId="77777777" w:rsidR="00FA1EB5" w:rsidRPr="00FA1EB5" w:rsidRDefault="00FA1EB5" w:rsidP="00FA1EB5">
            <w:pPr>
              <w:pStyle w:val="TableText"/>
              <w:keepNext/>
              <w:spacing w:before="0"/>
              <w:rPr>
                <w:b/>
              </w:rPr>
            </w:pPr>
            <w:r w:rsidRPr="00FA1EB5">
              <w:rPr>
                <w:b/>
              </w:rPr>
              <w:t>Age range (years)</w:t>
            </w:r>
          </w:p>
        </w:tc>
        <w:tc>
          <w:tcPr>
            <w:tcW w:w="1275" w:type="dxa"/>
            <w:shd w:val="clear" w:color="auto" w:fill="D9D9D9" w:themeFill="background1" w:themeFillShade="D9"/>
          </w:tcPr>
          <w:p w14:paraId="2B4DD3D6" w14:textId="77777777" w:rsidR="00FA1EB5" w:rsidRPr="00AD2021" w:rsidRDefault="00FA1EB5" w:rsidP="00FA1EB5">
            <w:pPr>
              <w:pStyle w:val="TableText"/>
              <w:keepNext/>
              <w:spacing w:before="0"/>
              <w:ind w:right="57"/>
              <w:jc w:val="right"/>
              <w:rPr>
                <w:b/>
              </w:rPr>
            </w:pPr>
            <w:r>
              <w:rPr>
                <w:b/>
              </w:rPr>
              <w:t>Dose 1</w:t>
            </w:r>
          </w:p>
        </w:tc>
        <w:tc>
          <w:tcPr>
            <w:tcW w:w="1228" w:type="dxa"/>
            <w:shd w:val="clear" w:color="auto" w:fill="D9D9D9" w:themeFill="background1" w:themeFillShade="D9"/>
          </w:tcPr>
          <w:p w14:paraId="2B4DD3D7" w14:textId="77777777" w:rsidR="00FA1EB5" w:rsidRPr="00AD2021" w:rsidRDefault="00FA1EB5" w:rsidP="00FA1EB5">
            <w:pPr>
              <w:pStyle w:val="TableText"/>
              <w:keepNext/>
              <w:spacing w:before="0"/>
              <w:ind w:right="57"/>
              <w:jc w:val="right"/>
              <w:rPr>
                <w:b/>
              </w:rPr>
            </w:pPr>
            <w:r>
              <w:rPr>
                <w:b/>
              </w:rPr>
              <w:t>Dose 2</w:t>
            </w:r>
          </w:p>
        </w:tc>
        <w:tc>
          <w:tcPr>
            <w:tcW w:w="1182" w:type="dxa"/>
            <w:shd w:val="clear" w:color="auto" w:fill="D9D9D9" w:themeFill="background1" w:themeFillShade="D9"/>
          </w:tcPr>
          <w:p w14:paraId="2B4DD3D8" w14:textId="77777777" w:rsidR="00FA1EB5" w:rsidRPr="00AD2021" w:rsidRDefault="00FA1EB5" w:rsidP="00FA1EB5">
            <w:pPr>
              <w:pStyle w:val="TableText"/>
              <w:keepNext/>
              <w:spacing w:before="0"/>
              <w:ind w:right="57"/>
              <w:jc w:val="right"/>
              <w:rPr>
                <w:b/>
              </w:rPr>
            </w:pPr>
            <w:r>
              <w:rPr>
                <w:b/>
              </w:rPr>
              <w:t>Total</w:t>
            </w:r>
          </w:p>
        </w:tc>
      </w:tr>
      <w:tr w:rsidR="00FA1EB5" w:rsidRPr="00335686" w14:paraId="2B4DD3DE" w14:textId="77777777" w:rsidTr="00BB72E7">
        <w:trPr>
          <w:cantSplit/>
        </w:trPr>
        <w:tc>
          <w:tcPr>
            <w:tcW w:w="4395" w:type="dxa"/>
            <w:tcBorders>
              <w:bottom w:val="single" w:sz="4" w:space="0" w:color="A6A6A6" w:themeColor="background1" w:themeShade="A6"/>
            </w:tcBorders>
          </w:tcPr>
          <w:p w14:paraId="2B4DD3DA" w14:textId="77777777" w:rsidR="00FA1EB5" w:rsidRPr="00FA1EB5" w:rsidRDefault="00FA1EB5" w:rsidP="00FA1EB5">
            <w:pPr>
              <w:pStyle w:val="TableText"/>
              <w:keepNext/>
            </w:pPr>
            <w:r w:rsidRPr="00FA1EB5">
              <w:t>Unknown</w:t>
            </w:r>
            <w:r>
              <w:rPr>
                <w:rStyle w:val="FootnoteReference"/>
              </w:rPr>
              <w:footnoteReference w:id="10"/>
            </w:r>
          </w:p>
        </w:tc>
        <w:tc>
          <w:tcPr>
            <w:tcW w:w="1275" w:type="dxa"/>
            <w:tcBorders>
              <w:bottom w:val="single" w:sz="4" w:space="0" w:color="A6A6A6" w:themeColor="background1" w:themeShade="A6"/>
            </w:tcBorders>
            <w:shd w:val="clear" w:color="auto" w:fill="F2F2F2" w:themeFill="background1" w:themeFillShade="F2"/>
          </w:tcPr>
          <w:p w14:paraId="2B4DD3DB" w14:textId="77777777" w:rsidR="00FA1EB5" w:rsidRPr="00335686" w:rsidRDefault="00FA1EB5" w:rsidP="00FA1EB5">
            <w:pPr>
              <w:pStyle w:val="TableText"/>
              <w:ind w:right="57"/>
              <w:jc w:val="right"/>
            </w:pPr>
            <w:r w:rsidRPr="00335686">
              <w:t>1</w:t>
            </w:r>
          </w:p>
        </w:tc>
        <w:tc>
          <w:tcPr>
            <w:tcW w:w="1228" w:type="dxa"/>
            <w:tcBorders>
              <w:bottom w:val="single" w:sz="4" w:space="0" w:color="A6A6A6" w:themeColor="background1" w:themeShade="A6"/>
            </w:tcBorders>
            <w:shd w:val="clear" w:color="auto" w:fill="F2F2F2" w:themeFill="background1" w:themeFillShade="F2"/>
          </w:tcPr>
          <w:p w14:paraId="2B4DD3DC" w14:textId="77777777" w:rsidR="00FA1EB5" w:rsidRPr="00335686" w:rsidRDefault="00FA1EB5" w:rsidP="00FA1EB5">
            <w:pPr>
              <w:pStyle w:val="TableText"/>
              <w:ind w:right="57"/>
              <w:jc w:val="right"/>
            </w:pPr>
            <w:r w:rsidRPr="00335686">
              <w:t>2</w:t>
            </w:r>
          </w:p>
        </w:tc>
        <w:tc>
          <w:tcPr>
            <w:tcW w:w="1182" w:type="dxa"/>
            <w:tcBorders>
              <w:bottom w:val="single" w:sz="4" w:space="0" w:color="A6A6A6" w:themeColor="background1" w:themeShade="A6"/>
            </w:tcBorders>
            <w:shd w:val="clear" w:color="auto" w:fill="F2F2F2" w:themeFill="background1" w:themeFillShade="F2"/>
          </w:tcPr>
          <w:p w14:paraId="2B4DD3DD" w14:textId="77777777" w:rsidR="00FA1EB5" w:rsidRPr="00335686" w:rsidRDefault="00FA1EB5" w:rsidP="00FA1EB5">
            <w:pPr>
              <w:pStyle w:val="TableText"/>
              <w:ind w:right="57"/>
              <w:jc w:val="right"/>
            </w:pPr>
            <w:r w:rsidRPr="00335686">
              <w:t>3</w:t>
            </w:r>
          </w:p>
        </w:tc>
      </w:tr>
      <w:tr w:rsidR="00FA1EB5" w:rsidRPr="00335686" w14:paraId="2B4DD3E3" w14:textId="77777777" w:rsidTr="00BB72E7">
        <w:trPr>
          <w:cantSplit/>
        </w:trPr>
        <w:tc>
          <w:tcPr>
            <w:tcW w:w="4395" w:type="dxa"/>
            <w:tcBorders>
              <w:bottom w:val="single" w:sz="4" w:space="0" w:color="A6A6A6" w:themeColor="background1" w:themeShade="A6"/>
            </w:tcBorders>
          </w:tcPr>
          <w:p w14:paraId="2B4DD3DF" w14:textId="77777777" w:rsidR="00FA1EB5" w:rsidRPr="00335686" w:rsidRDefault="00FA1EB5" w:rsidP="00FA1EB5">
            <w:pPr>
              <w:pStyle w:val="TableText"/>
              <w:keepNext/>
            </w:pPr>
            <w:r w:rsidRPr="00335686">
              <w:t>12 to 15</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E0" w14:textId="77777777" w:rsidR="00FA1EB5" w:rsidRPr="00335686" w:rsidRDefault="00FA1EB5" w:rsidP="00FA1EB5">
            <w:pPr>
              <w:pStyle w:val="TableText"/>
              <w:ind w:right="57"/>
              <w:jc w:val="right"/>
            </w:pPr>
            <w:r w:rsidRPr="00335686">
              <w:t>21</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E1" w14:textId="77777777" w:rsidR="00FA1EB5" w:rsidRPr="00335686" w:rsidRDefault="00FA1EB5" w:rsidP="00FA1EB5">
            <w:pPr>
              <w:pStyle w:val="TableText"/>
              <w:ind w:right="57"/>
              <w:jc w:val="right"/>
            </w:pPr>
            <w:r w:rsidRPr="00335686">
              <w:t>3</w:t>
            </w:r>
          </w:p>
        </w:tc>
        <w:tc>
          <w:tcPr>
            <w:tcW w:w="1182" w:type="dxa"/>
            <w:tcBorders>
              <w:bottom w:val="single" w:sz="4" w:space="0" w:color="A6A6A6" w:themeColor="background1" w:themeShade="A6"/>
            </w:tcBorders>
            <w:shd w:val="clear" w:color="auto" w:fill="F2F2F2" w:themeFill="background1" w:themeFillShade="F2"/>
          </w:tcPr>
          <w:p w14:paraId="2B4DD3E2" w14:textId="77777777" w:rsidR="00FA1EB5" w:rsidRPr="00335686" w:rsidRDefault="00FA1EB5" w:rsidP="00FA1EB5">
            <w:pPr>
              <w:pStyle w:val="TableText"/>
              <w:ind w:right="57"/>
              <w:jc w:val="right"/>
            </w:pPr>
            <w:r w:rsidRPr="00335686">
              <w:t>24</w:t>
            </w:r>
          </w:p>
        </w:tc>
      </w:tr>
      <w:tr w:rsidR="00FA1EB5" w:rsidRPr="00335686" w14:paraId="2B4DD3E8" w14:textId="77777777" w:rsidTr="00BB72E7">
        <w:trPr>
          <w:cantSplit/>
        </w:trPr>
        <w:tc>
          <w:tcPr>
            <w:tcW w:w="4395" w:type="dxa"/>
            <w:tcBorders>
              <w:bottom w:val="single" w:sz="4" w:space="0" w:color="A6A6A6" w:themeColor="background1" w:themeShade="A6"/>
            </w:tcBorders>
          </w:tcPr>
          <w:p w14:paraId="2B4DD3E4" w14:textId="77777777" w:rsidR="00FA1EB5" w:rsidRPr="00335686" w:rsidRDefault="00FA1EB5" w:rsidP="00FA1EB5">
            <w:pPr>
              <w:pStyle w:val="TableText"/>
              <w:keepNext/>
            </w:pPr>
            <w:r w:rsidRPr="00335686">
              <w:t>16 to 19</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E5" w14:textId="77777777" w:rsidR="00FA1EB5" w:rsidRPr="00335686" w:rsidRDefault="00FA1EB5" w:rsidP="00FA1EB5">
            <w:pPr>
              <w:pStyle w:val="TableText"/>
              <w:ind w:right="57"/>
              <w:jc w:val="right"/>
            </w:pPr>
            <w:r w:rsidRPr="00335686">
              <w:t>10,023</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E6" w14:textId="77777777" w:rsidR="00FA1EB5" w:rsidRPr="00335686" w:rsidRDefault="00FA1EB5" w:rsidP="00FA1EB5">
            <w:pPr>
              <w:pStyle w:val="TableText"/>
              <w:ind w:right="57"/>
              <w:jc w:val="right"/>
            </w:pPr>
            <w:r w:rsidRPr="00335686">
              <w:t>6,349</w:t>
            </w:r>
          </w:p>
        </w:tc>
        <w:tc>
          <w:tcPr>
            <w:tcW w:w="1182" w:type="dxa"/>
            <w:tcBorders>
              <w:bottom w:val="single" w:sz="4" w:space="0" w:color="A6A6A6" w:themeColor="background1" w:themeShade="A6"/>
            </w:tcBorders>
            <w:shd w:val="clear" w:color="auto" w:fill="F2F2F2" w:themeFill="background1" w:themeFillShade="F2"/>
          </w:tcPr>
          <w:p w14:paraId="2B4DD3E7" w14:textId="77777777" w:rsidR="00FA1EB5" w:rsidRPr="00335686" w:rsidRDefault="00FA1EB5" w:rsidP="00FA1EB5">
            <w:pPr>
              <w:pStyle w:val="TableText"/>
              <w:ind w:right="57"/>
              <w:jc w:val="right"/>
            </w:pPr>
            <w:r w:rsidRPr="00335686">
              <w:t>16,372</w:t>
            </w:r>
          </w:p>
        </w:tc>
      </w:tr>
      <w:tr w:rsidR="00FA1EB5" w:rsidRPr="00335686" w14:paraId="2B4DD3ED" w14:textId="77777777" w:rsidTr="00BB72E7">
        <w:trPr>
          <w:cantSplit/>
        </w:trPr>
        <w:tc>
          <w:tcPr>
            <w:tcW w:w="4395" w:type="dxa"/>
            <w:tcBorders>
              <w:bottom w:val="single" w:sz="4" w:space="0" w:color="A6A6A6" w:themeColor="background1" w:themeShade="A6"/>
            </w:tcBorders>
          </w:tcPr>
          <w:p w14:paraId="2B4DD3E9" w14:textId="77777777" w:rsidR="00FA1EB5" w:rsidRPr="00335686" w:rsidRDefault="00FA1EB5" w:rsidP="00FA1EB5">
            <w:pPr>
              <w:pStyle w:val="TableText"/>
              <w:keepNext/>
            </w:pPr>
            <w:r w:rsidRPr="00335686">
              <w:t>20 to 24</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EA" w14:textId="77777777" w:rsidR="00FA1EB5" w:rsidRPr="00335686" w:rsidRDefault="00FA1EB5" w:rsidP="00FA1EB5">
            <w:pPr>
              <w:pStyle w:val="TableText"/>
              <w:ind w:right="57"/>
              <w:jc w:val="right"/>
            </w:pPr>
            <w:r w:rsidRPr="00335686">
              <w:t>29,614</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EB" w14:textId="77777777" w:rsidR="00FA1EB5" w:rsidRPr="00335686" w:rsidRDefault="00FA1EB5" w:rsidP="00FA1EB5">
            <w:pPr>
              <w:pStyle w:val="TableText"/>
              <w:ind w:right="57"/>
              <w:jc w:val="right"/>
            </w:pPr>
            <w:r w:rsidRPr="00335686">
              <w:t>22,064</w:t>
            </w:r>
          </w:p>
        </w:tc>
        <w:tc>
          <w:tcPr>
            <w:tcW w:w="1182" w:type="dxa"/>
            <w:tcBorders>
              <w:bottom w:val="single" w:sz="4" w:space="0" w:color="A6A6A6" w:themeColor="background1" w:themeShade="A6"/>
            </w:tcBorders>
            <w:shd w:val="clear" w:color="auto" w:fill="F2F2F2" w:themeFill="background1" w:themeFillShade="F2"/>
          </w:tcPr>
          <w:p w14:paraId="2B4DD3EC" w14:textId="77777777" w:rsidR="00FA1EB5" w:rsidRPr="00335686" w:rsidRDefault="00FA1EB5" w:rsidP="00FA1EB5">
            <w:pPr>
              <w:pStyle w:val="TableText"/>
              <w:ind w:right="57"/>
              <w:jc w:val="right"/>
            </w:pPr>
            <w:r w:rsidRPr="00335686">
              <w:t>51,678</w:t>
            </w:r>
          </w:p>
        </w:tc>
      </w:tr>
      <w:tr w:rsidR="00FA1EB5" w:rsidRPr="00335686" w14:paraId="2B4DD3F2" w14:textId="77777777" w:rsidTr="00BB72E7">
        <w:trPr>
          <w:cantSplit/>
        </w:trPr>
        <w:tc>
          <w:tcPr>
            <w:tcW w:w="4395" w:type="dxa"/>
            <w:tcBorders>
              <w:bottom w:val="single" w:sz="4" w:space="0" w:color="A6A6A6" w:themeColor="background1" w:themeShade="A6"/>
            </w:tcBorders>
          </w:tcPr>
          <w:p w14:paraId="2B4DD3EE" w14:textId="77777777" w:rsidR="00FA1EB5" w:rsidRPr="00335686" w:rsidRDefault="00FA1EB5" w:rsidP="00FA1EB5">
            <w:pPr>
              <w:pStyle w:val="TableText"/>
              <w:keepNext/>
            </w:pPr>
            <w:r w:rsidRPr="00335686">
              <w:t>25 to 29</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EF" w14:textId="77777777" w:rsidR="00FA1EB5" w:rsidRPr="00335686" w:rsidRDefault="00FA1EB5" w:rsidP="00FA1EB5">
            <w:pPr>
              <w:pStyle w:val="TableText"/>
              <w:ind w:right="57"/>
              <w:jc w:val="right"/>
            </w:pPr>
            <w:r w:rsidRPr="00335686">
              <w:t>38,867</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F0" w14:textId="77777777" w:rsidR="00FA1EB5" w:rsidRPr="00335686" w:rsidRDefault="00FA1EB5" w:rsidP="00FA1EB5">
            <w:pPr>
              <w:pStyle w:val="TableText"/>
              <w:ind w:right="57"/>
              <w:jc w:val="right"/>
            </w:pPr>
            <w:r w:rsidRPr="00335686">
              <w:t>29,677</w:t>
            </w:r>
          </w:p>
        </w:tc>
        <w:tc>
          <w:tcPr>
            <w:tcW w:w="1182" w:type="dxa"/>
            <w:tcBorders>
              <w:bottom w:val="single" w:sz="4" w:space="0" w:color="A6A6A6" w:themeColor="background1" w:themeShade="A6"/>
            </w:tcBorders>
            <w:shd w:val="clear" w:color="auto" w:fill="F2F2F2" w:themeFill="background1" w:themeFillShade="F2"/>
          </w:tcPr>
          <w:p w14:paraId="2B4DD3F1" w14:textId="77777777" w:rsidR="00FA1EB5" w:rsidRPr="00335686" w:rsidRDefault="00FA1EB5" w:rsidP="00FA1EB5">
            <w:pPr>
              <w:pStyle w:val="TableText"/>
              <w:ind w:right="57"/>
              <w:jc w:val="right"/>
            </w:pPr>
            <w:r w:rsidRPr="00335686">
              <w:t>68,544</w:t>
            </w:r>
          </w:p>
        </w:tc>
      </w:tr>
      <w:tr w:rsidR="00FA1EB5" w:rsidRPr="00335686" w14:paraId="2B4DD3F7" w14:textId="77777777" w:rsidTr="00BB72E7">
        <w:trPr>
          <w:cantSplit/>
        </w:trPr>
        <w:tc>
          <w:tcPr>
            <w:tcW w:w="4395" w:type="dxa"/>
            <w:tcBorders>
              <w:bottom w:val="single" w:sz="4" w:space="0" w:color="A6A6A6" w:themeColor="background1" w:themeShade="A6"/>
            </w:tcBorders>
          </w:tcPr>
          <w:p w14:paraId="2B4DD3F3" w14:textId="77777777" w:rsidR="00FA1EB5" w:rsidRPr="00335686" w:rsidRDefault="00FA1EB5" w:rsidP="00FA1EB5">
            <w:pPr>
              <w:pStyle w:val="TableText"/>
              <w:keepNext/>
            </w:pPr>
            <w:r w:rsidRPr="00335686">
              <w:t>30 to 34</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F4" w14:textId="77777777" w:rsidR="00FA1EB5" w:rsidRPr="00335686" w:rsidRDefault="00FA1EB5" w:rsidP="00FA1EB5">
            <w:pPr>
              <w:pStyle w:val="TableText"/>
              <w:ind w:right="57"/>
              <w:jc w:val="right"/>
            </w:pPr>
            <w:r w:rsidRPr="00335686">
              <w:t>41,040</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F5" w14:textId="77777777" w:rsidR="00FA1EB5" w:rsidRPr="00335686" w:rsidRDefault="00FA1EB5" w:rsidP="00FA1EB5">
            <w:pPr>
              <w:pStyle w:val="TableText"/>
              <w:ind w:right="57"/>
              <w:jc w:val="right"/>
            </w:pPr>
            <w:r w:rsidRPr="00335686">
              <w:t>30,981</w:t>
            </w:r>
          </w:p>
        </w:tc>
        <w:tc>
          <w:tcPr>
            <w:tcW w:w="1182" w:type="dxa"/>
            <w:tcBorders>
              <w:bottom w:val="single" w:sz="4" w:space="0" w:color="A6A6A6" w:themeColor="background1" w:themeShade="A6"/>
            </w:tcBorders>
            <w:shd w:val="clear" w:color="auto" w:fill="F2F2F2" w:themeFill="background1" w:themeFillShade="F2"/>
          </w:tcPr>
          <w:p w14:paraId="2B4DD3F6" w14:textId="77777777" w:rsidR="00FA1EB5" w:rsidRPr="00335686" w:rsidRDefault="00FA1EB5" w:rsidP="00FA1EB5">
            <w:pPr>
              <w:pStyle w:val="TableText"/>
              <w:ind w:right="57"/>
              <w:jc w:val="right"/>
            </w:pPr>
            <w:r w:rsidRPr="00335686">
              <w:t>72,021</w:t>
            </w:r>
          </w:p>
        </w:tc>
      </w:tr>
      <w:tr w:rsidR="00FA1EB5" w:rsidRPr="00335686" w14:paraId="2B4DD3FC" w14:textId="77777777" w:rsidTr="00BB72E7">
        <w:trPr>
          <w:cantSplit/>
        </w:trPr>
        <w:tc>
          <w:tcPr>
            <w:tcW w:w="4395" w:type="dxa"/>
            <w:tcBorders>
              <w:bottom w:val="single" w:sz="4" w:space="0" w:color="A6A6A6" w:themeColor="background1" w:themeShade="A6"/>
            </w:tcBorders>
          </w:tcPr>
          <w:p w14:paraId="2B4DD3F8" w14:textId="77777777" w:rsidR="00FA1EB5" w:rsidRPr="00335686" w:rsidRDefault="00FA1EB5" w:rsidP="00FA1EB5">
            <w:pPr>
              <w:pStyle w:val="TableText"/>
              <w:keepNext/>
            </w:pPr>
            <w:r w:rsidRPr="00335686">
              <w:t>35 to 39</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F9" w14:textId="77777777" w:rsidR="00FA1EB5" w:rsidRPr="00335686" w:rsidRDefault="00FA1EB5" w:rsidP="00FA1EB5">
            <w:pPr>
              <w:pStyle w:val="TableText"/>
              <w:ind w:right="57"/>
              <w:jc w:val="right"/>
            </w:pPr>
            <w:r w:rsidRPr="00335686">
              <w:t>36,848</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FA" w14:textId="77777777" w:rsidR="00FA1EB5" w:rsidRPr="00335686" w:rsidRDefault="00FA1EB5" w:rsidP="00FA1EB5">
            <w:pPr>
              <w:pStyle w:val="TableText"/>
              <w:ind w:right="57"/>
              <w:jc w:val="right"/>
            </w:pPr>
            <w:r w:rsidRPr="00335686">
              <w:t>27,315</w:t>
            </w:r>
          </w:p>
        </w:tc>
        <w:tc>
          <w:tcPr>
            <w:tcW w:w="1182" w:type="dxa"/>
            <w:tcBorders>
              <w:bottom w:val="single" w:sz="4" w:space="0" w:color="A6A6A6" w:themeColor="background1" w:themeShade="A6"/>
            </w:tcBorders>
            <w:shd w:val="clear" w:color="auto" w:fill="F2F2F2" w:themeFill="background1" w:themeFillShade="F2"/>
          </w:tcPr>
          <w:p w14:paraId="2B4DD3FB" w14:textId="77777777" w:rsidR="00FA1EB5" w:rsidRPr="00335686" w:rsidRDefault="00FA1EB5" w:rsidP="00FA1EB5">
            <w:pPr>
              <w:pStyle w:val="TableText"/>
              <w:ind w:right="57"/>
              <w:jc w:val="right"/>
            </w:pPr>
            <w:r w:rsidRPr="00335686">
              <w:t>64,163</w:t>
            </w:r>
          </w:p>
        </w:tc>
      </w:tr>
      <w:tr w:rsidR="00FA1EB5" w:rsidRPr="00335686" w14:paraId="2B4DD401" w14:textId="77777777" w:rsidTr="00BB72E7">
        <w:trPr>
          <w:cantSplit/>
        </w:trPr>
        <w:tc>
          <w:tcPr>
            <w:tcW w:w="4395" w:type="dxa"/>
            <w:tcBorders>
              <w:bottom w:val="single" w:sz="4" w:space="0" w:color="A6A6A6" w:themeColor="background1" w:themeShade="A6"/>
            </w:tcBorders>
          </w:tcPr>
          <w:p w14:paraId="2B4DD3FD" w14:textId="77777777" w:rsidR="00FA1EB5" w:rsidRPr="00335686" w:rsidRDefault="00FA1EB5" w:rsidP="00FA1EB5">
            <w:pPr>
              <w:pStyle w:val="TableText"/>
              <w:keepNext/>
            </w:pPr>
            <w:r w:rsidRPr="00335686">
              <w:t>40 to 44</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FE" w14:textId="77777777" w:rsidR="00FA1EB5" w:rsidRPr="00335686" w:rsidRDefault="00FA1EB5" w:rsidP="00FA1EB5">
            <w:pPr>
              <w:pStyle w:val="TableText"/>
              <w:ind w:right="57"/>
              <w:jc w:val="right"/>
            </w:pPr>
            <w:r w:rsidRPr="00335686">
              <w:t>35,192</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3FF" w14:textId="77777777" w:rsidR="00FA1EB5" w:rsidRPr="00335686" w:rsidRDefault="00FA1EB5" w:rsidP="00FA1EB5">
            <w:pPr>
              <w:pStyle w:val="TableText"/>
              <w:ind w:right="57"/>
              <w:jc w:val="right"/>
            </w:pPr>
            <w:r w:rsidRPr="00335686">
              <w:t>25,848</w:t>
            </w:r>
          </w:p>
        </w:tc>
        <w:tc>
          <w:tcPr>
            <w:tcW w:w="1182" w:type="dxa"/>
            <w:tcBorders>
              <w:bottom w:val="single" w:sz="4" w:space="0" w:color="A6A6A6" w:themeColor="background1" w:themeShade="A6"/>
            </w:tcBorders>
            <w:shd w:val="clear" w:color="auto" w:fill="F2F2F2" w:themeFill="background1" w:themeFillShade="F2"/>
          </w:tcPr>
          <w:p w14:paraId="2B4DD400" w14:textId="77777777" w:rsidR="00FA1EB5" w:rsidRPr="00335686" w:rsidRDefault="00FA1EB5" w:rsidP="00FA1EB5">
            <w:pPr>
              <w:pStyle w:val="TableText"/>
              <w:ind w:right="57"/>
              <w:jc w:val="right"/>
            </w:pPr>
            <w:r w:rsidRPr="00335686">
              <w:t>61,040</w:t>
            </w:r>
          </w:p>
        </w:tc>
      </w:tr>
      <w:tr w:rsidR="00FA1EB5" w:rsidRPr="00335686" w14:paraId="2B4DD406" w14:textId="77777777" w:rsidTr="00BB72E7">
        <w:trPr>
          <w:cantSplit/>
        </w:trPr>
        <w:tc>
          <w:tcPr>
            <w:tcW w:w="4395" w:type="dxa"/>
            <w:tcBorders>
              <w:bottom w:val="single" w:sz="4" w:space="0" w:color="A6A6A6" w:themeColor="background1" w:themeShade="A6"/>
            </w:tcBorders>
          </w:tcPr>
          <w:p w14:paraId="2B4DD402" w14:textId="77777777" w:rsidR="00FA1EB5" w:rsidRPr="00335686" w:rsidRDefault="00FA1EB5" w:rsidP="00FA1EB5">
            <w:pPr>
              <w:pStyle w:val="TableText"/>
              <w:keepNext/>
            </w:pPr>
            <w:r w:rsidRPr="00335686">
              <w:t>45 to 49</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03" w14:textId="77777777" w:rsidR="00FA1EB5" w:rsidRPr="00335686" w:rsidRDefault="00FA1EB5" w:rsidP="00FA1EB5">
            <w:pPr>
              <w:pStyle w:val="TableText"/>
              <w:ind w:right="57"/>
              <w:jc w:val="right"/>
            </w:pPr>
            <w:r w:rsidRPr="00335686">
              <w:t>40,208</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04" w14:textId="77777777" w:rsidR="00FA1EB5" w:rsidRPr="00335686" w:rsidRDefault="00FA1EB5" w:rsidP="00FA1EB5">
            <w:pPr>
              <w:pStyle w:val="TableText"/>
              <w:ind w:right="57"/>
              <w:jc w:val="right"/>
            </w:pPr>
            <w:r w:rsidRPr="00335686">
              <w:t>29,536</w:t>
            </w:r>
          </w:p>
        </w:tc>
        <w:tc>
          <w:tcPr>
            <w:tcW w:w="1182" w:type="dxa"/>
            <w:tcBorders>
              <w:bottom w:val="single" w:sz="4" w:space="0" w:color="A6A6A6" w:themeColor="background1" w:themeShade="A6"/>
            </w:tcBorders>
            <w:shd w:val="clear" w:color="auto" w:fill="F2F2F2" w:themeFill="background1" w:themeFillShade="F2"/>
          </w:tcPr>
          <w:p w14:paraId="2B4DD405" w14:textId="77777777" w:rsidR="00FA1EB5" w:rsidRPr="00335686" w:rsidRDefault="00FA1EB5" w:rsidP="00FA1EB5">
            <w:pPr>
              <w:pStyle w:val="TableText"/>
              <w:ind w:right="57"/>
              <w:jc w:val="right"/>
            </w:pPr>
            <w:r w:rsidRPr="00335686">
              <w:t>69,744</w:t>
            </w:r>
          </w:p>
        </w:tc>
      </w:tr>
      <w:tr w:rsidR="00FA1EB5" w:rsidRPr="00335686" w14:paraId="2B4DD40B" w14:textId="77777777" w:rsidTr="00BB72E7">
        <w:trPr>
          <w:cantSplit/>
        </w:trPr>
        <w:tc>
          <w:tcPr>
            <w:tcW w:w="4395" w:type="dxa"/>
            <w:tcBorders>
              <w:top w:val="single" w:sz="4" w:space="0" w:color="A6A6A6" w:themeColor="background1" w:themeShade="A6"/>
              <w:bottom w:val="single" w:sz="4" w:space="0" w:color="A6A6A6" w:themeColor="background1" w:themeShade="A6"/>
            </w:tcBorders>
          </w:tcPr>
          <w:p w14:paraId="2B4DD407" w14:textId="77777777" w:rsidR="00FA1EB5" w:rsidRPr="00335686" w:rsidRDefault="00FA1EB5" w:rsidP="00FA1EB5">
            <w:pPr>
              <w:pStyle w:val="TableText"/>
              <w:keepNext/>
            </w:pPr>
            <w:r w:rsidRPr="00335686">
              <w:t>50 to 54</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08" w14:textId="77777777" w:rsidR="00FA1EB5" w:rsidRPr="00335686" w:rsidRDefault="00FA1EB5" w:rsidP="00FA1EB5">
            <w:pPr>
              <w:pStyle w:val="TableText"/>
              <w:ind w:right="57"/>
              <w:jc w:val="right"/>
            </w:pPr>
            <w:r w:rsidRPr="00335686">
              <w:t>48,367</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09" w14:textId="77777777" w:rsidR="00FA1EB5" w:rsidRPr="00335686" w:rsidRDefault="00FA1EB5" w:rsidP="00FA1EB5">
            <w:pPr>
              <w:pStyle w:val="TableText"/>
              <w:ind w:right="57"/>
              <w:jc w:val="right"/>
            </w:pPr>
            <w:r w:rsidRPr="00335686">
              <w:t>34,369</w:t>
            </w:r>
          </w:p>
        </w:tc>
        <w:tc>
          <w:tcPr>
            <w:tcW w:w="1182"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0A" w14:textId="77777777" w:rsidR="00FA1EB5" w:rsidRPr="00335686" w:rsidRDefault="00FA1EB5" w:rsidP="00FA1EB5">
            <w:pPr>
              <w:pStyle w:val="TableText"/>
              <w:ind w:right="57"/>
              <w:jc w:val="right"/>
            </w:pPr>
            <w:r w:rsidRPr="00335686">
              <w:t>82,736</w:t>
            </w:r>
          </w:p>
        </w:tc>
      </w:tr>
      <w:tr w:rsidR="00FA1EB5" w:rsidRPr="00335686" w14:paraId="2B4DD410" w14:textId="77777777" w:rsidTr="00BB72E7">
        <w:trPr>
          <w:cantSplit/>
        </w:trPr>
        <w:tc>
          <w:tcPr>
            <w:tcW w:w="4395" w:type="dxa"/>
            <w:tcBorders>
              <w:bottom w:val="single" w:sz="4" w:space="0" w:color="A6A6A6" w:themeColor="background1" w:themeShade="A6"/>
            </w:tcBorders>
          </w:tcPr>
          <w:p w14:paraId="2B4DD40C" w14:textId="77777777" w:rsidR="00FA1EB5" w:rsidRPr="00335686" w:rsidRDefault="00FA1EB5" w:rsidP="00FA1EB5">
            <w:pPr>
              <w:pStyle w:val="TableText"/>
              <w:keepNext/>
            </w:pPr>
            <w:r w:rsidRPr="00335686">
              <w:t>55 to 59</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0D" w14:textId="77777777" w:rsidR="00FA1EB5" w:rsidRPr="00335686" w:rsidRDefault="00FA1EB5" w:rsidP="00FA1EB5">
            <w:pPr>
              <w:pStyle w:val="TableText"/>
              <w:ind w:right="57"/>
              <w:jc w:val="right"/>
            </w:pPr>
            <w:r w:rsidRPr="00335686">
              <w:t>59,319</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0E" w14:textId="77777777" w:rsidR="00FA1EB5" w:rsidRPr="00335686" w:rsidRDefault="00FA1EB5" w:rsidP="00FA1EB5">
            <w:pPr>
              <w:pStyle w:val="TableText"/>
              <w:ind w:right="57"/>
              <w:jc w:val="right"/>
            </w:pPr>
            <w:r w:rsidRPr="00335686">
              <w:t>40,493</w:t>
            </w:r>
          </w:p>
        </w:tc>
        <w:tc>
          <w:tcPr>
            <w:tcW w:w="1182" w:type="dxa"/>
            <w:tcBorders>
              <w:bottom w:val="single" w:sz="4" w:space="0" w:color="A6A6A6" w:themeColor="background1" w:themeShade="A6"/>
            </w:tcBorders>
            <w:shd w:val="clear" w:color="auto" w:fill="F2F2F2" w:themeFill="background1" w:themeFillShade="F2"/>
          </w:tcPr>
          <w:p w14:paraId="2B4DD40F" w14:textId="77777777" w:rsidR="00FA1EB5" w:rsidRPr="00335686" w:rsidRDefault="00FA1EB5" w:rsidP="00FA1EB5">
            <w:pPr>
              <w:pStyle w:val="TableText"/>
              <w:ind w:right="57"/>
              <w:jc w:val="right"/>
            </w:pPr>
            <w:r w:rsidRPr="00335686">
              <w:t>99,812</w:t>
            </w:r>
          </w:p>
        </w:tc>
      </w:tr>
      <w:tr w:rsidR="00FA1EB5" w:rsidRPr="00335686" w14:paraId="2B4DD415" w14:textId="77777777" w:rsidTr="00BB72E7">
        <w:trPr>
          <w:cantSplit/>
        </w:trPr>
        <w:tc>
          <w:tcPr>
            <w:tcW w:w="4395" w:type="dxa"/>
            <w:tcBorders>
              <w:bottom w:val="single" w:sz="4" w:space="0" w:color="A6A6A6" w:themeColor="background1" w:themeShade="A6"/>
            </w:tcBorders>
          </w:tcPr>
          <w:p w14:paraId="2B4DD411" w14:textId="77777777" w:rsidR="00FA1EB5" w:rsidRPr="00335686" w:rsidRDefault="00FA1EB5" w:rsidP="00FA1EB5">
            <w:pPr>
              <w:pStyle w:val="TableText"/>
              <w:keepNext/>
            </w:pPr>
            <w:r w:rsidRPr="00335686">
              <w:t>60 to 64</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12" w14:textId="77777777" w:rsidR="00FA1EB5" w:rsidRPr="00335686" w:rsidRDefault="00FA1EB5" w:rsidP="00FA1EB5">
            <w:pPr>
              <w:pStyle w:val="TableText"/>
              <w:ind w:right="57"/>
              <w:jc w:val="right"/>
            </w:pPr>
            <w:r w:rsidRPr="00335686">
              <w:t>63,121</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13" w14:textId="77777777" w:rsidR="00FA1EB5" w:rsidRPr="00335686" w:rsidRDefault="00FA1EB5" w:rsidP="00FA1EB5">
            <w:pPr>
              <w:pStyle w:val="TableText"/>
              <w:ind w:right="57"/>
              <w:jc w:val="right"/>
            </w:pPr>
            <w:r w:rsidRPr="00335686">
              <w:t>40,073</w:t>
            </w:r>
          </w:p>
        </w:tc>
        <w:tc>
          <w:tcPr>
            <w:tcW w:w="1182" w:type="dxa"/>
            <w:tcBorders>
              <w:bottom w:val="single" w:sz="4" w:space="0" w:color="A6A6A6" w:themeColor="background1" w:themeShade="A6"/>
            </w:tcBorders>
            <w:shd w:val="clear" w:color="auto" w:fill="F2F2F2" w:themeFill="background1" w:themeFillShade="F2"/>
          </w:tcPr>
          <w:p w14:paraId="2B4DD414" w14:textId="77777777" w:rsidR="00FA1EB5" w:rsidRPr="00335686" w:rsidRDefault="00FA1EB5" w:rsidP="00FA1EB5">
            <w:pPr>
              <w:pStyle w:val="TableText"/>
              <w:ind w:right="57"/>
              <w:jc w:val="right"/>
            </w:pPr>
            <w:r w:rsidRPr="00335686">
              <w:t>103,194</w:t>
            </w:r>
          </w:p>
        </w:tc>
      </w:tr>
      <w:tr w:rsidR="00FA1EB5" w:rsidRPr="00335686" w14:paraId="2B4DD41A" w14:textId="77777777" w:rsidTr="00BB72E7">
        <w:trPr>
          <w:cantSplit/>
        </w:trPr>
        <w:tc>
          <w:tcPr>
            <w:tcW w:w="4395" w:type="dxa"/>
            <w:tcBorders>
              <w:bottom w:val="single" w:sz="4" w:space="0" w:color="A6A6A6" w:themeColor="background1" w:themeShade="A6"/>
            </w:tcBorders>
          </w:tcPr>
          <w:p w14:paraId="2B4DD416" w14:textId="77777777" w:rsidR="00FA1EB5" w:rsidRPr="00335686" w:rsidRDefault="00FA1EB5" w:rsidP="00FA1EB5">
            <w:pPr>
              <w:pStyle w:val="TableText"/>
              <w:keepNext/>
            </w:pPr>
            <w:r w:rsidRPr="00335686">
              <w:t>65 to 69</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17" w14:textId="77777777" w:rsidR="00FA1EB5" w:rsidRPr="00335686" w:rsidRDefault="00FA1EB5" w:rsidP="00FA1EB5">
            <w:pPr>
              <w:pStyle w:val="TableText"/>
              <w:ind w:right="57"/>
              <w:jc w:val="right"/>
            </w:pPr>
            <w:r w:rsidRPr="00335686">
              <w:t>85,854</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18" w14:textId="77777777" w:rsidR="00FA1EB5" w:rsidRPr="00335686" w:rsidRDefault="00FA1EB5" w:rsidP="00FA1EB5">
            <w:pPr>
              <w:pStyle w:val="TableText"/>
              <w:ind w:right="57"/>
              <w:jc w:val="right"/>
            </w:pPr>
            <w:r w:rsidRPr="00335686">
              <w:t>46,686</w:t>
            </w:r>
          </w:p>
        </w:tc>
        <w:tc>
          <w:tcPr>
            <w:tcW w:w="1182" w:type="dxa"/>
            <w:tcBorders>
              <w:bottom w:val="single" w:sz="4" w:space="0" w:color="A6A6A6" w:themeColor="background1" w:themeShade="A6"/>
            </w:tcBorders>
            <w:shd w:val="clear" w:color="auto" w:fill="F2F2F2" w:themeFill="background1" w:themeFillShade="F2"/>
          </w:tcPr>
          <w:p w14:paraId="2B4DD419" w14:textId="77777777" w:rsidR="00FA1EB5" w:rsidRPr="00335686" w:rsidRDefault="00FA1EB5" w:rsidP="00FA1EB5">
            <w:pPr>
              <w:pStyle w:val="TableText"/>
              <w:ind w:right="57"/>
              <w:jc w:val="right"/>
            </w:pPr>
            <w:r w:rsidRPr="00335686">
              <w:t>132,540</w:t>
            </w:r>
          </w:p>
        </w:tc>
      </w:tr>
      <w:tr w:rsidR="00FA1EB5" w:rsidRPr="00335686" w14:paraId="2B4DD41F" w14:textId="77777777" w:rsidTr="00BB72E7">
        <w:trPr>
          <w:cantSplit/>
        </w:trPr>
        <w:tc>
          <w:tcPr>
            <w:tcW w:w="4395" w:type="dxa"/>
            <w:tcBorders>
              <w:bottom w:val="single" w:sz="4" w:space="0" w:color="A6A6A6" w:themeColor="background1" w:themeShade="A6"/>
            </w:tcBorders>
          </w:tcPr>
          <w:p w14:paraId="2B4DD41B" w14:textId="77777777" w:rsidR="00FA1EB5" w:rsidRPr="00335686" w:rsidRDefault="00FA1EB5" w:rsidP="00FA1EB5">
            <w:pPr>
              <w:pStyle w:val="TableText"/>
            </w:pPr>
            <w:r w:rsidRPr="00335686">
              <w:t>70 to 74</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1C" w14:textId="77777777" w:rsidR="00FA1EB5" w:rsidRPr="00335686" w:rsidRDefault="00FA1EB5" w:rsidP="00FA1EB5">
            <w:pPr>
              <w:pStyle w:val="TableText"/>
              <w:ind w:right="57"/>
              <w:jc w:val="right"/>
            </w:pPr>
            <w:r w:rsidRPr="00335686">
              <w:t>84,226</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1D" w14:textId="77777777" w:rsidR="00FA1EB5" w:rsidRPr="00335686" w:rsidRDefault="00FA1EB5" w:rsidP="00FA1EB5">
            <w:pPr>
              <w:pStyle w:val="TableText"/>
              <w:ind w:right="57"/>
              <w:jc w:val="right"/>
            </w:pPr>
            <w:r w:rsidRPr="00335686">
              <w:t>44,187</w:t>
            </w:r>
          </w:p>
        </w:tc>
        <w:tc>
          <w:tcPr>
            <w:tcW w:w="1182" w:type="dxa"/>
            <w:tcBorders>
              <w:bottom w:val="single" w:sz="4" w:space="0" w:color="A6A6A6" w:themeColor="background1" w:themeShade="A6"/>
            </w:tcBorders>
            <w:shd w:val="clear" w:color="auto" w:fill="F2F2F2" w:themeFill="background1" w:themeFillShade="F2"/>
          </w:tcPr>
          <w:p w14:paraId="2B4DD41E" w14:textId="77777777" w:rsidR="00FA1EB5" w:rsidRPr="00335686" w:rsidRDefault="00FA1EB5" w:rsidP="00FA1EB5">
            <w:pPr>
              <w:pStyle w:val="TableText"/>
              <w:ind w:right="57"/>
              <w:jc w:val="right"/>
            </w:pPr>
            <w:r w:rsidRPr="00335686">
              <w:t>128,413</w:t>
            </w:r>
          </w:p>
        </w:tc>
      </w:tr>
      <w:tr w:rsidR="00FA1EB5" w:rsidRPr="00335686" w14:paraId="2B4DD424" w14:textId="77777777" w:rsidTr="00BB72E7">
        <w:trPr>
          <w:cantSplit/>
        </w:trPr>
        <w:tc>
          <w:tcPr>
            <w:tcW w:w="4395" w:type="dxa"/>
            <w:tcBorders>
              <w:bottom w:val="single" w:sz="4" w:space="0" w:color="A6A6A6" w:themeColor="background1" w:themeShade="A6"/>
            </w:tcBorders>
          </w:tcPr>
          <w:p w14:paraId="2B4DD420" w14:textId="77777777" w:rsidR="00FA1EB5" w:rsidRPr="00335686" w:rsidRDefault="00FA1EB5" w:rsidP="00FA1EB5">
            <w:pPr>
              <w:pStyle w:val="TableText"/>
            </w:pPr>
            <w:r w:rsidRPr="00335686">
              <w:t>75 to 79</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21" w14:textId="77777777" w:rsidR="00FA1EB5" w:rsidRPr="00335686" w:rsidRDefault="00FA1EB5" w:rsidP="00FA1EB5">
            <w:pPr>
              <w:pStyle w:val="TableText"/>
              <w:ind w:right="57"/>
              <w:jc w:val="right"/>
            </w:pPr>
            <w:r w:rsidRPr="00335686">
              <w:t>62,240</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22" w14:textId="77777777" w:rsidR="00FA1EB5" w:rsidRPr="00335686" w:rsidRDefault="00FA1EB5" w:rsidP="00FA1EB5">
            <w:pPr>
              <w:pStyle w:val="TableText"/>
              <w:ind w:right="57"/>
              <w:jc w:val="right"/>
            </w:pPr>
            <w:r w:rsidRPr="00335686">
              <w:t>32,367</w:t>
            </w:r>
          </w:p>
        </w:tc>
        <w:tc>
          <w:tcPr>
            <w:tcW w:w="1182" w:type="dxa"/>
            <w:tcBorders>
              <w:bottom w:val="single" w:sz="4" w:space="0" w:color="A6A6A6" w:themeColor="background1" w:themeShade="A6"/>
            </w:tcBorders>
            <w:shd w:val="clear" w:color="auto" w:fill="F2F2F2" w:themeFill="background1" w:themeFillShade="F2"/>
          </w:tcPr>
          <w:p w14:paraId="2B4DD423" w14:textId="77777777" w:rsidR="00FA1EB5" w:rsidRPr="00335686" w:rsidRDefault="00FA1EB5" w:rsidP="00FA1EB5">
            <w:pPr>
              <w:pStyle w:val="TableText"/>
              <w:ind w:right="57"/>
              <w:jc w:val="right"/>
            </w:pPr>
            <w:r w:rsidRPr="00335686">
              <w:t>94,607</w:t>
            </w:r>
          </w:p>
        </w:tc>
      </w:tr>
      <w:tr w:rsidR="00FA1EB5" w:rsidRPr="00335686" w14:paraId="2B4DD429" w14:textId="77777777" w:rsidTr="00BB72E7">
        <w:trPr>
          <w:cantSplit/>
        </w:trPr>
        <w:tc>
          <w:tcPr>
            <w:tcW w:w="4395" w:type="dxa"/>
            <w:tcBorders>
              <w:bottom w:val="single" w:sz="4" w:space="0" w:color="A6A6A6" w:themeColor="background1" w:themeShade="A6"/>
            </w:tcBorders>
          </w:tcPr>
          <w:p w14:paraId="2B4DD425" w14:textId="77777777" w:rsidR="00FA1EB5" w:rsidRPr="00335686" w:rsidRDefault="00FA1EB5" w:rsidP="00FA1EB5">
            <w:pPr>
              <w:pStyle w:val="TableText"/>
            </w:pPr>
            <w:r w:rsidRPr="00335686">
              <w:t>80 to 84</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26" w14:textId="77777777" w:rsidR="00FA1EB5" w:rsidRPr="00335686" w:rsidRDefault="00FA1EB5" w:rsidP="00FA1EB5">
            <w:pPr>
              <w:pStyle w:val="TableText"/>
              <w:ind w:right="57"/>
              <w:jc w:val="right"/>
            </w:pPr>
            <w:r w:rsidRPr="00335686">
              <w:t>43,223</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27" w14:textId="77777777" w:rsidR="00FA1EB5" w:rsidRPr="00335686" w:rsidRDefault="00FA1EB5" w:rsidP="00FA1EB5">
            <w:pPr>
              <w:pStyle w:val="TableText"/>
              <w:ind w:right="57"/>
              <w:jc w:val="right"/>
            </w:pPr>
            <w:r w:rsidRPr="00335686">
              <w:t>22,374</w:t>
            </w:r>
          </w:p>
        </w:tc>
        <w:tc>
          <w:tcPr>
            <w:tcW w:w="1182" w:type="dxa"/>
            <w:tcBorders>
              <w:bottom w:val="single" w:sz="4" w:space="0" w:color="A6A6A6" w:themeColor="background1" w:themeShade="A6"/>
            </w:tcBorders>
            <w:shd w:val="clear" w:color="auto" w:fill="F2F2F2" w:themeFill="background1" w:themeFillShade="F2"/>
          </w:tcPr>
          <w:p w14:paraId="2B4DD428" w14:textId="77777777" w:rsidR="00FA1EB5" w:rsidRPr="00335686" w:rsidRDefault="00FA1EB5" w:rsidP="00FA1EB5">
            <w:pPr>
              <w:pStyle w:val="TableText"/>
              <w:ind w:right="57"/>
              <w:jc w:val="right"/>
            </w:pPr>
            <w:r w:rsidRPr="00335686">
              <w:t>65,597</w:t>
            </w:r>
          </w:p>
        </w:tc>
      </w:tr>
      <w:tr w:rsidR="00FA1EB5" w:rsidRPr="00335686" w14:paraId="2B4DD42E" w14:textId="77777777" w:rsidTr="00BB72E7">
        <w:trPr>
          <w:cantSplit/>
        </w:trPr>
        <w:tc>
          <w:tcPr>
            <w:tcW w:w="4395" w:type="dxa"/>
            <w:tcBorders>
              <w:bottom w:val="single" w:sz="4" w:space="0" w:color="A6A6A6" w:themeColor="background1" w:themeShade="A6"/>
            </w:tcBorders>
          </w:tcPr>
          <w:p w14:paraId="2B4DD42A" w14:textId="77777777" w:rsidR="00FA1EB5" w:rsidRPr="00335686" w:rsidRDefault="00FA1EB5" w:rsidP="00FA1EB5">
            <w:pPr>
              <w:pStyle w:val="TableText"/>
            </w:pPr>
            <w:r w:rsidRPr="00335686">
              <w:t>85 to 89</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2B" w14:textId="77777777" w:rsidR="00FA1EB5" w:rsidRPr="00335686" w:rsidRDefault="00FA1EB5" w:rsidP="00FA1EB5">
            <w:pPr>
              <w:pStyle w:val="TableText"/>
              <w:ind w:right="57"/>
              <w:jc w:val="right"/>
            </w:pPr>
            <w:r w:rsidRPr="00335686">
              <w:t>24,197</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2C" w14:textId="77777777" w:rsidR="00FA1EB5" w:rsidRPr="00335686" w:rsidRDefault="00FA1EB5" w:rsidP="00FA1EB5">
            <w:pPr>
              <w:pStyle w:val="TableText"/>
              <w:ind w:right="57"/>
              <w:jc w:val="right"/>
            </w:pPr>
            <w:r w:rsidRPr="00335686">
              <w:t>13,090</w:t>
            </w:r>
          </w:p>
        </w:tc>
        <w:tc>
          <w:tcPr>
            <w:tcW w:w="1182" w:type="dxa"/>
            <w:tcBorders>
              <w:bottom w:val="single" w:sz="4" w:space="0" w:color="A6A6A6" w:themeColor="background1" w:themeShade="A6"/>
            </w:tcBorders>
            <w:shd w:val="clear" w:color="auto" w:fill="F2F2F2" w:themeFill="background1" w:themeFillShade="F2"/>
          </w:tcPr>
          <w:p w14:paraId="2B4DD42D" w14:textId="77777777" w:rsidR="00FA1EB5" w:rsidRPr="00335686" w:rsidRDefault="00FA1EB5" w:rsidP="00FA1EB5">
            <w:pPr>
              <w:pStyle w:val="TableText"/>
              <w:ind w:right="57"/>
              <w:jc w:val="right"/>
            </w:pPr>
            <w:r w:rsidRPr="00335686">
              <w:t>37,287</w:t>
            </w:r>
          </w:p>
        </w:tc>
      </w:tr>
      <w:tr w:rsidR="00FA1EB5" w:rsidRPr="00335686" w14:paraId="2B4DD433" w14:textId="77777777" w:rsidTr="00BB72E7">
        <w:trPr>
          <w:cantSplit/>
        </w:trPr>
        <w:tc>
          <w:tcPr>
            <w:tcW w:w="4395" w:type="dxa"/>
            <w:tcBorders>
              <w:bottom w:val="single" w:sz="4" w:space="0" w:color="A6A6A6" w:themeColor="background1" w:themeShade="A6"/>
            </w:tcBorders>
          </w:tcPr>
          <w:p w14:paraId="2B4DD42F" w14:textId="77777777" w:rsidR="00FA1EB5" w:rsidRPr="00335686" w:rsidRDefault="00FA1EB5" w:rsidP="00FA1EB5">
            <w:pPr>
              <w:pStyle w:val="TableText"/>
            </w:pPr>
            <w:r w:rsidRPr="00335686">
              <w:t>90+</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30" w14:textId="77777777" w:rsidR="00FA1EB5" w:rsidRPr="00335686" w:rsidRDefault="00FA1EB5" w:rsidP="00FA1EB5">
            <w:pPr>
              <w:pStyle w:val="TableText"/>
              <w:ind w:right="57"/>
              <w:jc w:val="right"/>
            </w:pPr>
            <w:r w:rsidRPr="00335686">
              <w:t>16,974</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31" w14:textId="77777777" w:rsidR="00FA1EB5" w:rsidRPr="00335686" w:rsidRDefault="00FA1EB5" w:rsidP="00FA1EB5">
            <w:pPr>
              <w:pStyle w:val="TableText"/>
              <w:ind w:right="57"/>
              <w:jc w:val="right"/>
            </w:pPr>
            <w:r w:rsidRPr="00335686">
              <w:t>10,061</w:t>
            </w:r>
          </w:p>
        </w:tc>
        <w:tc>
          <w:tcPr>
            <w:tcW w:w="1182" w:type="dxa"/>
            <w:tcBorders>
              <w:bottom w:val="single" w:sz="4" w:space="0" w:color="A6A6A6" w:themeColor="background1" w:themeShade="A6"/>
            </w:tcBorders>
            <w:shd w:val="clear" w:color="auto" w:fill="F2F2F2" w:themeFill="background1" w:themeFillShade="F2"/>
          </w:tcPr>
          <w:p w14:paraId="2B4DD432" w14:textId="77777777" w:rsidR="00FA1EB5" w:rsidRPr="00335686" w:rsidRDefault="00FA1EB5" w:rsidP="00FA1EB5">
            <w:pPr>
              <w:pStyle w:val="TableText"/>
              <w:ind w:right="57"/>
              <w:jc w:val="right"/>
            </w:pPr>
            <w:r w:rsidRPr="00335686">
              <w:t>27,035</w:t>
            </w:r>
          </w:p>
        </w:tc>
      </w:tr>
      <w:tr w:rsidR="00FA1EB5" w:rsidRPr="00FA1EB5" w14:paraId="2B4DD438" w14:textId="77777777" w:rsidTr="00BB72E7">
        <w:trPr>
          <w:cantSplit/>
        </w:trPr>
        <w:tc>
          <w:tcPr>
            <w:tcW w:w="4395" w:type="dxa"/>
            <w:tcBorders>
              <w:bottom w:val="single" w:sz="4" w:space="0" w:color="A6A6A6" w:themeColor="background1" w:themeShade="A6"/>
            </w:tcBorders>
          </w:tcPr>
          <w:p w14:paraId="2B4DD434" w14:textId="77777777" w:rsidR="00FA1EB5" w:rsidRPr="00FA1EB5" w:rsidRDefault="00FA1EB5" w:rsidP="00FA1EB5">
            <w:pPr>
              <w:pStyle w:val="TableText"/>
              <w:rPr>
                <w:b/>
              </w:rPr>
            </w:pPr>
            <w:r w:rsidRPr="00FA1EB5">
              <w:rPr>
                <w:b/>
              </w:rPr>
              <w:t>Total</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35" w14:textId="77777777" w:rsidR="00FA1EB5" w:rsidRPr="00FA1EB5" w:rsidRDefault="00FA1EB5" w:rsidP="00FA1EB5">
            <w:pPr>
              <w:pStyle w:val="TableText"/>
              <w:ind w:right="57"/>
              <w:jc w:val="right"/>
              <w:rPr>
                <w:b/>
              </w:rPr>
            </w:pPr>
            <w:r w:rsidRPr="00FA1EB5">
              <w:rPr>
                <w:b/>
              </w:rPr>
              <w:t>719,335</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36" w14:textId="77777777" w:rsidR="00FA1EB5" w:rsidRPr="00FA1EB5" w:rsidRDefault="00FA1EB5" w:rsidP="00FA1EB5">
            <w:pPr>
              <w:pStyle w:val="TableText"/>
              <w:ind w:right="57"/>
              <w:jc w:val="right"/>
              <w:rPr>
                <w:b/>
              </w:rPr>
            </w:pPr>
            <w:r w:rsidRPr="00FA1EB5">
              <w:rPr>
                <w:b/>
              </w:rPr>
              <w:t>455,475</w:t>
            </w:r>
          </w:p>
        </w:tc>
        <w:tc>
          <w:tcPr>
            <w:tcW w:w="1182" w:type="dxa"/>
            <w:tcBorders>
              <w:bottom w:val="single" w:sz="4" w:space="0" w:color="A6A6A6" w:themeColor="background1" w:themeShade="A6"/>
            </w:tcBorders>
            <w:shd w:val="clear" w:color="auto" w:fill="F2F2F2" w:themeFill="background1" w:themeFillShade="F2"/>
          </w:tcPr>
          <w:p w14:paraId="2B4DD437" w14:textId="77777777" w:rsidR="00FA1EB5" w:rsidRPr="00FA1EB5" w:rsidRDefault="00FA1EB5" w:rsidP="00FA1EB5">
            <w:pPr>
              <w:pStyle w:val="TableText"/>
              <w:ind w:right="57"/>
              <w:jc w:val="right"/>
              <w:rPr>
                <w:b/>
              </w:rPr>
            </w:pPr>
            <w:r w:rsidRPr="00FA1EB5">
              <w:rPr>
                <w:b/>
              </w:rPr>
              <w:t>1,174,810</w:t>
            </w:r>
          </w:p>
        </w:tc>
      </w:tr>
    </w:tbl>
    <w:p w14:paraId="2B4DD439" w14:textId="77777777" w:rsidR="00FA1EB5" w:rsidRPr="00335686" w:rsidRDefault="00FA1EB5" w:rsidP="008F4A59"/>
    <w:tbl>
      <w:tblPr>
        <w:tblW w:w="8080" w:type="dxa"/>
        <w:tblInd w:w="57" w:type="dxa"/>
        <w:tblLayout w:type="fixed"/>
        <w:tblCellMar>
          <w:left w:w="57" w:type="dxa"/>
          <w:right w:w="57" w:type="dxa"/>
        </w:tblCellMar>
        <w:tblLook w:val="01E0" w:firstRow="1" w:lastRow="1" w:firstColumn="1" w:lastColumn="1" w:noHBand="0" w:noVBand="0"/>
      </w:tblPr>
      <w:tblGrid>
        <w:gridCol w:w="6237"/>
        <w:gridCol w:w="1843"/>
      </w:tblGrid>
      <w:tr w:rsidR="00FA1EB5" w:rsidRPr="00FA1EB5" w14:paraId="2B4DD43B" w14:textId="77777777" w:rsidTr="00FA1EB5">
        <w:trPr>
          <w:cantSplit/>
        </w:trPr>
        <w:tc>
          <w:tcPr>
            <w:tcW w:w="8080" w:type="dxa"/>
            <w:gridSpan w:val="2"/>
            <w:shd w:val="clear" w:color="auto" w:fill="D9D9D9" w:themeFill="background1" w:themeFillShade="D9"/>
          </w:tcPr>
          <w:p w14:paraId="2B4DD43A" w14:textId="77777777" w:rsidR="00FA1EB5" w:rsidRPr="00FA1EB5" w:rsidRDefault="00FA1EB5" w:rsidP="00FA1EB5">
            <w:pPr>
              <w:pStyle w:val="TableText"/>
              <w:keepNext/>
              <w:rPr>
                <w:b/>
              </w:rPr>
            </w:pPr>
            <w:r w:rsidRPr="00FA1EB5">
              <w:rPr>
                <w:b/>
              </w:rPr>
              <w:t>Eligible population fully vaccinated by age group</w:t>
            </w:r>
            <w:r w:rsidRPr="00FA1EB5">
              <w:t xml:space="preserve"> (note 5)</w:t>
            </w:r>
          </w:p>
        </w:tc>
      </w:tr>
      <w:tr w:rsidR="00FA1EB5" w:rsidRPr="00AD2021" w14:paraId="2B4DD43E" w14:textId="77777777" w:rsidTr="00BB72E7">
        <w:trPr>
          <w:cantSplit/>
        </w:trPr>
        <w:tc>
          <w:tcPr>
            <w:tcW w:w="6237" w:type="dxa"/>
            <w:shd w:val="clear" w:color="auto" w:fill="D9D9D9" w:themeFill="background1" w:themeFillShade="D9"/>
          </w:tcPr>
          <w:p w14:paraId="2B4DD43C" w14:textId="77777777" w:rsidR="00FA1EB5" w:rsidRPr="00FA1EB5" w:rsidRDefault="00FA1EB5" w:rsidP="00D94E74">
            <w:pPr>
              <w:pStyle w:val="TableText"/>
              <w:keepNext/>
              <w:spacing w:before="0"/>
              <w:rPr>
                <w:b/>
              </w:rPr>
            </w:pPr>
            <w:r w:rsidRPr="00FA1EB5">
              <w:rPr>
                <w:b/>
              </w:rPr>
              <w:t>Age range (years)</w:t>
            </w:r>
          </w:p>
        </w:tc>
        <w:tc>
          <w:tcPr>
            <w:tcW w:w="1843" w:type="dxa"/>
            <w:shd w:val="clear" w:color="auto" w:fill="D9D9D9" w:themeFill="background1" w:themeFillShade="D9"/>
          </w:tcPr>
          <w:p w14:paraId="2B4DD43D" w14:textId="77777777" w:rsidR="00FA1EB5" w:rsidRPr="00AD2021" w:rsidRDefault="00FA1EB5" w:rsidP="00D94E74">
            <w:pPr>
              <w:pStyle w:val="TableText"/>
              <w:spacing w:before="0"/>
              <w:ind w:right="57"/>
              <w:jc w:val="right"/>
              <w:rPr>
                <w:b/>
              </w:rPr>
            </w:pPr>
            <w:r>
              <w:rPr>
                <w:b/>
              </w:rPr>
              <w:t>Proportion fully vaccinated</w:t>
            </w:r>
            <w:r w:rsidRPr="00FA1EB5">
              <w:t xml:space="preserve"> (note 1)</w:t>
            </w:r>
          </w:p>
        </w:tc>
      </w:tr>
      <w:tr w:rsidR="00FA1EB5" w:rsidRPr="00335686" w14:paraId="2B4DD441" w14:textId="77777777" w:rsidTr="00BB72E7">
        <w:trPr>
          <w:cantSplit/>
        </w:trPr>
        <w:tc>
          <w:tcPr>
            <w:tcW w:w="6237" w:type="dxa"/>
            <w:tcBorders>
              <w:bottom w:val="single" w:sz="4" w:space="0" w:color="A6A6A6" w:themeColor="background1" w:themeShade="A6"/>
            </w:tcBorders>
          </w:tcPr>
          <w:p w14:paraId="2B4DD43F" w14:textId="77777777" w:rsidR="00FA1EB5" w:rsidRPr="00335686" w:rsidRDefault="00FA1EB5" w:rsidP="00D94E74">
            <w:pPr>
              <w:pStyle w:val="TableText"/>
              <w:keepNext/>
            </w:pPr>
            <w:r w:rsidRPr="00335686">
              <w:t>12 to 15</w:t>
            </w:r>
          </w:p>
        </w:tc>
        <w:tc>
          <w:tcPr>
            <w:tcW w:w="1843" w:type="dxa"/>
            <w:tcBorders>
              <w:bottom w:val="single" w:sz="4" w:space="0" w:color="A6A6A6" w:themeColor="background1" w:themeShade="A6"/>
            </w:tcBorders>
            <w:shd w:val="clear" w:color="auto" w:fill="F2F2F2" w:themeFill="background1" w:themeFillShade="F2"/>
          </w:tcPr>
          <w:p w14:paraId="2B4DD440" w14:textId="77777777" w:rsidR="00FA1EB5" w:rsidRPr="00FA1EB5" w:rsidRDefault="00FA1EB5" w:rsidP="00D94E74">
            <w:pPr>
              <w:pStyle w:val="TableText"/>
              <w:ind w:right="57"/>
              <w:jc w:val="right"/>
            </w:pPr>
            <w:r w:rsidRPr="00FA1EB5">
              <w:t>–</w:t>
            </w:r>
          </w:p>
        </w:tc>
      </w:tr>
      <w:tr w:rsidR="00FA1EB5" w:rsidRPr="00335686" w14:paraId="2B4DD444" w14:textId="77777777" w:rsidTr="00BB72E7">
        <w:trPr>
          <w:cantSplit/>
        </w:trPr>
        <w:tc>
          <w:tcPr>
            <w:tcW w:w="6237" w:type="dxa"/>
            <w:tcBorders>
              <w:bottom w:val="single" w:sz="4" w:space="0" w:color="A6A6A6" w:themeColor="background1" w:themeShade="A6"/>
            </w:tcBorders>
          </w:tcPr>
          <w:p w14:paraId="2B4DD442" w14:textId="77777777" w:rsidR="00FA1EB5" w:rsidRPr="00335686" w:rsidRDefault="00FA1EB5" w:rsidP="00D94E74">
            <w:pPr>
              <w:pStyle w:val="TableText"/>
              <w:keepNext/>
            </w:pPr>
            <w:r w:rsidRPr="00335686">
              <w:t>16 to 19</w:t>
            </w:r>
          </w:p>
        </w:tc>
        <w:tc>
          <w:tcPr>
            <w:tcW w:w="1843" w:type="dxa"/>
            <w:tcBorders>
              <w:bottom w:val="single" w:sz="4" w:space="0" w:color="A6A6A6" w:themeColor="background1" w:themeShade="A6"/>
            </w:tcBorders>
            <w:shd w:val="clear" w:color="auto" w:fill="F2F2F2" w:themeFill="background1" w:themeFillShade="F2"/>
          </w:tcPr>
          <w:p w14:paraId="2B4DD443" w14:textId="77777777" w:rsidR="00FA1EB5" w:rsidRPr="00335686" w:rsidRDefault="00FA1EB5" w:rsidP="00D94E74">
            <w:pPr>
              <w:pStyle w:val="TableText"/>
              <w:ind w:right="57"/>
              <w:jc w:val="right"/>
            </w:pPr>
            <w:r w:rsidRPr="00335686">
              <w:t>2.61%</w:t>
            </w:r>
          </w:p>
        </w:tc>
      </w:tr>
      <w:tr w:rsidR="00FA1EB5" w:rsidRPr="00335686" w14:paraId="2B4DD447" w14:textId="77777777" w:rsidTr="00BB72E7">
        <w:trPr>
          <w:cantSplit/>
        </w:trPr>
        <w:tc>
          <w:tcPr>
            <w:tcW w:w="6237" w:type="dxa"/>
            <w:tcBorders>
              <w:bottom w:val="single" w:sz="4" w:space="0" w:color="A6A6A6" w:themeColor="background1" w:themeShade="A6"/>
            </w:tcBorders>
          </w:tcPr>
          <w:p w14:paraId="2B4DD445" w14:textId="77777777" w:rsidR="00FA1EB5" w:rsidRPr="00335686" w:rsidRDefault="00FA1EB5" w:rsidP="00D94E74">
            <w:pPr>
              <w:pStyle w:val="TableText"/>
              <w:keepNext/>
            </w:pPr>
            <w:r w:rsidRPr="00335686">
              <w:t>20 to 24</w:t>
            </w:r>
          </w:p>
        </w:tc>
        <w:tc>
          <w:tcPr>
            <w:tcW w:w="1843" w:type="dxa"/>
            <w:tcBorders>
              <w:bottom w:val="single" w:sz="4" w:space="0" w:color="A6A6A6" w:themeColor="background1" w:themeShade="A6"/>
            </w:tcBorders>
            <w:shd w:val="clear" w:color="auto" w:fill="F2F2F2" w:themeFill="background1" w:themeFillShade="F2"/>
          </w:tcPr>
          <w:p w14:paraId="2B4DD446" w14:textId="77777777" w:rsidR="00FA1EB5" w:rsidRPr="00335686" w:rsidRDefault="00FA1EB5" w:rsidP="00D94E74">
            <w:pPr>
              <w:pStyle w:val="TableText"/>
              <w:ind w:right="57"/>
              <w:jc w:val="right"/>
            </w:pPr>
            <w:r w:rsidRPr="00335686">
              <w:t>7.00%</w:t>
            </w:r>
          </w:p>
        </w:tc>
      </w:tr>
      <w:tr w:rsidR="00FA1EB5" w:rsidRPr="00335686" w14:paraId="2B4DD44A" w14:textId="77777777" w:rsidTr="00BB72E7">
        <w:trPr>
          <w:cantSplit/>
        </w:trPr>
        <w:tc>
          <w:tcPr>
            <w:tcW w:w="6237" w:type="dxa"/>
            <w:tcBorders>
              <w:bottom w:val="single" w:sz="4" w:space="0" w:color="A6A6A6" w:themeColor="background1" w:themeShade="A6"/>
            </w:tcBorders>
          </w:tcPr>
          <w:p w14:paraId="2B4DD448" w14:textId="77777777" w:rsidR="00FA1EB5" w:rsidRPr="00335686" w:rsidRDefault="00FA1EB5" w:rsidP="00D94E74">
            <w:pPr>
              <w:pStyle w:val="TableText"/>
              <w:keepNext/>
            </w:pPr>
            <w:r w:rsidRPr="00335686">
              <w:t>25 to 29</w:t>
            </w:r>
          </w:p>
        </w:tc>
        <w:tc>
          <w:tcPr>
            <w:tcW w:w="1843" w:type="dxa"/>
            <w:tcBorders>
              <w:bottom w:val="single" w:sz="4" w:space="0" w:color="A6A6A6" w:themeColor="background1" w:themeShade="A6"/>
            </w:tcBorders>
            <w:shd w:val="clear" w:color="auto" w:fill="F2F2F2" w:themeFill="background1" w:themeFillShade="F2"/>
          </w:tcPr>
          <w:p w14:paraId="2B4DD449" w14:textId="77777777" w:rsidR="00FA1EB5" w:rsidRPr="00335686" w:rsidRDefault="00FA1EB5" w:rsidP="00D94E74">
            <w:pPr>
              <w:pStyle w:val="TableText"/>
              <w:ind w:right="57"/>
              <w:jc w:val="right"/>
            </w:pPr>
            <w:r w:rsidRPr="00335686">
              <w:t>8.27%</w:t>
            </w:r>
          </w:p>
        </w:tc>
      </w:tr>
      <w:tr w:rsidR="00FA1EB5" w:rsidRPr="00335686" w14:paraId="2B4DD44D" w14:textId="77777777" w:rsidTr="00BB72E7">
        <w:trPr>
          <w:cantSplit/>
        </w:trPr>
        <w:tc>
          <w:tcPr>
            <w:tcW w:w="6237" w:type="dxa"/>
            <w:tcBorders>
              <w:bottom w:val="single" w:sz="4" w:space="0" w:color="A6A6A6" w:themeColor="background1" w:themeShade="A6"/>
            </w:tcBorders>
          </w:tcPr>
          <w:p w14:paraId="2B4DD44B" w14:textId="77777777" w:rsidR="00FA1EB5" w:rsidRPr="00335686" w:rsidRDefault="00FA1EB5" w:rsidP="00D94E74">
            <w:pPr>
              <w:pStyle w:val="TableText"/>
              <w:keepNext/>
            </w:pPr>
            <w:r w:rsidRPr="00335686">
              <w:t>30 to 34</w:t>
            </w:r>
          </w:p>
        </w:tc>
        <w:tc>
          <w:tcPr>
            <w:tcW w:w="1843" w:type="dxa"/>
            <w:tcBorders>
              <w:bottom w:val="single" w:sz="4" w:space="0" w:color="A6A6A6" w:themeColor="background1" w:themeShade="A6"/>
            </w:tcBorders>
            <w:shd w:val="clear" w:color="auto" w:fill="F2F2F2" w:themeFill="background1" w:themeFillShade="F2"/>
          </w:tcPr>
          <w:p w14:paraId="2B4DD44C" w14:textId="77777777" w:rsidR="00FA1EB5" w:rsidRPr="00335686" w:rsidRDefault="00FA1EB5" w:rsidP="00D94E74">
            <w:pPr>
              <w:pStyle w:val="TableText"/>
              <w:ind w:right="57"/>
              <w:jc w:val="right"/>
            </w:pPr>
            <w:r w:rsidRPr="00335686">
              <w:t>8.60%</w:t>
            </w:r>
          </w:p>
        </w:tc>
      </w:tr>
      <w:tr w:rsidR="00FA1EB5" w:rsidRPr="00335686" w14:paraId="2B4DD450" w14:textId="77777777" w:rsidTr="00BB72E7">
        <w:trPr>
          <w:cantSplit/>
        </w:trPr>
        <w:tc>
          <w:tcPr>
            <w:tcW w:w="6237" w:type="dxa"/>
            <w:tcBorders>
              <w:bottom w:val="single" w:sz="4" w:space="0" w:color="A6A6A6" w:themeColor="background1" w:themeShade="A6"/>
            </w:tcBorders>
          </w:tcPr>
          <w:p w14:paraId="2B4DD44E" w14:textId="77777777" w:rsidR="00FA1EB5" w:rsidRPr="00335686" w:rsidRDefault="00FA1EB5" w:rsidP="00D94E74">
            <w:pPr>
              <w:pStyle w:val="TableText"/>
              <w:keepNext/>
            </w:pPr>
            <w:r w:rsidRPr="00335686">
              <w:t>35 to 39</w:t>
            </w:r>
          </w:p>
        </w:tc>
        <w:tc>
          <w:tcPr>
            <w:tcW w:w="1843" w:type="dxa"/>
            <w:tcBorders>
              <w:bottom w:val="single" w:sz="4" w:space="0" w:color="A6A6A6" w:themeColor="background1" w:themeShade="A6"/>
            </w:tcBorders>
            <w:shd w:val="clear" w:color="auto" w:fill="F2F2F2" w:themeFill="background1" w:themeFillShade="F2"/>
          </w:tcPr>
          <w:p w14:paraId="2B4DD44F" w14:textId="77777777" w:rsidR="00FA1EB5" w:rsidRPr="00335686" w:rsidRDefault="00FA1EB5" w:rsidP="00D94E74">
            <w:pPr>
              <w:pStyle w:val="TableText"/>
              <w:ind w:right="57"/>
              <w:jc w:val="right"/>
            </w:pPr>
            <w:r w:rsidRPr="00335686">
              <w:t>8.30%</w:t>
            </w:r>
          </w:p>
        </w:tc>
      </w:tr>
      <w:tr w:rsidR="00FA1EB5" w:rsidRPr="00335686" w14:paraId="2B4DD453" w14:textId="77777777" w:rsidTr="00BB72E7">
        <w:trPr>
          <w:cantSplit/>
        </w:trPr>
        <w:tc>
          <w:tcPr>
            <w:tcW w:w="6237" w:type="dxa"/>
            <w:tcBorders>
              <w:bottom w:val="single" w:sz="4" w:space="0" w:color="A6A6A6" w:themeColor="background1" w:themeShade="A6"/>
            </w:tcBorders>
          </w:tcPr>
          <w:p w14:paraId="2B4DD451" w14:textId="77777777" w:rsidR="00FA1EB5" w:rsidRPr="00335686" w:rsidRDefault="00FA1EB5" w:rsidP="00D94E74">
            <w:pPr>
              <w:pStyle w:val="TableText"/>
              <w:keepNext/>
            </w:pPr>
            <w:r w:rsidRPr="00335686">
              <w:t>40 to 44</w:t>
            </w:r>
          </w:p>
        </w:tc>
        <w:tc>
          <w:tcPr>
            <w:tcW w:w="1843" w:type="dxa"/>
            <w:tcBorders>
              <w:bottom w:val="single" w:sz="4" w:space="0" w:color="A6A6A6" w:themeColor="background1" w:themeShade="A6"/>
            </w:tcBorders>
            <w:shd w:val="clear" w:color="auto" w:fill="F2F2F2" w:themeFill="background1" w:themeFillShade="F2"/>
          </w:tcPr>
          <w:p w14:paraId="2B4DD452" w14:textId="77777777" w:rsidR="00FA1EB5" w:rsidRPr="00335686" w:rsidRDefault="00FA1EB5" w:rsidP="00D94E74">
            <w:pPr>
              <w:pStyle w:val="TableText"/>
              <w:ind w:right="57"/>
              <w:jc w:val="right"/>
            </w:pPr>
            <w:r w:rsidRPr="00335686">
              <w:t>8.54%</w:t>
            </w:r>
          </w:p>
        </w:tc>
      </w:tr>
      <w:tr w:rsidR="00FA1EB5" w:rsidRPr="00335686" w14:paraId="2B4DD456" w14:textId="77777777" w:rsidTr="00BB72E7">
        <w:trPr>
          <w:cantSplit/>
        </w:trPr>
        <w:tc>
          <w:tcPr>
            <w:tcW w:w="6237" w:type="dxa"/>
            <w:tcBorders>
              <w:bottom w:val="single" w:sz="4" w:space="0" w:color="A6A6A6" w:themeColor="background1" w:themeShade="A6"/>
            </w:tcBorders>
          </w:tcPr>
          <w:p w14:paraId="2B4DD454" w14:textId="77777777" w:rsidR="00FA1EB5" w:rsidRPr="00335686" w:rsidRDefault="00FA1EB5" w:rsidP="00D94E74">
            <w:pPr>
              <w:pStyle w:val="TableText"/>
              <w:keepNext/>
            </w:pPr>
            <w:r w:rsidRPr="00335686">
              <w:t>45 to 49</w:t>
            </w:r>
          </w:p>
        </w:tc>
        <w:tc>
          <w:tcPr>
            <w:tcW w:w="1843" w:type="dxa"/>
            <w:tcBorders>
              <w:bottom w:val="single" w:sz="4" w:space="0" w:color="A6A6A6" w:themeColor="background1" w:themeShade="A6"/>
            </w:tcBorders>
            <w:shd w:val="clear" w:color="auto" w:fill="F2F2F2" w:themeFill="background1" w:themeFillShade="F2"/>
          </w:tcPr>
          <w:p w14:paraId="2B4DD455" w14:textId="77777777" w:rsidR="00FA1EB5" w:rsidRPr="00335686" w:rsidRDefault="00FA1EB5" w:rsidP="00D94E74">
            <w:pPr>
              <w:pStyle w:val="TableText"/>
              <w:ind w:right="57"/>
              <w:jc w:val="right"/>
            </w:pPr>
            <w:r w:rsidRPr="00335686">
              <w:t>9.09%</w:t>
            </w:r>
          </w:p>
        </w:tc>
      </w:tr>
      <w:tr w:rsidR="00FA1EB5" w:rsidRPr="00335686" w14:paraId="2B4DD459" w14:textId="77777777" w:rsidTr="00BB72E7">
        <w:trPr>
          <w:cantSplit/>
        </w:trPr>
        <w:tc>
          <w:tcPr>
            <w:tcW w:w="6237" w:type="dxa"/>
            <w:tcBorders>
              <w:bottom w:val="single" w:sz="4" w:space="0" w:color="A6A6A6" w:themeColor="background1" w:themeShade="A6"/>
            </w:tcBorders>
          </w:tcPr>
          <w:p w14:paraId="2B4DD457" w14:textId="77777777" w:rsidR="00FA1EB5" w:rsidRPr="00335686" w:rsidRDefault="00FA1EB5" w:rsidP="00D94E74">
            <w:pPr>
              <w:pStyle w:val="TableText"/>
              <w:keepNext/>
            </w:pPr>
            <w:r w:rsidRPr="00335686">
              <w:t>50 to 54</w:t>
            </w:r>
          </w:p>
        </w:tc>
        <w:tc>
          <w:tcPr>
            <w:tcW w:w="1843" w:type="dxa"/>
            <w:tcBorders>
              <w:bottom w:val="single" w:sz="4" w:space="0" w:color="A6A6A6" w:themeColor="background1" w:themeShade="A6"/>
            </w:tcBorders>
            <w:shd w:val="clear" w:color="auto" w:fill="F2F2F2" w:themeFill="background1" w:themeFillShade="F2"/>
          </w:tcPr>
          <w:p w14:paraId="2B4DD458" w14:textId="77777777" w:rsidR="00FA1EB5" w:rsidRPr="00335686" w:rsidRDefault="00FA1EB5" w:rsidP="00D94E74">
            <w:pPr>
              <w:pStyle w:val="TableText"/>
              <w:ind w:right="57"/>
              <w:jc w:val="right"/>
            </w:pPr>
            <w:r w:rsidRPr="00335686">
              <w:t>10.76%</w:t>
            </w:r>
          </w:p>
        </w:tc>
      </w:tr>
      <w:tr w:rsidR="00FA1EB5" w:rsidRPr="00335686" w14:paraId="2B4DD45C" w14:textId="77777777" w:rsidTr="00BB72E7">
        <w:trPr>
          <w:cantSplit/>
        </w:trPr>
        <w:tc>
          <w:tcPr>
            <w:tcW w:w="6237" w:type="dxa"/>
            <w:tcBorders>
              <w:bottom w:val="single" w:sz="4" w:space="0" w:color="A6A6A6" w:themeColor="background1" w:themeShade="A6"/>
            </w:tcBorders>
          </w:tcPr>
          <w:p w14:paraId="2B4DD45A" w14:textId="77777777" w:rsidR="00FA1EB5" w:rsidRPr="00335686" w:rsidRDefault="00FA1EB5" w:rsidP="00D94E74">
            <w:pPr>
              <w:pStyle w:val="TableText"/>
              <w:keepNext/>
            </w:pPr>
            <w:r w:rsidRPr="00335686">
              <w:t>55 to 59</w:t>
            </w:r>
          </w:p>
        </w:tc>
        <w:tc>
          <w:tcPr>
            <w:tcW w:w="1843" w:type="dxa"/>
            <w:tcBorders>
              <w:bottom w:val="single" w:sz="4" w:space="0" w:color="A6A6A6" w:themeColor="background1" w:themeShade="A6"/>
            </w:tcBorders>
            <w:shd w:val="clear" w:color="auto" w:fill="F2F2F2" w:themeFill="background1" w:themeFillShade="F2"/>
          </w:tcPr>
          <w:p w14:paraId="2B4DD45B" w14:textId="77777777" w:rsidR="00FA1EB5" w:rsidRPr="00335686" w:rsidRDefault="00FA1EB5" w:rsidP="00D94E74">
            <w:pPr>
              <w:pStyle w:val="TableText"/>
              <w:ind w:right="57"/>
              <w:jc w:val="right"/>
            </w:pPr>
            <w:r w:rsidRPr="00335686">
              <w:t>12.64%</w:t>
            </w:r>
          </w:p>
        </w:tc>
      </w:tr>
      <w:tr w:rsidR="00FA1EB5" w:rsidRPr="00335686" w14:paraId="2B4DD45F" w14:textId="77777777" w:rsidTr="00BB72E7">
        <w:trPr>
          <w:cantSplit/>
        </w:trPr>
        <w:tc>
          <w:tcPr>
            <w:tcW w:w="6237" w:type="dxa"/>
            <w:tcBorders>
              <w:bottom w:val="single" w:sz="4" w:space="0" w:color="A6A6A6" w:themeColor="background1" w:themeShade="A6"/>
            </w:tcBorders>
          </w:tcPr>
          <w:p w14:paraId="2B4DD45D" w14:textId="77777777" w:rsidR="00FA1EB5" w:rsidRPr="00335686" w:rsidRDefault="00FA1EB5" w:rsidP="00D94E74">
            <w:pPr>
              <w:pStyle w:val="TableText"/>
              <w:keepNext/>
            </w:pPr>
            <w:r w:rsidRPr="00335686">
              <w:t>60 to 64</w:t>
            </w:r>
          </w:p>
        </w:tc>
        <w:tc>
          <w:tcPr>
            <w:tcW w:w="1843" w:type="dxa"/>
            <w:tcBorders>
              <w:bottom w:val="single" w:sz="4" w:space="0" w:color="A6A6A6" w:themeColor="background1" w:themeShade="A6"/>
            </w:tcBorders>
            <w:shd w:val="clear" w:color="auto" w:fill="F2F2F2" w:themeFill="background1" w:themeFillShade="F2"/>
          </w:tcPr>
          <w:p w14:paraId="2B4DD45E" w14:textId="77777777" w:rsidR="00FA1EB5" w:rsidRPr="00335686" w:rsidRDefault="00FA1EB5" w:rsidP="00D94E74">
            <w:pPr>
              <w:pStyle w:val="TableText"/>
              <w:ind w:right="57"/>
              <w:jc w:val="right"/>
            </w:pPr>
            <w:r w:rsidRPr="00335686">
              <w:t>13.92%</w:t>
            </w:r>
          </w:p>
        </w:tc>
      </w:tr>
      <w:tr w:rsidR="00FA1EB5" w:rsidRPr="00335686" w14:paraId="2B4DD462" w14:textId="77777777" w:rsidTr="00BB72E7">
        <w:trPr>
          <w:cantSplit/>
        </w:trPr>
        <w:tc>
          <w:tcPr>
            <w:tcW w:w="6237" w:type="dxa"/>
            <w:tcBorders>
              <w:bottom w:val="single" w:sz="4" w:space="0" w:color="A6A6A6" w:themeColor="background1" w:themeShade="A6"/>
            </w:tcBorders>
          </w:tcPr>
          <w:p w14:paraId="2B4DD460" w14:textId="77777777" w:rsidR="00FA1EB5" w:rsidRPr="00335686" w:rsidRDefault="00FA1EB5" w:rsidP="00D94E74">
            <w:pPr>
              <w:pStyle w:val="TableText"/>
              <w:keepNext/>
            </w:pPr>
            <w:r w:rsidRPr="00335686">
              <w:t>65 to 69</w:t>
            </w:r>
          </w:p>
        </w:tc>
        <w:tc>
          <w:tcPr>
            <w:tcW w:w="1843" w:type="dxa"/>
            <w:tcBorders>
              <w:bottom w:val="single" w:sz="4" w:space="0" w:color="A6A6A6" w:themeColor="background1" w:themeShade="A6"/>
            </w:tcBorders>
            <w:shd w:val="clear" w:color="auto" w:fill="F2F2F2" w:themeFill="background1" w:themeFillShade="F2"/>
          </w:tcPr>
          <w:p w14:paraId="2B4DD461" w14:textId="77777777" w:rsidR="00FA1EB5" w:rsidRPr="00335686" w:rsidRDefault="00FA1EB5" w:rsidP="00D94E74">
            <w:pPr>
              <w:pStyle w:val="TableText"/>
              <w:ind w:right="57"/>
              <w:jc w:val="right"/>
            </w:pPr>
            <w:r w:rsidRPr="00335686">
              <w:t>18.90%</w:t>
            </w:r>
          </w:p>
        </w:tc>
      </w:tr>
      <w:tr w:rsidR="00FA1EB5" w:rsidRPr="00335686" w14:paraId="2B4DD465" w14:textId="77777777" w:rsidTr="00BB72E7">
        <w:trPr>
          <w:cantSplit/>
        </w:trPr>
        <w:tc>
          <w:tcPr>
            <w:tcW w:w="6237" w:type="dxa"/>
            <w:tcBorders>
              <w:bottom w:val="single" w:sz="4" w:space="0" w:color="A6A6A6" w:themeColor="background1" w:themeShade="A6"/>
            </w:tcBorders>
          </w:tcPr>
          <w:p w14:paraId="2B4DD463" w14:textId="77777777" w:rsidR="00FA1EB5" w:rsidRPr="00335686" w:rsidRDefault="00FA1EB5" w:rsidP="00FA1EB5">
            <w:pPr>
              <w:pStyle w:val="TableText"/>
            </w:pPr>
            <w:r w:rsidRPr="00335686">
              <w:t>70 to 74</w:t>
            </w:r>
          </w:p>
        </w:tc>
        <w:tc>
          <w:tcPr>
            <w:tcW w:w="1843" w:type="dxa"/>
            <w:tcBorders>
              <w:bottom w:val="single" w:sz="4" w:space="0" w:color="A6A6A6" w:themeColor="background1" w:themeShade="A6"/>
            </w:tcBorders>
            <w:shd w:val="clear" w:color="auto" w:fill="F2F2F2" w:themeFill="background1" w:themeFillShade="F2"/>
          </w:tcPr>
          <w:p w14:paraId="2B4DD464" w14:textId="77777777" w:rsidR="00FA1EB5" w:rsidRPr="00335686" w:rsidRDefault="00FA1EB5" w:rsidP="00D94E74">
            <w:pPr>
              <w:pStyle w:val="TableText"/>
              <w:ind w:right="57"/>
              <w:jc w:val="right"/>
            </w:pPr>
            <w:r w:rsidRPr="00335686">
              <w:t>20.83%</w:t>
            </w:r>
          </w:p>
        </w:tc>
      </w:tr>
      <w:tr w:rsidR="00FA1EB5" w:rsidRPr="00335686" w14:paraId="2B4DD468" w14:textId="77777777" w:rsidTr="00BB72E7">
        <w:trPr>
          <w:cantSplit/>
        </w:trPr>
        <w:tc>
          <w:tcPr>
            <w:tcW w:w="6237" w:type="dxa"/>
            <w:tcBorders>
              <w:bottom w:val="single" w:sz="4" w:space="0" w:color="A6A6A6" w:themeColor="background1" w:themeShade="A6"/>
            </w:tcBorders>
          </w:tcPr>
          <w:p w14:paraId="2B4DD466" w14:textId="77777777" w:rsidR="00FA1EB5" w:rsidRPr="00335686" w:rsidRDefault="00FA1EB5" w:rsidP="00FA1EB5">
            <w:pPr>
              <w:pStyle w:val="TableText"/>
            </w:pPr>
            <w:r w:rsidRPr="00335686">
              <w:t>75 to 79</w:t>
            </w:r>
          </w:p>
        </w:tc>
        <w:tc>
          <w:tcPr>
            <w:tcW w:w="1843" w:type="dxa"/>
            <w:tcBorders>
              <w:bottom w:val="single" w:sz="4" w:space="0" w:color="A6A6A6" w:themeColor="background1" w:themeShade="A6"/>
            </w:tcBorders>
            <w:shd w:val="clear" w:color="auto" w:fill="F2F2F2" w:themeFill="background1" w:themeFillShade="F2"/>
          </w:tcPr>
          <w:p w14:paraId="2B4DD467" w14:textId="77777777" w:rsidR="00FA1EB5" w:rsidRPr="00335686" w:rsidRDefault="00FA1EB5" w:rsidP="00D94E74">
            <w:pPr>
              <w:pStyle w:val="TableText"/>
              <w:ind w:right="57"/>
              <w:jc w:val="right"/>
            </w:pPr>
            <w:r w:rsidRPr="00335686">
              <w:t>22.17%</w:t>
            </w:r>
          </w:p>
        </w:tc>
      </w:tr>
      <w:tr w:rsidR="00FA1EB5" w:rsidRPr="00335686" w14:paraId="2B4DD46B" w14:textId="77777777" w:rsidTr="00BB72E7">
        <w:trPr>
          <w:cantSplit/>
        </w:trPr>
        <w:tc>
          <w:tcPr>
            <w:tcW w:w="6237" w:type="dxa"/>
            <w:tcBorders>
              <w:bottom w:val="single" w:sz="4" w:space="0" w:color="A6A6A6" w:themeColor="background1" w:themeShade="A6"/>
            </w:tcBorders>
          </w:tcPr>
          <w:p w14:paraId="2B4DD469" w14:textId="77777777" w:rsidR="00FA1EB5" w:rsidRPr="00335686" w:rsidRDefault="00FA1EB5" w:rsidP="00FA1EB5">
            <w:pPr>
              <w:pStyle w:val="TableText"/>
            </w:pPr>
            <w:r w:rsidRPr="00335686">
              <w:t>80 to 84</w:t>
            </w:r>
          </w:p>
        </w:tc>
        <w:tc>
          <w:tcPr>
            <w:tcW w:w="1843" w:type="dxa"/>
            <w:tcBorders>
              <w:bottom w:val="single" w:sz="4" w:space="0" w:color="A6A6A6" w:themeColor="background1" w:themeShade="A6"/>
            </w:tcBorders>
            <w:shd w:val="clear" w:color="auto" w:fill="F2F2F2" w:themeFill="background1" w:themeFillShade="F2"/>
          </w:tcPr>
          <w:p w14:paraId="2B4DD46A" w14:textId="77777777" w:rsidR="00FA1EB5" w:rsidRPr="00335686" w:rsidRDefault="00FA1EB5" w:rsidP="00D94E74">
            <w:pPr>
              <w:pStyle w:val="TableText"/>
              <w:ind w:right="57"/>
              <w:jc w:val="right"/>
            </w:pPr>
            <w:r w:rsidRPr="00335686">
              <w:t>23.19%</w:t>
            </w:r>
          </w:p>
        </w:tc>
      </w:tr>
      <w:tr w:rsidR="00D94E74" w:rsidRPr="00335686" w14:paraId="2B4DD46E" w14:textId="77777777" w:rsidTr="00BB72E7">
        <w:trPr>
          <w:cantSplit/>
        </w:trPr>
        <w:tc>
          <w:tcPr>
            <w:tcW w:w="6237" w:type="dxa"/>
            <w:tcBorders>
              <w:top w:val="single" w:sz="4" w:space="0" w:color="A6A6A6" w:themeColor="background1" w:themeShade="A6"/>
              <w:bottom w:val="single" w:sz="4" w:space="0" w:color="A6A6A6" w:themeColor="background1" w:themeShade="A6"/>
            </w:tcBorders>
          </w:tcPr>
          <w:p w14:paraId="2B4DD46C" w14:textId="77777777" w:rsidR="00D94E74" w:rsidRPr="00335686" w:rsidRDefault="00D94E74" w:rsidP="00D40F23">
            <w:pPr>
              <w:pStyle w:val="TableText"/>
            </w:pPr>
            <w:r w:rsidRPr="00335686">
              <w:t>85 to 89</w:t>
            </w:r>
          </w:p>
        </w:tc>
        <w:tc>
          <w:tcPr>
            <w:tcW w:w="1843"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6D" w14:textId="77777777" w:rsidR="00D94E74" w:rsidRPr="00335686" w:rsidRDefault="00D94E74" w:rsidP="00D94E74">
            <w:pPr>
              <w:pStyle w:val="TableText"/>
              <w:ind w:right="57"/>
              <w:jc w:val="right"/>
            </w:pPr>
            <w:r w:rsidRPr="00335686">
              <w:t>23.77%</w:t>
            </w:r>
          </w:p>
        </w:tc>
      </w:tr>
      <w:tr w:rsidR="00D94E74" w:rsidRPr="00335686" w14:paraId="2B4DD471" w14:textId="77777777" w:rsidTr="00BB72E7">
        <w:trPr>
          <w:cantSplit/>
        </w:trPr>
        <w:tc>
          <w:tcPr>
            <w:tcW w:w="6237" w:type="dxa"/>
            <w:tcBorders>
              <w:top w:val="single" w:sz="4" w:space="0" w:color="A6A6A6" w:themeColor="background1" w:themeShade="A6"/>
              <w:bottom w:val="single" w:sz="4" w:space="0" w:color="A6A6A6" w:themeColor="background1" w:themeShade="A6"/>
            </w:tcBorders>
          </w:tcPr>
          <w:p w14:paraId="2B4DD46F" w14:textId="77777777" w:rsidR="00D94E74" w:rsidRPr="00335686" w:rsidRDefault="00D94E74" w:rsidP="00D40F23">
            <w:pPr>
              <w:pStyle w:val="TableText"/>
            </w:pPr>
            <w:r w:rsidRPr="00335686">
              <w:t>90+</w:t>
            </w:r>
          </w:p>
        </w:tc>
        <w:tc>
          <w:tcPr>
            <w:tcW w:w="1843"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70" w14:textId="77777777" w:rsidR="00D94E74" w:rsidRPr="00335686" w:rsidRDefault="00D94E74" w:rsidP="00D94E74">
            <w:pPr>
              <w:pStyle w:val="TableText"/>
              <w:ind w:right="57"/>
              <w:jc w:val="right"/>
            </w:pPr>
            <w:r w:rsidRPr="00335686">
              <w:t>31.63%</w:t>
            </w:r>
          </w:p>
        </w:tc>
      </w:tr>
      <w:tr w:rsidR="00D94E74" w:rsidRPr="00D94E74" w14:paraId="2B4DD474" w14:textId="77777777" w:rsidTr="00BB72E7">
        <w:trPr>
          <w:cantSplit/>
        </w:trPr>
        <w:tc>
          <w:tcPr>
            <w:tcW w:w="6237" w:type="dxa"/>
            <w:tcBorders>
              <w:top w:val="single" w:sz="4" w:space="0" w:color="A6A6A6" w:themeColor="background1" w:themeShade="A6"/>
              <w:bottom w:val="single" w:sz="4" w:space="0" w:color="A6A6A6" w:themeColor="background1" w:themeShade="A6"/>
            </w:tcBorders>
          </w:tcPr>
          <w:p w14:paraId="2B4DD472" w14:textId="77777777" w:rsidR="00D94E74" w:rsidRPr="00D94E74" w:rsidRDefault="00D94E74" w:rsidP="00D40F23">
            <w:pPr>
              <w:pStyle w:val="TableText"/>
              <w:rPr>
                <w:b/>
              </w:rPr>
            </w:pPr>
            <w:r w:rsidRPr="00D94E74">
              <w:rPr>
                <w:b/>
              </w:rPr>
              <w:t>Total</w:t>
            </w:r>
          </w:p>
        </w:tc>
        <w:tc>
          <w:tcPr>
            <w:tcW w:w="1843"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73" w14:textId="77777777" w:rsidR="00D94E74" w:rsidRPr="00D94E74" w:rsidRDefault="00D94E74" w:rsidP="00D94E74">
            <w:pPr>
              <w:pStyle w:val="TableText"/>
              <w:ind w:right="57"/>
              <w:jc w:val="right"/>
              <w:rPr>
                <w:b/>
              </w:rPr>
            </w:pPr>
            <w:r w:rsidRPr="00D94E74">
              <w:rPr>
                <w:b/>
              </w:rPr>
              <w:t>11.53%</w:t>
            </w:r>
          </w:p>
        </w:tc>
      </w:tr>
    </w:tbl>
    <w:p w14:paraId="2B4DD475" w14:textId="77777777" w:rsidR="003A088D" w:rsidRDefault="003A088D" w:rsidP="00BB72E7"/>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BB72E7" w:rsidRPr="00AD2021" w14:paraId="2B4DD477" w14:textId="77777777" w:rsidTr="00D40F23">
        <w:trPr>
          <w:cantSplit/>
        </w:trPr>
        <w:tc>
          <w:tcPr>
            <w:tcW w:w="8080" w:type="dxa"/>
            <w:gridSpan w:val="4"/>
            <w:shd w:val="clear" w:color="auto" w:fill="D9D9D9" w:themeFill="background1" w:themeFillShade="D9"/>
          </w:tcPr>
          <w:p w14:paraId="2B4DD476" w14:textId="77777777" w:rsidR="00BB72E7" w:rsidRPr="00AD2021" w:rsidRDefault="00BB72E7" w:rsidP="00BB72E7">
            <w:pPr>
              <w:pStyle w:val="TableText"/>
              <w:keepNext/>
              <w:ind w:right="57"/>
              <w:rPr>
                <w:b/>
              </w:rPr>
            </w:pPr>
            <w:r w:rsidRPr="00FA1EB5">
              <w:rPr>
                <w:b/>
              </w:rPr>
              <w:t xml:space="preserve">Vaccine doses administered by </w:t>
            </w:r>
            <w:r>
              <w:rPr>
                <w:b/>
              </w:rPr>
              <w:t>ethnicity</w:t>
            </w:r>
            <w:r w:rsidRPr="00FA1EB5">
              <w:t xml:space="preserve"> (note 5)</w:t>
            </w:r>
          </w:p>
        </w:tc>
      </w:tr>
      <w:tr w:rsidR="00BB72E7" w:rsidRPr="00AD2021" w14:paraId="2B4DD47C" w14:textId="77777777" w:rsidTr="00BB72E7">
        <w:trPr>
          <w:cantSplit/>
        </w:trPr>
        <w:tc>
          <w:tcPr>
            <w:tcW w:w="4395" w:type="dxa"/>
            <w:shd w:val="clear" w:color="auto" w:fill="D9D9D9" w:themeFill="background1" w:themeFillShade="D9"/>
          </w:tcPr>
          <w:p w14:paraId="2B4DD478" w14:textId="77777777" w:rsidR="00BB72E7" w:rsidRPr="00FA1EB5" w:rsidRDefault="00BB72E7" w:rsidP="00D40F23">
            <w:pPr>
              <w:pStyle w:val="TableText"/>
              <w:keepNext/>
              <w:spacing w:before="0"/>
              <w:rPr>
                <w:b/>
              </w:rPr>
            </w:pPr>
            <w:r>
              <w:rPr>
                <w:b/>
              </w:rPr>
              <w:t>Ethnicity</w:t>
            </w:r>
          </w:p>
        </w:tc>
        <w:tc>
          <w:tcPr>
            <w:tcW w:w="1275" w:type="dxa"/>
            <w:shd w:val="clear" w:color="auto" w:fill="D9D9D9" w:themeFill="background1" w:themeFillShade="D9"/>
          </w:tcPr>
          <w:p w14:paraId="2B4DD479" w14:textId="77777777" w:rsidR="00BB72E7" w:rsidRPr="00AD2021" w:rsidRDefault="00BB72E7" w:rsidP="00D40F23">
            <w:pPr>
              <w:pStyle w:val="TableText"/>
              <w:keepNext/>
              <w:spacing w:before="0"/>
              <w:ind w:right="57"/>
              <w:jc w:val="right"/>
              <w:rPr>
                <w:b/>
              </w:rPr>
            </w:pPr>
            <w:r>
              <w:rPr>
                <w:b/>
              </w:rPr>
              <w:t>Dose 1</w:t>
            </w:r>
          </w:p>
        </w:tc>
        <w:tc>
          <w:tcPr>
            <w:tcW w:w="1228" w:type="dxa"/>
            <w:shd w:val="clear" w:color="auto" w:fill="D9D9D9" w:themeFill="background1" w:themeFillShade="D9"/>
          </w:tcPr>
          <w:p w14:paraId="2B4DD47A" w14:textId="77777777" w:rsidR="00BB72E7" w:rsidRPr="00AD2021" w:rsidRDefault="00BB72E7" w:rsidP="00D40F23">
            <w:pPr>
              <w:pStyle w:val="TableText"/>
              <w:keepNext/>
              <w:spacing w:before="0"/>
              <w:ind w:right="57"/>
              <w:jc w:val="right"/>
              <w:rPr>
                <w:b/>
              </w:rPr>
            </w:pPr>
            <w:r>
              <w:rPr>
                <w:b/>
              </w:rPr>
              <w:t>Dose 2</w:t>
            </w:r>
          </w:p>
        </w:tc>
        <w:tc>
          <w:tcPr>
            <w:tcW w:w="1182" w:type="dxa"/>
            <w:shd w:val="clear" w:color="auto" w:fill="D9D9D9" w:themeFill="background1" w:themeFillShade="D9"/>
          </w:tcPr>
          <w:p w14:paraId="2B4DD47B" w14:textId="77777777" w:rsidR="00BB72E7" w:rsidRPr="00AD2021" w:rsidRDefault="00BB72E7" w:rsidP="00D40F23">
            <w:pPr>
              <w:pStyle w:val="TableText"/>
              <w:keepNext/>
              <w:spacing w:before="0"/>
              <w:ind w:right="57"/>
              <w:jc w:val="right"/>
              <w:rPr>
                <w:b/>
              </w:rPr>
            </w:pPr>
            <w:r>
              <w:rPr>
                <w:b/>
              </w:rPr>
              <w:t>Total</w:t>
            </w:r>
          </w:p>
        </w:tc>
      </w:tr>
      <w:tr w:rsidR="00BB72E7" w:rsidRPr="00335686" w14:paraId="2B4DD481" w14:textId="77777777" w:rsidTr="00BB72E7">
        <w:trPr>
          <w:cantSplit/>
        </w:trPr>
        <w:tc>
          <w:tcPr>
            <w:tcW w:w="4395" w:type="dxa"/>
            <w:tcBorders>
              <w:bottom w:val="single" w:sz="4" w:space="0" w:color="A6A6A6" w:themeColor="background1" w:themeShade="A6"/>
            </w:tcBorders>
          </w:tcPr>
          <w:p w14:paraId="2B4DD47D" w14:textId="77777777" w:rsidR="00BB72E7" w:rsidRPr="00335686" w:rsidRDefault="00BB72E7" w:rsidP="00D40F23">
            <w:pPr>
              <w:pStyle w:val="TableText"/>
            </w:pPr>
            <w:r w:rsidRPr="00335686">
              <w:t>Asian</w:t>
            </w:r>
          </w:p>
        </w:tc>
        <w:tc>
          <w:tcPr>
            <w:tcW w:w="1275" w:type="dxa"/>
            <w:tcBorders>
              <w:bottom w:val="single" w:sz="4" w:space="0" w:color="A6A6A6" w:themeColor="background1" w:themeShade="A6"/>
            </w:tcBorders>
            <w:shd w:val="clear" w:color="auto" w:fill="F2F2F2" w:themeFill="background1" w:themeFillShade="F2"/>
          </w:tcPr>
          <w:p w14:paraId="2B4DD47E" w14:textId="77777777" w:rsidR="00BB72E7" w:rsidRPr="00335686" w:rsidRDefault="00BB72E7" w:rsidP="00BB72E7">
            <w:pPr>
              <w:pStyle w:val="TableText"/>
              <w:ind w:right="57"/>
              <w:jc w:val="right"/>
            </w:pPr>
            <w:r w:rsidRPr="00335686">
              <w:t>112,393</w:t>
            </w:r>
          </w:p>
        </w:tc>
        <w:tc>
          <w:tcPr>
            <w:tcW w:w="1228" w:type="dxa"/>
            <w:tcBorders>
              <w:bottom w:val="single" w:sz="4" w:space="0" w:color="A6A6A6" w:themeColor="background1" w:themeShade="A6"/>
            </w:tcBorders>
            <w:shd w:val="clear" w:color="auto" w:fill="F2F2F2" w:themeFill="background1" w:themeFillShade="F2"/>
          </w:tcPr>
          <w:p w14:paraId="2B4DD47F" w14:textId="77777777" w:rsidR="00BB72E7" w:rsidRPr="00335686" w:rsidRDefault="00BB72E7" w:rsidP="00BB72E7">
            <w:pPr>
              <w:pStyle w:val="TableText"/>
              <w:ind w:right="57"/>
              <w:jc w:val="right"/>
            </w:pPr>
            <w:r w:rsidRPr="00335686">
              <w:t>73,197</w:t>
            </w:r>
          </w:p>
        </w:tc>
        <w:tc>
          <w:tcPr>
            <w:tcW w:w="1182" w:type="dxa"/>
            <w:tcBorders>
              <w:bottom w:val="single" w:sz="4" w:space="0" w:color="A6A6A6" w:themeColor="background1" w:themeShade="A6"/>
            </w:tcBorders>
            <w:shd w:val="clear" w:color="auto" w:fill="F2F2F2" w:themeFill="background1" w:themeFillShade="F2"/>
          </w:tcPr>
          <w:p w14:paraId="2B4DD480" w14:textId="77777777" w:rsidR="00BB72E7" w:rsidRPr="00335686" w:rsidRDefault="00BB72E7" w:rsidP="00BB72E7">
            <w:pPr>
              <w:pStyle w:val="TableText"/>
              <w:ind w:right="57"/>
              <w:jc w:val="right"/>
            </w:pPr>
            <w:r w:rsidRPr="00335686">
              <w:t>185,590</w:t>
            </w:r>
          </w:p>
        </w:tc>
      </w:tr>
      <w:tr w:rsidR="00BB72E7" w:rsidRPr="00335686" w14:paraId="2B4DD486" w14:textId="77777777" w:rsidTr="00BB72E7">
        <w:trPr>
          <w:cantSplit/>
        </w:trPr>
        <w:tc>
          <w:tcPr>
            <w:tcW w:w="4395" w:type="dxa"/>
            <w:tcBorders>
              <w:bottom w:val="single" w:sz="4" w:space="0" w:color="A6A6A6" w:themeColor="background1" w:themeShade="A6"/>
            </w:tcBorders>
          </w:tcPr>
          <w:p w14:paraId="2B4DD482" w14:textId="77777777" w:rsidR="00BB72E7" w:rsidRPr="00335686" w:rsidRDefault="00BB72E7" w:rsidP="00D40F23">
            <w:pPr>
              <w:pStyle w:val="TableText"/>
            </w:pPr>
            <w:r w:rsidRPr="00335686">
              <w:t>European or other</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83" w14:textId="77777777" w:rsidR="00BB72E7" w:rsidRPr="00335686" w:rsidRDefault="00BB72E7" w:rsidP="00BB72E7">
            <w:pPr>
              <w:pStyle w:val="TableText"/>
              <w:ind w:right="57"/>
              <w:jc w:val="right"/>
            </w:pPr>
            <w:r w:rsidRPr="00335686">
              <w:t>484,610</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84" w14:textId="77777777" w:rsidR="00BB72E7" w:rsidRPr="00335686" w:rsidRDefault="00BB72E7" w:rsidP="00BB72E7">
            <w:pPr>
              <w:pStyle w:val="TableText"/>
              <w:ind w:right="57"/>
              <w:jc w:val="right"/>
            </w:pPr>
            <w:r w:rsidRPr="00335686">
              <w:t>306,105</w:t>
            </w:r>
          </w:p>
        </w:tc>
        <w:tc>
          <w:tcPr>
            <w:tcW w:w="1182" w:type="dxa"/>
            <w:tcBorders>
              <w:bottom w:val="single" w:sz="4" w:space="0" w:color="A6A6A6" w:themeColor="background1" w:themeShade="A6"/>
            </w:tcBorders>
            <w:shd w:val="clear" w:color="auto" w:fill="F2F2F2" w:themeFill="background1" w:themeFillShade="F2"/>
          </w:tcPr>
          <w:p w14:paraId="2B4DD485" w14:textId="77777777" w:rsidR="00BB72E7" w:rsidRPr="00335686" w:rsidRDefault="00BB72E7" w:rsidP="00BB72E7">
            <w:pPr>
              <w:pStyle w:val="TableText"/>
              <w:ind w:right="57"/>
              <w:jc w:val="right"/>
            </w:pPr>
            <w:r w:rsidRPr="00335686">
              <w:t>790,715</w:t>
            </w:r>
          </w:p>
        </w:tc>
      </w:tr>
      <w:tr w:rsidR="00BB72E7" w:rsidRPr="00335686" w14:paraId="2B4DD48B" w14:textId="77777777" w:rsidTr="00BB72E7">
        <w:trPr>
          <w:cantSplit/>
        </w:trPr>
        <w:tc>
          <w:tcPr>
            <w:tcW w:w="4395" w:type="dxa"/>
            <w:tcBorders>
              <w:bottom w:val="single" w:sz="4" w:space="0" w:color="A6A6A6" w:themeColor="background1" w:themeShade="A6"/>
            </w:tcBorders>
          </w:tcPr>
          <w:p w14:paraId="2B4DD487" w14:textId="77777777" w:rsidR="00BB72E7" w:rsidRPr="00335686" w:rsidRDefault="00BB72E7" w:rsidP="00D40F23">
            <w:pPr>
              <w:pStyle w:val="TableText"/>
            </w:pPr>
            <w:r w:rsidRPr="00335686">
              <w:t>Māori</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88" w14:textId="77777777" w:rsidR="00BB72E7" w:rsidRPr="00335686" w:rsidRDefault="00BB72E7" w:rsidP="00BB72E7">
            <w:pPr>
              <w:pStyle w:val="TableText"/>
              <w:ind w:right="57"/>
              <w:jc w:val="right"/>
            </w:pPr>
            <w:r w:rsidRPr="00335686">
              <w:t>69,122</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89" w14:textId="77777777" w:rsidR="00BB72E7" w:rsidRPr="00335686" w:rsidRDefault="00BB72E7" w:rsidP="00BB72E7">
            <w:pPr>
              <w:pStyle w:val="TableText"/>
              <w:ind w:right="57"/>
              <w:jc w:val="right"/>
            </w:pPr>
            <w:r w:rsidRPr="00335686">
              <w:t>43,204</w:t>
            </w:r>
          </w:p>
        </w:tc>
        <w:tc>
          <w:tcPr>
            <w:tcW w:w="1182" w:type="dxa"/>
            <w:tcBorders>
              <w:bottom w:val="single" w:sz="4" w:space="0" w:color="A6A6A6" w:themeColor="background1" w:themeShade="A6"/>
            </w:tcBorders>
            <w:shd w:val="clear" w:color="auto" w:fill="F2F2F2" w:themeFill="background1" w:themeFillShade="F2"/>
          </w:tcPr>
          <w:p w14:paraId="2B4DD48A" w14:textId="77777777" w:rsidR="00BB72E7" w:rsidRPr="00335686" w:rsidRDefault="00BB72E7" w:rsidP="00BB72E7">
            <w:pPr>
              <w:pStyle w:val="TableText"/>
              <w:ind w:right="57"/>
              <w:jc w:val="right"/>
            </w:pPr>
            <w:r w:rsidRPr="00335686">
              <w:t>112,326</w:t>
            </w:r>
          </w:p>
        </w:tc>
      </w:tr>
      <w:tr w:rsidR="00BB72E7" w:rsidRPr="00335686" w14:paraId="2B4DD490" w14:textId="77777777" w:rsidTr="00BB72E7">
        <w:trPr>
          <w:cantSplit/>
        </w:trPr>
        <w:tc>
          <w:tcPr>
            <w:tcW w:w="4395" w:type="dxa"/>
            <w:tcBorders>
              <w:bottom w:val="single" w:sz="4" w:space="0" w:color="A6A6A6" w:themeColor="background1" w:themeShade="A6"/>
            </w:tcBorders>
          </w:tcPr>
          <w:p w14:paraId="2B4DD48C" w14:textId="77777777" w:rsidR="00BB72E7" w:rsidRPr="00335686" w:rsidRDefault="00BB72E7" w:rsidP="00D40F23">
            <w:pPr>
              <w:pStyle w:val="TableText"/>
            </w:pPr>
            <w:r w:rsidRPr="00335686">
              <w:t>Pacific peoples</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8D" w14:textId="77777777" w:rsidR="00BB72E7" w:rsidRPr="00335686" w:rsidRDefault="00BB72E7" w:rsidP="00BB72E7">
            <w:pPr>
              <w:pStyle w:val="TableText"/>
              <w:ind w:right="57"/>
              <w:jc w:val="right"/>
            </w:pPr>
            <w:r w:rsidRPr="00335686">
              <w:t>47,239</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8E" w14:textId="77777777" w:rsidR="00BB72E7" w:rsidRPr="00335686" w:rsidRDefault="00BB72E7" w:rsidP="00BB72E7">
            <w:pPr>
              <w:pStyle w:val="TableText"/>
              <w:ind w:right="57"/>
              <w:jc w:val="right"/>
            </w:pPr>
            <w:r w:rsidRPr="00335686">
              <w:t>29,011</w:t>
            </w:r>
          </w:p>
        </w:tc>
        <w:tc>
          <w:tcPr>
            <w:tcW w:w="1182" w:type="dxa"/>
            <w:tcBorders>
              <w:bottom w:val="single" w:sz="4" w:space="0" w:color="A6A6A6" w:themeColor="background1" w:themeShade="A6"/>
            </w:tcBorders>
            <w:shd w:val="clear" w:color="auto" w:fill="F2F2F2" w:themeFill="background1" w:themeFillShade="F2"/>
          </w:tcPr>
          <w:p w14:paraId="2B4DD48F" w14:textId="77777777" w:rsidR="00BB72E7" w:rsidRPr="00335686" w:rsidRDefault="00BB72E7" w:rsidP="00BB72E7">
            <w:pPr>
              <w:pStyle w:val="TableText"/>
              <w:ind w:right="57"/>
              <w:jc w:val="right"/>
            </w:pPr>
            <w:r w:rsidRPr="00335686">
              <w:t>76,250</w:t>
            </w:r>
          </w:p>
        </w:tc>
      </w:tr>
      <w:tr w:rsidR="00BB72E7" w:rsidRPr="00335686" w14:paraId="2B4DD495" w14:textId="77777777" w:rsidTr="00BB72E7">
        <w:trPr>
          <w:cantSplit/>
        </w:trPr>
        <w:tc>
          <w:tcPr>
            <w:tcW w:w="4395" w:type="dxa"/>
            <w:tcBorders>
              <w:bottom w:val="single" w:sz="4" w:space="0" w:color="A6A6A6" w:themeColor="background1" w:themeShade="A6"/>
            </w:tcBorders>
          </w:tcPr>
          <w:p w14:paraId="2B4DD491" w14:textId="77777777" w:rsidR="00BB72E7" w:rsidRPr="00335686" w:rsidRDefault="00BB72E7" w:rsidP="00D40F23">
            <w:pPr>
              <w:pStyle w:val="TableText"/>
            </w:pPr>
            <w:r w:rsidRPr="00335686">
              <w:t>Unknown</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92" w14:textId="77777777" w:rsidR="00BB72E7" w:rsidRPr="00335686" w:rsidRDefault="00BB72E7" w:rsidP="00BB72E7">
            <w:pPr>
              <w:pStyle w:val="TableText"/>
              <w:ind w:right="57"/>
              <w:jc w:val="right"/>
            </w:pPr>
            <w:r w:rsidRPr="00335686">
              <w:t>5,971</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93" w14:textId="77777777" w:rsidR="00BB72E7" w:rsidRPr="00335686" w:rsidRDefault="00BB72E7" w:rsidP="00BB72E7">
            <w:pPr>
              <w:pStyle w:val="TableText"/>
              <w:ind w:right="57"/>
              <w:jc w:val="right"/>
            </w:pPr>
            <w:r w:rsidRPr="00335686">
              <w:t>3,958</w:t>
            </w:r>
          </w:p>
        </w:tc>
        <w:tc>
          <w:tcPr>
            <w:tcW w:w="1182" w:type="dxa"/>
            <w:tcBorders>
              <w:bottom w:val="single" w:sz="4" w:space="0" w:color="A6A6A6" w:themeColor="background1" w:themeShade="A6"/>
            </w:tcBorders>
            <w:shd w:val="clear" w:color="auto" w:fill="F2F2F2" w:themeFill="background1" w:themeFillShade="F2"/>
          </w:tcPr>
          <w:p w14:paraId="2B4DD494" w14:textId="77777777" w:rsidR="00BB72E7" w:rsidRPr="00335686" w:rsidRDefault="00BB72E7" w:rsidP="00BB72E7">
            <w:pPr>
              <w:pStyle w:val="TableText"/>
              <w:ind w:right="57"/>
              <w:jc w:val="right"/>
            </w:pPr>
            <w:r w:rsidRPr="00335686">
              <w:t>9,929</w:t>
            </w:r>
          </w:p>
        </w:tc>
      </w:tr>
      <w:tr w:rsidR="00BB72E7" w:rsidRPr="00BB72E7" w14:paraId="2B4DD49A" w14:textId="77777777" w:rsidTr="00BB72E7">
        <w:trPr>
          <w:cantSplit/>
        </w:trPr>
        <w:tc>
          <w:tcPr>
            <w:tcW w:w="4395" w:type="dxa"/>
            <w:tcBorders>
              <w:bottom w:val="single" w:sz="4" w:space="0" w:color="A6A6A6" w:themeColor="background1" w:themeShade="A6"/>
            </w:tcBorders>
          </w:tcPr>
          <w:p w14:paraId="2B4DD496" w14:textId="77777777" w:rsidR="00BB72E7" w:rsidRPr="00BB72E7" w:rsidRDefault="00BB72E7" w:rsidP="00D40F23">
            <w:pPr>
              <w:pStyle w:val="TableText"/>
              <w:rPr>
                <w:b/>
              </w:rPr>
            </w:pPr>
            <w:r w:rsidRPr="00BB72E7">
              <w:rPr>
                <w:b/>
              </w:rPr>
              <w:t>Total</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97" w14:textId="77777777" w:rsidR="00BB72E7" w:rsidRPr="00BB72E7" w:rsidRDefault="00BB72E7" w:rsidP="00BB72E7">
            <w:pPr>
              <w:pStyle w:val="TableText"/>
              <w:ind w:right="57"/>
              <w:jc w:val="right"/>
              <w:rPr>
                <w:b/>
              </w:rPr>
            </w:pPr>
            <w:r w:rsidRPr="00BB72E7">
              <w:rPr>
                <w:b/>
              </w:rPr>
              <w:t>719,335</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98" w14:textId="77777777" w:rsidR="00BB72E7" w:rsidRPr="00BB72E7" w:rsidRDefault="00BB72E7" w:rsidP="00BB72E7">
            <w:pPr>
              <w:pStyle w:val="TableText"/>
              <w:ind w:right="57"/>
              <w:jc w:val="right"/>
              <w:rPr>
                <w:b/>
              </w:rPr>
            </w:pPr>
            <w:r w:rsidRPr="00BB72E7">
              <w:rPr>
                <w:b/>
              </w:rPr>
              <w:t>455,475</w:t>
            </w:r>
          </w:p>
        </w:tc>
        <w:tc>
          <w:tcPr>
            <w:tcW w:w="1182" w:type="dxa"/>
            <w:tcBorders>
              <w:bottom w:val="single" w:sz="4" w:space="0" w:color="A6A6A6" w:themeColor="background1" w:themeShade="A6"/>
            </w:tcBorders>
            <w:shd w:val="clear" w:color="auto" w:fill="F2F2F2" w:themeFill="background1" w:themeFillShade="F2"/>
          </w:tcPr>
          <w:p w14:paraId="2B4DD499" w14:textId="77777777" w:rsidR="00BB72E7" w:rsidRPr="00BB72E7" w:rsidRDefault="00BB72E7" w:rsidP="00BB72E7">
            <w:pPr>
              <w:pStyle w:val="TableText"/>
              <w:ind w:right="57"/>
              <w:jc w:val="right"/>
              <w:rPr>
                <w:b/>
              </w:rPr>
            </w:pPr>
            <w:r w:rsidRPr="00BB72E7">
              <w:rPr>
                <w:b/>
              </w:rPr>
              <w:t>1,174,810</w:t>
            </w:r>
          </w:p>
        </w:tc>
      </w:tr>
    </w:tbl>
    <w:p w14:paraId="2B4DD49B" w14:textId="77777777" w:rsidR="00BB72E7" w:rsidRPr="00335686" w:rsidRDefault="00BB72E7" w:rsidP="00BB72E7"/>
    <w:tbl>
      <w:tblPr>
        <w:tblW w:w="8080" w:type="dxa"/>
        <w:tblInd w:w="57" w:type="dxa"/>
        <w:tblLayout w:type="fixed"/>
        <w:tblCellMar>
          <w:left w:w="57" w:type="dxa"/>
          <w:right w:w="57" w:type="dxa"/>
        </w:tblCellMar>
        <w:tblLook w:val="01E0" w:firstRow="1" w:lastRow="1" w:firstColumn="1" w:lastColumn="1" w:noHBand="0" w:noVBand="0"/>
      </w:tblPr>
      <w:tblGrid>
        <w:gridCol w:w="6237"/>
        <w:gridCol w:w="1843"/>
      </w:tblGrid>
      <w:tr w:rsidR="00BB72E7" w:rsidRPr="00FA1EB5" w14:paraId="2B4DD49D" w14:textId="77777777" w:rsidTr="00D40F23">
        <w:trPr>
          <w:cantSplit/>
        </w:trPr>
        <w:tc>
          <w:tcPr>
            <w:tcW w:w="8080" w:type="dxa"/>
            <w:gridSpan w:val="2"/>
            <w:shd w:val="clear" w:color="auto" w:fill="D9D9D9" w:themeFill="background1" w:themeFillShade="D9"/>
          </w:tcPr>
          <w:p w14:paraId="2B4DD49C" w14:textId="77777777" w:rsidR="00BB72E7" w:rsidRPr="00FA1EB5" w:rsidRDefault="00BB72E7" w:rsidP="00BB72E7">
            <w:pPr>
              <w:pStyle w:val="TableText"/>
              <w:keepNext/>
              <w:rPr>
                <w:b/>
              </w:rPr>
            </w:pPr>
            <w:r w:rsidRPr="00FA1EB5">
              <w:rPr>
                <w:b/>
              </w:rPr>
              <w:t xml:space="preserve">Eligible population fully vaccinated by </w:t>
            </w:r>
            <w:r>
              <w:rPr>
                <w:b/>
              </w:rPr>
              <w:t>ethnicity</w:t>
            </w:r>
            <w:r w:rsidRPr="00FA1EB5">
              <w:t xml:space="preserve"> (note 5)</w:t>
            </w:r>
          </w:p>
        </w:tc>
      </w:tr>
      <w:tr w:rsidR="00BB72E7" w:rsidRPr="00AD2021" w14:paraId="2B4DD4A0" w14:textId="77777777" w:rsidTr="00BB72E7">
        <w:trPr>
          <w:cantSplit/>
        </w:trPr>
        <w:tc>
          <w:tcPr>
            <w:tcW w:w="6237" w:type="dxa"/>
            <w:shd w:val="clear" w:color="auto" w:fill="D9D9D9" w:themeFill="background1" w:themeFillShade="D9"/>
          </w:tcPr>
          <w:p w14:paraId="2B4DD49E" w14:textId="77777777" w:rsidR="00BB72E7" w:rsidRPr="00FA1EB5" w:rsidRDefault="00BB72E7" w:rsidP="00D40F23">
            <w:pPr>
              <w:pStyle w:val="TableText"/>
              <w:keepNext/>
              <w:spacing w:before="0"/>
              <w:rPr>
                <w:b/>
              </w:rPr>
            </w:pPr>
            <w:r>
              <w:rPr>
                <w:b/>
              </w:rPr>
              <w:t>Ethnicity</w:t>
            </w:r>
          </w:p>
        </w:tc>
        <w:tc>
          <w:tcPr>
            <w:tcW w:w="1843" w:type="dxa"/>
            <w:shd w:val="clear" w:color="auto" w:fill="D9D9D9" w:themeFill="background1" w:themeFillShade="D9"/>
          </w:tcPr>
          <w:p w14:paraId="2B4DD49F" w14:textId="77777777" w:rsidR="00BB72E7" w:rsidRPr="00AD2021" w:rsidRDefault="00BB72E7" w:rsidP="00D40F23">
            <w:pPr>
              <w:pStyle w:val="TableText"/>
              <w:spacing w:before="0"/>
              <w:ind w:right="57"/>
              <w:jc w:val="right"/>
              <w:rPr>
                <w:b/>
              </w:rPr>
            </w:pPr>
            <w:r>
              <w:rPr>
                <w:b/>
              </w:rPr>
              <w:t>Proportion fully vaccinated</w:t>
            </w:r>
            <w:r w:rsidRPr="00FA1EB5">
              <w:t xml:space="preserve"> (note 1)</w:t>
            </w:r>
          </w:p>
        </w:tc>
      </w:tr>
      <w:tr w:rsidR="00BB72E7" w:rsidRPr="00FA1EB5" w14:paraId="2B4DD4A3" w14:textId="77777777" w:rsidTr="00BB72E7">
        <w:trPr>
          <w:cantSplit/>
        </w:trPr>
        <w:tc>
          <w:tcPr>
            <w:tcW w:w="6237" w:type="dxa"/>
            <w:tcBorders>
              <w:bottom w:val="single" w:sz="4" w:space="0" w:color="A6A6A6" w:themeColor="background1" w:themeShade="A6"/>
            </w:tcBorders>
          </w:tcPr>
          <w:p w14:paraId="2B4DD4A1" w14:textId="77777777" w:rsidR="00BB72E7" w:rsidRPr="00335686" w:rsidRDefault="00BB72E7" w:rsidP="00BB72E7">
            <w:pPr>
              <w:pStyle w:val="TableText"/>
              <w:keepNext/>
            </w:pPr>
            <w:r w:rsidRPr="00335686">
              <w:t>Asian</w:t>
            </w:r>
          </w:p>
        </w:tc>
        <w:tc>
          <w:tcPr>
            <w:tcW w:w="1843" w:type="dxa"/>
            <w:tcBorders>
              <w:bottom w:val="single" w:sz="4" w:space="0" w:color="A6A6A6" w:themeColor="background1" w:themeShade="A6"/>
            </w:tcBorders>
            <w:shd w:val="clear" w:color="auto" w:fill="F2F2F2" w:themeFill="background1" w:themeFillShade="F2"/>
          </w:tcPr>
          <w:p w14:paraId="2B4DD4A2" w14:textId="77777777" w:rsidR="00BB72E7" w:rsidRPr="00335686" w:rsidRDefault="00BB72E7" w:rsidP="00BB72E7">
            <w:pPr>
              <w:pStyle w:val="TableText"/>
              <w:keepNext/>
              <w:ind w:right="57"/>
              <w:jc w:val="right"/>
            </w:pPr>
            <w:r w:rsidRPr="00335686">
              <w:t>12.93%</w:t>
            </w:r>
          </w:p>
        </w:tc>
      </w:tr>
      <w:tr w:rsidR="00BB72E7" w:rsidRPr="00335686" w14:paraId="2B4DD4A6" w14:textId="77777777" w:rsidTr="00BB72E7">
        <w:trPr>
          <w:cantSplit/>
        </w:trPr>
        <w:tc>
          <w:tcPr>
            <w:tcW w:w="6237" w:type="dxa"/>
            <w:tcBorders>
              <w:bottom w:val="single" w:sz="4" w:space="0" w:color="A6A6A6" w:themeColor="background1" w:themeShade="A6"/>
            </w:tcBorders>
          </w:tcPr>
          <w:p w14:paraId="2B4DD4A4" w14:textId="77777777" w:rsidR="00BB72E7" w:rsidRPr="00335686" w:rsidRDefault="00BB72E7" w:rsidP="00BB72E7">
            <w:pPr>
              <w:pStyle w:val="TableText"/>
              <w:keepNext/>
            </w:pPr>
            <w:r w:rsidRPr="00335686">
              <w:t>European or other</w:t>
            </w:r>
          </w:p>
        </w:tc>
        <w:tc>
          <w:tcPr>
            <w:tcW w:w="1843" w:type="dxa"/>
            <w:tcBorders>
              <w:bottom w:val="single" w:sz="4" w:space="0" w:color="A6A6A6" w:themeColor="background1" w:themeShade="A6"/>
            </w:tcBorders>
            <w:shd w:val="clear" w:color="auto" w:fill="F2F2F2" w:themeFill="background1" w:themeFillShade="F2"/>
          </w:tcPr>
          <w:p w14:paraId="2B4DD4A5" w14:textId="77777777" w:rsidR="00BB72E7" w:rsidRPr="00335686" w:rsidRDefault="00BB72E7" w:rsidP="00BB72E7">
            <w:pPr>
              <w:pStyle w:val="TableText"/>
              <w:keepNext/>
              <w:ind w:right="57"/>
              <w:jc w:val="right"/>
            </w:pPr>
            <w:r w:rsidRPr="00335686">
              <w:t>11.82%</w:t>
            </w:r>
          </w:p>
        </w:tc>
      </w:tr>
      <w:tr w:rsidR="00BB72E7" w:rsidRPr="00335686" w14:paraId="2B4DD4A9" w14:textId="77777777" w:rsidTr="00BB72E7">
        <w:trPr>
          <w:cantSplit/>
        </w:trPr>
        <w:tc>
          <w:tcPr>
            <w:tcW w:w="6237" w:type="dxa"/>
            <w:tcBorders>
              <w:bottom w:val="single" w:sz="4" w:space="0" w:color="A6A6A6" w:themeColor="background1" w:themeShade="A6"/>
            </w:tcBorders>
          </w:tcPr>
          <w:p w14:paraId="2B4DD4A7" w14:textId="77777777" w:rsidR="00BB72E7" w:rsidRPr="00335686" w:rsidRDefault="00BB72E7" w:rsidP="00BB72E7">
            <w:pPr>
              <w:pStyle w:val="TableText"/>
              <w:keepNext/>
            </w:pPr>
            <w:r w:rsidRPr="00335686">
              <w:t>Māori</w:t>
            </w:r>
          </w:p>
        </w:tc>
        <w:tc>
          <w:tcPr>
            <w:tcW w:w="1843" w:type="dxa"/>
            <w:tcBorders>
              <w:bottom w:val="single" w:sz="4" w:space="0" w:color="A6A6A6" w:themeColor="background1" w:themeShade="A6"/>
            </w:tcBorders>
            <w:shd w:val="clear" w:color="auto" w:fill="F2F2F2" w:themeFill="background1" w:themeFillShade="F2"/>
          </w:tcPr>
          <w:p w14:paraId="2B4DD4A8" w14:textId="77777777" w:rsidR="00BB72E7" w:rsidRPr="00335686" w:rsidRDefault="00BB72E7" w:rsidP="00BB72E7">
            <w:pPr>
              <w:pStyle w:val="TableText"/>
              <w:keepNext/>
              <w:ind w:right="57"/>
              <w:jc w:val="right"/>
            </w:pPr>
            <w:r w:rsidRPr="00335686">
              <w:t>8.45%</w:t>
            </w:r>
          </w:p>
        </w:tc>
      </w:tr>
      <w:tr w:rsidR="00BB72E7" w:rsidRPr="00335686" w14:paraId="2B4DD4AC" w14:textId="77777777" w:rsidTr="00BB72E7">
        <w:trPr>
          <w:cantSplit/>
        </w:trPr>
        <w:tc>
          <w:tcPr>
            <w:tcW w:w="6237" w:type="dxa"/>
            <w:tcBorders>
              <w:bottom w:val="single" w:sz="4" w:space="0" w:color="A6A6A6" w:themeColor="background1" w:themeShade="A6"/>
            </w:tcBorders>
          </w:tcPr>
          <w:p w14:paraId="2B4DD4AA" w14:textId="77777777" w:rsidR="00BB72E7" w:rsidRPr="00335686" w:rsidRDefault="00BB72E7" w:rsidP="00BB72E7">
            <w:pPr>
              <w:pStyle w:val="TableText"/>
              <w:keepNext/>
            </w:pPr>
            <w:r w:rsidRPr="00335686">
              <w:t>Pacific peoples</w:t>
            </w:r>
          </w:p>
        </w:tc>
        <w:tc>
          <w:tcPr>
            <w:tcW w:w="1843" w:type="dxa"/>
            <w:tcBorders>
              <w:bottom w:val="single" w:sz="4" w:space="0" w:color="A6A6A6" w:themeColor="background1" w:themeShade="A6"/>
            </w:tcBorders>
            <w:shd w:val="clear" w:color="auto" w:fill="F2F2F2" w:themeFill="background1" w:themeFillShade="F2"/>
          </w:tcPr>
          <w:p w14:paraId="2B4DD4AB" w14:textId="77777777" w:rsidR="00BB72E7" w:rsidRPr="00335686" w:rsidRDefault="00BB72E7" w:rsidP="00BB72E7">
            <w:pPr>
              <w:pStyle w:val="TableText"/>
              <w:keepNext/>
              <w:ind w:right="57"/>
              <w:jc w:val="right"/>
            </w:pPr>
            <w:r w:rsidRPr="00335686">
              <w:t>11.14%</w:t>
            </w:r>
          </w:p>
        </w:tc>
      </w:tr>
      <w:tr w:rsidR="00BB72E7" w:rsidRPr="00335686" w14:paraId="2B4DD4AF" w14:textId="77777777" w:rsidTr="00BB72E7">
        <w:trPr>
          <w:cantSplit/>
        </w:trPr>
        <w:tc>
          <w:tcPr>
            <w:tcW w:w="6237" w:type="dxa"/>
            <w:tcBorders>
              <w:bottom w:val="single" w:sz="4" w:space="0" w:color="A6A6A6" w:themeColor="background1" w:themeShade="A6"/>
            </w:tcBorders>
          </w:tcPr>
          <w:p w14:paraId="2B4DD4AD" w14:textId="77777777" w:rsidR="00BB72E7" w:rsidRPr="00335686" w:rsidRDefault="00BB72E7" w:rsidP="00BB72E7">
            <w:pPr>
              <w:pStyle w:val="TableText"/>
              <w:keepNext/>
            </w:pPr>
            <w:r w:rsidRPr="00335686">
              <w:t>Unknown</w:t>
            </w:r>
          </w:p>
        </w:tc>
        <w:tc>
          <w:tcPr>
            <w:tcW w:w="1843" w:type="dxa"/>
            <w:tcBorders>
              <w:bottom w:val="single" w:sz="4" w:space="0" w:color="A6A6A6" w:themeColor="background1" w:themeShade="A6"/>
            </w:tcBorders>
            <w:shd w:val="clear" w:color="auto" w:fill="F2F2F2" w:themeFill="background1" w:themeFillShade="F2"/>
          </w:tcPr>
          <w:p w14:paraId="2B4DD4AE" w14:textId="77777777" w:rsidR="00BB72E7" w:rsidRPr="00335686" w:rsidRDefault="00BB72E7" w:rsidP="00BB72E7">
            <w:pPr>
              <w:pStyle w:val="TableText"/>
              <w:keepNext/>
              <w:ind w:right="57"/>
              <w:jc w:val="right"/>
            </w:pPr>
            <w:r w:rsidRPr="00335686">
              <w:t>18.31%</w:t>
            </w:r>
          </w:p>
        </w:tc>
      </w:tr>
      <w:tr w:rsidR="00BB72E7" w:rsidRPr="00BB72E7" w14:paraId="2B4DD4B2" w14:textId="77777777" w:rsidTr="00BB72E7">
        <w:trPr>
          <w:cantSplit/>
        </w:trPr>
        <w:tc>
          <w:tcPr>
            <w:tcW w:w="6237" w:type="dxa"/>
            <w:tcBorders>
              <w:bottom w:val="single" w:sz="4" w:space="0" w:color="A6A6A6" w:themeColor="background1" w:themeShade="A6"/>
            </w:tcBorders>
          </w:tcPr>
          <w:p w14:paraId="2B4DD4B0" w14:textId="77777777" w:rsidR="00BB72E7" w:rsidRPr="00BB72E7" w:rsidRDefault="00BB72E7" w:rsidP="00BB72E7">
            <w:pPr>
              <w:pStyle w:val="TableText"/>
              <w:keepNext/>
              <w:rPr>
                <w:b/>
              </w:rPr>
            </w:pPr>
            <w:r w:rsidRPr="00BB72E7">
              <w:rPr>
                <w:b/>
              </w:rPr>
              <w:t>Total</w:t>
            </w:r>
          </w:p>
        </w:tc>
        <w:tc>
          <w:tcPr>
            <w:tcW w:w="1843" w:type="dxa"/>
            <w:tcBorders>
              <w:bottom w:val="single" w:sz="4" w:space="0" w:color="A6A6A6" w:themeColor="background1" w:themeShade="A6"/>
            </w:tcBorders>
            <w:shd w:val="clear" w:color="auto" w:fill="F2F2F2" w:themeFill="background1" w:themeFillShade="F2"/>
          </w:tcPr>
          <w:p w14:paraId="2B4DD4B1" w14:textId="77777777" w:rsidR="00BB72E7" w:rsidRPr="00BB72E7" w:rsidRDefault="00BB72E7" w:rsidP="00BB72E7">
            <w:pPr>
              <w:pStyle w:val="TableText"/>
              <w:keepNext/>
              <w:ind w:right="57"/>
              <w:jc w:val="right"/>
              <w:rPr>
                <w:b/>
              </w:rPr>
            </w:pPr>
            <w:r w:rsidRPr="00BB72E7">
              <w:rPr>
                <w:b/>
              </w:rPr>
              <w:t>11.53%</w:t>
            </w:r>
          </w:p>
        </w:tc>
      </w:tr>
    </w:tbl>
    <w:p w14:paraId="2B4DD4B3" w14:textId="77777777" w:rsidR="003A088D" w:rsidRDefault="003A088D" w:rsidP="003A088D"/>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BB72E7" w:rsidRPr="00AD2021" w14:paraId="2B4DD4B5" w14:textId="77777777" w:rsidTr="00D40F23">
        <w:trPr>
          <w:cantSplit/>
        </w:trPr>
        <w:tc>
          <w:tcPr>
            <w:tcW w:w="8080" w:type="dxa"/>
            <w:gridSpan w:val="4"/>
            <w:shd w:val="clear" w:color="auto" w:fill="D9D9D9" w:themeFill="background1" w:themeFillShade="D9"/>
          </w:tcPr>
          <w:p w14:paraId="2B4DD4B4" w14:textId="77777777" w:rsidR="00BB72E7" w:rsidRPr="00AD2021" w:rsidRDefault="00BB72E7" w:rsidP="00BB72E7">
            <w:pPr>
              <w:pStyle w:val="TableText"/>
              <w:keepNext/>
              <w:ind w:right="57"/>
              <w:rPr>
                <w:b/>
              </w:rPr>
            </w:pPr>
            <w:r w:rsidRPr="00FA1EB5">
              <w:rPr>
                <w:b/>
              </w:rPr>
              <w:t xml:space="preserve">Vaccine doses administered by </w:t>
            </w:r>
            <w:r>
              <w:rPr>
                <w:b/>
              </w:rPr>
              <w:t>sequencing group</w:t>
            </w:r>
            <w:r w:rsidRPr="00FA1EB5">
              <w:t xml:space="preserve"> (note 5)</w:t>
            </w:r>
          </w:p>
        </w:tc>
      </w:tr>
      <w:tr w:rsidR="00BB72E7" w:rsidRPr="00AD2021" w14:paraId="2B4DD4BA" w14:textId="77777777" w:rsidTr="00BB72E7">
        <w:trPr>
          <w:cantSplit/>
        </w:trPr>
        <w:tc>
          <w:tcPr>
            <w:tcW w:w="4395" w:type="dxa"/>
            <w:shd w:val="clear" w:color="auto" w:fill="D9D9D9" w:themeFill="background1" w:themeFillShade="D9"/>
          </w:tcPr>
          <w:p w14:paraId="2B4DD4B6" w14:textId="77777777" w:rsidR="00BB72E7" w:rsidRPr="00BB72E7" w:rsidRDefault="00BB72E7" w:rsidP="00BB72E7">
            <w:pPr>
              <w:pStyle w:val="TableText"/>
              <w:keepNext/>
              <w:spacing w:before="0"/>
              <w:rPr>
                <w:b/>
              </w:rPr>
            </w:pPr>
            <w:r>
              <w:rPr>
                <w:b/>
              </w:rPr>
              <w:t>Sequencing group</w:t>
            </w:r>
            <w:r w:rsidRPr="00BB72E7">
              <w:t xml:space="preserve"> (note 3)</w:t>
            </w:r>
          </w:p>
        </w:tc>
        <w:tc>
          <w:tcPr>
            <w:tcW w:w="1275" w:type="dxa"/>
            <w:shd w:val="clear" w:color="auto" w:fill="D9D9D9" w:themeFill="background1" w:themeFillShade="D9"/>
          </w:tcPr>
          <w:p w14:paraId="2B4DD4B7" w14:textId="77777777" w:rsidR="00BB72E7" w:rsidRPr="00AD2021" w:rsidRDefault="00BB72E7" w:rsidP="00D40F23">
            <w:pPr>
              <w:pStyle w:val="TableText"/>
              <w:keepNext/>
              <w:spacing w:before="0"/>
              <w:ind w:right="57"/>
              <w:jc w:val="right"/>
              <w:rPr>
                <w:b/>
              </w:rPr>
            </w:pPr>
            <w:r>
              <w:rPr>
                <w:b/>
              </w:rPr>
              <w:t>Dose 1</w:t>
            </w:r>
          </w:p>
        </w:tc>
        <w:tc>
          <w:tcPr>
            <w:tcW w:w="1228" w:type="dxa"/>
            <w:shd w:val="clear" w:color="auto" w:fill="D9D9D9" w:themeFill="background1" w:themeFillShade="D9"/>
          </w:tcPr>
          <w:p w14:paraId="2B4DD4B8" w14:textId="77777777" w:rsidR="00BB72E7" w:rsidRPr="00AD2021" w:rsidRDefault="00BB72E7" w:rsidP="00D40F23">
            <w:pPr>
              <w:pStyle w:val="TableText"/>
              <w:keepNext/>
              <w:spacing w:before="0"/>
              <w:ind w:right="57"/>
              <w:jc w:val="right"/>
              <w:rPr>
                <w:b/>
              </w:rPr>
            </w:pPr>
            <w:r>
              <w:rPr>
                <w:b/>
              </w:rPr>
              <w:t>Dose 2</w:t>
            </w:r>
          </w:p>
        </w:tc>
        <w:tc>
          <w:tcPr>
            <w:tcW w:w="1182" w:type="dxa"/>
            <w:shd w:val="clear" w:color="auto" w:fill="D9D9D9" w:themeFill="background1" w:themeFillShade="D9"/>
          </w:tcPr>
          <w:p w14:paraId="2B4DD4B9" w14:textId="77777777" w:rsidR="00BB72E7" w:rsidRPr="00AD2021" w:rsidRDefault="00BB72E7" w:rsidP="00D40F23">
            <w:pPr>
              <w:pStyle w:val="TableText"/>
              <w:keepNext/>
              <w:spacing w:before="0"/>
              <w:ind w:right="57"/>
              <w:jc w:val="right"/>
              <w:rPr>
                <w:b/>
              </w:rPr>
            </w:pPr>
            <w:r>
              <w:rPr>
                <w:b/>
              </w:rPr>
              <w:t>Total</w:t>
            </w:r>
          </w:p>
        </w:tc>
      </w:tr>
      <w:tr w:rsidR="00BB72E7" w:rsidRPr="00335686" w14:paraId="2B4DD4BF" w14:textId="77777777" w:rsidTr="00BB72E7">
        <w:trPr>
          <w:cantSplit/>
        </w:trPr>
        <w:tc>
          <w:tcPr>
            <w:tcW w:w="4395" w:type="dxa"/>
            <w:tcBorders>
              <w:bottom w:val="single" w:sz="4" w:space="0" w:color="A6A6A6" w:themeColor="background1" w:themeShade="A6"/>
            </w:tcBorders>
          </w:tcPr>
          <w:p w14:paraId="2B4DD4BB" w14:textId="77777777" w:rsidR="00BB72E7" w:rsidRPr="00335686" w:rsidRDefault="00BB72E7" w:rsidP="00D40F23">
            <w:pPr>
              <w:pStyle w:val="TableText"/>
            </w:pPr>
            <w:r w:rsidRPr="00335686">
              <w:t>Group 1</w:t>
            </w:r>
          </w:p>
        </w:tc>
        <w:tc>
          <w:tcPr>
            <w:tcW w:w="1275" w:type="dxa"/>
            <w:tcBorders>
              <w:bottom w:val="single" w:sz="4" w:space="0" w:color="A6A6A6" w:themeColor="background1" w:themeShade="A6"/>
            </w:tcBorders>
            <w:shd w:val="clear" w:color="auto" w:fill="F2F2F2" w:themeFill="background1" w:themeFillShade="F2"/>
          </w:tcPr>
          <w:p w14:paraId="2B4DD4BC" w14:textId="77777777" w:rsidR="00BB72E7" w:rsidRPr="00335686" w:rsidRDefault="00BB72E7" w:rsidP="00BB72E7">
            <w:pPr>
              <w:pStyle w:val="TableText"/>
              <w:ind w:right="57"/>
              <w:jc w:val="right"/>
            </w:pPr>
            <w:r w:rsidRPr="00335686">
              <w:t>57,224</w:t>
            </w:r>
          </w:p>
        </w:tc>
        <w:tc>
          <w:tcPr>
            <w:tcW w:w="1228" w:type="dxa"/>
            <w:tcBorders>
              <w:bottom w:val="single" w:sz="4" w:space="0" w:color="A6A6A6" w:themeColor="background1" w:themeShade="A6"/>
            </w:tcBorders>
            <w:shd w:val="clear" w:color="auto" w:fill="F2F2F2" w:themeFill="background1" w:themeFillShade="F2"/>
          </w:tcPr>
          <w:p w14:paraId="2B4DD4BD" w14:textId="77777777" w:rsidR="00BB72E7" w:rsidRPr="00335686" w:rsidRDefault="00BB72E7" w:rsidP="00BB72E7">
            <w:pPr>
              <w:pStyle w:val="TableText"/>
              <w:ind w:right="57"/>
              <w:jc w:val="right"/>
            </w:pPr>
            <w:r w:rsidRPr="00335686">
              <w:t>52,297</w:t>
            </w:r>
          </w:p>
        </w:tc>
        <w:tc>
          <w:tcPr>
            <w:tcW w:w="1182" w:type="dxa"/>
            <w:tcBorders>
              <w:bottom w:val="single" w:sz="4" w:space="0" w:color="A6A6A6" w:themeColor="background1" w:themeShade="A6"/>
            </w:tcBorders>
            <w:shd w:val="clear" w:color="auto" w:fill="F2F2F2" w:themeFill="background1" w:themeFillShade="F2"/>
          </w:tcPr>
          <w:p w14:paraId="2B4DD4BE" w14:textId="77777777" w:rsidR="00BB72E7" w:rsidRPr="00335686" w:rsidRDefault="00BB72E7" w:rsidP="00BB72E7">
            <w:pPr>
              <w:pStyle w:val="TableText"/>
              <w:ind w:right="57"/>
              <w:jc w:val="right"/>
            </w:pPr>
            <w:r w:rsidRPr="00335686">
              <w:t>109,521</w:t>
            </w:r>
          </w:p>
        </w:tc>
      </w:tr>
      <w:tr w:rsidR="00BB72E7" w:rsidRPr="00335686" w14:paraId="2B4DD4C4" w14:textId="77777777" w:rsidTr="00BB72E7">
        <w:trPr>
          <w:cantSplit/>
        </w:trPr>
        <w:tc>
          <w:tcPr>
            <w:tcW w:w="4395" w:type="dxa"/>
            <w:tcBorders>
              <w:bottom w:val="single" w:sz="4" w:space="0" w:color="A6A6A6" w:themeColor="background1" w:themeShade="A6"/>
            </w:tcBorders>
          </w:tcPr>
          <w:p w14:paraId="2B4DD4C0" w14:textId="77777777" w:rsidR="00BB72E7" w:rsidRPr="00335686" w:rsidRDefault="00BB72E7" w:rsidP="00D40F23">
            <w:pPr>
              <w:pStyle w:val="TableText"/>
            </w:pPr>
            <w:r w:rsidRPr="00335686">
              <w:t>Group 2</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C1" w14:textId="77777777" w:rsidR="00BB72E7" w:rsidRPr="00335686" w:rsidRDefault="00BB72E7" w:rsidP="00BB72E7">
            <w:pPr>
              <w:pStyle w:val="TableText"/>
              <w:ind w:right="57"/>
              <w:jc w:val="right"/>
            </w:pPr>
            <w:r w:rsidRPr="00335686">
              <w:t>359,415</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C2" w14:textId="77777777" w:rsidR="00BB72E7" w:rsidRPr="00335686" w:rsidRDefault="00BB72E7" w:rsidP="00BB72E7">
            <w:pPr>
              <w:pStyle w:val="TableText"/>
              <w:ind w:right="57"/>
              <w:jc w:val="right"/>
            </w:pPr>
            <w:r w:rsidRPr="00335686">
              <w:t>258,249</w:t>
            </w:r>
          </w:p>
        </w:tc>
        <w:tc>
          <w:tcPr>
            <w:tcW w:w="1182" w:type="dxa"/>
            <w:tcBorders>
              <w:bottom w:val="single" w:sz="4" w:space="0" w:color="A6A6A6" w:themeColor="background1" w:themeShade="A6"/>
            </w:tcBorders>
            <w:shd w:val="clear" w:color="auto" w:fill="F2F2F2" w:themeFill="background1" w:themeFillShade="F2"/>
          </w:tcPr>
          <w:p w14:paraId="2B4DD4C3" w14:textId="77777777" w:rsidR="00BB72E7" w:rsidRPr="00335686" w:rsidRDefault="00BB72E7" w:rsidP="00BB72E7">
            <w:pPr>
              <w:pStyle w:val="TableText"/>
              <w:ind w:right="57"/>
              <w:jc w:val="right"/>
            </w:pPr>
            <w:r w:rsidRPr="00335686">
              <w:t>617,664</w:t>
            </w:r>
          </w:p>
        </w:tc>
      </w:tr>
      <w:tr w:rsidR="00BB72E7" w:rsidRPr="00335686" w14:paraId="2B4DD4C9" w14:textId="77777777" w:rsidTr="00BB72E7">
        <w:trPr>
          <w:cantSplit/>
        </w:trPr>
        <w:tc>
          <w:tcPr>
            <w:tcW w:w="4395" w:type="dxa"/>
            <w:tcBorders>
              <w:bottom w:val="single" w:sz="4" w:space="0" w:color="A6A6A6" w:themeColor="background1" w:themeShade="A6"/>
            </w:tcBorders>
          </w:tcPr>
          <w:p w14:paraId="2B4DD4C5" w14:textId="77777777" w:rsidR="00BB72E7" w:rsidRPr="00335686" w:rsidRDefault="00BB72E7" w:rsidP="00D40F23">
            <w:pPr>
              <w:pStyle w:val="TableText"/>
            </w:pPr>
            <w:r w:rsidRPr="00335686">
              <w:t>Group 3</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C6" w14:textId="77777777" w:rsidR="00BB72E7" w:rsidRPr="00335686" w:rsidRDefault="00BB72E7" w:rsidP="00BB72E7">
            <w:pPr>
              <w:pStyle w:val="TableText"/>
              <w:ind w:right="57"/>
              <w:jc w:val="right"/>
            </w:pPr>
            <w:r w:rsidRPr="00335686">
              <w:t>217,477</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C7" w14:textId="77777777" w:rsidR="00BB72E7" w:rsidRPr="00335686" w:rsidRDefault="00BB72E7" w:rsidP="00BB72E7">
            <w:pPr>
              <w:pStyle w:val="TableText"/>
              <w:ind w:right="57"/>
              <w:jc w:val="right"/>
            </w:pPr>
            <w:r w:rsidRPr="00335686">
              <w:t>96,585</w:t>
            </w:r>
          </w:p>
        </w:tc>
        <w:tc>
          <w:tcPr>
            <w:tcW w:w="1182" w:type="dxa"/>
            <w:tcBorders>
              <w:bottom w:val="single" w:sz="4" w:space="0" w:color="A6A6A6" w:themeColor="background1" w:themeShade="A6"/>
            </w:tcBorders>
            <w:shd w:val="clear" w:color="auto" w:fill="F2F2F2" w:themeFill="background1" w:themeFillShade="F2"/>
          </w:tcPr>
          <w:p w14:paraId="2B4DD4C8" w14:textId="77777777" w:rsidR="00BB72E7" w:rsidRPr="00335686" w:rsidRDefault="00BB72E7" w:rsidP="00BB72E7">
            <w:pPr>
              <w:pStyle w:val="TableText"/>
              <w:ind w:right="57"/>
              <w:jc w:val="right"/>
            </w:pPr>
            <w:r w:rsidRPr="00335686">
              <w:t>314,062</w:t>
            </w:r>
          </w:p>
        </w:tc>
      </w:tr>
      <w:tr w:rsidR="00BB72E7" w:rsidRPr="00335686" w14:paraId="2B4DD4CE" w14:textId="77777777" w:rsidTr="00BB72E7">
        <w:trPr>
          <w:cantSplit/>
        </w:trPr>
        <w:tc>
          <w:tcPr>
            <w:tcW w:w="4395" w:type="dxa"/>
            <w:tcBorders>
              <w:bottom w:val="single" w:sz="4" w:space="0" w:color="A6A6A6" w:themeColor="background1" w:themeShade="A6"/>
            </w:tcBorders>
          </w:tcPr>
          <w:p w14:paraId="2B4DD4CA" w14:textId="77777777" w:rsidR="00BB72E7" w:rsidRPr="00335686" w:rsidRDefault="00BB72E7" w:rsidP="00D40F23">
            <w:pPr>
              <w:pStyle w:val="TableText"/>
            </w:pPr>
            <w:r w:rsidRPr="00335686">
              <w:t>Group 4</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CB" w14:textId="77777777" w:rsidR="00BB72E7" w:rsidRPr="00335686" w:rsidRDefault="00BB72E7" w:rsidP="00BB72E7">
            <w:pPr>
              <w:pStyle w:val="TableText"/>
              <w:ind w:right="57"/>
              <w:jc w:val="right"/>
            </w:pPr>
            <w:r w:rsidRPr="00335686">
              <w:t>85,219</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CC" w14:textId="77777777" w:rsidR="00BB72E7" w:rsidRPr="00335686" w:rsidRDefault="00BB72E7" w:rsidP="00BB72E7">
            <w:pPr>
              <w:pStyle w:val="TableText"/>
              <w:ind w:right="57"/>
              <w:jc w:val="right"/>
            </w:pPr>
            <w:r w:rsidRPr="00335686">
              <w:t>48,344</w:t>
            </w:r>
          </w:p>
        </w:tc>
        <w:tc>
          <w:tcPr>
            <w:tcW w:w="1182" w:type="dxa"/>
            <w:tcBorders>
              <w:bottom w:val="single" w:sz="4" w:space="0" w:color="A6A6A6" w:themeColor="background1" w:themeShade="A6"/>
            </w:tcBorders>
            <w:shd w:val="clear" w:color="auto" w:fill="F2F2F2" w:themeFill="background1" w:themeFillShade="F2"/>
          </w:tcPr>
          <w:p w14:paraId="2B4DD4CD" w14:textId="77777777" w:rsidR="00BB72E7" w:rsidRPr="00335686" w:rsidRDefault="00BB72E7" w:rsidP="00BB72E7">
            <w:pPr>
              <w:pStyle w:val="TableText"/>
              <w:ind w:right="57"/>
              <w:jc w:val="right"/>
            </w:pPr>
            <w:r w:rsidRPr="00335686">
              <w:t>133,563</w:t>
            </w:r>
          </w:p>
        </w:tc>
      </w:tr>
      <w:tr w:rsidR="00BB72E7" w:rsidRPr="00BB72E7" w14:paraId="2B4DD4D3" w14:textId="77777777" w:rsidTr="00BB72E7">
        <w:trPr>
          <w:cantSplit/>
        </w:trPr>
        <w:tc>
          <w:tcPr>
            <w:tcW w:w="4395" w:type="dxa"/>
            <w:tcBorders>
              <w:bottom w:val="single" w:sz="4" w:space="0" w:color="A6A6A6" w:themeColor="background1" w:themeShade="A6"/>
            </w:tcBorders>
          </w:tcPr>
          <w:p w14:paraId="2B4DD4CF" w14:textId="77777777" w:rsidR="00BB72E7" w:rsidRPr="00BB72E7" w:rsidRDefault="00BB72E7" w:rsidP="00D40F23">
            <w:pPr>
              <w:pStyle w:val="TableText"/>
              <w:rPr>
                <w:b/>
              </w:rPr>
            </w:pPr>
            <w:r w:rsidRPr="00BB72E7">
              <w:rPr>
                <w:b/>
              </w:rPr>
              <w:t>Total</w:t>
            </w:r>
          </w:p>
        </w:tc>
        <w:tc>
          <w:tcPr>
            <w:tcW w:w="1275"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D0" w14:textId="77777777" w:rsidR="00BB72E7" w:rsidRPr="00BB72E7" w:rsidRDefault="00BB72E7" w:rsidP="00BB72E7">
            <w:pPr>
              <w:pStyle w:val="TableText"/>
              <w:ind w:right="57"/>
              <w:jc w:val="right"/>
              <w:rPr>
                <w:b/>
              </w:rPr>
            </w:pPr>
            <w:r w:rsidRPr="00BB72E7">
              <w:rPr>
                <w:b/>
              </w:rPr>
              <w:t>719,335</w:t>
            </w:r>
          </w:p>
        </w:tc>
        <w:tc>
          <w:tcPr>
            <w:tcW w:w="1228"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4D1" w14:textId="77777777" w:rsidR="00BB72E7" w:rsidRPr="00BB72E7" w:rsidRDefault="00BB72E7" w:rsidP="00BB72E7">
            <w:pPr>
              <w:pStyle w:val="TableText"/>
              <w:ind w:right="57"/>
              <w:jc w:val="right"/>
              <w:rPr>
                <w:b/>
              </w:rPr>
            </w:pPr>
            <w:r w:rsidRPr="00BB72E7">
              <w:rPr>
                <w:b/>
              </w:rPr>
              <w:t>455,475</w:t>
            </w:r>
          </w:p>
        </w:tc>
        <w:tc>
          <w:tcPr>
            <w:tcW w:w="1182" w:type="dxa"/>
            <w:tcBorders>
              <w:bottom w:val="single" w:sz="4" w:space="0" w:color="A6A6A6" w:themeColor="background1" w:themeShade="A6"/>
            </w:tcBorders>
            <w:shd w:val="clear" w:color="auto" w:fill="F2F2F2" w:themeFill="background1" w:themeFillShade="F2"/>
          </w:tcPr>
          <w:p w14:paraId="2B4DD4D2" w14:textId="77777777" w:rsidR="00BB72E7" w:rsidRPr="00BB72E7" w:rsidRDefault="00BB72E7" w:rsidP="00BB72E7">
            <w:pPr>
              <w:pStyle w:val="TableText"/>
              <w:ind w:right="57"/>
              <w:jc w:val="right"/>
              <w:rPr>
                <w:b/>
              </w:rPr>
            </w:pPr>
            <w:r w:rsidRPr="00BB72E7">
              <w:rPr>
                <w:b/>
              </w:rPr>
              <w:t>1,174,810</w:t>
            </w:r>
          </w:p>
        </w:tc>
      </w:tr>
    </w:tbl>
    <w:p w14:paraId="2B4DD4D4" w14:textId="77777777" w:rsidR="00BB72E7" w:rsidRPr="00335686" w:rsidRDefault="00BB72E7" w:rsidP="00BB72E7"/>
    <w:tbl>
      <w:tblPr>
        <w:tblW w:w="8080" w:type="dxa"/>
        <w:tblInd w:w="57" w:type="dxa"/>
        <w:tblLayout w:type="fixed"/>
        <w:tblCellMar>
          <w:left w:w="57" w:type="dxa"/>
          <w:right w:w="57" w:type="dxa"/>
        </w:tblCellMar>
        <w:tblLook w:val="01E0" w:firstRow="1" w:lastRow="1" w:firstColumn="1" w:lastColumn="1" w:noHBand="0" w:noVBand="0"/>
      </w:tblPr>
      <w:tblGrid>
        <w:gridCol w:w="6237"/>
        <w:gridCol w:w="1843"/>
      </w:tblGrid>
      <w:tr w:rsidR="00BB72E7" w:rsidRPr="00FA1EB5" w14:paraId="2B4DD4D6" w14:textId="77777777" w:rsidTr="00D40F23">
        <w:trPr>
          <w:cantSplit/>
        </w:trPr>
        <w:tc>
          <w:tcPr>
            <w:tcW w:w="8080" w:type="dxa"/>
            <w:gridSpan w:val="2"/>
            <w:shd w:val="clear" w:color="auto" w:fill="D9D9D9" w:themeFill="background1" w:themeFillShade="D9"/>
          </w:tcPr>
          <w:p w14:paraId="2B4DD4D5" w14:textId="77777777" w:rsidR="00BB72E7" w:rsidRPr="00FA1EB5" w:rsidRDefault="00BB72E7" w:rsidP="00BB72E7">
            <w:pPr>
              <w:pStyle w:val="TableText"/>
              <w:keepNext/>
              <w:rPr>
                <w:b/>
              </w:rPr>
            </w:pPr>
            <w:r w:rsidRPr="00FA1EB5">
              <w:rPr>
                <w:b/>
              </w:rPr>
              <w:t xml:space="preserve">Eligible population fully vaccinated by </w:t>
            </w:r>
            <w:r>
              <w:rPr>
                <w:b/>
              </w:rPr>
              <w:t xml:space="preserve">sequencing group </w:t>
            </w:r>
            <w:r w:rsidRPr="00FA1EB5">
              <w:t>(note 5)</w:t>
            </w:r>
          </w:p>
        </w:tc>
      </w:tr>
      <w:tr w:rsidR="00BB72E7" w:rsidRPr="00AD2021" w14:paraId="2B4DD4D9" w14:textId="77777777" w:rsidTr="00D40F23">
        <w:trPr>
          <w:cantSplit/>
        </w:trPr>
        <w:tc>
          <w:tcPr>
            <w:tcW w:w="6237" w:type="dxa"/>
            <w:shd w:val="clear" w:color="auto" w:fill="D9D9D9" w:themeFill="background1" w:themeFillShade="D9"/>
          </w:tcPr>
          <w:p w14:paraId="2B4DD4D7" w14:textId="77777777" w:rsidR="00BB72E7" w:rsidRPr="00BB72E7" w:rsidRDefault="00BB72E7" w:rsidP="00D40F23">
            <w:pPr>
              <w:pStyle w:val="TableText"/>
              <w:keepNext/>
              <w:spacing w:before="0"/>
            </w:pPr>
            <w:r>
              <w:rPr>
                <w:b/>
              </w:rPr>
              <w:t>Sequencing group</w:t>
            </w:r>
            <w:r>
              <w:t xml:space="preserve"> (note 3)</w:t>
            </w:r>
          </w:p>
        </w:tc>
        <w:tc>
          <w:tcPr>
            <w:tcW w:w="1843" w:type="dxa"/>
            <w:shd w:val="clear" w:color="auto" w:fill="D9D9D9" w:themeFill="background1" w:themeFillShade="D9"/>
          </w:tcPr>
          <w:p w14:paraId="2B4DD4D8" w14:textId="77777777" w:rsidR="00BB72E7" w:rsidRPr="00AD2021" w:rsidRDefault="00BB72E7" w:rsidP="00D40F23">
            <w:pPr>
              <w:pStyle w:val="TableText"/>
              <w:spacing w:before="0"/>
              <w:ind w:right="57"/>
              <w:jc w:val="right"/>
              <w:rPr>
                <w:b/>
              </w:rPr>
            </w:pPr>
            <w:r>
              <w:rPr>
                <w:b/>
              </w:rPr>
              <w:t>Proportion fully vaccinated</w:t>
            </w:r>
            <w:r w:rsidRPr="00FA1EB5">
              <w:t xml:space="preserve"> (note 1)</w:t>
            </w:r>
          </w:p>
        </w:tc>
      </w:tr>
      <w:tr w:rsidR="00BB72E7" w:rsidRPr="00FA1EB5" w14:paraId="2B4DD4DC" w14:textId="77777777" w:rsidTr="00D40F23">
        <w:trPr>
          <w:cantSplit/>
        </w:trPr>
        <w:tc>
          <w:tcPr>
            <w:tcW w:w="6237" w:type="dxa"/>
            <w:tcBorders>
              <w:bottom w:val="single" w:sz="4" w:space="0" w:color="A6A6A6" w:themeColor="background1" w:themeShade="A6"/>
            </w:tcBorders>
          </w:tcPr>
          <w:p w14:paraId="2B4DD4DA" w14:textId="77777777" w:rsidR="00BB72E7" w:rsidRPr="00335686" w:rsidRDefault="00BB72E7" w:rsidP="00D40F23">
            <w:pPr>
              <w:pStyle w:val="TableText"/>
            </w:pPr>
            <w:r w:rsidRPr="00335686">
              <w:t>Group 1</w:t>
            </w:r>
          </w:p>
        </w:tc>
        <w:tc>
          <w:tcPr>
            <w:tcW w:w="1843" w:type="dxa"/>
            <w:tcBorders>
              <w:bottom w:val="single" w:sz="4" w:space="0" w:color="A6A6A6" w:themeColor="background1" w:themeShade="A6"/>
            </w:tcBorders>
            <w:shd w:val="clear" w:color="auto" w:fill="F2F2F2" w:themeFill="background1" w:themeFillShade="F2"/>
          </w:tcPr>
          <w:p w14:paraId="2B4DD4DB" w14:textId="77777777" w:rsidR="00BB72E7" w:rsidRPr="00335686" w:rsidRDefault="00BB72E7" w:rsidP="00BB72E7">
            <w:pPr>
              <w:pStyle w:val="TableText"/>
              <w:ind w:right="57"/>
              <w:jc w:val="right"/>
            </w:pPr>
            <w:r w:rsidRPr="00335686">
              <w:t>84.35%</w:t>
            </w:r>
          </w:p>
        </w:tc>
      </w:tr>
      <w:tr w:rsidR="00BB72E7" w:rsidRPr="00335686" w14:paraId="2B4DD4DF" w14:textId="77777777" w:rsidTr="00D40F23">
        <w:trPr>
          <w:cantSplit/>
        </w:trPr>
        <w:tc>
          <w:tcPr>
            <w:tcW w:w="6237" w:type="dxa"/>
            <w:tcBorders>
              <w:bottom w:val="single" w:sz="4" w:space="0" w:color="A6A6A6" w:themeColor="background1" w:themeShade="A6"/>
            </w:tcBorders>
          </w:tcPr>
          <w:p w14:paraId="2B4DD4DD" w14:textId="77777777" w:rsidR="00BB72E7" w:rsidRPr="00335686" w:rsidRDefault="00BB72E7" w:rsidP="00D40F23">
            <w:pPr>
              <w:pStyle w:val="TableText"/>
            </w:pPr>
            <w:r w:rsidRPr="00335686">
              <w:t>Group 2</w:t>
            </w:r>
          </w:p>
        </w:tc>
        <w:tc>
          <w:tcPr>
            <w:tcW w:w="1843" w:type="dxa"/>
            <w:tcBorders>
              <w:bottom w:val="single" w:sz="4" w:space="0" w:color="A6A6A6" w:themeColor="background1" w:themeShade="A6"/>
            </w:tcBorders>
            <w:shd w:val="clear" w:color="auto" w:fill="F2F2F2" w:themeFill="background1" w:themeFillShade="F2"/>
          </w:tcPr>
          <w:p w14:paraId="2B4DD4DE" w14:textId="77777777" w:rsidR="00BB72E7" w:rsidRPr="00335686" w:rsidRDefault="00BB72E7" w:rsidP="00BB72E7">
            <w:pPr>
              <w:pStyle w:val="TableText"/>
              <w:ind w:right="57"/>
              <w:jc w:val="right"/>
            </w:pPr>
            <w:r w:rsidRPr="00335686">
              <w:t>49.66%</w:t>
            </w:r>
          </w:p>
        </w:tc>
      </w:tr>
      <w:tr w:rsidR="00BB72E7" w:rsidRPr="00335686" w14:paraId="2B4DD4E2" w14:textId="77777777" w:rsidTr="00D40F23">
        <w:trPr>
          <w:cantSplit/>
        </w:trPr>
        <w:tc>
          <w:tcPr>
            <w:tcW w:w="6237" w:type="dxa"/>
            <w:tcBorders>
              <w:bottom w:val="single" w:sz="4" w:space="0" w:color="A6A6A6" w:themeColor="background1" w:themeShade="A6"/>
            </w:tcBorders>
          </w:tcPr>
          <w:p w14:paraId="2B4DD4E0" w14:textId="77777777" w:rsidR="00BB72E7" w:rsidRPr="00335686" w:rsidRDefault="00BB72E7" w:rsidP="00D40F23">
            <w:pPr>
              <w:pStyle w:val="TableText"/>
            </w:pPr>
            <w:r w:rsidRPr="00335686">
              <w:t>Group 3</w:t>
            </w:r>
          </w:p>
        </w:tc>
        <w:tc>
          <w:tcPr>
            <w:tcW w:w="1843" w:type="dxa"/>
            <w:tcBorders>
              <w:bottom w:val="single" w:sz="4" w:space="0" w:color="A6A6A6" w:themeColor="background1" w:themeShade="A6"/>
            </w:tcBorders>
            <w:shd w:val="clear" w:color="auto" w:fill="F2F2F2" w:themeFill="background1" w:themeFillShade="F2"/>
          </w:tcPr>
          <w:p w14:paraId="2B4DD4E1" w14:textId="77777777" w:rsidR="00BB72E7" w:rsidRPr="00335686" w:rsidRDefault="00BB72E7" w:rsidP="00BB72E7">
            <w:pPr>
              <w:pStyle w:val="TableText"/>
              <w:ind w:right="57"/>
              <w:jc w:val="right"/>
            </w:pPr>
            <w:r w:rsidRPr="00335686">
              <w:t>8.05%</w:t>
            </w:r>
          </w:p>
        </w:tc>
      </w:tr>
      <w:tr w:rsidR="00BB72E7" w:rsidRPr="00335686" w14:paraId="2B4DD4E5" w14:textId="77777777" w:rsidTr="00D40F23">
        <w:trPr>
          <w:cantSplit/>
        </w:trPr>
        <w:tc>
          <w:tcPr>
            <w:tcW w:w="6237" w:type="dxa"/>
            <w:tcBorders>
              <w:bottom w:val="single" w:sz="4" w:space="0" w:color="A6A6A6" w:themeColor="background1" w:themeShade="A6"/>
            </w:tcBorders>
          </w:tcPr>
          <w:p w14:paraId="2B4DD4E3" w14:textId="77777777" w:rsidR="00BB72E7" w:rsidRPr="00335686" w:rsidRDefault="00BB72E7" w:rsidP="00D40F23">
            <w:pPr>
              <w:pStyle w:val="TableText"/>
            </w:pPr>
            <w:r w:rsidRPr="00335686">
              <w:t>Group 4</w:t>
            </w:r>
          </w:p>
        </w:tc>
        <w:tc>
          <w:tcPr>
            <w:tcW w:w="1843" w:type="dxa"/>
            <w:tcBorders>
              <w:bottom w:val="single" w:sz="4" w:space="0" w:color="A6A6A6" w:themeColor="background1" w:themeShade="A6"/>
            </w:tcBorders>
            <w:shd w:val="clear" w:color="auto" w:fill="F2F2F2" w:themeFill="background1" w:themeFillShade="F2"/>
          </w:tcPr>
          <w:p w14:paraId="2B4DD4E4" w14:textId="77777777" w:rsidR="00BB72E7" w:rsidRPr="00335686" w:rsidRDefault="00BB72E7" w:rsidP="00BB72E7">
            <w:pPr>
              <w:pStyle w:val="TableText"/>
              <w:ind w:right="57"/>
              <w:jc w:val="right"/>
            </w:pPr>
            <w:r w:rsidRPr="00335686">
              <w:t>2.23%</w:t>
            </w:r>
          </w:p>
        </w:tc>
      </w:tr>
      <w:tr w:rsidR="00BB72E7" w:rsidRPr="00BB72E7" w14:paraId="2B4DD4E8" w14:textId="77777777" w:rsidTr="00D40F23">
        <w:trPr>
          <w:cantSplit/>
        </w:trPr>
        <w:tc>
          <w:tcPr>
            <w:tcW w:w="6237" w:type="dxa"/>
            <w:tcBorders>
              <w:bottom w:val="single" w:sz="4" w:space="0" w:color="A6A6A6" w:themeColor="background1" w:themeShade="A6"/>
            </w:tcBorders>
          </w:tcPr>
          <w:p w14:paraId="2B4DD4E6" w14:textId="77777777" w:rsidR="00BB72E7" w:rsidRPr="00BB72E7" w:rsidRDefault="00BB72E7" w:rsidP="00D40F23">
            <w:pPr>
              <w:pStyle w:val="TableText"/>
              <w:rPr>
                <w:b/>
              </w:rPr>
            </w:pPr>
            <w:r w:rsidRPr="00BB72E7">
              <w:rPr>
                <w:b/>
              </w:rPr>
              <w:t>Total</w:t>
            </w:r>
          </w:p>
        </w:tc>
        <w:tc>
          <w:tcPr>
            <w:tcW w:w="1843" w:type="dxa"/>
            <w:tcBorders>
              <w:bottom w:val="single" w:sz="4" w:space="0" w:color="A6A6A6" w:themeColor="background1" w:themeShade="A6"/>
            </w:tcBorders>
            <w:shd w:val="clear" w:color="auto" w:fill="F2F2F2" w:themeFill="background1" w:themeFillShade="F2"/>
          </w:tcPr>
          <w:p w14:paraId="2B4DD4E7" w14:textId="77777777" w:rsidR="00BB72E7" w:rsidRPr="00BB72E7" w:rsidRDefault="00BB72E7" w:rsidP="00BB72E7">
            <w:pPr>
              <w:pStyle w:val="TableText"/>
              <w:ind w:right="57"/>
              <w:jc w:val="right"/>
              <w:rPr>
                <w:b/>
              </w:rPr>
            </w:pPr>
            <w:r w:rsidRPr="00BB72E7">
              <w:rPr>
                <w:b/>
              </w:rPr>
              <w:t>11.53%</w:t>
            </w:r>
          </w:p>
        </w:tc>
      </w:tr>
    </w:tbl>
    <w:p w14:paraId="2B4DD4E9" w14:textId="77777777" w:rsidR="003A088D" w:rsidRPr="00335686" w:rsidRDefault="003A088D" w:rsidP="00BB72E7">
      <w:pPr>
        <w:pStyle w:val="Note"/>
        <w:ind w:left="709" w:hanging="709"/>
      </w:pPr>
      <w:r w:rsidRPr="00335686">
        <w:t>Note 1:</w:t>
      </w:r>
      <w:r w:rsidR="00BB72E7">
        <w:tab/>
      </w:r>
      <w:r w:rsidRPr="00335686">
        <w:t>Fully vaccinated means two doses have been administered to an individual.</w:t>
      </w:r>
    </w:p>
    <w:p w14:paraId="2B4DD4EA" w14:textId="77777777" w:rsidR="003A088D" w:rsidRPr="00335686" w:rsidRDefault="003A088D" w:rsidP="00BB72E7">
      <w:pPr>
        <w:pStyle w:val="Note"/>
        <w:ind w:left="709" w:hanging="709"/>
      </w:pPr>
      <w:r w:rsidRPr="00335686">
        <w:t>Note 2:</w:t>
      </w:r>
      <w:r w:rsidR="00BB72E7">
        <w:tab/>
      </w:r>
      <w:r w:rsidRPr="00335686">
        <w:t>The health service user (HSU) population used for COVID-19 vaccine coverage reporting provides information about the number of people in New Zealand who used health services in 2020. People are included if they were alive as at 30 June 2020, were 12 years of age as of 30 June 2020, (note that this was initially 16 years but was reduced to 12 years when the eligibility criteria changed), and if they were enrolled with a primary health organisation or received health services in the 2020 calendar year. There are other data sets that estimate the total number of people in New Zealand.</w:t>
      </w:r>
    </w:p>
    <w:p w14:paraId="2B4DD4EB" w14:textId="77777777" w:rsidR="003A088D" w:rsidRPr="00335686" w:rsidRDefault="003A088D" w:rsidP="00BB72E7">
      <w:pPr>
        <w:pStyle w:val="Note"/>
        <w:ind w:left="709"/>
      </w:pPr>
      <w:r w:rsidRPr="00335686">
        <w:t>These include three datasets produced by StatsNZ: Estimated Resident Population (produced every 5 years, following each Census), Subnational Population Estimates (produced every year), and non-official population projections produced by StatsNZ for the Ministry of Health (produced every year).</w:t>
      </w:r>
    </w:p>
    <w:p w14:paraId="2B4DD4EC" w14:textId="77777777" w:rsidR="003A088D" w:rsidRPr="00335686" w:rsidRDefault="003A088D" w:rsidP="00BB72E7">
      <w:pPr>
        <w:pStyle w:val="Note"/>
        <w:ind w:left="709"/>
      </w:pPr>
      <w:r w:rsidRPr="00335686">
        <w:t>The Stats NZ population estimates are based on Census data adjusted for the number of people who are born, who have died, and who have migrated to or from New Zealand. The Stats NZ population estimates and projections are of people usually resident in New Zealand, including those usually resident who are temporarily overseas, while the HSU includes everyone in New Zealand who used health services in a given period.</w:t>
      </w:r>
    </w:p>
    <w:p w14:paraId="2B4DD4ED" w14:textId="77777777" w:rsidR="003A088D" w:rsidRPr="00335686" w:rsidRDefault="003A088D" w:rsidP="00BB72E7">
      <w:pPr>
        <w:pStyle w:val="Note"/>
        <w:keepLines/>
        <w:ind w:left="709"/>
      </w:pPr>
      <w:r w:rsidRPr="00335686">
        <w:t>The HSU was chosen by the Ministry of Health as the denominator for COVID-19 vaccine coverage reporting because it allows for the assignment of the same demographics (eg, location and ethnicity) to people in the numerator (the number of people vaccinated) as the denominator (reference population). The HSU is available for every demographic contained in health data including age, ethnicity, DHB, and gender, separately or in combination. Other information such as neighbourhood deprivation, Statistical Area 2, or territorial local authority can also be added. It is possible to generate flags for health-related information on the HSU, for example, those who are likely to have a long-term condition. Official Stats NZ estimates are not as flexible. For example, StatsNZ estimates by age, sex and Statistical Area 2/Territorial Authority/DHB are produced every year, but estimates that also include ethnicity are only produced every 5 years, the most recent being estimates for 2018. The projections StatsNZ produces for the Ministry every year do provide information by age, sex and broad ethnic group, but are on</w:t>
      </w:r>
      <w:r w:rsidR="00BB72E7">
        <w:t>ly available at the DHB level.</w:t>
      </w:r>
    </w:p>
    <w:p w14:paraId="2B4DD4EE" w14:textId="77777777" w:rsidR="003A088D" w:rsidRPr="00335686" w:rsidRDefault="003A088D" w:rsidP="00BB72E7">
      <w:pPr>
        <w:pStyle w:val="Note"/>
        <w:ind w:left="709"/>
      </w:pPr>
      <w:r w:rsidRPr="00335686">
        <w:t>The Total population estimate based on HSU as at 30 June 2020 is 5,044,806. This is 43,014 below the Stats NZ total projected population of 5,087,820 (from the non-official population projections StatsNZ produced in 2020). When classifying the population into ethnicity, age and DHB there are further differences. For example, a summary of the differences by ethnicity are summarised in the table below. These differences arise as the populations are derived from different sources. For example, an individual may identify as one ethnicity when registering with a health service and a different ethnicity when completing a census declaration.</w:t>
      </w:r>
    </w:p>
    <w:p w14:paraId="2B4DD4EF" w14:textId="77777777" w:rsidR="003A088D" w:rsidRPr="00335686" w:rsidRDefault="003A088D" w:rsidP="00BB72E7">
      <w:pPr>
        <w:pStyle w:val="Note"/>
        <w:ind w:left="709"/>
      </w:pPr>
      <w:r w:rsidRPr="00335686">
        <w:t>By definition, the HSU is not a total population estimate and is likely to miss highly marginalised groups. For example, analysis suggests that groups underrepresented in the HSU include young people aged 15-45 years (men in particular), and people of Asian and Middle Eastern, Latin American and African ethnicity.</w:t>
      </w:r>
    </w:p>
    <w:p w14:paraId="2B4DD4F0" w14:textId="77777777" w:rsidR="003A088D" w:rsidRPr="00335686" w:rsidRDefault="003A088D" w:rsidP="007605D7">
      <w:pPr>
        <w:pStyle w:val="Note"/>
        <w:spacing w:after="80"/>
        <w:ind w:left="709"/>
      </w:pPr>
      <w:r w:rsidRPr="00335686">
        <w:t>The HSU is considered by the Ministry of Health to be the best option for estimates of vaccine coverage, as it removes bias from calculated rates by ensuring demographic information in the numerator and denominator is consistent. For example, the ethnic group(s) with which someone identifies, and their location.</w:t>
      </w:r>
    </w:p>
    <w:tbl>
      <w:tblPr>
        <w:tblW w:w="0" w:type="auto"/>
        <w:tblInd w:w="765" w:type="dxa"/>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Layout w:type="fixed"/>
        <w:tblCellMar>
          <w:left w:w="57" w:type="dxa"/>
          <w:right w:w="57" w:type="dxa"/>
        </w:tblCellMar>
        <w:tblLook w:val="01E0" w:firstRow="1" w:lastRow="1" w:firstColumn="1" w:lastColumn="1" w:noHBand="0" w:noVBand="0"/>
      </w:tblPr>
      <w:tblGrid>
        <w:gridCol w:w="2119"/>
        <w:gridCol w:w="1751"/>
        <w:gridCol w:w="1751"/>
        <w:gridCol w:w="1751"/>
      </w:tblGrid>
      <w:tr w:rsidR="003A088D" w:rsidRPr="00335686" w14:paraId="2B4DD4F5" w14:textId="77777777" w:rsidTr="007605D7">
        <w:trPr>
          <w:cantSplit/>
        </w:trPr>
        <w:tc>
          <w:tcPr>
            <w:tcW w:w="2119" w:type="dxa"/>
            <w:tcBorders>
              <w:top w:val="nil"/>
              <w:left w:val="nil"/>
              <w:bottom w:val="nil"/>
              <w:right w:val="nil"/>
            </w:tcBorders>
            <w:shd w:val="clear" w:color="auto" w:fill="D9D9D9" w:themeFill="background1" w:themeFillShade="D9"/>
          </w:tcPr>
          <w:p w14:paraId="2B4DD4F1" w14:textId="77777777" w:rsidR="003A088D" w:rsidRPr="007605D7" w:rsidRDefault="003A088D" w:rsidP="007605D7">
            <w:pPr>
              <w:pStyle w:val="TableText"/>
              <w:rPr>
                <w:b/>
                <w:sz w:val="17"/>
                <w:szCs w:val="17"/>
              </w:rPr>
            </w:pPr>
            <w:r w:rsidRPr="007605D7">
              <w:rPr>
                <w:b/>
                <w:sz w:val="17"/>
                <w:szCs w:val="17"/>
              </w:rPr>
              <w:t>Total population</w:t>
            </w:r>
          </w:p>
        </w:tc>
        <w:tc>
          <w:tcPr>
            <w:tcW w:w="1751" w:type="dxa"/>
            <w:tcBorders>
              <w:top w:val="nil"/>
              <w:left w:val="nil"/>
              <w:bottom w:val="nil"/>
              <w:right w:val="nil"/>
            </w:tcBorders>
            <w:shd w:val="clear" w:color="auto" w:fill="D9D9D9" w:themeFill="background1" w:themeFillShade="D9"/>
          </w:tcPr>
          <w:p w14:paraId="2B4DD4F2" w14:textId="77777777" w:rsidR="003A088D" w:rsidRPr="007605D7" w:rsidRDefault="003A088D" w:rsidP="007605D7">
            <w:pPr>
              <w:pStyle w:val="TableText"/>
              <w:ind w:right="113"/>
              <w:jc w:val="right"/>
              <w:rPr>
                <w:b/>
                <w:sz w:val="17"/>
                <w:szCs w:val="17"/>
              </w:rPr>
            </w:pPr>
            <w:r w:rsidRPr="007605D7">
              <w:rPr>
                <w:b/>
                <w:sz w:val="17"/>
                <w:szCs w:val="17"/>
              </w:rPr>
              <w:t>HSU</w:t>
            </w:r>
          </w:p>
        </w:tc>
        <w:tc>
          <w:tcPr>
            <w:tcW w:w="1751" w:type="dxa"/>
            <w:tcBorders>
              <w:top w:val="nil"/>
              <w:left w:val="nil"/>
              <w:bottom w:val="nil"/>
              <w:right w:val="nil"/>
            </w:tcBorders>
            <w:shd w:val="clear" w:color="auto" w:fill="D9D9D9" w:themeFill="background1" w:themeFillShade="D9"/>
          </w:tcPr>
          <w:p w14:paraId="2B4DD4F3" w14:textId="77777777" w:rsidR="003A088D" w:rsidRPr="007605D7" w:rsidRDefault="003A088D" w:rsidP="007605D7">
            <w:pPr>
              <w:pStyle w:val="TableText"/>
              <w:ind w:right="113"/>
              <w:jc w:val="right"/>
              <w:rPr>
                <w:b/>
                <w:sz w:val="17"/>
                <w:szCs w:val="17"/>
              </w:rPr>
            </w:pPr>
            <w:r w:rsidRPr="007605D7">
              <w:rPr>
                <w:b/>
                <w:sz w:val="17"/>
                <w:szCs w:val="17"/>
              </w:rPr>
              <w:t>Stats NZ</w:t>
            </w:r>
          </w:p>
        </w:tc>
        <w:tc>
          <w:tcPr>
            <w:tcW w:w="1751" w:type="dxa"/>
            <w:tcBorders>
              <w:top w:val="nil"/>
              <w:left w:val="nil"/>
              <w:bottom w:val="nil"/>
              <w:right w:val="nil"/>
            </w:tcBorders>
            <w:shd w:val="clear" w:color="auto" w:fill="D9D9D9" w:themeFill="background1" w:themeFillShade="D9"/>
          </w:tcPr>
          <w:p w14:paraId="2B4DD4F4" w14:textId="77777777" w:rsidR="003A088D" w:rsidRPr="007605D7" w:rsidRDefault="003A088D" w:rsidP="007605D7">
            <w:pPr>
              <w:pStyle w:val="TableText"/>
              <w:ind w:right="113"/>
              <w:jc w:val="right"/>
              <w:rPr>
                <w:b/>
                <w:sz w:val="17"/>
                <w:szCs w:val="17"/>
              </w:rPr>
            </w:pPr>
            <w:r w:rsidRPr="007605D7">
              <w:rPr>
                <w:b/>
                <w:sz w:val="17"/>
                <w:szCs w:val="17"/>
              </w:rPr>
              <w:t>Difference</w:t>
            </w:r>
          </w:p>
        </w:tc>
      </w:tr>
      <w:tr w:rsidR="003A088D" w:rsidRPr="00335686" w14:paraId="2B4DD4FA" w14:textId="77777777" w:rsidTr="007605D7">
        <w:trPr>
          <w:cantSplit/>
        </w:trPr>
        <w:tc>
          <w:tcPr>
            <w:tcW w:w="2119" w:type="dxa"/>
            <w:tcBorders>
              <w:top w:val="nil"/>
              <w:left w:val="nil"/>
              <w:bottom w:val="single" w:sz="4" w:space="0" w:color="D9D9D9" w:themeColor="background1" w:themeShade="D9"/>
              <w:right w:val="nil"/>
            </w:tcBorders>
          </w:tcPr>
          <w:p w14:paraId="2B4DD4F6" w14:textId="77777777" w:rsidR="003A088D" w:rsidRPr="007605D7" w:rsidRDefault="003A088D" w:rsidP="007605D7">
            <w:pPr>
              <w:pStyle w:val="TableText"/>
              <w:rPr>
                <w:sz w:val="17"/>
                <w:szCs w:val="17"/>
              </w:rPr>
            </w:pPr>
            <w:r w:rsidRPr="007605D7">
              <w:rPr>
                <w:sz w:val="17"/>
                <w:szCs w:val="17"/>
              </w:rPr>
              <w:t>Māori</w:t>
            </w:r>
          </w:p>
        </w:tc>
        <w:tc>
          <w:tcPr>
            <w:tcW w:w="1751" w:type="dxa"/>
            <w:tcBorders>
              <w:top w:val="nil"/>
              <w:left w:val="nil"/>
              <w:bottom w:val="single" w:sz="4" w:space="0" w:color="D9D9D9" w:themeColor="background1" w:themeShade="D9"/>
              <w:right w:val="nil"/>
            </w:tcBorders>
          </w:tcPr>
          <w:p w14:paraId="2B4DD4F7" w14:textId="77777777" w:rsidR="003A088D" w:rsidRPr="007605D7" w:rsidRDefault="003A088D" w:rsidP="007605D7">
            <w:pPr>
              <w:pStyle w:val="TableText"/>
              <w:ind w:right="113"/>
              <w:jc w:val="right"/>
              <w:rPr>
                <w:sz w:val="17"/>
                <w:szCs w:val="17"/>
              </w:rPr>
            </w:pPr>
            <w:r w:rsidRPr="007605D7">
              <w:rPr>
                <w:sz w:val="17"/>
                <w:szCs w:val="17"/>
              </w:rPr>
              <w:t>776,111</w:t>
            </w:r>
          </w:p>
        </w:tc>
        <w:tc>
          <w:tcPr>
            <w:tcW w:w="1751" w:type="dxa"/>
            <w:tcBorders>
              <w:top w:val="nil"/>
              <w:left w:val="nil"/>
              <w:bottom w:val="single" w:sz="4" w:space="0" w:color="D9D9D9" w:themeColor="background1" w:themeShade="D9"/>
              <w:right w:val="nil"/>
            </w:tcBorders>
          </w:tcPr>
          <w:p w14:paraId="2B4DD4F8" w14:textId="77777777" w:rsidR="003A088D" w:rsidRPr="007605D7" w:rsidRDefault="003A088D" w:rsidP="007605D7">
            <w:pPr>
              <w:pStyle w:val="TableText"/>
              <w:ind w:right="113"/>
              <w:jc w:val="right"/>
              <w:rPr>
                <w:sz w:val="17"/>
                <w:szCs w:val="17"/>
              </w:rPr>
            </w:pPr>
            <w:r w:rsidRPr="007605D7">
              <w:rPr>
                <w:sz w:val="17"/>
                <w:szCs w:val="17"/>
              </w:rPr>
              <w:t>850,880</w:t>
            </w:r>
          </w:p>
        </w:tc>
        <w:tc>
          <w:tcPr>
            <w:tcW w:w="1751" w:type="dxa"/>
            <w:tcBorders>
              <w:top w:val="nil"/>
              <w:left w:val="nil"/>
              <w:bottom w:val="single" w:sz="4" w:space="0" w:color="D9D9D9" w:themeColor="background1" w:themeShade="D9"/>
              <w:right w:val="nil"/>
            </w:tcBorders>
          </w:tcPr>
          <w:p w14:paraId="2B4DD4F9" w14:textId="77777777" w:rsidR="003A088D" w:rsidRPr="007605D7" w:rsidRDefault="003A088D" w:rsidP="007605D7">
            <w:pPr>
              <w:pStyle w:val="TableText"/>
              <w:tabs>
                <w:tab w:val="decimal" w:pos="1503"/>
              </w:tabs>
              <w:ind w:right="113"/>
              <w:rPr>
                <w:sz w:val="17"/>
                <w:szCs w:val="17"/>
              </w:rPr>
            </w:pPr>
            <w:r w:rsidRPr="007605D7">
              <w:rPr>
                <w:sz w:val="17"/>
                <w:szCs w:val="17"/>
              </w:rPr>
              <w:t>(74,769)</w:t>
            </w:r>
          </w:p>
        </w:tc>
      </w:tr>
      <w:tr w:rsidR="003A088D" w:rsidRPr="00335686" w14:paraId="2B4DD4FF" w14:textId="77777777" w:rsidTr="007605D7">
        <w:trPr>
          <w:cantSplit/>
        </w:trPr>
        <w:tc>
          <w:tcPr>
            <w:tcW w:w="2119" w:type="dxa"/>
            <w:tcBorders>
              <w:top w:val="single" w:sz="4" w:space="0" w:color="D9D9D9" w:themeColor="background1" w:themeShade="D9"/>
              <w:left w:val="nil"/>
              <w:bottom w:val="single" w:sz="4" w:space="0" w:color="D9D9D9" w:themeColor="background1" w:themeShade="D9"/>
              <w:right w:val="nil"/>
            </w:tcBorders>
          </w:tcPr>
          <w:p w14:paraId="2B4DD4FB" w14:textId="77777777" w:rsidR="003A088D" w:rsidRPr="007605D7" w:rsidRDefault="003A088D" w:rsidP="007605D7">
            <w:pPr>
              <w:pStyle w:val="TableText"/>
              <w:rPr>
                <w:sz w:val="17"/>
                <w:szCs w:val="17"/>
              </w:rPr>
            </w:pPr>
            <w:r w:rsidRPr="007605D7">
              <w:rPr>
                <w:sz w:val="17"/>
                <w:szCs w:val="17"/>
              </w:rPr>
              <w:t>Pacific</w:t>
            </w:r>
          </w:p>
        </w:tc>
        <w:tc>
          <w:tcPr>
            <w:tcW w:w="1751" w:type="dxa"/>
            <w:tcBorders>
              <w:top w:val="single" w:sz="4" w:space="0" w:color="D9D9D9" w:themeColor="background1" w:themeShade="D9"/>
              <w:left w:val="nil"/>
              <w:bottom w:val="single" w:sz="4" w:space="0" w:color="D9D9D9" w:themeColor="background1" w:themeShade="D9"/>
              <w:right w:val="nil"/>
            </w:tcBorders>
          </w:tcPr>
          <w:p w14:paraId="2B4DD4FC" w14:textId="77777777" w:rsidR="003A088D" w:rsidRPr="007605D7" w:rsidRDefault="003A088D" w:rsidP="007605D7">
            <w:pPr>
              <w:pStyle w:val="TableText"/>
              <w:ind w:right="113"/>
              <w:jc w:val="right"/>
              <w:rPr>
                <w:sz w:val="17"/>
                <w:szCs w:val="17"/>
              </w:rPr>
            </w:pPr>
            <w:r w:rsidRPr="007605D7">
              <w:rPr>
                <w:sz w:val="17"/>
                <w:szCs w:val="17"/>
              </w:rPr>
              <w:t>371,506</w:t>
            </w:r>
          </w:p>
        </w:tc>
        <w:tc>
          <w:tcPr>
            <w:tcW w:w="1751" w:type="dxa"/>
            <w:tcBorders>
              <w:top w:val="single" w:sz="4" w:space="0" w:color="D9D9D9" w:themeColor="background1" w:themeShade="D9"/>
              <w:left w:val="nil"/>
              <w:bottom w:val="single" w:sz="4" w:space="0" w:color="D9D9D9" w:themeColor="background1" w:themeShade="D9"/>
              <w:right w:val="nil"/>
            </w:tcBorders>
          </w:tcPr>
          <w:p w14:paraId="2B4DD4FD" w14:textId="77777777" w:rsidR="003A088D" w:rsidRPr="007605D7" w:rsidRDefault="003A088D" w:rsidP="007605D7">
            <w:pPr>
              <w:pStyle w:val="TableText"/>
              <w:ind w:right="113"/>
              <w:jc w:val="right"/>
              <w:rPr>
                <w:sz w:val="17"/>
                <w:szCs w:val="17"/>
              </w:rPr>
            </w:pPr>
            <w:r w:rsidRPr="007605D7">
              <w:rPr>
                <w:sz w:val="17"/>
                <w:szCs w:val="17"/>
              </w:rPr>
              <w:t>343,210</w:t>
            </w:r>
          </w:p>
        </w:tc>
        <w:tc>
          <w:tcPr>
            <w:tcW w:w="1751" w:type="dxa"/>
            <w:tcBorders>
              <w:top w:val="single" w:sz="4" w:space="0" w:color="D9D9D9" w:themeColor="background1" w:themeShade="D9"/>
              <w:left w:val="nil"/>
              <w:bottom w:val="single" w:sz="4" w:space="0" w:color="D9D9D9" w:themeColor="background1" w:themeShade="D9"/>
              <w:right w:val="nil"/>
            </w:tcBorders>
          </w:tcPr>
          <w:p w14:paraId="2B4DD4FE" w14:textId="77777777" w:rsidR="003A088D" w:rsidRPr="007605D7" w:rsidRDefault="003A088D" w:rsidP="007605D7">
            <w:pPr>
              <w:pStyle w:val="TableText"/>
              <w:tabs>
                <w:tab w:val="decimal" w:pos="1503"/>
              </w:tabs>
              <w:ind w:right="113"/>
              <w:rPr>
                <w:sz w:val="17"/>
                <w:szCs w:val="17"/>
              </w:rPr>
            </w:pPr>
            <w:r w:rsidRPr="007605D7">
              <w:rPr>
                <w:sz w:val="17"/>
                <w:szCs w:val="17"/>
              </w:rPr>
              <w:t>28,296</w:t>
            </w:r>
          </w:p>
        </w:tc>
      </w:tr>
      <w:tr w:rsidR="003A088D" w:rsidRPr="00335686" w14:paraId="2B4DD504" w14:textId="77777777" w:rsidTr="007605D7">
        <w:trPr>
          <w:cantSplit/>
        </w:trPr>
        <w:tc>
          <w:tcPr>
            <w:tcW w:w="2119" w:type="dxa"/>
            <w:tcBorders>
              <w:top w:val="single" w:sz="4" w:space="0" w:color="D9D9D9" w:themeColor="background1" w:themeShade="D9"/>
              <w:left w:val="nil"/>
              <w:bottom w:val="single" w:sz="4" w:space="0" w:color="D9D9D9" w:themeColor="background1" w:themeShade="D9"/>
              <w:right w:val="nil"/>
            </w:tcBorders>
          </w:tcPr>
          <w:p w14:paraId="2B4DD500" w14:textId="77777777" w:rsidR="003A088D" w:rsidRPr="007605D7" w:rsidRDefault="003A088D" w:rsidP="007605D7">
            <w:pPr>
              <w:pStyle w:val="TableText"/>
              <w:rPr>
                <w:sz w:val="17"/>
                <w:szCs w:val="17"/>
              </w:rPr>
            </w:pPr>
            <w:r w:rsidRPr="007605D7">
              <w:rPr>
                <w:sz w:val="17"/>
                <w:szCs w:val="17"/>
              </w:rPr>
              <w:t>Asian</w:t>
            </w:r>
          </w:p>
        </w:tc>
        <w:tc>
          <w:tcPr>
            <w:tcW w:w="1751" w:type="dxa"/>
            <w:tcBorders>
              <w:top w:val="single" w:sz="4" w:space="0" w:color="D9D9D9" w:themeColor="background1" w:themeShade="D9"/>
              <w:left w:val="nil"/>
              <w:bottom w:val="single" w:sz="4" w:space="0" w:color="D9D9D9" w:themeColor="background1" w:themeShade="D9"/>
              <w:right w:val="nil"/>
            </w:tcBorders>
          </w:tcPr>
          <w:p w14:paraId="2B4DD501" w14:textId="77777777" w:rsidR="003A088D" w:rsidRPr="007605D7" w:rsidRDefault="003A088D" w:rsidP="007605D7">
            <w:pPr>
              <w:pStyle w:val="TableText"/>
              <w:ind w:right="113"/>
              <w:jc w:val="right"/>
              <w:rPr>
                <w:sz w:val="17"/>
                <w:szCs w:val="17"/>
              </w:rPr>
            </w:pPr>
            <w:r w:rsidRPr="007605D7">
              <w:rPr>
                <w:sz w:val="17"/>
                <w:szCs w:val="17"/>
              </w:rPr>
              <w:t>740,715</w:t>
            </w:r>
          </w:p>
        </w:tc>
        <w:tc>
          <w:tcPr>
            <w:tcW w:w="1751" w:type="dxa"/>
            <w:tcBorders>
              <w:top w:val="single" w:sz="4" w:space="0" w:color="D9D9D9" w:themeColor="background1" w:themeShade="D9"/>
              <w:left w:val="nil"/>
              <w:bottom w:val="single" w:sz="4" w:space="0" w:color="D9D9D9" w:themeColor="background1" w:themeShade="D9"/>
              <w:right w:val="nil"/>
            </w:tcBorders>
          </w:tcPr>
          <w:p w14:paraId="2B4DD502" w14:textId="77777777" w:rsidR="003A088D" w:rsidRPr="007605D7" w:rsidRDefault="003A088D" w:rsidP="007605D7">
            <w:pPr>
              <w:pStyle w:val="TableText"/>
              <w:ind w:right="113"/>
              <w:jc w:val="right"/>
              <w:rPr>
                <w:sz w:val="17"/>
                <w:szCs w:val="17"/>
              </w:rPr>
            </w:pPr>
            <w:r w:rsidRPr="007605D7">
              <w:rPr>
                <w:sz w:val="17"/>
                <w:szCs w:val="17"/>
              </w:rPr>
              <w:t>845,960</w:t>
            </w:r>
          </w:p>
        </w:tc>
        <w:tc>
          <w:tcPr>
            <w:tcW w:w="1751" w:type="dxa"/>
            <w:tcBorders>
              <w:top w:val="single" w:sz="4" w:space="0" w:color="D9D9D9" w:themeColor="background1" w:themeShade="D9"/>
              <w:left w:val="nil"/>
              <w:bottom w:val="single" w:sz="4" w:space="0" w:color="D9D9D9" w:themeColor="background1" w:themeShade="D9"/>
              <w:right w:val="nil"/>
            </w:tcBorders>
          </w:tcPr>
          <w:p w14:paraId="2B4DD503" w14:textId="77777777" w:rsidR="003A088D" w:rsidRPr="007605D7" w:rsidRDefault="003A088D" w:rsidP="007605D7">
            <w:pPr>
              <w:pStyle w:val="TableText"/>
              <w:tabs>
                <w:tab w:val="decimal" w:pos="1503"/>
              </w:tabs>
              <w:ind w:right="113"/>
              <w:rPr>
                <w:sz w:val="17"/>
                <w:szCs w:val="17"/>
              </w:rPr>
            </w:pPr>
            <w:r w:rsidRPr="007605D7">
              <w:rPr>
                <w:sz w:val="17"/>
                <w:szCs w:val="17"/>
              </w:rPr>
              <w:t>(105,245)</w:t>
            </w:r>
          </w:p>
        </w:tc>
      </w:tr>
      <w:tr w:rsidR="003A088D" w:rsidRPr="00335686" w14:paraId="2B4DD509" w14:textId="77777777" w:rsidTr="007605D7">
        <w:trPr>
          <w:cantSplit/>
        </w:trPr>
        <w:tc>
          <w:tcPr>
            <w:tcW w:w="2119" w:type="dxa"/>
            <w:tcBorders>
              <w:top w:val="single" w:sz="4" w:space="0" w:color="D9D9D9" w:themeColor="background1" w:themeShade="D9"/>
              <w:left w:val="nil"/>
              <w:bottom w:val="single" w:sz="4" w:space="0" w:color="D9D9D9" w:themeColor="background1" w:themeShade="D9"/>
              <w:right w:val="nil"/>
            </w:tcBorders>
          </w:tcPr>
          <w:p w14:paraId="2B4DD505" w14:textId="77777777" w:rsidR="003A088D" w:rsidRPr="007605D7" w:rsidRDefault="003A088D" w:rsidP="007605D7">
            <w:pPr>
              <w:pStyle w:val="TableText"/>
              <w:rPr>
                <w:sz w:val="17"/>
                <w:szCs w:val="17"/>
              </w:rPr>
            </w:pPr>
            <w:r w:rsidRPr="007605D7">
              <w:rPr>
                <w:sz w:val="17"/>
                <w:szCs w:val="17"/>
              </w:rPr>
              <w:t>Other</w:t>
            </w:r>
          </w:p>
        </w:tc>
        <w:tc>
          <w:tcPr>
            <w:tcW w:w="1751" w:type="dxa"/>
            <w:tcBorders>
              <w:top w:val="single" w:sz="4" w:space="0" w:color="D9D9D9" w:themeColor="background1" w:themeShade="D9"/>
              <w:left w:val="nil"/>
              <w:bottom w:val="single" w:sz="4" w:space="0" w:color="D9D9D9" w:themeColor="background1" w:themeShade="D9"/>
              <w:right w:val="nil"/>
            </w:tcBorders>
          </w:tcPr>
          <w:p w14:paraId="2B4DD506" w14:textId="77777777" w:rsidR="003A088D" w:rsidRPr="007605D7" w:rsidRDefault="003A088D" w:rsidP="007605D7">
            <w:pPr>
              <w:pStyle w:val="TableText"/>
              <w:ind w:right="113"/>
              <w:jc w:val="right"/>
              <w:rPr>
                <w:sz w:val="17"/>
                <w:szCs w:val="17"/>
              </w:rPr>
            </w:pPr>
            <w:r w:rsidRPr="007605D7">
              <w:rPr>
                <w:sz w:val="17"/>
                <w:szCs w:val="17"/>
              </w:rPr>
              <w:t>3,156,474</w:t>
            </w:r>
          </w:p>
        </w:tc>
        <w:tc>
          <w:tcPr>
            <w:tcW w:w="1751" w:type="dxa"/>
            <w:tcBorders>
              <w:top w:val="single" w:sz="4" w:space="0" w:color="D9D9D9" w:themeColor="background1" w:themeShade="D9"/>
              <w:left w:val="nil"/>
              <w:bottom w:val="single" w:sz="4" w:space="0" w:color="D9D9D9" w:themeColor="background1" w:themeShade="D9"/>
              <w:right w:val="nil"/>
            </w:tcBorders>
          </w:tcPr>
          <w:p w14:paraId="2B4DD507" w14:textId="77777777" w:rsidR="003A088D" w:rsidRPr="007605D7" w:rsidRDefault="003A088D" w:rsidP="007605D7">
            <w:pPr>
              <w:pStyle w:val="TableText"/>
              <w:ind w:right="113"/>
              <w:jc w:val="right"/>
              <w:rPr>
                <w:sz w:val="17"/>
                <w:szCs w:val="17"/>
              </w:rPr>
            </w:pPr>
            <w:r w:rsidRPr="007605D7">
              <w:rPr>
                <w:sz w:val="17"/>
                <w:szCs w:val="17"/>
              </w:rPr>
              <w:t>3,047,770</w:t>
            </w:r>
          </w:p>
        </w:tc>
        <w:tc>
          <w:tcPr>
            <w:tcW w:w="1751" w:type="dxa"/>
            <w:tcBorders>
              <w:top w:val="single" w:sz="4" w:space="0" w:color="D9D9D9" w:themeColor="background1" w:themeShade="D9"/>
              <w:left w:val="nil"/>
              <w:bottom w:val="single" w:sz="4" w:space="0" w:color="D9D9D9" w:themeColor="background1" w:themeShade="D9"/>
              <w:right w:val="nil"/>
            </w:tcBorders>
          </w:tcPr>
          <w:p w14:paraId="2B4DD508" w14:textId="77777777" w:rsidR="003A088D" w:rsidRPr="007605D7" w:rsidRDefault="003A088D" w:rsidP="007605D7">
            <w:pPr>
              <w:pStyle w:val="TableText"/>
              <w:tabs>
                <w:tab w:val="decimal" w:pos="1503"/>
              </w:tabs>
              <w:ind w:right="113"/>
              <w:rPr>
                <w:sz w:val="17"/>
                <w:szCs w:val="17"/>
              </w:rPr>
            </w:pPr>
            <w:r w:rsidRPr="007605D7">
              <w:rPr>
                <w:sz w:val="17"/>
                <w:szCs w:val="17"/>
              </w:rPr>
              <w:t>108,704</w:t>
            </w:r>
          </w:p>
        </w:tc>
      </w:tr>
      <w:tr w:rsidR="003A088D" w:rsidRPr="00335686" w14:paraId="2B4DD50E" w14:textId="77777777" w:rsidTr="007605D7">
        <w:trPr>
          <w:cantSplit/>
        </w:trPr>
        <w:tc>
          <w:tcPr>
            <w:tcW w:w="2119" w:type="dxa"/>
            <w:tcBorders>
              <w:top w:val="single" w:sz="4" w:space="0" w:color="D9D9D9" w:themeColor="background1" w:themeShade="D9"/>
              <w:left w:val="nil"/>
              <w:bottom w:val="single" w:sz="4" w:space="0" w:color="D9D9D9" w:themeColor="background1" w:themeShade="D9"/>
              <w:right w:val="nil"/>
            </w:tcBorders>
          </w:tcPr>
          <w:p w14:paraId="2B4DD50A" w14:textId="77777777" w:rsidR="003A088D" w:rsidRPr="007605D7" w:rsidRDefault="003A088D" w:rsidP="007605D7">
            <w:pPr>
              <w:pStyle w:val="TableText"/>
              <w:rPr>
                <w:b/>
                <w:sz w:val="17"/>
                <w:szCs w:val="17"/>
              </w:rPr>
            </w:pPr>
            <w:r w:rsidRPr="007605D7">
              <w:rPr>
                <w:b/>
                <w:sz w:val="17"/>
                <w:szCs w:val="17"/>
              </w:rPr>
              <w:t>Total</w:t>
            </w:r>
          </w:p>
        </w:tc>
        <w:tc>
          <w:tcPr>
            <w:tcW w:w="1751" w:type="dxa"/>
            <w:tcBorders>
              <w:top w:val="single" w:sz="4" w:space="0" w:color="D9D9D9" w:themeColor="background1" w:themeShade="D9"/>
              <w:left w:val="nil"/>
              <w:bottom w:val="single" w:sz="4" w:space="0" w:color="D9D9D9" w:themeColor="background1" w:themeShade="D9"/>
              <w:right w:val="nil"/>
            </w:tcBorders>
          </w:tcPr>
          <w:p w14:paraId="2B4DD50B" w14:textId="77777777" w:rsidR="003A088D" w:rsidRPr="007605D7" w:rsidRDefault="003A088D" w:rsidP="007605D7">
            <w:pPr>
              <w:pStyle w:val="TableText"/>
              <w:ind w:right="113"/>
              <w:jc w:val="right"/>
              <w:rPr>
                <w:b/>
                <w:sz w:val="17"/>
                <w:szCs w:val="17"/>
              </w:rPr>
            </w:pPr>
            <w:r w:rsidRPr="007605D7">
              <w:rPr>
                <w:b/>
                <w:sz w:val="17"/>
                <w:szCs w:val="17"/>
              </w:rPr>
              <w:t>5,044,806</w:t>
            </w:r>
          </w:p>
        </w:tc>
        <w:tc>
          <w:tcPr>
            <w:tcW w:w="1751" w:type="dxa"/>
            <w:tcBorders>
              <w:top w:val="single" w:sz="4" w:space="0" w:color="D9D9D9" w:themeColor="background1" w:themeShade="D9"/>
              <w:left w:val="nil"/>
              <w:bottom w:val="single" w:sz="4" w:space="0" w:color="D9D9D9" w:themeColor="background1" w:themeShade="D9"/>
              <w:right w:val="nil"/>
            </w:tcBorders>
          </w:tcPr>
          <w:p w14:paraId="2B4DD50C" w14:textId="77777777" w:rsidR="003A088D" w:rsidRPr="007605D7" w:rsidRDefault="003A088D" w:rsidP="007605D7">
            <w:pPr>
              <w:pStyle w:val="TableText"/>
              <w:ind w:right="113"/>
              <w:jc w:val="right"/>
              <w:rPr>
                <w:b/>
                <w:sz w:val="17"/>
                <w:szCs w:val="17"/>
              </w:rPr>
            </w:pPr>
            <w:r w:rsidRPr="007605D7">
              <w:rPr>
                <w:b/>
                <w:sz w:val="17"/>
                <w:szCs w:val="17"/>
              </w:rPr>
              <w:t>5,087,820</w:t>
            </w:r>
          </w:p>
        </w:tc>
        <w:tc>
          <w:tcPr>
            <w:tcW w:w="1751" w:type="dxa"/>
            <w:tcBorders>
              <w:top w:val="single" w:sz="4" w:space="0" w:color="D9D9D9" w:themeColor="background1" w:themeShade="D9"/>
              <w:left w:val="nil"/>
              <w:bottom w:val="single" w:sz="4" w:space="0" w:color="D9D9D9" w:themeColor="background1" w:themeShade="D9"/>
              <w:right w:val="nil"/>
            </w:tcBorders>
          </w:tcPr>
          <w:p w14:paraId="2B4DD50D" w14:textId="77777777" w:rsidR="003A088D" w:rsidRPr="007605D7" w:rsidRDefault="003A088D" w:rsidP="007605D7">
            <w:pPr>
              <w:pStyle w:val="TableText"/>
              <w:tabs>
                <w:tab w:val="decimal" w:pos="1503"/>
              </w:tabs>
              <w:ind w:right="113"/>
              <w:rPr>
                <w:b/>
                <w:sz w:val="17"/>
                <w:szCs w:val="17"/>
              </w:rPr>
            </w:pPr>
            <w:r w:rsidRPr="007605D7">
              <w:rPr>
                <w:b/>
                <w:sz w:val="17"/>
                <w:szCs w:val="17"/>
              </w:rPr>
              <w:t>(43,014)</w:t>
            </w:r>
          </w:p>
        </w:tc>
      </w:tr>
    </w:tbl>
    <w:p w14:paraId="2B4DD50F" w14:textId="77777777" w:rsidR="003A088D" w:rsidRPr="00335686" w:rsidRDefault="003A088D" w:rsidP="0002551F">
      <w:pPr>
        <w:pStyle w:val="Note"/>
        <w:ind w:left="709" w:hanging="709"/>
      </w:pPr>
      <w:r w:rsidRPr="00335686">
        <w:t>Note 3:</w:t>
      </w:r>
      <w:r w:rsidR="0002551F">
        <w:tab/>
      </w:r>
      <w:r w:rsidRPr="00335686">
        <w:t>Group 1 includes border and managed isolation and quarantine employees and the people they live with. Group 2 includes high-risk frontline health care workforces; workers and residents in long-term residential environments; older Māori and Pacific peoples cared for by whānau, the people they live with, and their carers; people aged 65 years and older; people with relevant underlying health conditions; and disabled people living in the Counties Manukau DHB area. Group 3 includes people aged 65 years and older; people with relevant underlying health conditions; disabled people; and adults in custodial settings. Group 4 includes people aged 16 years and over. These definitions and population groups were occasionally updated based on operational and Cabinet decisions or updated estimates of the sizes of each group.</w:t>
      </w:r>
    </w:p>
    <w:p w14:paraId="2B4DD510" w14:textId="77777777" w:rsidR="003A088D" w:rsidRPr="00335686" w:rsidRDefault="003A088D" w:rsidP="0002551F">
      <w:pPr>
        <w:pStyle w:val="Note"/>
        <w:ind w:left="709" w:hanging="709"/>
      </w:pPr>
      <w:r w:rsidRPr="00335686">
        <w:t>Note 4:</w:t>
      </w:r>
      <w:r w:rsidR="0002551F">
        <w:tab/>
      </w:r>
      <w:r w:rsidRPr="00335686">
        <w:t>The data in this table is based on the DHB of service (where the vaccine dose was administered).</w:t>
      </w:r>
    </w:p>
    <w:p w14:paraId="2B4DD511" w14:textId="77777777" w:rsidR="003A088D" w:rsidRPr="00335686" w:rsidRDefault="003A088D" w:rsidP="0002551F">
      <w:pPr>
        <w:pStyle w:val="Note"/>
        <w:ind w:left="709" w:hanging="709"/>
      </w:pPr>
      <w:r w:rsidRPr="00335686">
        <w:t>Note 5:</w:t>
      </w:r>
      <w:r w:rsidR="0002551F">
        <w:tab/>
      </w:r>
      <w:r w:rsidRPr="00335686">
        <w:t>The data in this table is based on the DHB of residence of the individual receiving the vaccines. Ethnicity is based on the prioritised ethnicity classification system which allocates each person to a single ethnic group, based on the ethnic groups they identify with. Where people identify with more than one group, they are assigned in this order of priority: Māori, Pacific peoples, Asian, and European/Other. So, if a person identifies as being Māori and New Zealand European, the person is counted as Māori.</w:t>
      </w:r>
    </w:p>
    <w:p w14:paraId="2B4DD512" w14:textId="77777777" w:rsidR="003A088D" w:rsidRPr="00335686" w:rsidRDefault="003A088D" w:rsidP="007605D7"/>
    <w:p w14:paraId="2B4DD513" w14:textId="77777777" w:rsidR="003A088D" w:rsidRDefault="003A088D" w:rsidP="007605D7">
      <w:pPr>
        <w:pStyle w:val="Heading3"/>
      </w:pPr>
      <w:r w:rsidRPr="00335686">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552"/>
        <w:gridCol w:w="1311"/>
        <w:gridCol w:w="1311"/>
        <w:gridCol w:w="1630"/>
        <w:gridCol w:w="1276"/>
      </w:tblGrid>
      <w:tr w:rsidR="005D2C3A" w:rsidRPr="003B49BD" w14:paraId="2B4DD519" w14:textId="77777777" w:rsidTr="007605D7">
        <w:trPr>
          <w:cantSplit/>
        </w:trPr>
        <w:tc>
          <w:tcPr>
            <w:tcW w:w="2552" w:type="dxa"/>
            <w:tcBorders>
              <w:top w:val="nil"/>
              <w:bottom w:val="nil"/>
            </w:tcBorders>
            <w:shd w:val="clear" w:color="auto" w:fill="D9D9D9" w:themeFill="background1" w:themeFillShade="D9"/>
          </w:tcPr>
          <w:p w14:paraId="2B4DD514" w14:textId="77777777" w:rsidR="005D2C3A" w:rsidRPr="003B49BD" w:rsidRDefault="007605D7" w:rsidP="0011792F">
            <w:pPr>
              <w:pStyle w:val="TableText"/>
              <w:keepNext/>
              <w:rPr>
                <w:b/>
              </w:rPr>
            </w:pPr>
            <w:r>
              <w:rPr>
                <w:b/>
              </w:rPr>
              <w:t>Implementing the COVID</w:t>
            </w:r>
            <w:r>
              <w:rPr>
                <w:b/>
              </w:rPr>
              <w:noBreakHyphen/>
              <w:t>19 vaccine strategy</w:t>
            </w:r>
          </w:p>
        </w:tc>
        <w:tc>
          <w:tcPr>
            <w:tcW w:w="1311" w:type="dxa"/>
            <w:tcBorders>
              <w:top w:val="nil"/>
              <w:bottom w:val="nil"/>
            </w:tcBorders>
            <w:shd w:val="clear" w:color="auto" w:fill="D9D9D9" w:themeFill="background1" w:themeFillShade="D9"/>
          </w:tcPr>
          <w:p w14:paraId="2B4DD515" w14:textId="77777777" w:rsidR="005D2C3A" w:rsidRPr="003B49BD" w:rsidRDefault="005D2C3A" w:rsidP="0011792F">
            <w:pPr>
              <w:pStyle w:val="TableText"/>
              <w:keepNext/>
              <w:ind w:right="57"/>
              <w:jc w:val="right"/>
              <w:rPr>
                <w:b/>
              </w:rPr>
            </w:pPr>
            <w:r w:rsidRPr="003B49BD">
              <w:rPr>
                <w:b/>
              </w:rPr>
              <w:t>Actual</w:t>
            </w:r>
            <w:r w:rsidRPr="003B49BD">
              <w:rPr>
                <w:b/>
              </w:rPr>
              <w:br/>
            </w:r>
            <w:r w:rsidRPr="003B49BD">
              <w:rPr>
                <w:b/>
              </w:rPr>
              <w:br/>
              <w:t>2019/20</w:t>
            </w:r>
            <w:r w:rsidRPr="003B49BD">
              <w:rPr>
                <w:b/>
              </w:rPr>
              <w:br/>
              <w:t>$000</w:t>
            </w:r>
          </w:p>
        </w:tc>
        <w:tc>
          <w:tcPr>
            <w:tcW w:w="1311" w:type="dxa"/>
            <w:tcBorders>
              <w:top w:val="nil"/>
              <w:bottom w:val="nil"/>
            </w:tcBorders>
            <w:shd w:val="clear" w:color="auto" w:fill="D9D9D9" w:themeFill="background1" w:themeFillShade="D9"/>
          </w:tcPr>
          <w:p w14:paraId="2B4DD516" w14:textId="77777777" w:rsidR="005D2C3A" w:rsidRPr="003B49BD" w:rsidRDefault="005D2C3A" w:rsidP="0011792F">
            <w:pPr>
              <w:pStyle w:val="TableText"/>
              <w:keepNext/>
              <w:ind w:right="57"/>
              <w:jc w:val="right"/>
              <w:rPr>
                <w:b/>
              </w:rPr>
            </w:pPr>
            <w:r w:rsidRPr="003B49BD">
              <w:rPr>
                <w:b/>
              </w:rPr>
              <w:t>Main</w:t>
            </w:r>
            <w:r w:rsidRPr="003B49BD">
              <w:rPr>
                <w:b/>
              </w:rPr>
              <w:br/>
              <w:t>estimates</w:t>
            </w:r>
            <w:r w:rsidRPr="003B49BD">
              <w:rPr>
                <w:b/>
              </w:rPr>
              <w:br/>
              <w:t>2020/21</w:t>
            </w:r>
            <w:r w:rsidRPr="003B49BD">
              <w:rPr>
                <w:b/>
              </w:rPr>
              <w:br/>
              <w:t>$000</w:t>
            </w:r>
          </w:p>
        </w:tc>
        <w:tc>
          <w:tcPr>
            <w:tcW w:w="1630" w:type="dxa"/>
            <w:tcBorders>
              <w:top w:val="nil"/>
              <w:bottom w:val="nil"/>
            </w:tcBorders>
            <w:shd w:val="clear" w:color="auto" w:fill="D9D9D9" w:themeFill="background1" w:themeFillShade="D9"/>
          </w:tcPr>
          <w:p w14:paraId="2B4DD517" w14:textId="77777777" w:rsidR="005D2C3A" w:rsidRPr="003B49BD" w:rsidRDefault="005D2C3A" w:rsidP="0011792F">
            <w:pPr>
              <w:pStyle w:val="TableText"/>
              <w:keepNext/>
              <w:ind w:right="57"/>
              <w:jc w:val="right"/>
              <w:rPr>
                <w:b/>
              </w:rPr>
            </w:pPr>
            <w:r w:rsidRPr="003B49BD">
              <w:rPr>
                <w:b/>
              </w:rPr>
              <w:t>Voted appropriation</w:t>
            </w:r>
            <w:r w:rsidRPr="003B49BD">
              <w:rPr>
                <w:b/>
              </w:rPr>
              <w:br/>
              <w:t>2020/21</w:t>
            </w:r>
            <w:r w:rsidRPr="003B49BD">
              <w:rPr>
                <w:b/>
              </w:rPr>
              <w:br/>
              <w:t>$000</w:t>
            </w:r>
          </w:p>
        </w:tc>
        <w:tc>
          <w:tcPr>
            <w:tcW w:w="1276" w:type="dxa"/>
            <w:tcBorders>
              <w:top w:val="nil"/>
              <w:bottom w:val="nil"/>
            </w:tcBorders>
            <w:shd w:val="clear" w:color="auto" w:fill="D9D9D9" w:themeFill="background1" w:themeFillShade="D9"/>
          </w:tcPr>
          <w:p w14:paraId="2B4DD518" w14:textId="77777777" w:rsidR="005D2C3A" w:rsidRPr="003B49BD" w:rsidRDefault="005D2C3A" w:rsidP="0011792F">
            <w:pPr>
              <w:pStyle w:val="TableText"/>
              <w:keepNext/>
              <w:ind w:right="57"/>
              <w:jc w:val="right"/>
              <w:rPr>
                <w:b/>
              </w:rPr>
            </w:pPr>
            <w:r w:rsidRPr="003B49BD">
              <w:rPr>
                <w:b/>
              </w:rPr>
              <w:t>Actual</w:t>
            </w:r>
            <w:r w:rsidRPr="003B49BD">
              <w:rPr>
                <w:b/>
              </w:rPr>
              <w:br/>
            </w:r>
            <w:r w:rsidRPr="003B49BD">
              <w:rPr>
                <w:b/>
              </w:rPr>
              <w:br/>
              <w:t>2020/21</w:t>
            </w:r>
            <w:r w:rsidRPr="003B49BD">
              <w:rPr>
                <w:b/>
              </w:rPr>
              <w:br/>
              <w:t>$000</w:t>
            </w:r>
          </w:p>
        </w:tc>
      </w:tr>
      <w:tr w:rsidR="005D2C3A" w:rsidRPr="00335686" w14:paraId="2B4DD51F" w14:textId="77777777" w:rsidTr="007605D7">
        <w:trPr>
          <w:cantSplit/>
        </w:trPr>
        <w:tc>
          <w:tcPr>
            <w:tcW w:w="2552" w:type="dxa"/>
            <w:tcBorders>
              <w:top w:val="nil"/>
            </w:tcBorders>
            <w:shd w:val="clear" w:color="auto" w:fill="auto"/>
          </w:tcPr>
          <w:p w14:paraId="2B4DD51A" w14:textId="77777777" w:rsidR="005D2C3A" w:rsidRPr="007605D7" w:rsidRDefault="007605D7" w:rsidP="0011792F">
            <w:pPr>
              <w:pStyle w:val="TableText"/>
              <w:keepNext/>
              <w:rPr>
                <w:b/>
              </w:rPr>
            </w:pPr>
            <w:r w:rsidRPr="007605D7">
              <w:rPr>
                <w:b/>
                <w:u w:color="7EA9BC"/>
              </w:rPr>
              <w:t>Departmental output expenses</w:t>
            </w:r>
          </w:p>
        </w:tc>
        <w:tc>
          <w:tcPr>
            <w:tcW w:w="1311" w:type="dxa"/>
            <w:tcBorders>
              <w:top w:val="nil"/>
            </w:tcBorders>
            <w:shd w:val="clear" w:color="auto" w:fill="auto"/>
          </w:tcPr>
          <w:p w14:paraId="2B4DD51B" w14:textId="77777777" w:rsidR="005D2C3A" w:rsidRPr="00335686" w:rsidRDefault="005D2C3A" w:rsidP="0011792F">
            <w:pPr>
              <w:pStyle w:val="TableText"/>
              <w:keepNext/>
              <w:ind w:right="57"/>
              <w:jc w:val="right"/>
            </w:pPr>
          </w:p>
        </w:tc>
        <w:tc>
          <w:tcPr>
            <w:tcW w:w="1311" w:type="dxa"/>
            <w:tcBorders>
              <w:top w:val="nil"/>
            </w:tcBorders>
            <w:shd w:val="clear" w:color="auto" w:fill="auto"/>
          </w:tcPr>
          <w:p w14:paraId="2B4DD51C" w14:textId="77777777" w:rsidR="005D2C3A" w:rsidRPr="00335686" w:rsidRDefault="005D2C3A" w:rsidP="0011792F">
            <w:pPr>
              <w:pStyle w:val="TableText"/>
              <w:keepNext/>
              <w:ind w:right="57"/>
              <w:jc w:val="right"/>
            </w:pPr>
          </w:p>
        </w:tc>
        <w:tc>
          <w:tcPr>
            <w:tcW w:w="1630" w:type="dxa"/>
            <w:tcBorders>
              <w:top w:val="nil"/>
            </w:tcBorders>
            <w:shd w:val="clear" w:color="auto" w:fill="auto"/>
          </w:tcPr>
          <w:p w14:paraId="2B4DD51D" w14:textId="77777777" w:rsidR="005D2C3A" w:rsidRPr="00335686" w:rsidRDefault="005D2C3A" w:rsidP="0011792F">
            <w:pPr>
              <w:pStyle w:val="TableText"/>
              <w:keepNext/>
              <w:ind w:right="57"/>
              <w:jc w:val="right"/>
            </w:pPr>
          </w:p>
        </w:tc>
        <w:tc>
          <w:tcPr>
            <w:tcW w:w="1276" w:type="dxa"/>
            <w:tcBorders>
              <w:top w:val="nil"/>
            </w:tcBorders>
            <w:shd w:val="clear" w:color="auto" w:fill="F2F2F2" w:themeFill="background1" w:themeFillShade="F2"/>
          </w:tcPr>
          <w:p w14:paraId="2B4DD51E" w14:textId="77777777" w:rsidR="005D2C3A" w:rsidRPr="00335686" w:rsidRDefault="005D2C3A" w:rsidP="0011792F">
            <w:pPr>
              <w:pStyle w:val="TableText"/>
              <w:keepNext/>
              <w:ind w:right="57"/>
              <w:jc w:val="right"/>
            </w:pPr>
          </w:p>
        </w:tc>
      </w:tr>
      <w:tr w:rsidR="007605D7" w:rsidRPr="00335686" w14:paraId="2B4DD525" w14:textId="77777777" w:rsidTr="007605D7">
        <w:trPr>
          <w:cantSplit/>
        </w:trPr>
        <w:tc>
          <w:tcPr>
            <w:tcW w:w="2552" w:type="dxa"/>
            <w:tcBorders>
              <w:top w:val="nil"/>
            </w:tcBorders>
            <w:shd w:val="clear" w:color="auto" w:fill="auto"/>
          </w:tcPr>
          <w:p w14:paraId="2B4DD520" w14:textId="77777777" w:rsidR="007605D7" w:rsidRPr="007605D7" w:rsidRDefault="007605D7" w:rsidP="0011792F">
            <w:pPr>
              <w:pStyle w:val="TableText"/>
              <w:keepNext/>
              <w:rPr>
                <w:b/>
              </w:rPr>
            </w:pPr>
            <w:r w:rsidRPr="007605D7">
              <w:rPr>
                <w:b/>
              </w:rPr>
              <w:t>Supporting the implementation of the COVID-19 vaccine strategy</w:t>
            </w:r>
          </w:p>
        </w:tc>
        <w:tc>
          <w:tcPr>
            <w:tcW w:w="1311" w:type="dxa"/>
            <w:tcBorders>
              <w:top w:val="nil"/>
            </w:tcBorders>
            <w:shd w:val="clear" w:color="auto" w:fill="auto"/>
          </w:tcPr>
          <w:p w14:paraId="2B4DD521" w14:textId="77777777" w:rsidR="007605D7" w:rsidRPr="00335686" w:rsidRDefault="007605D7" w:rsidP="0011792F">
            <w:pPr>
              <w:pStyle w:val="TableText"/>
              <w:keepNext/>
              <w:ind w:right="57"/>
              <w:jc w:val="right"/>
            </w:pPr>
          </w:p>
        </w:tc>
        <w:tc>
          <w:tcPr>
            <w:tcW w:w="1311" w:type="dxa"/>
            <w:tcBorders>
              <w:top w:val="nil"/>
            </w:tcBorders>
            <w:shd w:val="clear" w:color="auto" w:fill="auto"/>
          </w:tcPr>
          <w:p w14:paraId="2B4DD522" w14:textId="77777777" w:rsidR="007605D7" w:rsidRPr="00335686" w:rsidRDefault="007605D7" w:rsidP="0011792F">
            <w:pPr>
              <w:pStyle w:val="TableText"/>
              <w:keepNext/>
              <w:ind w:right="57"/>
              <w:jc w:val="right"/>
            </w:pPr>
          </w:p>
        </w:tc>
        <w:tc>
          <w:tcPr>
            <w:tcW w:w="1630" w:type="dxa"/>
            <w:tcBorders>
              <w:top w:val="nil"/>
            </w:tcBorders>
            <w:shd w:val="clear" w:color="auto" w:fill="auto"/>
          </w:tcPr>
          <w:p w14:paraId="2B4DD523" w14:textId="77777777" w:rsidR="007605D7" w:rsidRPr="00335686" w:rsidRDefault="007605D7" w:rsidP="0011792F">
            <w:pPr>
              <w:pStyle w:val="TableText"/>
              <w:keepNext/>
              <w:ind w:right="57"/>
              <w:jc w:val="right"/>
            </w:pPr>
          </w:p>
        </w:tc>
        <w:tc>
          <w:tcPr>
            <w:tcW w:w="1276" w:type="dxa"/>
            <w:tcBorders>
              <w:top w:val="nil"/>
            </w:tcBorders>
            <w:shd w:val="clear" w:color="auto" w:fill="F2F2F2" w:themeFill="background1" w:themeFillShade="F2"/>
          </w:tcPr>
          <w:p w14:paraId="2B4DD524" w14:textId="77777777" w:rsidR="007605D7" w:rsidRPr="00335686" w:rsidRDefault="007605D7" w:rsidP="0011792F">
            <w:pPr>
              <w:pStyle w:val="TableText"/>
              <w:keepNext/>
              <w:ind w:right="57"/>
              <w:jc w:val="right"/>
            </w:pPr>
          </w:p>
        </w:tc>
      </w:tr>
      <w:tr w:rsidR="007605D7" w:rsidRPr="00335686" w14:paraId="2B4DD52B" w14:textId="77777777" w:rsidTr="007605D7">
        <w:trPr>
          <w:cantSplit/>
        </w:trPr>
        <w:tc>
          <w:tcPr>
            <w:tcW w:w="2552" w:type="dxa"/>
            <w:tcBorders>
              <w:top w:val="nil"/>
            </w:tcBorders>
            <w:shd w:val="clear" w:color="auto" w:fill="auto"/>
          </w:tcPr>
          <w:p w14:paraId="2B4DD526" w14:textId="77777777" w:rsidR="007605D7" w:rsidRPr="00335686" w:rsidRDefault="007605D7" w:rsidP="00D40F23">
            <w:pPr>
              <w:pStyle w:val="TableText"/>
            </w:pPr>
            <w:r w:rsidRPr="00335686">
              <w:t>Crown revenue</w:t>
            </w:r>
          </w:p>
        </w:tc>
        <w:tc>
          <w:tcPr>
            <w:tcW w:w="1311" w:type="dxa"/>
            <w:tcBorders>
              <w:top w:val="nil"/>
            </w:tcBorders>
            <w:shd w:val="clear" w:color="auto" w:fill="auto"/>
          </w:tcPr>
          <w:p w14:paraId="2B4DD527" w14:textId="77777777" w:rsidR="007605D7" w:rsidRPr="00335686" w:rsidRDefault="007605D7" w:rsidP="007605D7">
            <w:pPr>
              <w:pStyle w:val="TableText"/>
              <w:ind w:right="57"/>
              <w:jc w:val="right"/>
            </w:pPr>
            <w:r>
              <w:t>–</w:t>
            </w:r>
          </w:p>
        </w:tc>
        <w:tc>
          <w:tcPr>
            <w:tcW w:w="1311" w:type="dxa"/>
            <w:tcBorders>
              <w:top w:val="nil"/>
            </w:tcBorders>
            <w:shd w:val="clear" w:color="auto" w:fill="auto"/>
          </w:tcPr>
          <w:p w14:paraId="2B4DD528" w14:textId="77777777" w:rsidR="007605D7" w:rsidRPr="00335686" w:rsidRDefault="007605D7" w:rsidP="007605D7">
            <w:pPr>
              <w:pStyle w:val="TableText"/>
              <w:ind w:right="57"/>
              <w:jc w:val="right"/>
            </w:pPr>
            <w:r>
              <w:t>–</w:t>
            </w:r>
          </w:p>
        </w:tc>
        <w:tc>
          <w:tcPr>
            <w:tcW w:w="1630" w:type="dxa"/>
            <w:tcBorders>
              <w:top w:val="nil"/>
            </w:tcBorders>
            <w:shd w:val="clear" w:color="auto" w:fill="auto"/>
          </w:tcPr>
          <w:p w14:paraId="2B4DD529" w14:textId="77777777" w:rsidR="007605D7" w:rsidRPr="00335686" w:rsidRDefault="007605D7" w:rsidP="007605D7">
            <w:pPr>
              <w:pStyle w:val="TableText"/>
              <w:ind w:right="57"/>
              <w:jc w:val="right"/>
            </w:pPr>
            <w:r w:rsidRPr="00335686">
              <w:t>48,990</w:t>
            </w:r>
          </w:p>
        </w:tc>
        <w:tc>
          <w:tcPr>
            <w:tcW w:w="1276" w:type="dxa"/>
            <w:tcBorders>
              <w:top w:val="nil"/>
            </w:tcBorders>
            <w:shd w:val="clear" w:color="auto" w:fill="F2F2F2" w:themeFill="background1" w:themeFillShade="F2"/>
          </w:tcPr>
          <w:p w14:paraId="2B4DD52A" w14:textId="77777777" w:rsidR="007605D7" w:rsidRPr="00335686" w:rsidRDefault="007605D7" w:rsidP="007605D7">
            <w:pPr>
              <w:pStyle w:val="TableText"/>
              <w:ind w:right="57"/>
              <w:jc w:val="right"/>
            </w:pPr>
            <w:r w:rsidRPr="00335686">
              <w:t>48,990</w:t>
            </w:r>
          </w:p>
        </w:tc>
      </w:tr>
      <w:tr w:rsidR="007605D7" w:rsidRPr="00335686" w14:paraId="2B4DD531" w14:textId="77777777" w:rsidTr="007605D7">
        <w:trPr>
          <w:cantSplit/>
        </w:trPr>
        <w:tc>
          <w:tcPr>
            <w:tcW w:w="2552" w:type="dxa"/>
            <w:shd w:val="clear" w:color="auto" w:fill="auto"/>
          </w:tcPr>
          <w:p w14:paraId="2B4DD52C" w14:textId="77777777" w:rsidR="007605D7" w:rsidRPr="00335686" w:rsidRDefault="007605D7" w:rsidP="00D40F23">
            <w:pPr>
              <w:pStyle w:val="TableText"/>
            </w:pPr>
            <w:r w:rsidRPr="00335686">
              <w:t>Other revenue</w:t>
            </w:r>
          </w:p>
        </w:tc>
        <w:tc>
          <w:tcPr>
            <w:tcW w:w="1311" w:type="dxa"/>
            <w:shd w:val="clear" w:color="auto" w:fill="auto"/>
          </w:tcPr>
          <w:p w14:paraId="2B4DD52D" w14:textId="77777777" w:rsidR="007605D7" w:rsidRPr="00335686" w:rsidRDefault="007605D7" w:rsidP="007605D7">
            <w:pPr>
              <w:pStyle w:val="TableText"/>
              <w:ind w:right="57"/>
              <w:jc w:val="right"/>
            </w:pPr>
            <w:r>
              <w:t>–</w:t>
            </w:r>
          </w:p>
        </w:tc>
        <w:tc>
          <w:tcPr>
            <w:tcW w:w="1311" w:type="dxa"/>
            <w:shd w:val="clear" w:color="auto" w:fill="auto"/>
          </w:tcPr>
          <w:p w14:paraId="2B4DD52E" w14:textId="77777777" w:rsidR="007605D7" w:rsidRPr="00335686" w:rsidRDefault="007605D7" w:rsidP="007605D7">
            <w:pPr>
              <w:pStyle w:val="TableText"/>
              <w:ind w:right="57"/>
              <w:jc w:val="right"/>
            </w:pPr>
            <w:r>
              <w:t>–</w:t>
            </w:r>
          </w:p>
        </w:tc>
        <w:tc>
          <w:tcPr>
            <w:tcW w:w="1630" w:type="dxa"/>
            <w:shd w:val="clear" w:color="auto" w:fill="auto"/>
          </w:tcPr>
          <w:p w14:paraId="2B4DD52F" w14:textId="77777777" w:rsidR="007605D7" w:rsidRPr="00335686" w:rsidRDefault="007605D7" w:rsidP="007605D7">
            <w:pPr>
              <w:pStyle w:val="TableText"/>
              <w:ind w:right="57"/>
              <w:jc w:val="right"/>
            </w:pPr>
            <w:r>
              <w:t>–</w:t>
            </w:r>
          </w:p>
        </w:tc>
        <w:tc>
          <w:tcPr>
            <w:tcW w:w="1276" w:type="dxa"/>
            <w:tcBorders>
              <w:top w:val="single" w:sz="4" w:space="0" w:color="A6A6A6" w:themeColor="background1" w:themeShade="A6"/>
            </w:tcBorders>
            <w:shd w:val="clear" w:color="auto" w:fill="F2F2F2" w:themeFill="background1" w:themeFillShade="F2"/>
          </w:tcPr>
          <w:p w14:paraId="2B4DD530" w14:textId="77777777" w:rsidR="007605D7" w:rsidRPr="00335686" w:rsidRDefault="007605D7" w:rsidP="007605D7">
            <w:pPr>
              <w:pStyle w:val="TableText"/>
              <w:ind w:right="57"/>
              <w:jc w:val="right"/>
            </w:pPr>
            <w:r>
              <w:t>–</w:t>
            </w:r>
          </w:p>
        </w:tc>
      </w:tr>
      <w:tr w:rsidR="007605D7" w:rsidRPr="00335686" w14:paraId="2B4DD537" w14:textId="77777777" w:rsidTr="007605D7">
        <w:trPr>
          <w:cantSplit/>
        </w:trPr>
        <w:tc>
          <w:tcPr>
            <w:tcW w:w="2552" w:type="dxa"/>
            <w:shd w:val="clear" w:color="auto" w:fill="auto"/>
          </w:tcPr>
          <w:p w14:paraId="2B4DD532" w14:textId="77777777" w:rsidR="007605D7" w:rsidRPr="00335686" w:rsidRDefault="007605D7" w:rsidP="00D40F23">
            <w:pPr>
              <w:pStyle w:val="TableText"/>
            </w:pPr>
            <w:r w:rsidRPr="00335686">
              <w:t>Total revenue</w:t>
            </w:r>
          </w:p>
        </w:tc>
        <w:tc>
          <w:tcPr>
            <w:tcW w:w="1311" w:type="dxa"/>
            <w:shd w:val="clear" w:color="auto" w:fill="auto"/>
          </w:tcPr>
          <w:p w14:paraId="2B4DD533" w14:textId="77777777" w:rsidR="007605D7" w:rsidRPr="00335686" w:rsidRDefault="007605D7" w:rsidP="007605D7">
            <w:pPr>
              <w:pStyle w:val="TableText"/>
              <w:ind w:right="57"/>
              <w:jc w:val="right"/>
            </w:pPr>
            <w:r>
              <w:t>–</w:t>
            </w:r>
          </w:p>
        </w:tc>
        <w:tc>
          <w:tcPr>
            <w:tcW w:w="1311" w:type="dxa"/>
            <w:shd w:val="clear" w:color="auto" w:fill="auto"/>
          </w:tcPr>
          <w:p w14:paraId="2B4DD534" w14:textId="77777777" w:rsidR="007605D7" w:rsidRPr="00335686" w:rsidRDefault="007605D7" w:rsidP="007605D7">
            <w:pPr>
              <w:pStyle w:val="TableText"/>
              <w:ind w:right="57"/>
              <w:jc w:val="right"/>
            </w:pPr>
            <w:r>
              <w:t>–</w:t>
            </w:r>
          </w:p>
        </w:tc>
        <w:tc>
          <w:tcPr>
            <w:tcW w:w="1630" w:type="dxa"/>
            <w:shd w:val="clear" w:color="auto" w:fill="auto"/>
          </w:tcPr>
          <w:p w14:paraId="2B4DD535" w14:textId="77777777" w:rsidR="007605D7" w:rsidRPr="00335686" w:rsidRDefault="007605D7" w:rsidP="007605D7">
            <w:pPr>
              <w:pStyle w:val="TableText"/>
              <w:ind w:right="57"/>
              <w:jc w:val="right"/>
            </w:pPr>
            <w:r w:rsidRPr="00335686">
              <w:t>48,990</w:t>
            </w:r>
          </w:p>
        </w:tc>
        <w:tc>
          <w:tcPr>
            <w:tcW w:w="1276" w:type="dxa"/>
            <w:tcBorders>
              <w:top w:val="single" w:sz="4" w:space="0" w:color="A6A6A6" w:themeColor="background1" w:themeShade="A6"/>
            </w:tcBorders>
            <w:shd w:val="clear" w:color="auto" w:fill="F2F2F2" w:themeFill="background1" w:themeFillShade="F2"/>
          </w:tcPr>
          <w:p w14:paraId="2B4DD536" w14:textId="77777777" w:rsidR="007605D7" w:rsidRPr="00335686" w:rsidRDefault="007605D7" w:rsidP="007605D7">
            <w:pPr>
              <w:pStyle w:val="TableText"/>
              <w:ind w:right="57"/>
              <w:jc w:val="right"/>
            </w:pPr>
            <w:r w:rsidRPr="00335686">
              <w:t>48,990</w:t>
            </w:r>
          </w:p>
        </w:tc>
      </w:tr>
      <w:tr w:rsidR="007605D7" w:rsidRPr="00335686" w14:paraId="2B4DD53D" w14:textId="77777777" w:rsidTr="007605D7">
        <w:trPr>
          <w:cantSplit/>
        </w:trPr>
        <w:tc>
          <w:tcPr>
            <w:tcW w:w="2552" w:type="dxa"/>
            <w:shd w:val="clear" w:color="auto" w:fill="auto"/>
          </w:tcPr>
          <w:p w14:paraId="2B4DD538" w14:textId="77777777" w:rsidR="007605D7" w:rsidRPr="00335686" w:rsidRDefault="007605D7" w:rsidP="00D40F23">
            <w:pPr>
              <w:pStyle w:val="TableText"/>
            </w:pPr>
            <w:r w:rsidRPr="00335686">
              <w:t>Total expenses</w:t>
            </w:r>
          </w:p>
        </w:tc>
        <w:tc>
          <w:tcPr>
            <w:tcW w:w="1311" w:type="dxa"/>
            <w:shd w:val="clear" w:color="auto" w:fill="auto"/>
          </w:tcPr>
          <w:p w14:paraId="2B4DD539" w14:textId="77777777" w:rsidR="007605D7" w:rsidRPr="00335686" w:rsidRDefault="007605D7" w:rsidP="007605D7">
            <w:pPr>
              <w:pStyle w:val="TableText"/>
              <w:ind w:right="57"/>
              <w:jc w:val="right"/>
            </w:pPr>
            <w:r>
              <w:t>–</w:t>
            </w:r>
          </w:p>
        </w:tc>
        <w:tc>
          <w:tcPr>
            <w:tcW w:w="1311" w:type="dxa"/>
            <w:shd w:val="clear" w:color="auto" w:fill="auto"/>
          </w:tcPr>
          <w:p w14:paraId="2B4DD53A" w14:textId="77777777" w:rsidR="007605D7" w:rsidRPr="00335686" w:rsidRDefault="007605D7" w:rsidP="007605D7">
            <w:pPr>
              <w:pStyle w:val="TableText"/>
              <w:ind w:right="57"/>
              <w:jc w:val="right"/>
            </w:pPr>
            <w:r>
              <w:t>–</w:t>
            </w:r>
          </w:p>
        </w:tc>
        <w:tc>
          <w:tcPr>
            <w:tcW w:w="1630" w:type="dxa"/>
            <w:shd w:val="clear" w:color="auto" w:fill="auto"/>
          </w:tcPr>
          <w:p w14:paraId="2B4DD53B" w14:textId="77777777" w:rsidR="007605D7" w:rsidRPr="00335686" w:rsidRDefault="007605D7" w:rsidP="007605D7">
            <w:pPr>
              <w:pStyle w:val="TableText"/>
              <w:ind w:right="57"/>
              <w:jc w:val="right"/>
            </w:pPr>
            <w:r w:rsidRPr="00335686">
              <w:t>48,990</w:t>
            </w:r>
          </w:p>
        </w:tc>
        <w:tc>
          <w:tcPr>
            <w:tcW w:w="1276" w:type="dxa"/>
            <w:tcBorders>
              <w:top w:val="single" w:sz="4" w:space="0" w:color="A6A6A6" w:themeColor="background1" w:themeShade="A6"/>
            </w:tcBorders>
            <w:shd w:val="clear" w:color="auto" w:fill="F2F2F2" w:themeFill="background1" w:themeFillShade="F2"/>
          </w:tcPr>
          <w:p w14:paraId="2B4DD53C" w14:textId="77777777" w:rsidR="007605D7" w:rsidRPr="00335686" w:rsidRDefault="007605D7" w:rsidP="007605D7">
            <w:pPr>
              <w:pStyle w:val="TableText"/>
              <w:ind w:right="57"/>
              <w:jc w:val="right"/>
            </w:pPr>
            <w:r w:rsidRPr="00335686">
              <w:t>44,838</w:t>
            </w:r>
          </w:p>
        </w:tc>
      </w:tr>
      <w:tr w:rsidR="007605D7" w:rsidRPr="00335686" w14:paraId="2B4DD543" w14:textId="77777777" w:rsidTr="007605D7">
        <w:trPr>
          <w:cantSplit/>
        </w:trPr>
        <w:tc>
          <w:tcPr>
            <w:tcW w:w="2552" w:type="dxa"/>
            <w:shd w:val="clear" w:color="auto" w:fill="auto"/>
          </w:tcPr>
          <w:p w14:paraId="2B4DD53E" w14:textId="77777777" w:rsidR="007605D7" w:rsidRPr="00335686" w:rsidRDefault="007605D7" w:rsidP="00D40F23">
            <w:pPr>
              <w:pStyle w:val="TableText"/>
            </w:pPr>
            <w:r w:rsidRPr="00335686">
              <w:t>Net surplus (deficit)</w:t>
            </w:r>
          </w:p>
        </w:tc>
        <w:tc>
          <w:tcPr>
            <w:tcW w:w="1311" w:type="dxa"/>
            <w:shd w:val="clear" w:color="auto" w:fill="auto"/>
          </w:tcPr>
          <w:p w14:paraId="2B4DD53F" w14:textId="77777777" w:rsidR="007605D7" w:rsidRPr="00335686" w:rsidRDefault="007605D7" w:rsidP="007605D7">
            <w:pPr>
              <w:pStyle w:val="TableText"/>
              <w:ind w:right="57"/>
              <w:jc w:val="right"/>
            </w:pPr>
            <w:r>
              <w:t>–</w:t>
            </w:r>
          </w:p>
        </w:tc>
        <w:tc>
          <w:tcPr>
            <w:tcW w:w="1311" w:type="dxa"/>
            <w:shd w:val="clear" w:color="auto" w:fill="auto"/>
          </w:tcPr>
          <w:p w14:paraId="2B4DD540" w14:textId="77777777" w:rsidR="007605D7" w:rsidRPr="00335686" w:rsidRDefault="007605D7" w:rsidP="007605D7">
            <w:pPr>
              <w:pStyle w:val="TableText"/>
              <w:ind w:right="57"/>
              <w:jc w:val="right"/>
            </w:pPr>
            <w:r>
              <w:t>–</w:t>
            </w:r>
          </w:p>
        </w:tc>
        <w:tc>
          <w:tcPr>
            <w:tcW w:w="1630" w:type="dxa"/>
            <w:shd w:val="clear" w:color="auto" w:fill="auto"/>
          </w:tcPr>
          <w:p w14:paraId="2B4DD541" w14:textId="77777777" w:rsidR="007605D7" w:rsidRPr="00335686" w:rsidRDefault="007605D7" w:rsidP="007605D7">
            <w:pPr>
              <w:pStyle w:val="TableText"/>
              <w:ind w:right="57"/>
              <w:jc w:val="right"/>
            </w:pPr>
            <w:r>
              <w:t>–</w:t>
            </w:r>
          </w:p>
        </w:tc>
        <w:tc>
          <w:tcPr>
            <w:tcW w:w="127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542" w14:textId="77777777" w:rsidR="007605D7" w:rsidRPr="00335686" w:rsidRDefault="007605D7" w:rsidP="007605D7">
            <w:pPr>
              <w:pStyle w:val="TableText"/>
              <w:ind w:right="57"/>
              <w:jc w:val="right"/>
            </w:pPr>
            <w:r w:rsidRPr="00335686">
              <w:t>4,152</w:t>
            </w:r>
          </w:p>
        </w:tc>
      </w:tr>
      <w:tr w:rsidR="007605D7" w:rsidRPr="00335686" w14:paraId="2B4DD549" w14:textId="77777777" w:rsidTr="007605D7">
        <w:trPr>
          <w:cantSplit/>
        </w:trPr>
        <w:tc>
          <w:tcPr>
            <w:tcW w:w="2552" w:type="dxa"/>
            <w:shd w:val="clear" w:color="auto" w:fill="auto"/>
          </w:tcPr>
          <w:p w14:paraId="2B4DD544" w14:textId="77777777" w:rsidR="007605D7" w:rsidRPr="007605D7" w:rsidRDefault="007605D7" w:rsidP="007605D7">
            <w:pPr>
              <w:pStyle w:val="TableText"/>
              <w:rPr>
                <w:b/>
              </w:rPr>
            </w:pPr>
            <w:r w:rsidRPr="007605D7">
              <w:rPr>
                <w:b/>
                <w:u w:color="7EA9BC"/>
              </w:rPr>
              <w:t>Non-departmental output expenses</w:t>
            </w:r>
          </w:p>
        </w:tc>
        <w:tc>
          <w:tcPr>
            <w:tcW w:w="1311" w:type="dxa"/>
            <w:shd w:val="clear" w:color="auto" w:fill="auto"/>
          </w:tcPr>
          <w:p w14:paraId="2B4DD545" w14:textId="77777777" w:rsidR="007605D7" w:rsidRPr="00335686" w:rsidRDefault="007605D7" w:rsidP="007605D7">
            <w:pPr>
              <w:pStyle w:val="TableText"/>
              <w:ind w:right="57"/>
              <w:jc w:val="right"/>
            </w:pPr>
          </w:p>
        </w:tc>
        <w:tc>
          <w:tcPr>
            <w:tcW w:w="1311" w:type="dxa"/>
            <w:shd w:val="clear" w:color="auto" w:fill="auto"/>
          </w:tcPr>
          <w:p w14:paraId="2B4DD546" w14:textId="77777777" w:rsidR="007605D7" w:rsidRPr="00335686" w:rsidRDefault="007605D7" w:rsidP="007605D7">
            <w:pPr>
              <w:pStyle w:val="TableText"/>
              <w:ind w:right="57"/>
              <w:jc w:val="right"/>
            </w:pPr>
          </w:p>
        </w:tc>
        <w:tc>
          <w:tcPr>
            <w:tcW w:w="1630" w:type="dxa"/>
            <w:shd w:val="clear" w:color="auto" w:fill="auto"/>
          </w:tcPr>
          <w:p w14:paraId="2B4DD547" w14:textId="77777777" w:rsidR="007605D7" w:rsidRPr="00335686" w:rsidRDefault="007605D7" w:rsidP="007605D7">
            <w:pPr>
              <w:pStyle w:val="TableText"/>
              <w:ind w:right="57"/>
              <w:jc w:val="right"/>
            </w:pPr>
          </w:p>
        </w:tc>
        <w:tc>
          <w:tcPr>
            <w:tcW w:w="127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548" w14:textId="77777777" w:rsidR="007605D7" w:rsidRPr="00335686" w:rsidRDefault="007605D7" w:rsidP="007605D7">
            <w:pPr>
              <w:pStyle w:val="TableText"/>
              <w:ind w:right="57"/>
              <w:jc w:val="right"/>
            </w:pPr>
          </w:p>
        </w:tc>
      </w:tr>
      <w:tr w:rsidR="007605D7" w:rsidRPr="00335686" w14:paraId="2B4DD54F" w14:textId="77777777" w:rsidTr="007605D7">
        <w:trPr>
          <w:cantSplit/>
        </w:trPr>
        <w:tc>
          <w:tcPr>
            <w:tcW w:w="2552" w:type="dxa"/>
            <w:shd w:val="clear" w:color="auto" w:fill="auto"/>
          </w:tcPr>
          <w:p w14:paraId="2B4DD54A" w14:textId="77777777" w:rsidR="007605D7" w:rsidRPr="007605D7" w:rsidRDefault="007605D7" w:rsidP="00D40F23">
            <w:pPr>
              <w:pStyle w:val="TableText"/>
              <w:rPr>
                <w:b/>
                <w:u w:color="7EA9BC"/>
              </w:rPr>
            </w:pPr>
            <w:r w:rsidRPr="007605D7">
              <w:rPr>
                <w:b/>
              </w:rPr>
              <w:t>Implementing the COVID-19 immunisation programme</w:t>
            </w:r>
          </w:p>
        </w:tc>
        <w:tc>
          <w:tcPr>
            <w:tcW w:w="1311" w:type="dxa"/>
            <w:shd w:val="clear" w:color="auto" w:fill="auto"/>
          </w:tcPr>
          <w:p w14:paraId="2B4DD54B" w14:textId="77777777" w:rsidR="007605D7" w:rsidRPr="00335686" w:rsidRDefault="007605D7" w:rsidP="007605D7">
            <w:pPr>
              <w:pStyle w:val="TableText"/>
              <w:ind w:right="57"/>
              <w:jc w:val="right"/>
            </w:pPr>
          </w:p>
        </w:tc>
        <w:tc>
          <w:tcPr>
            <w:tcW w:w="1311" w:type="dxa"/>
            <w:shd w:val="clear" w:color="auto" w:fill="auto"/>
          </w:tcPr>
          <w:p w14:paraId="2B4DD54C" w14:textId="77777777" w:rsidR="007605D7" w:rsidRPr="00335686" w:rsidRDefault="007605D7" w:rsidP="007605D7">
            <w:pPr>
              <w:pStyle w:val="TableText"/>
              <w:ind w:right="57"/>
              <w:jc w:val="right"/>
            </w:pPr>
          </w:p>
        </w:tc>
        <w:tc>
          <w:tcPr>
            <w:tcW w:w="1630" w:type="dxa"/>
            <w:shd w:val="clear" w:color="auto" w:fill="auto"/>
          </w:tcPr>
          <w:p w14:paraId="2B4DD54D" w14:textId="77777777" w:rsidR="007605D7" w:rsidRPr="00335686" w:rsidRDefault="007605D7" w:rsidP="007605D7">
            <w:pPr>
              <w:pStyle w:val="TableText"/>
              <w:ind w:right="57"/>
              <w:jc w:val="right"/>
            </w:pPr>
          </w:p>
        </w:tc>
        <w:tc>
          <w:tcPr>
            <w:tcW w:w="127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54E" w14:textId="77777777" w:rsidR="007605D7" w:rsidRPr="00335686" w:rsidRDefault="007605D7" w:rsidP="007605D7">
            <w:pPr>
              <w:pStyle w:val="TableText"/>
              <w:ind w:right="57"/>
              <w:jc w:val="right"/>
            </w:pPr>
          </w:p>
        </w:tc>
      </w:tr>
      <w:tr w:rsidR="007605D7" w:rsidRPr="00335686" w14:paraId="2B4DD555" w14:textId="77777777" w:rsidTr="007605D7">
        <w:trPr>
          <w:cantSplit/>
        </w:trPr>
        <w:tc>
          <w:tcPr>
            <w:tcW w:w="2552" w:type="dxa"/>
            <w:shd w:val="clear" w:color="auto" w:fill="auto"/>
          </w:tcPr>
          <w:p w14:paraId="2B4DD550" w14:textId="77777777" w:rsidR="007605D7" w:rsidRPr="00335686" w:rsidRDefault="007605D7" w:rsidP="00D40F23">
            <w:pPr>
              <w:pStyle w:val="TableText"/>
            </w:pPr>
            <w:r w:rsidRPr="00335686">
              <w:t>Total expenses</w:t>
            </w:r>
          </w:p>
        </w:tc>
        <w:tc>
          <w:tcPr>
            <w:tcW w:w="1311" w:type="dxa"/>
            <w:shd w:val="clear" w:color="auto" w:fill="auto"/>
          </w:tcPr>
          <w:p w14:paraId="2B4DD551" w14:textId="77777777" w:rsidR="007605D7" w:rsidRPr="00335686" w:rsidRDefault="007605D7" w:rsidP="007605D7">
            <w:pPr>
              <w:pStyle w:val="TableText"/>
              <w:ind w:right="57"/>
              <w:jc w:val="right"/>
            </w:pPr>
            <w:r>
              <w:t>–</w:t>
            </w:r>
          </w:p>
        </w:tc>
        <w:tc>
          <w:tcPr>
            <w:tcW w:w="1311" w:type="dxa"/>
            <w:shd w:val="clear" w:color="auto" w:fill="auto"/>
          </w:tcPr>
          <w:p w14:paraId="2B4DD552" w14:textId="77777777" w:rsidR="007605D7" w:rsidRPr="00335686" w:rsidRDefault="007605D7" w:rsidP="007605D7">
            <w:pPr>
              <w:pStyle w:val="TableText"/>
              <w:ind w:right="57"/>
              <w:jc w:val="right"/>
            </w:pPr>
            <w:r>
              <w:t>–</w:t>
            </w:r>
          </w:p>
        </w:tc>
        <w:tc>
          <w:tcPr>
            <w:tcW w:w="1630" w:type="dxa"/>
            <w:shd w:val="clear" w:color="auto" w:fill="auto"/>
          </w:tcPr>
          <w:p w14:paraId="2B4DD553" w14:textId="77777777" w:rsidR="007605D7" w:rsidRPr="00335686" w:rsidRDefault="007605D7" w:rsidP="007605D7">
            <w:pPr>
              <w:pStyle w:val="TableText"/>
              <w:ind w:right="57"/>
              <w:jc w:val="right"/>
            </w:pPr>
            <w:r w:rsidRPr="00335686">
              <w:t>166,352</w:t>
            </w:r>
          </w:p>
        </w:tc>
        <w:tc>
          <w:tcPr>
            <w:tcW w:w="127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554" w14:textId="77777777" w:rsidR="007605D7" w:rsidRPr="00335686" w:rsidRDefault="007605D7" w:rsidP="007605D7">
            <w:pPr>
              <w:pStyle w:val="TableText"/>
              <w:ind w:right="57"/>
              <w:jc w:val="right"/>
            </w:pPr>
            <w:r w:rsidRPr="00335686">
              <w:t>95,438</w:t>
            </w:r>
          </w:p>
        </w:tc>
      </w:tr>
      <w:tr w:rsidR="007605D7" w:rsidRPr="00335686" w14:paraId="2B4DD55B" w14:textId="77777777" w:rsidTr="007605D7">
        <w:trPr>
          <w:cantSplit/>
        </w:trPr>
        <w:tc>
          <w:tcPr>
            <w:tcW w:w="2552" w:type="dxa"/>
            <w:shd w:val="clear" w:color="auto" w:fill="auto"/>
          </w:tcPr>
          <w:p w14:paraId="2B4DD556" w14:textId="77777777" w:rsidR="007605D7" w:rsidRPr="007605D7" w:rsidRDefault="007605D7" w:rsidP="00D40F23">
            <w:pPr>
              <w:pStyle w:val="TableText"/>
              <w:rPr>
                <w:b/>
              </w:rPr>
            </w:pPr>
            <w:r w:rsidRPr="007605D7">
              <w:rPr>
                <w:b/>
              </w:rPr>
              <w:t>Purchasing potential and proven COVID vaccines and other therapeutics</w:t>
            </w:r>
          </w:p>
        </w:tc>
        <w:tc>
          <w:tcPr>
            <w:tcW w:w="1311" w:type="dxa"/>
            <w:shd w:val="clear" w:color="auto" w:fill="auto"/>
          </w:tcPr>
          <w:p w14:paraId="2B4DD557" w14:textId="77777777" w:rsidR="007605D7" w:rsidRPr="00335686" w:rsidRDefault="007605D7" w:rsidP="007605D7">
            <w:pPr>
              <w:pStyle w:val="TableText"/>
              <w:ind w:right="57"/>
              <w:jc w:val="right"/>
            </w:pPr>
          </w:p>
        </w:tc>
        <w:tc>
          <w:tcPr>
            <w:tcW w:w="1311" w:type="dxa"/>
            <w:shd w:val="clear" w:color="auto" w:fill="auto"/>
          </w:tcPr>
          <w:p w14:paraId="2B4DD558" w14:textId="77777777" w:rsidR="007605D7" w:rsidRPr="00335686" w:rsidRDefault="007605D7" w:rsidP="007605D7">
            <w:pPr>
              <w:pStyle w:val="TableText"/>
              <w:ind w:right="57"/>
              <w:jc w:val="right"/>
            </w:pPr>
          </w:p>
        </w:tc>
        <w:tc>
          <w:tcPr>
            <w:tcW w:w="1630" w:type="dxa"/>
            <w:shd w:val="clear" w:color="auto" w:fill="auto"/>
          </w:tcPr>
          <w:p w14:paraId="2B4DD559" w14:textId="77777777" w:rsidR="007605D7" w:rsidRPr="00335686" w:rsidRDefault="007605D7" w:rsidP="007605D7">
            <w:pPr>
              <w:pStyle w:val="TableText"/>
              <w:ind w:right="57"/>
              <w:jc w:val="right"/>
            </w:pPr>
          </w:p>
        </w:tc>
        <w:tc>
          <w:tcPr>
            <w:tcW w:w="1276" w:type="dxa"/>
            <w:tcBorders>
              <w:top w:val="single" w:sz="4" w:space="0" w:color="A6A6A6" w:themeColor="background1" w:themeShade="A6"/>
              <w:bottom w:val="single" w:sz="4" w:space="0" w:color="A6A6A6" w:themeColor="background1" w:themeShade="A6"/>
            </w:tcBorders>
            <w:shd w:val="clear" w:color="auto" w:fill="F2F2F2" w:themeFill="background1" w:themeFillShade="F2"/>
          </w:tcPr>
          <w:p w14:paraId="2B4DD55A" w14:textId="77777777" w:rsidR="007605D7" w:rsidRPr="00335686" w:rsidRDefault="007605D7" w:rsidP="007605D7">
            <w:pPr>
              <w:pStyle w:val="TableText"/>
              <w:ind w:right="57"/>
              <w:jc w:val="right"/>
            </w:pPr>
          </w:p>
        </w:tc>
      </w:tr>
      <w:tr w:rsidR="007605D7" w:rsidRPr="00335686" w14:paraId="2B4DD561" w14:textId="77777777" w:rsidTr="007605D7">
        <w:trPr>
          <w:cantSplit/>
        </w:trPr>
        <w:tc>
          <w:tcPr>
            <w:tcW w:w="2552" w:type="dxa"/>
            <w:shd w:val="clear" w:color="auto" w:fill="auto"/>
          </w:tcPr>
          <w:p w14:paraId="2B4DD55C" w14:textId="77777777" w:rsidR="007605D7" w:rsidRPr="00335686" w:rsidRDefault="007605D7" w:rsidP="00D40F23">
            <w:pPr>
              <w:pStyle w:val="TableText"/>
            </w:pPr>
            <w:r w:rsidRPr="00335686">
              <w:t>Total expenses</w:t>
            </w:r>
          </w:p>
        </w:tc>
        <w:tc>
          <w:tcPr>
            <w:tcW w:w="1311" w:type="dxa"/>
            <w:shd w:val="clear" w:color="auto" w:fill="auto"/>
          </w:tcPr>
          <w:p w14:paraId="2B4DD55D" w14:textId="77777777" w:rsidR="007605D7" w:rsidRPr="00335686" w:rsidRDefault="007605D7" w:rsidP="007605D7">
            <w:pPr>
              <w:pStyle w:val="TableText"/>
              <w:ind w:right="57"/>
              <w:jc w:val="right"/>
            </w:pPr>
            <w:r>
              <w:t>–</w:t>
            </w:r>
          </w:p>
        </w:tc>
        <w:tc>
          <w:tcPr>
            <w:tcW w:w="1311" w:type="dxa"/>
            <w:shd w:val="clear" w:color="auto" w:fill="auto"/>
          </w:tcPr>
          <w:p w14:paraId="2B4DD55E" w14:textId="77777777" w:rsidR="007605D7" w:rsidRPr="00335686" w:rsidRDefault="007605D7" w:rsidP="007605D7">
            <w:pPr>
              <w:pStyle w:val="TableText"/>
              <w:ind w:right="57"/>
              <w:jc w:val="right"/>
            </w:pPr>
            <w:r>
              <w:t>–</w:t>
            </w:r>
          </w:p>
        </w:tc>
        <w:tc>
          <w:tcPr>
            <w:tcW w:w="1630" w:type="dxa"/>
            <w:shd w:val="clear" w:color="auto" w:fill="auto"/>
          </w:tcPr>
          <w:p w14:paraId="2B4DD55F" w14:textId="77777777" w:rsidR="007605D7" w:rsidRPr="00335686" w:rsidRDefault="007605D7" w:rsidP="007605D7">
            <w:pPr>
              <w:pStyle w:val="TableText"/>
              <w:ind w:right="57"/>
              <w:jc w:val="right"/>
            </w:pPr>
            <w:r w:rsidRPr="00335686">
              <w:t>231,521</w:t>
            </w:r>
          </w:p>
        </w:tc>
        <w:tc>
          <w:tcPr>
            <w:tcW w:w="1276" w:type="dxa"/>
            <w:tcBorders>
              <w:top w:val="single" w:sz="4" w:space="0" w:color="A6A6A6" w:themeColor="background1" w:themeShade="A6"/>
            </w:tcBorders>
            <w:shd w:val="clear" w:color="auto" w:fill="F2F2F2" w:themeFill="background1" w:themeFillShade="F2"/>
          </w:tcPr>
          <w:p w14:paraId="2B4DD560" w14:textId="77777777" w:rsidR="007605D7" w:rsidRPr="00335686" w:rsidRDefault="007605D7" w:rsidP="007605D7">
            <w:pPr>
              <w:pStyle w:val="TableText"/>
              <w:ind w:right="57"/>
              <w:jc w:val="right"/>
            </w:pPr>
            <w:r w:rsidRPr="00335686">
              <w:t>5,567</w:t>
            </w:r>
          </w:p>
        </w:tc>
      </w:tr>
    </w:tbl>
    <w:p w14:paraId="2B4DD562" w14:textId="77777777" w:rsidR="003A088D" w:rsidRPr="00335686" w:rsidRDefault="003A088D" w:rsidP="007605D7">
      <w:pPr>
        <w:pStyle w:val="Note"/>
      </w:pPr>
      <w:r w:rsidRPr="00335686">
        <w:t>This was a new multi category appropriation established during 2020/21 for implementing the COVID-19 Vaccine Strategy so as to minimise the health impacts of COVID-19.</w:t>
      </w:r>
    </w:p>
    <w:p w14:paraId="2B4DD563" w14:textId="77777777" w:rsidR="003A088D" w:rsidRPr="00335686" w:rsidRDefault="003A088D" w:rsidP="007605D7"/>
    <w:p w14:paraId="2B4DD564" w14:textId="77777777" w:rsidR="003A088D" w:rsidRPr="00335686" w:rsidRDefault="003A088D" w:rsidP="00B23630">
      <w:pPr>
        <w:pStyle w:val="Heading2"/>
        <w:keepNext w:val="0"/>
        <w:pageBreakBefore/>
        <w:spacing w:before="0"/>
      </w:pPr>
      <w:bookmarkStart w:id="47" w:name="_TOC_250002"/>
      <w:bookmarkStart w:id="48" w:name="_Toc89934658"/>
      <w:bookmarkEnd w:id="47"/>
      <w:r w:rsidRPr="00335686">
        <w:t>Ministry of Health – capital expenditure</w:t>
      </w:r>
      <w:bookmarkEnd w:id="48"/>
    </w:p>
    <w:p w14:paraId="2B4DD565" w14:textId="77777777" w:rsidR="003A088D" w:rsidRPr="00335686" w:rsidRDefault="003A088D" w:rsidP="00AD1A7D">
      <w:r w:rsidRPr="00335686">
        <w:t>This appropriation is limited to purchasing or developing assets by and for the use of the Ministry of Health, as authorised by section 24(1) of the Public Finance Act 1989.</w:t>
      </w:r>
    </w:p>
    <w:p w14:paraId="2B4DD566" w14:textId="77777777" w:rsidR="00AD1A7D" w:rsidRDefault="00AD1A7D" w:rsidP="00AD1A7D"/>
    <w:p w14:paraId="2B4DD567" w14:textId="77777777" w:rsidR="003A088D" w:rsidRDefault="003A088D" w:rsidP="00AD1A7D">
      <w:r w:rsidRPr="00335686">
        <w:t>The intention of this appropriation is to renew, upgrade or redesign assets to support the delivery of the Ministry of Health</w:t>
      </w:r>
      <w:r w:rsidR="0012199A">
        <w:t>’</w:t>
      </w:r>
      <w:r w:rsidRPr="00335686">
        <w:t>s core functions and responsibilities.</w:t>
      </w:r>
    </w:p>
    <w:p w14:paraId="2B4DD568" w14:textId="77777777" w:rsidR="00AD1A7D" w:rsidRPr="00335686" w:rsidRDefault="00AD1A7D" w:rsidP="00AD1A7D"/>
    <w:p w14:paraId="2B4DD569" w14:textId="77777777" w:rsidR="003A088D" w:rsidRDefault="003A088D" w:rsidP="00AD1A7D">
      <w:pPr>
        <w:pStyle w:val="Heading3"/>
      </w:pPr>
      <w:r w:rsidRPr="00335686">
        <w:t>Performance assessment</w:t>
      </w:r>
    </w:p>
    <w:tbl>
      <w:tblPr>
        <w:tblW w:w="8080" w:type="dxa"/>
        <w:tblInd w:w="57" w:type="dxa"/>
        <w:tblLayout w:type="fixed"/>
        <w:tblCellMar>
          <w:left w:w="57" w:type="dxa"/>
          <w:right w:w="57" w:type="dxa"/>
        </w:tblCellMar>
        <w:tblLook w:val="01E0" w:firstRow="1" w:lastRow="1" w:firstColumn="1" w:lastColumn="1" w:noHBand="0" w:noVBand="0"/>
      </w:tblPr>
      <w:tblGrid>
        <w:gridCol w:w="4395"/>
        <w:gridCol w:w="1275"/>
        <w:gridCol w:w="1228"/>
        <w:gridCol w:w="1182"/>
      </w:tblGrid>
      <w:tr w:rsidR="005D2C3A" w:rsidRPr="00AD2021" w14:paraId="2B4DD56E" w14:textId="77777777" w:rsidTr="0011792F">
        <w:trPr>
          <w:cantSplit/>
        </w:trPr>
        <w:tc>
          <w:tcPr>
            <w:tcW w:w="4395" w:type="dxa"/>
            <w:shd w:val="clear" w:color="auto" w:fill="D9D9D9" w:themeFill="background1" w:themeFillShade="D9"/>
          </w:tcPr>
          <w:p w14:paraId="2B4DD56A" w14:textId="77777777" w:rsidR="005D2C3A" w:rsidRPr="00AD2021" w:rsidRDefault="005D2C3A" w:rsidP="00B23630">
            <w:pPr>
              <w:pStyle w:val="TableText"/>
              <w:rPr>
                <w:b/>
              </w:rPr>
            </w:pPr>
            <w:r w:rsidRPr="00AD2021">
              <w:rPr>
                <w:b/>
              </w:rPr>
              <w:t>Performance measure</w:t>
            </w:r>
          </w:p>
        </w:tc>
        <w:tc>
          <w:tcPr>
            <w:tcW w:w="1275" w:type="dxa"/>
            <w:shd w:val="clear" w:color="auto" w:fill="D9D9D9" w:themeFill="background1" w:themeFillShade="D9"/>
          </w:tcPr>
          <w:p w14:paraId="2B4DD56B" w14:textId="77777777" w:rsidR="005D2C3A" w:rsidRPr="00AD2021" w:rsidRDefault="005D2C3A" w:rsidP="00B23630">
            <w:pPr>
              <w:pStyle w:val="TableText"/>
              <w:ind w:right="57"/>
              <w:jc w:val="right"/>
              <w:rPr>
                <w:b/>
              </w:rPr>
            </w:pPr>
            <w:r w:rsidRPr="00AD2021">
              <w:rPr>
                <w:b/>
              </w:rPr>
              <w:t>Actual</w:t>
            </w:r>
            <w:r>
              <w:rPr>
                <w:b/>
              </w:rPr>
              <w:br/>
            </w:r>
            <w:r>
              <w:rPr>
                <w:b/>
              </w:rPr>
              <w:br/>
            </w:r>
            <w:r w:rsidRPr="00AD2021">
              <w:rPr>
                <w:b/>
              </w:rPr>
              <w:t>2019/20</w:t>
            </w:r>
          </w:p>
        </w:tc>
        <w:tc>
          <w:tcPr>
            <w:tcW w:w="1228" w:type="dxa"/>
            <w:shd w:val="clear" w:color="auto" w:fill="D9D9D9" w:themeFill="background1" w:themeFillShade="D9"/>
          </w:tcPr>
          <w:p w14:paraId="2B4DD56C" w14:textId="77777777" w:rsidR="005D2C3A" w:rsidRPr="00AD2021" w:rsidRDefault="005D2C3A" w:rsidP="00B23630">
            <w:pPr>
              <w:pStyle w:val="TableText"/>
              <w:ind w:right="57"/>
              <w:jc w:val="right"/>
              <w:rPr>
                <w:b/>
              </w:rPr>
            </w:pPr>
            <w:r w:rsidRPr="00AD2021">
              <w:rPr>
                <w:b/>
              </w:rPr>
              <w:t>Budget standard</w:t>
            </w:r>
            <w:r>
              <w:rPr>
                <w:b/>
              </w:rPr>
              <w:br/>
            </w:r>
            <w:r w:rsidRPr="00AD2021">
              <w:rPr>
                <w:b/>
              </w:rPr>
              <w:t>2020/21</w:t>
            </w:r>
          </w:p>
        </w:tc>
        <w:tc>
          <w:tcPr>
            <w:tcW w:w="1182" w:type="dxa"/>
            <w:shd w:val="clear" w:color="auto" w:fill="D9D9D9" w:themeFill="background1" w:themeFillShade="D9"/>
          </w:tcPr>
          <w:p w14:paraId="2B4DD56D" w14:textId="77777777" w:rsidR="005D2C3A" w:rsidRPr="00AD2021" w:rsidRDefault="005D2C3A" w:rsidP="00B23630">
            <w:pPr>
              <w:pStyle w:val="TableText"/>
              <w:ind w:right="57"/>
              <w:jc w:val="right"/>
              <w:rPr>
                <w:b/>
              </w:rPr>
            </w:pPr>
            <w:r w:rsidRPr="00AD2021">
              <w:rPr>
                <w:b/>
              </w:rPr>
              <w:t>Actual</w:t>
            </w:r>
            <w:r>
              <w:rPr>
                <w:b/>
              </w:rPr>
              <w:br/>
            </w:r>
            <w:r>
              <w:rPr>
                <w:b/>
              </w:rPr>
              <w:br/>
            </w:r>
            <w:r w:rsidRPr="00AD2021">
              <w:rPr>
                <w:b/>
              </w:rPr>
              <w:t>2020/21</w:t>
            </w:r>
          </w:p>
        </w:tc>
      </w:tr>
      <w:tr w:rsidR="005D2C3A" w:rsidRPr="00335686" w14:paraId="2B4DD573" w14:textId="77777777" w:rsidTr="0011792F">
        <w:trPr>
          <w:cantSplit/>
        </w:trPr>
        <w:tc>
          <w:tcPr>
            <w:tcW w:w="4395" w:type="dxa"/>
            <w:tcBorders>
              <w:bottom w:val="single" w:sz="4" w:space="0" w:color="A6A6A6" w:themeColor="background1" w:themeShade="A6"/>
            </w:tcBorders>
          </w:tcPr>
          <w:p w14:paraId="2B4DD56F" w14:textId="77777777" w:rsidR="005D2C3A" w:rsidRPr="005D2C3A" w:rsidRDefault="00AD1A7D" w:rsidP="00B23630">
            <w:pPr>
              <w:pStyle w:val="TableText"/>
              <w:ind w:right="57"/>
              <w:rPr>
                <w:b/>
              </w:rPr>
            </w:pPr>
            <w:r w:rsidRPr="00335686">
              <w:t>Expenditure is in accordance with the Ministry of Health</w:t>
            </w:r>
            <w:r w:rsidR="0012199A">
              <w:t>’</w:t>
            </w:r>
            <w:r w:rsidRPr="00335686">
              <w:t>s capital asset management plan</w:t>
            </w:r>
          </w:p>
        </w:tc>
        <w:tc>
          <w:tcPr>
            <w:tcW w:w="1275" w:type="dxa"/>
            <w:tcBorders>
              <w:bottom w:val="single" w:sz="4" w:space="0" w:color="A6A6A6" w:themeColor="background1" w:themeShade="A6"/>
            </w:tcBorders>
          </w:tcPr>
          <w:p w14:paraId="2B4DD570" w14:textId="77777777" w:rsidR="005D2C3A" w:rsidRPr="00335686" w:rsidRDefault="00AD1A7D" w:rsidP="00B23630">
            <w:pPr>
              <w:pStyle w:val="TableText"/>
              <w:ind w:right="57"/>
              <w:jc w:val="right"/>
            </w:pPr>
            <w:r>
              <w:t>Achieved</w:t>
            </w:r>
          </w:p>
        </w:tc>
        <w:tc>
          <w:tcPr>
            <w:tcW w:w="1228" w:type="dxa"/>
            <w:tcBorders>
              <w:bottom w:val="single" w:sz="4" w:space="0" w:color="A6A6A6" w:themeColor="background1" w:themeShade="A6"/>
            </w:tcBorders>
          </w:tcPr>
          <w:p w14:paraId="2B4DD571" w14:textId="77777777" w:rsidR="005D2C3A" w:rsidRPr="00335686" w:rsidRDefault="00AD1A7D" w:rsidP="00B23630">
            <w:pPr>
              <w:pStyle w:val="TableText"/>
              <w:ind w:right="57"/>
              <w:jc w:val="right"/>
            </w:pPr>
            <w:r>
              <w:t>Achieved</w:t>
            </w:r>
          </w:p>
        </w:tc>
        <w:tc>
          <w:tcPr>
            <w:tcW w:w="1182" w:type="dxa"/>
            <w:tcBorders>
              <w:bottom w:val="single" w:sz="4" w:space="0" w:color="A6A6A6" w:themeColor="background1" w:themeShade="A6"/>
            </w:tcBorders>
            <w:shd w:val="clear" w:color="auto" w:fill="F2F2F2" w:themeFill="background1" w:themeFillShade="F2"/>
          </w:tcPr>
          <w:p w14:paraId="2B4DD572" w14:textId="77777777" w:rsidR="005D2C3A" w:rsidRPr="00335686" w:rsidRDefault="00AD1A7D" w:rsidP="00B23630">
            <w:pPr>
              <w:pStyle w:val="TableText"/>
              <w:ind w:right="57"/>
              <w:jc w:val="right"/>
            </w:pPr>
            <w:r>
              <w:t>Achieved</w:t>
            </w:r>
          </w:p>
        </w:tc>
      </w:tr>
    </w:tbl>
    <w:p w14:paraId="2B4DD574" w14:textId="77777777" w:rsidR="005D2C3A" w:rsidRPr="00335686" w:rsidRDefault="005D2C3A" w:rsidP="00AD1A7D"/>
    <w:p w14:paraId="2B4DD575" w14:textId="77777777" w:rsidR="003A088D" w:rsidRDefault="003A088D" w:rsidP="00AD1A7D">
      <w:pPr>
        <w:pStyle w:val="Heading3"/>
      </w:pPr>
      <w:r w:rsidRPr="00335686">
        <w:t>Financial performance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268"/>
        <w:gridCol w:w="1453"/>
        <w:gridCol w:w="1453"/>
        <w:gridCol w:w="1630"/>
        <w:gridCol w:w="1276"/>
      </w:tblGrid>
      <w:tr w:rsidR="005D2C3A" w:rsidRPr="003B49BD" w14:paraId="2B4DD57B" w14:textId="77777777" w:rsidTr="00AD1A7D">
        <w:trPr>
          <w:cantSplit/>
        </w:trPr>
        <w:tc>
          <w:tcPr>
            <w:tcW w:w="2268" w:type="dxa"/>
            <w:tcBorders>
              <w:top w:val="nil"/>
              <w:bottom w:val="nil"/>
            </w:tcBorders>
            <w:shd w:val="clear" w:color="auto" w:fill="D9D9D9" w:themeFill="background1" w:themeFillShade="D9"/>
          </w:tcPr>
          <w:p w14:paraId="2B4DD576" w14:textId="77777777" w:rsidR="005D2C3A" w:rsidRPr="003B49BD" w:rsidRDefault="00AD1A7D" w:rsidP="00B23630">
            <w:pPr>
              <w:pStyle w:val="TableText"/>
              <w:rPr>
                <w:b/>
              </w:rPr>
            </w:pPr>
            <w:r>
              <w:rPr>
                <w:b/>
              </w:rPr>
              <w:t>Ministry of Health – capital expenditure</w:t>
            </w:r>
          </w:p>
        </w:tc>
        <w:tc>
          <w:tcPr>
            <w:tcW w:w="1453" w:type="dxa"/>
            <w:tcBorders>
              <w:top w:val="nil"/>
              <w:bottom w:val="nil"/>
            </w:tcBorders>
            <w:shd w:val="clear" w:color="auto" w:fill="D9D9D9" w:themeFill="background1" w:themeFillShade="D9"/>
          </w:tcPr>
          <w:p w14:paraId="2B4DD577" w14:textId="77777777" w:rsidR="005D2C3A" w:rsidRPr="003B49BD" w:rsidRDefault="005D2C3A" w:rsidP="00B23630">
            <w:pPr>
              <w:pStyle w:val="TableText"/>
              <w:ind w:right="57"/>
              <w:jc w:val="right"/>
              <w:rPr>
                <w:b/>
              </w:rPr>
            </w:pPr>
            <w:r w:rsidRPr="003B49BD">
              <w:rPr>
                <w:b/>
              </w:rPr>
              <w:t>Actual</w:t>
            </w:r>
            <w:r w:rsidRPr="003B49BD">
              <w:rPr>
                <w:b/>
              </w:rPr>
              <w:br/>
            </w:r>
            <w:r w:rsidRPr="003B49BD">
              <w:rPr>
                <w:b/>
              </w:rPr>
              <w:br/>
              <w:t>2019/20</w:t>
            </w:r>
            <w:r w:rsidRPr="003B49BD">
              <w:rPr>
                <w:b/>
              </w:rPr>
              <w:br/>
              <w:t>$000</w:t>
            </w:r>
          </w:p>
        </w:tc>
        <w:tc>
          <w:tcPr>
            <w:tcW w:w="1453" w:type="dxa"/>
            <w:tcBorders>
              <w:top w:val="nil"/>
              <w:bottom w:val="nil"/>
            </w:tcBorders>
            <w:shd w:val="clear" w:color="auto" w:fill="D9D9D9" w:themeFill="background1" w:themeFillShade="D9"/>
          </w:tcPr>
          <w:p w14:paraId="2B4DD578" w14:textId="77777777" w:rsidR="005D2C3A" w:rsidRPr="003B49BD" w:rsidRDefault="005D2C3A" w:rsidP="00B23630">
            <w:pPr>
              <w:pStyle w:val="TableText"/>
              <w:ind w:right="57"/>
              <w:jc w:val="right"/>
              <w:rPr>
                <w:b/>
              </w:rPr>
            </w:pPr>
            <w:r w:rsidRPr="003B49BD">
              <w:rPr>
                <w:b/>
              </w:rPr>
              <w:t>Main</w:t>
            </w:r>
            <w:r w:rsidRPr="003B49BD">
              <w:rPr>
                <w:b/>
              </w:rPr>
              <w:br/>
              <w:t>estimates</w:t>
            </w:r>
            <w:r w:rsidRPr="003B49BD">
              <w:rPr>
                <w:b/>
              </w:rPr>
              <w:br/>
              <w:t>2020/21</w:t>
            </w:r>
            <w:r w:rsidRPr="003B49BD">
              <w:rPr>
                <w:b/>
              </w:rPr>
              <w:br/>
              <w:t>$000</w:t>
            </w:r>
          </w:p>
        </w:tc>
        <w:tc>
          <w:tcPr>
            <w:tcW w:w="1630" w:type="dxa"/>
            <w:tcBorders>
              <w:top w:val="nil"/>
              <w:bottom w:val="nil"/>
            </w:tcBorders>
            <w:shd w:val="clear" w:color="auto" w:fill="D9D9D9" w:themeFill="background1" w:themeFillShade="D9"/>
          </w:tcPr>
          <w:p w14:paraId="2B4DD579" w14:textId="77777777" w:rsidR="005D2C3A" w:rsidRPr="003B49BD" w:rsidRDefault="005D2C3A" w:rsidP="00B23630">
            <w:pPr>
              <w:pStyle w:val="TableText"/>
              <w:ind w:right="57"/>
              <w:jc w:val="right"/>
              <w:rPr>
                <w:b/>
              </w:rPr>
            </w:pPr>
            <w:r w:rsidRPr="003B49BD">
              <w:rPr>
                <w:b/>
              </w:rPr>
              <w:t>Voted appropriation</w:t>
            </w:r>
            <w:r w:rsidRPr="003B49BD">
              <w:rPr>
                <w:b/>
              </w:rPr>
              <w:br/>
              <w:t>2020/21</w:t>
            </w:r>
            <w:r w:rsidRPr="003B49BD">
              <w:rPr>
                <w:b/>
              </w:rPr>
              <w:br/>
              <w:t>$000</w:t>
            </w:r>
          </w:p>
        </w:tc>
        <w:tc>
          <w:tcPr>
            <w:tcW w:w="1276" w:type="dxa"/>
            <w:tcBorders>
              <w:top w:val="nil"/>
              <w:bottom w:val="nil"/>
            </w:tcBorders>
            <w:shd w:val="clear" w:color="auto" w:fill="D9D9D9" w:themeFill="background1" w:themeFillShade="D9"/>
          </w:tcPr>
          <w:p w14:paraId="2B4DD57A" w14:textId="77777777" w:rsidR="005D2C3A" w:rsidRPr="003B49BD" w:rsidRDefault="005D2C3A" w:rsidP="00B23630">
            <w:pPr>
              <w:pStyle w:val="TableText"/>
              <w:ind w:right="57"/>
              <w:jc w:val="right"/>
              <w:rPr>
                <w:b/>
              </w:rPr>
            </w:pPr>
            <w:r w:rsidRPr="003B49BD">
              <w:rPr>
                <w:b/>
              </w:rPr>
              <w:t>Actual</w:t>
            </w:r>
            <w:r w:rsidRPr="003B49BD">
              <w:rPr>
                <w:b/>
              </w:rPr>
              <w:br/>
            </w:r>
            <w:r w:rsidRPr="003B49BD">
              <w:rPr>
                <w:b/>
              </w:rPr>
              <w:br/>
              <w:t>2020/21</w:t>
            </w:r>
            <w:r w:rsidRPr="003B49BD">
              <w:rPr>
                <w:b/>
              </w:rPr>
              <w:br/>
              <w:t>$000</w:t>
            </w:r>
          </w:p>
        </w:tc>
      </w:tr>
      <w:tr w:rsidR="005D2C3A" w:rsidRPr="00335686" w14:paraId="2B4DD581" w14:textId="77777777" w:rsidTr="00AD1A7D">
        <w:trPr>
          <w:cantSplit/>
        </w:trPr>
        <w:tc>
          <w:tcPr>
            <w:tcW w:w="2268" w:type="dxa"/>
            <w:tcBorders>
              <w:top w:val="nil"/>
            </w:tcBorders>
            <w:shd w:val="clear" w:color="auto" w:fill="auto"/>
          </w:tcPr>
          <w:p w14:paraId="2B4DD57C" w14:textId="77777777" w:rsidR="005D2C3A" w:rsidRPr="00335686" w:rsidRDefault="00AD1A7D" w:rsidP="0011792F">
            <w:pPr>
              <w:pStyle w:val="TableText"/>
            </w:pPr>
            <w:r>
              <w:t>Total appropriation</w:t>
            </w:r>
          </w:p>
        </w:tc>
        <w:tc>
          <w:tcPr>
            <w:tcW w:w="1453" w:type="dxa"/>
            <w:tcBorders>
              <w:top w:val="nil"/>
            </w:tcBorders>
            <w:shd w:val="clear" w:color="auto" w:fill="auto"/>
          </w:tcPr>
          <w:p w14:paraId="2B4DD57D" w14:textId="77777777" w:rsidR="005D2C3A" w:rsidRPr="00335686" w:rsidRDefault="00AD1A7D" w:rsidP="0011792F">
            <w:pPr>
              <w:pStyle w:val="TableText"/>
              <w:ind w:right="57"/>
              <w:jc w:val="right"/>
            </w:pPr>
            <w:r w:rsidRPr="00335686">
              <w:t>11,977</w:t>
            </w:r>
          </w:p>
        </w:tc>
        <w:tc>
          <w:tcPr>
            <w:tcW w:w="1453" w:type="dxa"/>
            <w:tcBorders>
              <w:top w:val="nil"/>
            </w:tcBorders>
            <w:shd w:val="clear" w:color="auto" w:fill="auto"/>
          </w:tcPr>
          <w:p w14:paraId="2B4DD57E" w14:textId="77777777" w:rsidR="005D2C3A" w:rsidRPr="00335686" w:rsidRDefault="00AD1A7D" w:rsidP="0011792F">
            <w:pPr>
              <w:pStyle w:val="TableText"/>
              <w:ind w:right="57"/>
              <w:jc w:val="right"/>
            </w:pPr>
            <w:r w:rsidRPr="00AD1A7D">
              <w:t>9,242</w:t>
            </w:r>
          </w:p>
        </w:tc>
        <w:tc>
          <w:tcPr>
            <w:tcW w:w="1630" w:type="dxa"/>
            <w:tcBorders>
              <w:top w:val="nil"/>
            </w:tcBorders>
            <w:shd w:val="clear" w:color="auto" w:fill="auto"/>
          </w:tcPr>
          <w:p w14:paraId="2B4DD57F" w14:textId="77777777" w:rsidR="005D2C3A" w:rsidRPr="00335686" w:rsidRDefault="00AD1A7D" w:rsidP="0011792F">
            <w:pPr>
              <w:pStyle w:val="TableText"/>
              <w:ind w:right="57"/>
              <w:jc w:val="right"/>
            </w:pPr>
            <w:r w:rsidRPr="00AD1A7D">
              <w:t>15,918</w:t>
            </w:r>
          </w:p>
        </w:tc>
        <w:tc>
          <w:tcPr>
            <w:tcW w:w="1276" w:type="dxa"/>
            <w:tcBorders>
              <w:top w:val="nil"/>
            </w:tcBorders>
            <w:shd w:val="clear" w:color="auto" w:fill="F2F2F2" w:themeFill="background1" w:themeFillShade="F2"/>
          </w:tcPr>
          <w:p w14:paraId="2B4DD580" w14:textId="77777777" w:rsidR="005D2C3A" w:rsidRPr="00335686" w:rsidRDefault="00AD1A7D" w:rsidP="0011792F">
            <w:pPr>
              <w:pStyle w:val="TableText"/>
              <w:ind w:right="57"/>
              <w:jc w:val="right"/>
            </w:pPr>
            <w:r w:rsidRPr="00AD1A7D">
              <w:t>11,110</w:t>
            </w:r>
          </w:p>
        </w:tc>
      </w:tr>
    </w:tbl>
    <w:p w14:paraId="2B4DD582" w14:textId="77777777" w:rsidR="003A088D" w:rsidRPr="00335686" w:rsidRDefault="003A088D" w:rsidP="00AD1A7D">
      <w:pPr>
        <w:pStyle w:val="Note"/>
      </w:pPr>
      <w:r w:rsidRPr="00335686">
        <w:t>The underspend in capital expenditure was mainly due to the change in timing of the National Immunisation Solution project, which was deferred to 2021/22 as priority has been given in 2020/21 to building the COVID-19 Immunisation Register.</w:t>
      </w:r>
    </w:p>
    <w:p w14:paraId="2B4DD583" w14:textId="77777777" w:rsidR="003A088D" w:rsidRPr="00335686" w:rsidRDefault="003A088D" w:rsidP="000707BB"/>
    <w:p w14:paraId="2B4DD584" w14:textId="77777777" w:rsidR="003A088D" w:rsidRPr="00335686" w:rsidRDefault="003A088D" w:rsidP="005D2C3A">
      <w:pPr>
        <w:pStyle w:val="Heading1"/>
      </w:pPr>
      <w:bookmarkStart w:id="49" w:name="_Toc89934659"/>
      <w:r w:rsidRPr="00335686">
        <w:t>Taking care of our funds</w:t>
      </w:r>
      <w:r w:rsidR="005D2C3A">
        <w:t xml:space="preserve"> |</w:t>
      </w:r>
      <w:r w:rsidR="005D2C3A">
        <w:br/>
      </w:r>
      <w:r w:rsidRPr="00335686">
        <w:t>Te penapena pūtea</w:t>
      </w:r>
      <w:bookmarkEnd w:id="49"/>
    </w:p>
    <w:p w14:paraId="2B4DD585" w14:textId="77777777" w:rsidR="003A088D" w:rsidRPr="00335686" w:rsidRDefault="003A088D" w:rsidP="005D2C3A">
      <w:pPr>
        <w:pStyle w:val="Heading2"/>
      </w:pPr>
      <w:bookmarkStart w:id="50" w:name="_Toc89934660"/>
      <w:r w:rsidRPr="00335686">
        <w:rPr>
          <w:noProof/>
          <w:lang w:eastAsia="en-NZ"/>
        </w:rPr>
        <mc:AlternateContent>
          <mc:Choice Requires="wps">
            <w:drawing>
              <wp:anchor distT="0" distB="0" distL="114300" distR="114300" simplePos="0" relativeHeight="251716608" behindDoc="1" locked="0" layoutInCell="1" allowOverlap="1" wp14:anchorId="2B4DE96E" wp14:editId="2B4DE96F">
                <wp:simplePos x="0" y="0"/>
                <wp:positionH relativeFrom="page">
                  <wp:posOffset>541020</wp:posOffset>
                </wp:positionH>
                <wp:positionV relativeFrom="page">
                  <wp:posOffset>9919970</wp:posOffset>
                </wp:positionV>
                <wp:extent cx="137160" cy="217805"/>
                <wp:effectExtent l="0" t="0" r="0" b="0"/>
                <wp:wrapNone/>
                <wp:docPr id="765" name="Text Box 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EA3C" w14:textId="77777777" w:rsidR="00274CE4" w:rsidRDefault="00274CE4" w:rsidP="003A088D">
                            <w:pPr>
                              <w:spacing w:before="34"/>
                              <w:rPr>
                                <w:b/>
                                <w:sz w:val="20"/>
                              </w:rPr>
                            </w:pPr>
                            <w:r>
                              <w:rPr>
                                <w:b/>
                                <w:w w:val="95"/>
                                <w:sz w:val="20"/>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DE96E" id="_x0000_t202" coordsize="21600,21600" o:spt="202" path="m,l,21600r21600,l21600,xe">
                <v:stroke joinstyle="miter"/>
                <v:path gradientshapeok="t" o:connecttype="rect"/>
              </v:shapetype>
              <v:shape id="Text Box 1827" o:spid="_x0000_s1026" type="#_x0000_t202" style="position:absolute;margin-left:42.6pt;margin-top:781.1pt;width:10.8pt;height:17.1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" filled="f" stroked="f">
                <v:textbox inset="0,0,0,0">
                  <w:txbxContent>
                    <w:p w14:paraId="2B4DEA3C" w14:textId="77777777" w:rsidR="00274CE4" w:rsidRDefault="00274CE4" w:rsidP="003A088D">
                      <w:pPr>
                        <w:spacing w:before="34"/>
                        <w:rPr>
                          <w:b/>
                          <w:sz w:val="20"/>
                        </w:rPr>
                      </w:pPr>
                      <w:r>
                        <w:rPr>
                          <w:b/>
                          <w:w w:val="95"/>
                          <w:sz w:val="20"/>
                        </w:rPr>
                        <w:t>72</w:t>
                      </w:r>
                    </w:p>
                  </w:txbxContent>
                </v:textbox>
                <w10:wrap anchorx="page" anchory="page"/>
              </v:shape>
            </w:pict>
          </mc:Fallback>
        </mc:AlternateContent>
      </w:r>
      <w:bookmarkStart w:id="51" w:name="_TOC_250001"/>
      <w:bookmarkEnd w:id="51"/>
      <w:r w:rsidRPr="00335686">
        <w:t>Statement of responsibility</w:t>
      </w:r>
      <w:bookmarkEnd w:id="50"/>
    </w:p>
    <w:p w14:paraId="2B4DD586" w14:textId="77777777" w:rsidR="003A088D" w:rsidRPr="00335686" w:rsidRDefault="003A088D" w:rsidP="00AA310E">
      <w:r w:rsidRPr="00335686">
        <w:t>I am responsible, as Director-General of Health and Chief Executive of the Ministry of Health (Ministry), for:</w:t>
      </w:r>
    </w:p>
    <w:p w14:paraId="2B4DD587" w14:textId="77777777" w:rsidR="003A088D" w:rsidRPr="00335686" w:rsidRDefault="003A088D" w:rsidP="00AA310E">
      <w:pPr>
        <w:pStyle w:val="Bullet"/>
      </w:pPr>
      <w:r w:rsidRPr="00335686">
        <w:t>the preparation of the Ministry</w:t>
      </w:r>
      <w:r w:rsidR="0012199A">
        <w:t>’</w:t>
      </w:r>
      <w:r w:rsidRPr="00335686">
        <w:t>s financial statements, and statements of expenses and capital expenditure, and for the judgements expressed in them</w:t>
      </w:r>
    </w:p>
    <w:p w14:paraId="2B4DD588" w14:textId="77777777" w:rsidR="003A088D" w:rsidRPr="00335686" w:rsidRDefault="003A088D" w:rsidP="00AA310E">
      <w:pPr>
        <w:pStyle w:val="Bullet"/>
      </w:pPr>
      <w:r w:rsidRPr="00335686">
        <w:t>having in place a system of internal control designed to provide reasonable assurance as to the integrity and reliability of financial reporting</w:t>
      </w:r>
    </w:p>
    <w:p w14:paraId="2B4DD589" w14:textId="77777777" w:rsidR="003A088D" w:rsidRPr="00335686" w:rsidRDefault="003A088D" w:rsidP="00AA310E">
      <w:pPr>
        <w:pStyle w:val="Bullet"/>
      </w:pPr>
      <w:r w:rsidRPr="00335686">
        <w:t>ensuring that end-of-year performance information on each appropriation administered by the Ministry is provided in accordance with sections 19A to 19C of the Public Finance Act 1989, whether or not that information is included in this annual report</w:t>
      </w:r>
    </w:p>
    <w:p w14:paraId="2B4DD58A" w14:textId="77777777" w:rsidR="003A088D" w:rsidRPr="00335686" w:rsidRDefault="003A088D" w:rsidP="00AA310E">
      <w:pPr>
        <w:pStyle w:val="Bullet"/>
      </w:pPr>
      <w:r w:rsidRPr="00335686">
        <w:t>the accuracy of any end-of-year performance information prepared by the Ministry, whether or not that information is included in the annual report.</w:t>
      </w:r>
    </w:p>
    <w:p w14:paraId="2B4DD58B" w14:textId="77777777" w:rsidR="00AA310E" w:rsidRDefault="00AA310E" w:rsidP="00AA310E"/>
    <w:p w14:paraId="2B4DD58C" w14:textId="77777777" w:rsidR="003A088D" w:rsidRPr="00335686" w:rsidRDefault="003A088D" w:rsidP="00AA310E">
      <w:r w:rsidRPr="00335686">
        <w:t>In my opinion:</w:t>
      </w:r>
    </w:p>
    <w:p w14:paraId="2B4DD58D" w14:textId="77777777" w:rsidR="003A088D" w:rsidRPr="00335686" w:rsidRDefault="003A088D" w:rsidP="00AA310E">
      <w:pPr>
        <w:pStyle w:val="Bullet"/>
      </w:pPr>
      <w:r w:rsidRPr="00335686">
        <w:t>the financial statements reflect the financial statements of the Ministry as at 30 June 2021 and its operations for the year ended on that date</w:t>
      </w:r>
    </w:p>
    <w:p w14:paraId="2B4DD58E" w14:textId="77777777" w:rsidR="003A088D" w:rsidRDefault="003A088D" w:rsidP="00AA310E">
      <w:pPr>
        <w:pStyle w:val="Bullet"/>
      </w:pPr>
      <w:r w:rsidRPr="00335686">
        <w:t>the forecast financial statements fairly reflect the forecast financial position of the Ministry as at 30 June 2021 and its operations for the year ending on that date.</w:t>
      </w:r>
    </w:p>
    <w:p w14:paraId="2B4DD58F" w14:textId="77777777" w:rsidR="00AA310E" w:rsidRPr="00335686" w:rsidRDefault="00AA310E" w:rsidP="00AA310E"/>
    <w:tbl>
      <w:tblPr>
        <w:tblStyle w:val="TableGrid"/>
        <w:tblW w:w="8295"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4820"/>
        <w:gridCol w:w="3475"/>
      </w:tblGrid>
      <w:tr w:rsidR="00AA310E" w:rsidRPr="00AA310E" w14:paraId="2B4DD592" w14:textId="77777777" w:rsidTr="005065EC">
        <w:trPr>
          <w:cantSplit/>
        </w:trPr>
        <w:tc>
          <w:tcPr>
            <w:tcW w:w="4820" w:type="dxa"/>
            <w:vAlign w:val="center"/>
          </w:tcPr>
          <w:p w14:paraId="2B4DD590" w14:textId="77777777" w:rsidR="00AA310E" w:rsidRPr="00AA310E" w:rsidRDefault="00AA310E" w:rsidP="00AA310E">
            <w:pPr>
              <w:spacing w:before="226"/>
            </w:pPr>
            <w:r w:rsidRPr="00335686">
              <w:rPr>
                <w:noProof/>
                <w:lang w:eastAsia="en-NZ"/>
              </w:rPr>
              <w:drawing>
                <wp:inline distT="0" distB="0" distL="0" distR="0" wp14:anchorId="2B4DE970" wp14:editId="6A00C008">
                  <wp:extent cx="2141481" cy="539496"/>
                  <wp:effectExtent l="0" t="0" r="0" b="0"/>
                  <wp:docPr id="13" name="image4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4.png">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1481" cy="539496"/>
                          </a:xfrm>
                          <a:prstGeom prst="rect">
                            <a:avLst/>
                          </a:prstGeom>
                        </pic:spPr>
                      </pic:pic>
                    </a:graphicData>
                  </a:graphic>
                </wp:inline>
              </w:drawing>
            </w:r>
          </w:p>
        </w:tc>
        <w:tc>
          <w:tcPr>
            <w:tcW w:w="3475" w:type="dxa"/>
            <w:vAlign w:val="center"/>
          </w:tcPr>
          <w:p w14:paraId="2B4DD591" w14:textId="77777777" w:rsidR="00AA310E" w:rsidRPr="00AA310E" w:rsidRDefault="00AA310E" w:rsidP="00AA310E">
            <w:pPr>
              <w:spacing w:before="226"/>
            </w:pPr>
            <w:r w:rsidRPr="00335686">
              <w:rPr>
                <w:noProof/>
                <w:lang w:eastAsia="en-NZ"/>
              </w:rPr>
              <w:drawing>
                <wp:inline distT="0" distB="0" distL="0" distR="0" wp14:anchorId="2B4DE972" wp14:editId="39D3EAB8">
                  <wp:extent cx="1565905" cy="1156711"/>
                  <wp:effectExtent l="0" t="0" r="0" b="0"/>
                  <wp:docPr id="11" name="image4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3.png">
                            <a:extLst>
                              <a:ext uri="{C183D7F6-B498-43B3-948B-1728B52AA6E4}">
                                <adec:decorative xmlns:adec="http://schemas.microsoft.com/office/drawing/2017/decorative" val="1"/>
                              </a:ext>
                            </a:extLst>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65905" cy="1156711"/>
                          </a:xfrm>
                          <a:prstGeom prst="rect">
                            <a:avLst/>
                          </a:prstGeom>
                        </pic:spPr>
                      </pic:pic>
                    </a:graphicData>
                  </a:graphic>
                </wp:inline>
              </w:drawing>
            </w:r>
          </w:p>
        </w:tc>
      </w:tr>
      <w:tr w:rsidR="00AA310E" w:rsidRPr="00AA310E" w14:paraId="2B4DD595" w14:textId="77777777" w:rsidTr="005065EC">
        <w:trPr>
          <w:cantSplit/>
          <w:trHeight w:val="1164"/>
        </w:trPr>
        <w:tc>
          <w:tcPr>
            <w:tcW w:w="4820" w:type="dxa"/>
          </w:tcPr>
          <w:p w14:paraId="2B4DD593" w14:textId="77777777" w:rsidR="00AA310E" w:rsidRPr="00AA310E" w:rsidRDefault="00AA310E" w:rsidP="00D40F23">
            <w:pPr>
              <w:spacing w:before="50"/>
            </w:pPr>
            <w:r w:rsidRPr="00AA310E">
              <w:t>Ashley Bloomfield</w:t>
            </w:r>
            <w:r>
              <w:br/>
            </w:r>
            <w:r w:rsidRPr="00AA310E">
              <w:t>Director-General of Health</w:t>
            </w:r>
            <w:r>
              <w:br/>
            </w:r>
            <w:r w:rsidRPr="00AA310E">
              <w:t>23 November 2021</w:t>
            </w:r>
          </w:p>
        </w:tc>
        <w:tc>
          <w:tcPr>
            <w:tcW w:w="3475" w:type="dxa"/>
          </w:tcPr>
          <w:p w14:paraId="2B4DD594" w14:textId="77777777" w:rsidR="00AA310E" w:rsidRPr="00AA310E" w:rsidRDefault="00AA310E" w:rsidP="00D40F23">
            <w:pPr>
              <w:spacing w:before="50"/>
            </w:pPr>
            <w:r w:rsidRPr="00AA310E">
              <w:t>Fergus Welsh</w:t>
            </w:r>
            <w:r>
              <w:br/>
            </w:r>
            <w:r w:rsidRPr="00AA310E">
              <w:t>Chief Financial Officer</w:t>
            </w:r>
            <w:r>
              <w:br/>
            </w:r>
            <w:r w:rsidRPr="00AA310E">
              <w:t>23 November 2021</w:t>
            </w:r>
          </w:p>
        </w:tc>
      </w:tr>
    </w:tbl>
    <w:p w14:paraId="2B4DD596" w14:textId="77777777" w:rsidR="003A088D" w:rsidRPr="00335686" w:rsidRDefault="003A088D" w:rsidP="00AA310E"/>
    <w:p w14:paraId="2B4DD597" w14:textId="77777777" w:rsidR="003A088D" w:rsidRPr="00335686" w:rsidRDefault="003A088D" w:rsidP="005065EC">
      <w:pPr>
        <w:pageBreakBefore/>
        <w:jc w:val="right"/>
      </w:pPr>
      <w:r w:rsidRPr="00335686">
        <w:rPr>
          <w:noProof/>
          <w:lang w:eastAsia="en-NZ"/>
        </w:rPr>
        <w:drawing>
          <wp:inline distT="0" distB="0" distL="0" distR="0" wp14:anchorId="2B4DE974" wp14:editId="4C3E4D4A">
            <wp:extent cx="1735836" cy="306324"/>
            <wp:effectExtent l="0" t="0" r="0" b="0"/>
            <wp:docPr id="18" name="image45.jpeg" descr="Audit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5.jpeg" descr="Audit New Zealand logo"/>
                    <pic:cNvPicPr/>
                  </pic:nvPicPr>
                  <pic:blipFill>
                    <a:blip r:embed="rId39" cstate="print"/>
                    <a:stretch>
                      <a:fillRect/>
                    </a:stretch>
                  </pic:blipFill>
                  <pic:spPr>
                    <a:xfrm>
                      <a:off x="0" y="0"/>
                      <a:ext cx="1735836" cy="306324"/>
                    </a:xfrm>
                    <a:prstGeom prst="rect">
                      <a:avLst/>
                    </a:prstGeom>
                  </pic:spPr>
                </pic:pic>
              </a:graphicData>
            </a:graphic>
          </wp:inline>
        </w:drawing>
      </w:r>
    </w:p>
    <w:p w14:paraId="2B4DD598" w14:textId="77777777" w:rsidR="003A088D" w:rsidRPr="005065EC" w:rsidRDefault="003A088D" w:rsidP="005065EC">
      <w:pPr>
        <w:pStyle w:val="Heading2"/>
        <w:jc w:val="center"/>
        <w:rPr>
          <w:color w:val="auto"/>
          <w:sz w:val="28"/>
          <w:szCs w:val="28"/>
        </w:rPr>
      </w:pPr>
      <w:bookmarkStart w:id="52" w:name="_TOC_250000"/>
      <w:bookmarkStart w:id="53" w:name="_Toc89934661"/>
      <w:bookmarkEnd w:id="52"/>
      <w:r w:rsidRPr="005065EC">
        <w:rPr>
          <w:color w:val="auto"/>
          <w:sz w:val="28"/>
          <w:szCs w:val="28"/>
        </w:rPr>
        <w:t>Independent Auditor</w:t>
      </w:r>
      <w:r w:rsidR="0012199A">
        <w:rPr>
          <w:color w:val="auto"/>
          <w:sz w:val="28"/>
          <w:szCs w:val="28"/>
        </w:rPr>
        <w:t>’</w:t>
      </w:r>
      <w:r w:rsidRPr="005065EC">
        <w:rPr>
          <w:color w:val="auto"/>
          <w:sz w:val="28"/>
          <w:szCs w:val="28"/>
        </w:rPr>
        <w:t>s Report</w:t>
      </w:r>
      <w:bookmarkEnd w:id="53"/>
    </w:p>
    <w:p w14:paraId="2B4DD599" w14:textId="77777777" w:rsidR="003A088D" w:rsidRPr="005065EC" w:rsidRDefault="003A088D" w:rsidP="005065EC">
      <w:pPr>
        <w:spacing w:before="120" w:after="360"/>
        <w:jc w:val="center"/>
        <w:rPr>
          <w:b/>
        </w:rPr>
      </w:pPr>
      <w:r w:rsidRPr="005065EC">
        <w:rPr>
          <w:b/>
        </w:rPr>
        <w:t>To the readers of the Ministry of Health</w:t>
      </w:r>
      <w:r w:rsidR="0012199A">
        <w:rPr>
          <w:b/>
        </w:rPr>
        <w:t>’</w:t>
      </w:r>
      <w:r w:rsidRPr="005065EC">
        <w:rPr>
          <w:b/>
        </w:rPr>
        <w:t>s annual report</w:t>
      </w:r>
      <w:r w:rsidR="005065EC" w:rsidRPr="005065EC">
        <w:rPr>
          <w:b/>
        </w:rPr>
        <w:br/>
      </w:r>
      <w:r w:rsidRPr="005065EC">
        <w:rPr>
          <w:b/>
        </w:rPr>
        <w:t>for the year ended 30 June 2021</w:t>
      </w:r>
    </w:p>
    <w:p w14:paraId="2B4DD59A" w14:textId="77777777" w:rsidR="003A088D" w:rsidRPr="00335686" w:rsidRDefault="003A088D" w:rsidP="005065EC">
      <w:r w:rsidRPr="00335686">
        <w:t>The Auditor-General is the auditor of the Ministry of Health (the Ministry). The Auditor-General has appointed me, Stephen Lucy, using the staff and resources of Audit New Zealand, to carry out, on his behalf, the audit of:</w:t>
      </w:r>
    </w:p>
    <w:p w14:paraId="2B4DD59B" w14:textId="77777777" w:rsidR="003A088D" w:rsidRPr="00714FFE" w:rsidRDefault="003A088D" w:rsidP="00500F0A">
      <w:pPr>
        <w:pStyle w:val="Bullet"/>
        <w:spacing w:before="120"/>
      </w:pPr>
      <w:r w:rsidRPr="00500F0A">
        <w:rPr>
          <w:sz w:val="20"/>
        </w:rPr>
        <w:t xml:space="preserve">the financial statements of the Ministry on pages </w:t>
      </w:r>
      <w:r w:rsidRPr="00714FFE">
        <w:rPr>
          <w:sz w:val="20"/>
        </w:rPr>
        <w:t>79 to 106 that comprise the statement of financial position, statement of commitments, statement of contingent liabilities</w:t>
      </w:r>
      <w:r w:rsidR="00500F0A" w:rsidRPr="00714FFE">
        <w:rPr>
          <w:sz w:val="20"/>
        </w:rPr>
        <w:t xml:space="preserve"> </w:t>
      </w:r>
      <w:r w:rsidRPr="00714FFE">
        <w:t>and contingent assets as at 30 June 2021, the statement of comprehensive revenue and expense, statement of changes in equity, and statement of cash flows for the year ended on that date and the notes to the financial statements that include accounting policies and other explanatory information;</w:t>
      </w:r>
    </w:p>
    <w:p w14:paraId="2B4DD59C" w14:textId="77777777" w:rsidR="003A088D" w:rsidRPr="00714FFE" w:rsidRDefault="003A088D" w:rsidP="00500F0A">
      <w:pPr>
        <w:pStyle w:val="Bullet"/>
        <w:spacing w:before="120"/>
        <w:rPr>
          <w:sz w:val="20"/>
        </w:rPr>
      </w:pPr>
      <w:r w:rsidRPr="00714FFE">
        <w:rPr>
          <w:sz w:val="20"/>
        </w:rPr>
        <w:t>the performance information prepared by the Ministry for the year ended 30 June 2021 on pages 47 to 70 and 127 to 133;</w:t>
      </w:r>
    </w:p>
    <w:p w14:paraId="2B4DD59D" w14:textId="77777777" w:rsidR="003A088D" w:rsidRPr="00335686" w:rsidRDefault="003A088D" w:rsidP="00500F0A">
      <w:pPr>
        <w:pStyle w:val="Bullet"/>
        <w:spacing w:before="120"/>
        <w:rPr>
          <w:sz w:val="20"/>
        </w:rPr>
      </w:pPr>
      <w:r w:rsidRPr="00335686">
        <w:rPr>
          <w:sz w:val="20"/>
        </w:rPr>
        <w:t>the statements of expenses and capital expenditure of the Ministry for the year ended 30 June 2021 on pages 116 to 120 and 123 to 124; and</w:t>
      </w:r>
    </w:p>
    <w:p w14:paraId="2B4DD59E" w14:textId="77777777" w:rsidR="003A088D" w:rsidRPr="00335686" w:rsidRDefault="003A088D" w:rsidP="00500F0A">
      <w:pPr>
        <w:pStyle w:val="Bullet"/>
        <w:spacing w:before="120"/>
        <w:rPr>
          <w:sz w:val="20"/>
        </w:rPr>
      </w:pPr>
      <w:r w:rsidRPr="00335686">
        <w:rPr>
          <w:sz w:val="20"/>
        </w:rPr>
        <w:t>the statements and schedules of non-departmental activities which are managed by the Ministry on behalf of the Crown on pages 107 to 115 and 120 to 123 that comprise:</w:t>
      </w:r>
    </w:p>
    <w:p w14:paraId="2B4DD59F" w14:textId="77777777" w:rsidR="003A088D" w:rsidRPr="00335686" w:rsidRDefault="003A088D" w:rsidP="00500F0A">
      <w:pPr>
        <w:pStyle w:val="Dash"/>
      </w:pPr>
      <w:r w:rsidRPr="00335686">
        <w:t>the schedules of assets; liabilities; commitments; and contingent liabilities and contingent assets as at 30 June 2021;</w:t>
      </w:r>
    </w:p>
    <w:p w14:paraId="2B4DD5A0" w14:textId="77777777" w:rsidR="003A088D" w:rsidRPr="00335686" w:rsidRDefault="003A088D" w:rsidP="00500F0A">
      <w:pPr>
        <w:pStyle w:val="Dash"/>
      </w:pPr>
      <w:r w:rsidRPr="00335686">
        <w:t>the statement of expenses; and schedule revenue and capital receipts for the year ended 30 June 2021; and</w:t>
      </w:r>
    </w:p>
    <w:p w14:paraId="2B4DD5A1" w14:textId="77777777" w:rsidR="003A088D" w:rsidRDefault="003A088D" w:rsidP="00500F0A">
      <w:pPr>
        <w:pStyle w:val="Dash"/>
      </w:pPr>
      <w:r w:rsidRPr="00335686">
        <w:t>the notes to the statements and schedules that include accounting policies and other explanatory information.</w:t>
      </w:r>
    </w:p>
    <w:p w14:paraId="2B4DD5A2" w14:textId="77777777" w:rsidR="00500F0A" w:rsidRPr="00335686" w:rsidRDefault="00500F0A" w:rsidP="00500F0A"/>
    <w:p w14:paraId="2B4DD5A3" w14:textId="77777777" w:rsidR="003A088D" w:rsidRPr="00500F0A" w:rsidRDefault="003A088D" w:rsidP="00500F0A">
      <w:pPr>
        <w:pStyle w:val="Heading3"/>
        <w:rPr>
          <w:b/>
          <w:color w:val="auto"/>
          <w:sz w:val="24"/>
          <w:szCs w:val="24"/>
        </w:rPr>
      </w:pPr>
      <w:r w:rsidRPr="00500F0A">
        <w:rPr>
          <w:b/>
          <w:color w:val="auto"/>
          <w:sz w:val="24"/>
          <w:szCs w:val="24"/>
        </w:rPr>
        <w:t>Opinion</w:t>
      </w:r>
    </w:p>
    <w:p w14:paraId="2B4DD5A4" w14:textId="77777777" w:rsidR="003A088D" w:rsidRPr="00500F0A" w:rsidRDefault="003A088D" w:rsidP="00500F0A">
      <w:pPr>
        <w:pStyle w:val="Heading4"/>
        <w:rPr>
          <w:b/>
          <w:color w:val="auto"/>
          <w:sz w:val="21"/>
          <w:szCs w:val="21"/>
        </w:rPr>
      </w:pPr>
      <w:r w:rsidRPr="00500F0A">
        <w:rPr>
          <w:b/>
          <w:color w:val="auto"/>
          <w:sz w:val="21"/>
          <w:szCs w:val="21"/>
        </w:rPr>
        <w:t>Unmodified opinion on the financial statements, statements of expenses and capital expenditure and statements and schedules of non-departmental activities (</w:t>
      </w:r>
      <w:r w:rsidR="0012199A">
        <w:rPr>
          <w:b/>
          <w:color w:val="auto"/>
          <w:sz w:val="21"/>
          <w:szCs w:val="21"/>
        </w:rPr>
        <w:t>“</w:t>
      </w:r>
      <w:r w:rsidRPr="00500F0A">
        <w:rPr>
          <w:b/>
          <w:color w:val="auto"/>
          <w:sz w:val="21"/>
          <w:szCs w:val="21"/>
        </w:rPr>
        <w:t>the financial information</w:t>
      </w:r>
      <w:r w:rsidR="0012199A">
        <w:rPr>
          <w:b/>
          <w:color w:val="auto"/>
          <w:sz w:val="21"/>
          <w:szCs w:val="21"/>
        </w:rPr>
        <w:t>”</w:t>
      </w:r>
      <w:r w:rsidRPr="00500F0A">
        <w:rPr>
          <w:b/>
          <w:color w:val="auto"/>
          <w:sz w:val="21"/>
          <w:szCs w:val="21"/>
        </w:rPr>
        <w:t>)</w:t>
      </w:r>
    </w:p>
    <w:p w14:paraId="2B4DD5A5" w14:textId="77777777" w:rsidR="003A088D" w:rsidRPr="00335686" w:rsidRDefault="003A088D" w:rsidP="00500F0A">
      <w:r w:rsidRPr="00335686">
        <w:t>In our opinion:</w:t>
      </w:r>
    </w:p>
    <w:p w14:paraId="2B4DD5A6" w14:textId="77777777" w:rsidR="003A088D" w:rsidRPr="00714FFE" w:rsidRDefault="003A088D" w:rsidP="00500F0A">
      <w:pPr>
        <w:pStyle w:val="Bullet"/>
        <w:spacing w:before="120"/>
      </w:pPr>
      <w:r w:rsidRPr="00335686">
        <w:t xml:space="preserve">the financial statements of the Ministry on </w:t>
      </w:r>
      <w:r w:rsidRPr="00714FFE">
        <w:t>pages 79 to 106:</w:t>
      </w:r>
    </w:p>
    <w:p w14:paraId="2B4DD5A7" w14:textId="77777777" w:rsidR="003A088D" w:rsidRPr="00335686" w:rsidRDefault="003A088D" w:rsidP="00500F0A">
      <w:pPr>
        <w:pStyle w:val="Dash"/>
      </w:pPr>
      <w:r w:rsidRPr="00335686">
        <w:t>present fairly, in all material respects:</w:t>
      </w:r>
    </w:p>
    <w:p w14:paraId="2B4DD5A8" w14:textId="77777777" w:rsidR="003A088D" w:rsidRPr="00335686" w:rsidRDefault="003A088D" w:rsidP="00500F0A">
      <w:pPr>
        <w:pStyle w:val="Circle"/>
      </w:pPr>
      <w:r w:rsidRPr="00335686">
        <w:t>its financial position as at 30 June 2021; and</w:t>
      </w:r>
    </w:p>
    <w:p w14:paraId="2B4DD5A9" w14:textId="77777777" w:rsidR="003A088D" w:rsidRPr="00335686" w:rsidRDefault="003A088D" w:rsidP="00500F0A">
      <w:pPr>
        <w:pStyle w:val="Circle"/>
      </w:pPr>
      <w:r w:rsidRPr="00335686">
        <w:t>its financial performance and cash flows for the year ended on that date; and</w:t>
      </w:r>
    </w:p>
    <w:p w14:paraId="2B4DD5AA" w14:textId="77777777" w:rsidR="003A088D" w:rsidRPr="00335686" w:rsidRDefault="003A088D" w:rsidP="00500F0A">
      <w:pPr>
        <w:pStyle w:val="Dash"/>
      </w:pPr>
      <w:r w:rsidRPr="00335686">
        <w:t>comply with generally accepted accounting practice in New Zealand in accordance with Public Benefit Entity Standards.</w:t>
      </w:r>
    </w:p>
    <w:p w14:paraId="2B4DD5AB" w14:textId="77777777" w:rsidR="003A088D" w:rsidRPr="00335686" w:rsidRDefault="003A088D" w:rsidP="00500F0A">
      <w:pPr>
        <w:pStyle w:val="Bullet"/>
        <w:keepNext/>
        <w:spacing w:before="120"/>
      </w:pPr>
      <w:r w:rsidRPr="00335686">
        <w:t xml:space="preserve">the statements of expenses and capital expenditure of the Ministry on pages </w:t>
      </w:r>
      <w:r w:rsidRPr="00714FFE">
        <w:t>116 to</w:t>
      </w:r>
      <w:r w:rsidR="0012199A" w:rsidRPr="00714FFE">
        <w:t xml:space="preserve"> </w:t>
      </w:r>
      <w:r w:rsidRPr="00714FFE">
        <w:t>120 and 123 to 124 are presented fairly, in all material respects, in accordance with</w:t>
      </w:r>
      <w:r w:rsidRPr="00335686">
        <w:t xml:space="preserve"> the requirements of section 45A of the Public Finance Act 1989.</w:t>
      </w:r>
    </w:p>
    <w:p w14:paraId="2B4DD5AC" w14:textId="77777777" w:rsidR="003A088D" w:rsidRPr="00335686" w:rsidRDefault="003A088D" w:rsidP="00500F0A">
      <w:pPr>
        <w:pStyle w:val="Bullet"/>
        <w:spacing w:before="120"/>
      </w:pPr>
      <w:r w:rsidRPr="00335686">
        <w:t xml:space="preserve">the statements and schedules of non-departmental activities which are managed by the Ministry on behalf of the Crown on </w:t>
      </w:r>
      <w:r w:rsidRPr="00714FFE">
        <w:t>pages 107 to 115 and 120 to 123 present</w:t>
      </w:r>
      <w:r w:rsidRPr="00335686">
        <w:t xml:space="preserve"> fairly, in all material respects, in accordance with the Treasury Instructions:</w:t>
      </w:r>
    </w:p>
    <w:p w14:paraId="2B4DD5AD" w14:textId="77777777" w:rsidR="003A088D" w:rsidRPr="00335686" w:rsidRDefault="003A088D" w:rsidP="00500F0A">
      <w:pPr>
        <w:pStyle w:val="Dash"/>
      </w:pPr>
      <w:r w:rsidRPr="00335686">
        <w:t>the assets; liabilities; commitments; and contingent liabilities and assets as at 30</w:t>
      </w:r>
      <w:r w:rsidR="00500F0A">
        <w:t> </w:t>
      </w:r>
      <w:r w:rsidRPr="00335686">
        <w:t>June 2021; and</w:t>
      </w:r>
    </w:p>
    <w:p w14:paraId="2B4DD5AE" w14:textId="77777777" w:rsidR="003A088D" w:rsidRDefault="003A088D" w:rsidP="00500F0A">
      <w:pPr>
        <w:pStyle w:val="Dash"/>
      </w:pPr>
      <w:r w:rsidRPr="00335686">
        <w:t>expenses; and revenue for the year ended 30 June 2021.</w:t>
      </w:r>
    </w:p>
    <w:p w14:paraId="2B4DD5AF" w14:textId="77777777" w:rsidR="00500F0A" w:rsidRPr="00335686" w:rsidRDefault="00500F0A" w:rsidP="00500F0A"/>
    <w:p w14:paraId="2B4DD5B0" w14:textId="77777777" w:rsidR="003A088D" w:rsidRPr="00500F0A" w:rsidRDefault="003A088D" w:rsidP="00500F0A">
      <w:pPr>
        <w:pStyle w:val="Heading3"/>
        <w:rPr>
          <w:b/>
          <w:color w:val="auto"/>
          <w:sz w:val="24"/>
          <w:szCs w:val="24"/>
        </w:rPr>
      </w:pPr>
      <w:r w:rsidRPr="00500F0A">
        <w:rPr>
          <w:b/>
          <w:color w:val="auto"/>
          <w:sz w:val="24"/>
          <w:szCs w:val="24"/>
        </w:rPr>
        <w:t>Qualified opinion on the prior year performance information</w:t>
      </w:r>
    </w:p>
    <w:p w14:paraId="2B4DD5B1" w14:textId="77777777" w:rsidR="003A088D" w:rsidRPr="00335686" w:rsidRDefault="003A088D" w:rsidP="00500F0A">
      <w:r w:rsidRPr="00335686">
        <w:t xml:space="preserve">In our opinion, except for the possible effects of the matter described in the </w:t>
      </w:r>
      <w:r w:rsidRPr="00335686">
        <w:rPr>
          <w:i/>
        </w:rPr>
        <w:t xml:space="preserve">Basis for our opinion </w:t>
      </w:r>
      <w:r w:rsidRPr="00335686">
        <w:t xml:space="preserve">section of our report, the performance information of the Ministry on </w:t>
      </w:r>
      <w:r w:rsidRPr="00714FFE">
        <w:t>pages 47 to 70 and 127 to 133:</w:t>
      </w:r>
    </w:p>
    <w:p w14:paraId="2B4DD5B2" w14:textId="77777777" w:rsidR="003A088D" w:rsidRPr="00335686" w:rsidRDefault="003A088D" w:rsidP="00500F0A">
      <w:pPr>
        <w:pStyle w:val="Bullet"/>
      </w:pPr>
      <w:r w:rsidRPr="00335686">
        <w:t>presents fairly, in all material respects, for the year ended 30 June 2021:</w:t>
      </w:r>
    </w:p>
    <w:p w14:paraId="2B4DD5B3" w14:textId="77777777" w:rsidR="003A088D" w:rsidRPr="00335686" w:rsidRDefault="003A088D" w:rsidP="00500F0A">
      <w:pPr>
        <w:pStyle w:val="Dash"/>
      </w:pPr>
      <w:r w:rsidRPr="00335686">
        <w:t>what has been achieved with the appropriation; and</w:t>
      </w:r>
    </w:p>
    <w:p w14:paraId="2B4DD5B4" w14:textId="77777777" w:rsidR="003A088D" w:rsidRPr="00335686" w:rsidRDefault="003A088D" w:rsidP="00500F0A">
      <w:pPr>
        <w:pStyle w:val="Dash"/>
      </w:pPr>
      <w:r w:rsidRPr="00335686">
        <w:t>the actual expenses or capital expenditure incurred compared with the appropriated or forecast expenses or capital expenditure; and</w:t>
      </w:r>
    </w:p>
    <w:p w14:paraId="2B4DD5B5" w14:textId="77777777" w:rsidR="003A088D" w:rsidRPr="00335686" w:rsidRDefault="003A088D" w:rsidP="00500F0A">
      <w:pPr>
        <w:pStyle w:val="Bullet"/>
      </w:pPr>
      <w:r w:rsidRPr="00335686">
        <w:t>complies with generally accepted accounting practice in New Zealand.</w:t>
      </w:r>
    </w:p>
    <w:p w14:paraId="2B4DD5B6" w14:textId="77777777" w:rsidR="00500F0A" w:rsidRDefault="00500F0A" w:rsidP="00500F0A"/>
    <w:p w14:paraId="2B4DD5B7" w14:textId="77777777" w:rsidR="003A088D" w:rsidRPr="00335686" w:rsidRDefault="003A088D" w:rsidP="00500F0A">
      <w:r w:rsidRPr="00335686">
        <w:t>Our audit was completed on 23 November 2021. This is the date at which our opinion is expressed.</w:t>
      </w:r>
    </w:p>
    <w:p w14:paraId="2B4DD5B8" w14:textId="77777777" w:rsidR="00500F0A" w:rsidRDefault="00500F0A" w:rsidP="00500F0A"/>
    <w:p w14:paraId="2B4DD5B9" w14:textId="77777777" w:rsidR="003A088D" w:rsidRDefault="003A088D" w:rsidP="00500F0A">
      <w:r w:rsidRPr="00335686">
        <w:t>The basis for our opinion is explained below, and we draw your attention to other matters. In addition, we outline the responsibilities of the Director-General of Health and our responsibilities relating to the information to be audited, we comment on other information, and we explain our independence.</w:t>
      </w:r>
    </w:p>
    <w:p w14:paraId="2B4DD5BA" w14:textId="77777777" w:rsidR="00500F0A" w:rsidRPr="00335686" w:rsidRDefault="00500F0A" w:rsidP="00500F0A"/>
    <w:p w14:paraId="2B4DD5BB" w14:textId="77777777" w:rsidR="003A088D" w:rsidRPr="00500F0A" w:rsidRDefault="003A088D" w:rsidP="00500F0A">
      <w:pPr>
        <w:pStyle w:val="Heading3"/>
        <w:rPr>
          <w:b/>
          <w:color w:val="auto"/>
          <w:sz w:val="24"/>
          <w:szCs w:val="24"/>
        </w:rPr>
      </w:pPr>
      <w:r w:rsidRPr="00500F0A">
        <w:rPr>
          <w:b/>
          <w:color w:val="auto"/>
          <w:sz w:val="24"/>
          <w:szCs w:val="24"/>
        </w:rPr>
        <w:t>Emphasis of matters</w:t>
      </w:r>
    </w:p>
    <w:p w14:paraId="2B4DD5BC" w14:textId="77777777" w:rsidR="003A088D" w:rsidRPr="00DE50AB" w:rsidRDefault="003A088D" w:rsidP="00D40F23">
      <w:pPr>
        <w:rPr>
          <w:spacing w:val="-2"/>
        </w:rPr>
      </w:pPr>
      <w:r w:rsidRPr="00DE50AB">
        <w:rPr>
          <w:spacing w:val="-2"/>
        </w:rPr>
        <w:t>Without further modifying our opinion, we draw your att</w:t>
      </w:r>
      <w:r w:rsidR="00D40F23" w:rsidRPr="00DE50AB">
        <w:rPr>
          <w:spacing w:val="-2"/>
        </w:rPr>
        <w:t>ention to the following matters.</w:t>
      </w:r>
    </w:p>
    <w:p w14:paraId="2B4DD5BD" w14:textId="77777777" w:rsidR="00D40F23" w:rsidRPr="00335686" w:rsidRDefault="00D40F23" w:rsidP="00D40F23"/>
    <w:p w14:paraId="2B4DD5BE" w14:textId="77777777" w:rsidR="003A088D" w:rsidRPr="00D40F23" w:rsidRDefault="003A088D" w:rsidP="00D40F23">
      <w:pPr>
        <w:pStyle w:val="Heading4"/>
        <w:rPr>
          <w:b/>
          <w:color w:val="auto"/>
          <w:sz w:val="21"/>
          <w:szCs w:val="21"/>
        </w:rPr>
      </w:pPr>
      <w:r w:rsidRPr="00D40F23">
        <w:rPr>
          <w:b/>
          <w:color w:val="auto"/>
          <w:sz w:val="21"/>
          <w:szCs w:val="21"/>
        </w:rPr>
        <w:t>HSU population information was used in reporting Covid-19 vaccine strategy performance results</w:t>
      </w:r>
    </w:p>
    <w:p w14:paraId="2B4DD5BF" w14:textId="77777777" w:rsidR="003A088D" w:rsidRPr="00DE50AB" w:rsidRDefault="003A088D" w:rsidP="00D40F23">
      <w:pPr>
        <w:rPr>
          <w:spacing w:val="-2"/>
        </w:rPr>
      </w:pPr>
      <w:r w:rsidRPr="00DE50AB">
        <w:rPr>
          <w:spacing w:val="-2"/>
        </w:rPr>
        <w:t xml:space="preserve">Note 2 on </w:t>
      </w:r>
      <w:r w:rsidRPr="00714FFE">
        <w:rPr>
          <w:spacing w:val="-2"/>
        </w:rPr>
        <w:t>page</w:t>
      </w:r>
      <w:r w:rsidR="00D40F23" w:rsidRPr="00714FFE">
        <w:rPr>
          <w:spacing w:val="-2"/>
        </w:rPr>
        <w:t>s</w:t>
      </w:r>
      <w:r w:rsidRPr="00714FFE">
        <w:rPr>
          <w:spacing w:val="-2"/>
        </w:rPr>
        <w:t xml:space="preserve"> 68 and 69 outlines the</w:t>
      </w:r>
      <w:r w:rsidRPr="00DE50AB">
        <w:rPr>
          <w:spacing w:val="-2"/>
        </w:rPr>
        <w:t xml:space="preserve"> information used by the Ministry to report on its C</w:t>
      </w:r>
      <w:r w:rsidR="00D40F23" w:rsidRPr="00DE50AB">
        <w:rPr>
          <w:spacing w:val="-2"/>
        </w:rPr>
        <w:t>OVID</w:t>
      </w:r>
      <w:r w:rsidRPr="00DE50AB">
        <w:rPr>
          <w:spacing w:val="-2"/>
        </w:rPr>
        <w:t>-19 vaccine coverage. The Ministry uses the Health Service User (HSU) population data rather than the population data provided by Statistics New Zealand (Stats NZ), for the reasons set out in Note 2. The note outlines that there would be differences in the reported results for the overall population if the Stats NZ population data was used. There would be further differences in the reported results of vaccination coverage if the Stats NZ population data is classified by ethnicity, age and District Health Board. The Ministry has provided a table that highlights the differences in the ethnicity groupings between the HSU population data and the Stats NZ population data.</w:t>
      </w:r>
    </w:p>
    <w:p w14:paraId="2B4DD5C0" w14:textId="77777777" w:rsidR="003A088D" w:rsidRPr="00DE50AB" w:rsidRDefault="003A088D" w:rsidP="00DE50AB">
      <w:pPr>
        <w:pStyle w:val="Heading4"/>
        <w:spacing w:before="480"/>
        <w:rPr>
          <w:b/>
          <w:color w:val="auto"/>
          <w:sz w:val="21"/>
          <w:szCs w:val="21"/>
        </w:rPr>
      </w:pPr>
      <w:r w:rsidRPr="00DE50AB">
        <w:rPr>
          <w:b/>
          <w:color w:val="auto"/>
          <w:sz w:val="21"/>
          <w:szCs w:val="21"/>
        </w:rPr>
        <w:t>Breach of statutory reporting deadline</w:t>
      </w:r>
    </w:p>
    <w:p w14:paraId="2B4DD5C1" w14:textId="77777777" w:rsidR="003A088D" w:rsidRPr="00335686" w:rsidRDefault="003A088D" w:rsidP="00DE50AB">
      <w:r w:rsidRPr="00335686">
        <w:t xml:space="preserve">Note 18 on </w:t>
      </w:r>
      <w:r w:rsidRPr="00714FFE">
        <w:t>page 106 outlines</w:t>
      </w:r>
      <w:r w:rsidRPr="00335686">
        <w:t xml:space="preserve"> that the Ministry did not meet the requirement of section 45D of the Public Finance Act 1989. For the reasons provided, including the impact of C</w:t>
      </w:r>
      <w:r w:rsidR="00DE50AB">
        <w:t>OVID</w:t>
      </w:r>
      <w:r w:rsidRPr="00335686">
        <w:t>-19, the required information was not made available to us within two months after the end of</w:t>
      </w:r>
      <w:r w:rsidR="0012199A">
        <w:t xml:space="preserve"> </w:t>
      </w:r>
      <w:r w:rsidRPr="00335686">
        <w:t>the financial year. We could therefore not meet the requirement to issue the audit report within three months after the end of the financial year.</w:t>
      </w:r>
    </w:p>
    <w:p w14:paraId="2B4DD5C2" w14:textId="77777777" w:rsidR="003A088D" w:rsidRPr="00335686" w:rsidRDefault="003A088D" w:rsidP="00DE50AB"/>
    <w:p w14:paraId="2B4DD5C3" w14:textId="77777777" w:rsidR="003A088D" w:rsidRPr="00DE50AB" w:rsidRDefault="003A088D" w:rsidP="00DE50AB">
      <w:pPr>
        <w:pStyle w:val="Heading3"/>
        <w:rPr>
          <w:b/>
          <w:color w:val="auto"/>
          <w:sz w:val="24"/>
          <w:szCs w:val="24"/>
        </w:rPr>
      </w:pPr>
      <w:r w:rsidRPr="00DE50AB">
        <w:rPr>
          <w:b/>
          <w:color w:val="auto"/>
          <w:sz w:val="24"/>
          <w:szCs w:val="24"/>
        </w:rPr>
        <w:t>Basis for our opinion</w:t>
      </w:r>
    </w:p>
    <w:p w14:paraId="2B4DD5C4" w14:textId="77777777" w:rsidR="003A088D" w:rsidRPr="00DE50AB" w:rsidRDefault="003A088D" w:rsidP="00D40F23">
      <w:pPr>
        <w:pStyle w:val="Heading4"/>
        <w:rPr>
          <w:b/>
          <w:color w:val="auto"/>
          <w:sz w:val="21"/>
          <w:szCs w:val="21"/>
        </w:rPr>
      </w:pPr>
      <w:r w:rsidRPr="00DE50AB">
        <w:rPr>
          <w:b/>
          <w:color w:val="auto"/>
          <w:sz w:val="21"/>
          <w:szCs w:val="21"/>
        </w:rPr>
        <w:t>Our work was limited in the prior year as the Ministry was unable to report on the satisfaction of the Minister with the policy advice service</w:t>
      </w:r>
    </w:p>
    <w:p w14:paraId="2B4DD5C5" w14:textId="77777777" w:rsidR="003A088D" w:rsidRPr="00335686" w:rsidRDefault="003A088D" w:rsidP="00DE50AB">
      <w:r w:rsidRPr="00335686">
        <w:t>The provision of policy advice is one of the critical functions of the Ministry. One of the key measures to indicate the quality of that advice to the readers of the annual report is</w:t>
      </w:r>
      <w:r w:rsidR="0012199A">
        <w:t>”</w:t>
      </w:r>
      <w:r w:rsidRPr="00335686">
        <w:t xml:space="preserve"> ministerial satisfaction with the policy advice service</w:t>
      </w:r>
      <w:r w:rsidR="0012199A">
        <w:t>”</w:t>
      </w:r>
      <w:r w:rsidRPr="00335686">
        <w:t>.</w:t>
      </w:r>
    </w:p>
    <w:p w14:paraId="2B4DD5C6" w14:textId="77777777" w:rsidR="00DE50AB" w:rsidRDefault="00DE50AB" w:rsidP="00DE50AB"/>
    <w:p w14:paraId="2B4DD5C7" w14:textId="77777777" w:rsidR="003A088D" w:rsidRPr="00335686" w:rsidRDefault="003A088D" w:rsidP="00DE50AB">
      <w:r w:rsidRPr="00335686">
        <w:t xml:space="preserve">As disclosed on </w:t>
      </w:r>
      <w:r w:rsidRPr="00714FFE">
        <w:t>page 48, the Minister</w:t>
      </w:r>
      <w:r w:rsidRPr="00335686">
        <w:t xml:space="preserve"> of Health for the 2019/20 financial year, Hon</w:t>
      </w:r>
      <w:r w:rsidR="00DE50AB">
        <w:t> </w:t>
      </w:r>
      <w:r w:rsidRPr="00335686">
        <w:t>Dr</w:t>
      </w:r>
      <w:r w:rsidR="00DE50AB">
        <w:t> </w:t>
      </w:r>
      <w:r w:rsidRPr="00335686">
        <w:t>David Clark, resigned in early July 2020 and the Ministry decided not to request him to complete a ministerial satisfaction survey in the prior year. Consequently, the Ministry did not report a result for the above-mentioned performance measure in the 2019/20 annual report.</w:t>
      </w:r>
    </w:p>
    <w:p w14:paraId="2B4DD5C8" w14:textId="77777777" w:rsidR="00DE50AB" w:rsidRDefault="00DE50AB" w:rsidP="00DE50AB"/>
    <w:p w14:paraId="2B4DD5C9" w14:textId="77777777" w:rsidR="003A088D" w:rsidRPr="00335686" w:rsidRDefault="003A088D" w:rsidP="00DE50AB">
      <w:r w:rsidRPr="00335686">
        <w:t>We were therefore unable to obtain sufficient appropriate evidence about whether the quality of the policy advice provided was to the satisfaction of the Minister for 2019/20 and our audit opinion on the performance information for the year ended 30 June 2020 was modified accordingly.</w:t>
      </w:r>
    </w:p>
    <w:p w14:paraId="2B4DD5CA" w14:textId="77777777" w:rsidR="00DE50AB" w:rsidRDefault="00DE50AB" w:rsidP="00DE50AB"/>
    <w:p w14:paraId="2B4DD5CB" w14:textId="77777777" w:rsidR="003A088D" w:rsidRPr="00335686" w:rsidRDefault="003A088D" w:rsidP="00DE50AB">
      <w:r w:rsidRPr="00335686">
        <w:t>This issue has been resolved for the 30 June 2021 year. As the limitation on our work cannot be resolved for the 30 June 2020 year, the Ministry</w:t>
      </w:r>
      <w:r w:rsidR="0012199A">
        <w:t>’</w:t>
      </w:r>
      <w:r w:rsidRPr="00335686">
        <w:t>s performance information reported</w:t>
      </w:r>
      <w:r w:rsidR="00DE50AB">
        <w:t xml:space="preserve"> </w:t>
      </w:r>
      <w:r w:rsidRPr="00335686">
        <w:t>for this measure for the 30 June 2021 year may not be directly comparable to the 30</w:t>
      </w:r>
      <w:r w:rsidR="00DE50AB">
        <w:t> </w:t>
      </w:r>
      <w:r w:rsidRPr="00335686">
        <w:t>June 2020 performance information.</w:t>
      </w:r>
    </w:p>
    <w:p w14:paraId="2B4DD5CC" w14:textId="77777777" w:rsidR="00DE50AB" w:rsidRDefault="00DE50AB" w:rsidP="00DE50AB"/>
    <w:p w14:paraId="2B4DD5CD" w14:textId="77777777" w:rsidR="003A088D" w:rsidRPr="00335686" w:rsidRDefault="003A088D" w:rsidP="00DE50AB">
      <w:r w:rsidRPr="00335686">
        <w:t>We carried out our audit in accordance with the Auditor-General</w:t>
      </w:r>
      <w:r w:rsidR="0012199A">
        <w:t>’</w:t>
      </w:r>
      <w:r w:rsidRPr="00335686">
        <w:t xml:space="preserve">s Auditing Standards, which incorporate the Professional and Ethical Standards and the International Standards on Auditing (New Zealand) issued by the New Zealand Auditing and Assurance Standards Board. Our responsibilities under those standards are further described in the </w:t>
      </w:r>
      <w:r w:rsidRPr="00335686">
        <w:rPr>
          <w:i/>
        </w:rPr>
        <w:t xml:space="preserve">Responsibilities of the auditor </w:t>
      </w:r>
      <w:r w:rsidRPr="00335686">
        <w:t>section of our report.</w:t>
      </w:r>
    </w:p>
    <w:p w14:paraId="2B4DD5CE" w14:textId="77777777" w:rsidR="00DE50AB" w:rsidRDefault="00DE50AB" w:rsidP="00DE50AB"/>
    <w:p w14:paraId="2B4DD5CF" w14:textId="77777777" w:rsidR="003A088D" w:rsidRPr="00335686" w:rsidRDefault="003A088D" w:rsidP="00DE50AB">
      <w:r w:rsidRPr="00335686">
        <w:t>We have fulfilled our responsibilities in accordance with the Auditor-General</w:t>
      </w:r>
      <w:r w:rsidR="0012199A">
        <w:t>’</w:t>
      </w:r>
      <w:r w:rsidRPr="00335686">
        <w:t>s Auditing Standards.</w:t>
      </w:r>
    </w:p>
    <w:p w14:paraId="2B4DD5D0" w14:textId="77777777" w:rsidR="00DE50AB" w:rsidRDefault="00DE50AB" w:rsidP="00DE50AB"/>
    <w:p w14:paraId="2B4DD5D1" w14:textId="77777777" w:rsidR="003A088D" w:rsidRDefault="003A088D" w:rsidP="00DE50AB">
      <w:r w:rsidRPr="00335686">
        <w:t>We believe that the audit evidence we have obtained is sufficient and appropriate to provide a basis for our opinion.</w:t>
      </w:r>
    </w:p>
    <w:p w14:paraId="2B4DD5D2" w14:textId="77777777" w:rsidR="00DE50AB" w:rsidRPr="00335686" w:rsidRDefault="00DE50AB" w:rsidP="00DE50AB"/>
    <w:p w14:paraId="2B4DD5D3" w14:textId="77777777" w:rsidR="003A088D" w:rsidRPr="00DE50AB" w:rsidRDefault="003A088D" w:rsidP="00D40F23">
      <w:pPr>
        <w:pStyle w:val="Heading4"/>
        <w:rPr>
          <w:b/>
          <w:color w:val="auto"/>
          <w:sz w:val="21"/>
          <w:szCs w:val="21"/>
        </w:rPr>
      </w:pPr>
      <w:r w:rsidRPr="00DE50AB">
        <w:rPr>
          <w:b/>
          <w:color w:val="auto"/>
          <w:sz w:val="21"/>
          <w:szCs w:val="21"/>
        </w:rPr>
        <w:t>Responsibilities of the Director-General of Health for the information to be audited</w:t>
      </w:r>
    </w:p>
    <w:p w14:paraId="2B4DD5D4" w14:textId="77777777" w:rsidR="003A088D" w:rsidRPr="00335686" w:rsidRDefault="003A088D" w:rsidP="00DE50AB">
      <w:pPr>
        <w:keepNext/>
      </w:pPr>
      <w:r w:rsidRPr="00335686">
        <w:t>The Director-General of Health is responsible on behalf of the Ministry for preparing:</w:t>
      </w:r>
    </w:p>
    <w:p w14:paraId="2B4DD5D5" w14:textId="77777777" w:rsidR="003A088D" w:rsidRPr="00335686" w:rsidRDefault="003A088D" w:rsidP="00DE50AB">
      <w:pPr>
        <w:pStyle w:val="Bullet"/>
      </w:pPr>
      <w:r w:rsidRPr="00335686">
        <w:t>financial statements that present fairly the Ministry</w:t>
      </w:r>
      <w:r w:rsidR="0012199A">
        <w:t>’</w:t>
      </w:r>
      <w:r w:rsidRPr="00335686">
        <w:t>s financial position, financial performance, and its cash flows, and that comply with generally accepted accounting practice in New Zealand;</w:t>
      </w:r>
    </w:p>
    <w:p w14:paraId="2B4DD5D6" w14:textId="77777777" w:rsidR="003A088D" w:rsidRPr="00335686" w:rsidRDefault="003A088D" w:rsidP="00DE50AB">
      <w:pPr>
        <w:pStyle w:val="Bullet"/>
      </w:pPr>
      <w:r w:rsidRPr="00335686">
        <w:t>performance information that presents fairly what has been achieved with each appropriation, the expenditure incurred as compared with expenditure expected to be incurred, and that complies with generally accepted accounting practice in New Zealand;</w:t>
      </w:r>
    </w:p>
    <w:p w14:paraId="2B4DD5D7" w14:textId="77777777" w:rsidR="003A088D" w:rsidRPr="00335686" w:rsidRDefault="003A088D" w:rsidP="00DE50AB">
      <w:pPr>
        <w:pStyle w:val="Bullet"/>
      </w:pPr>
      <w:r w:rsidRPr="00335686">
        <w:t>statements of expenses and capital expenditure of the Ministry, that are presented fairly, in accordance with the requirements of the Public Finance Act 1989; and</w:t>
      </w:r>
    </w:p>
    <w:p w14:paraId="2B4DD5D8" w14:textId="77777777" w:rsidR="003A088D" w:rsidRPr="00335686" w:rsidRDefault="003A088D" w:rsidP="00DE50AB">
      <w:pPr>
        <w:pStyle w:val="Bullet"/>
      </w:pPr>
      <w:r w:rsidRPr="00335686">
        <w:t>statements and schedules of non-departmental activities, in accordance with the Treasury Instructions, that present fairly those activities managed by the Ministry on behalf of the Crown.</w:t>
      </w:r>
    </w:p>
    <w:p w14:paraId="2B4DD5D9" w14:textId="77777777" w:rsidR="003A088D" w:rsidRPr="00335686" w:rsidRDefault="003A088D" w:rsidP="00DE50AB"/>
    <w:p w14:paraId="2B4DD5DA" w14:textId="77777777" w:rsidR="003A088D" w:rsidRPr="00335686" w:rsidRDefault="003A088D" w:rsidP="00DE50AB">
      <w:r w:rsidRPr="00335686">
        <w:t>The Director-General of Health is responsible for such internal control as is determined is necessary to enable the preparation of the information to be audited that is free from material misstatement, whether due to fraud or error.</w:t>
      </w:r>
    </w:p>
    <w:p w14:paraId="2B4DD5DB" w14:textId="77777777" w:rsidR="00DE50AB" w:rsidRDefault="00DE50AB" w:rsidP="00DE50AB"/>
    <w:p w14:paraId="2B4DD5DC" w14:textId="77777777" w:rsidR="003A088D" w:rsidRPr="00335686" w:rsidRDefault="003A088D" w:rsidP="00DE50AB">
      <w:r w:rsidRPr="00335686">
        <w:t>In preparing the information to be audited, the Director-General of Health is responsible on behalf of the Ministry for assessing the Ministry</w:t>
      </w:r>
      <w:r w:rsidR="0012199A">
        <w:t>’</w:t>
      </w:r>
      <w:r w:rsidRPr="00335686">
        <w:t>s ability to continue as a going concern. The Director-General of Health is also responsible for disclosing, as applicable, matters related to going concern and using the going concern basis of accounting, unless there</w:t>
      </w:r>
      <w:r w:rsidR="00DE50AB">
        <w:t xml:space="preserve"> </w:t>
      </w:r>
      <w:r w:rsidRPr="00335686">
        <w:t>is an intention to merge or to terminate the activities of the Ministry, or there is no realistic alternative but to do so.</w:t>
      </w:r>
    </w:p>
    <w:p w14:paraId="2B4DD5DD" w14:textId="77777777" w:rsidR="00DE50AB" w:rsidRDefault="00DE50AB" w:rsidP="00DE50AB"/>
    <w:p w14:paraId="2B4DD5DE" w14:textId="77777777" w:rsidR="003A088D" w:rsidRDefault="003A088D" w:rsidP="00DE50AB">
      <w:r w:rsidRPr="00335686">
        <w:t>The Director-General of Health</w:t>
      </w:r>
      <w:r w:rsidR="0012199A">
        <w:t>’</w:t>
      </w:r>
      <w:r w:rsidRPr="00335686">
        <w:t>s responsibilities arise from the Public Finance Act 1989.</w:t>
      </w:r>
    </w:p>
    <w:p w14:paraId="2B4DD5DF" w14:textId="77777777" w:rsidR="00DE50AB" w:rsidRPr="00335686" w:rsidRDefault="00DE50AB" w:rsidP="00DE50AB"/>
    <w:p w14:paraId="2B4DD5E0" w14:textId="77777777" w:rsidR="003A088D" w:rsidRPr="00DE50AB" w:rsidRDefault="003A088D" w:rsidP="00D40F23">
      <w:pPr>
        <w:pStyle w:val="Heading4"/>
        <w:rPr>
          <w:b/>
          <w:color w:val="auto"/>
          <w:sz w:val="21"/>
          <w:szCs w:val="21"/>
        </w:rPr>
      </w:pPr>
      <w:r w:rsidRPr="00DE50AB">
        <w:rPr>
          <w:b/>
          <w:color w:val="auto"/>
          <w:sz w:val="21"/>
          <w:szCs w:val="21"/>
        </w:rPr>
        <w:t>Responsibilities of the audit or for the information to be audited</w:t>
      </w:r>
    </w:p>
    <w:p w14:paraId="2B4DD5E1" w14:textId="77777777" w:rsidR="003A088D" w:rsidRPr="00335686" w:rsidRDefault="003A088D" w:rsidP="00DE50AB">
      <w:r w:rsidRPr="00335686">
        <w:t>Our objectives are to obtain reasonable assurance about whether the information we audited, as a whole, is free from material misstatement, whether due to fraud or error, and to issue an auditor</w:t>
      </w:r>
      <w:r w:rsidR="0012199A">
        <w:t>’</w:t>
      </w:r>
      <w:r w:rsidRPr="00335686">
        <w:t>s report that includes our opinion.</w:t>
      </w:r>
    </w:p>
    <w:p w14:paraId="2B4DD5E2" w14:textId="77777777" w:rsidR="00DE50AB" w:rsidRDefault="00DE50AB" w:rsidP="00DE50AB"/>
    <w:p w14:paraId="2B4DD5E3" w14:textId="77777777" w:rsidR="003A088D" w:rsidRPr="00DE50AB" w:rsidRDefault="003A088D" w:rsidP="00DE50AB">
      <w:pPr>
        <w:ind w:right="-142"/>
        <w:rPr>
          <w:spacing w:val="-2"/>
        </w:rPr>
      </w:pPr>
      <w:r w:rsidRPr="00DE50AB">
        <w:rPr>
          <w:spacing w:val="-2"/>
        </w:rPr>
        <w:t>Reasonable assurance is a high level of assurance, but is not a guarantee that an audit carried out in accordance with the Auditor-General</w:t>
      </w:r>
      <w:r w:rsidR="0012199A">
        <w:rPr>
          <w:spacing w:val="-2"/>
        </w:rPr>
        <w:t>’</w:t>
      </w:r>
      <w:r w:rsidRPr="00DE50AB">
        <w:rPr>
          <w:spacing w:val="-2"/>
        </w:rPr>
        <w:t>s Auditing Standards will always detect a material misstatement when it exists. Misstatements are differences or omissions of amounts or disclosures, and can arise from fraud or error. Misstatements are considered material if, individually or in the aggregate, they could reasonably be expected to influence the decisions of readers, taken on the basis of the information we audited.</w:t>
      </w:r>
    </w:p>
    <w:p w14:paraId="2B4DD5E4" w14:textId="77777777" w:rsidR="00DE50AB" w:rsidRDefault="00DE50AB" w:rsidP="00DE50AB"/>
    <w:p w14:paraId="2B4DD5E5" w14:textId="77777777" w:rsidR="003A088D" w:rsidRDefault="003A088D" w:rsidP="00DE50AB">
      <w:r w:rsidRPr="00335686">
        <w:t>For the budget information reported in the information we audited, our procedures were limited to checking that the information agreed to the Ministry</w:t>
      </w:r>
      <w:r w:rsidR="0012199A">
        <w:t>’</w:t>
      </w:r>
      <w:r w:rsidRPr="00335686">
        <w:t>s Statement of Strategic Intentions 2017 to2021, Estimates and Supplementary Estimates of Appropriations 2020/21 and the 2020/21 forecast financial figures included in the Ministry</w:t>
      </w:r>
      <w:r w:rsidR="0012199A">
        <w:t>’</w:t>
      </w:r>
      <w:r w:rsidRPr="00335686">
        <w:t>s 2019/20 Annual Report.</w:t>
      </w:r>
    </w:p>
    <w:p w14:paraId="2B4DD5E6" w14:textId="77777777" w:rsidR="00DE50AB" w:rsidRDefault="00DE50AB" w:rsidP="00DE50AB"/>
    <w:p w14:paraId="2B4DD5E7" w14:textId="77777777" w:rsidR="003A088D" w:rsidRPr="00335686" w:rsidRDefault="003A088D" w:rsidP="00DE50AB">
      <w:r w:rsidRPr="00335686">
        <w:t>We did not evaluate the security and controls over the electronic publication of the information we audited.</w:t>
      </w:r>
    </w:p>
    <w:p w14:paraId="2B4DD5E8" w14:textId="77777777" w:rsidR="00DE50AB" w:rsidRDefault="00DE50AB" w:rsidP="00DE50AB"/>
    <w:p w14:paraId="2B4DD5E9" w14:textId="77777777" w:rsidR="003A088D" w:rsidRPr="00335686" w:rsidRDefault="003A088D" w:rsidP="00DE50AB">
      <w:r w:rsidRPr="00335686">
        <w:t>As part of an audit in accordance with the Auditor-General</w:t>
      </w:r>
      <w:r w:rsidR="0012199A">
        <w:t>’</w:t>
      </w:r>
      <w:r w:rsidRPr="00335686">
        <w:t>s Auditing Standards, we exercise professional judgement and maintain professional scepticism throughout the audit. Also:</w:t>
      </w:r>
    </w:p>
    <w:p w14:paraId="2B4DD5EA" w14:textId="77777777" w:rsidR="003A088D" w:rsidRPr="00335686" w:rsidRDefault="003A088D" w:rsidP="00DE50AB">
      <w:pPr>
        <w:pStyle w:val="Bullet"/>
        <w:spacing w:before="120"/>
      </w:pPr>
      <w:r w:rsidRPr="00335686">
        <w:t>We identify and assess the risks of material misstatement of the information we audited,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2B4DD5EB" w14:textId="77777777" w:rsidR="003A088D" w:rsidRPr="00335686" w:rsidRDefault="003A088D" w:rsidP="00DE50AB">
      <w:pPr>
        <w:pStyle w:val="Bullet"/>
        <w:spacing w:before="120"/>
      </w:pPr>
      <w:r w:rsidRPr="00335686">
        <w:t>We obtain an understanding of internal control relevant to the audit in order to design audit procedures that are appropriate in the circumstances, but not for the purpose of expressing an opinion on the effectiveness of the Ministry</w:t>
      </w:r>
      <w:r w:rsidR="0012199A">
        <w:t>’</w:t>
      </w:r>
      <w:r w:rsidRPr="00335686">
        <w:t>s internal control.</w:t>
      </w:r>
    </w:p>
    <w:p w14:paraId="2B4DD5EC" w14:textId="77777777" w:rsidR="003A088D" w:rsidRPr="00335686" w:rsidRDefault="003A088D" w:rsidP="00DE50AB">
      <w:pPr>
        <w:pStyle w:val="Bullet"/>
        <w:spacing w:before="120"/>
      </w:pPr>
      <w:r w:rsidRPr="00335686">
        <w:t>We evaluate the appropriateness of accounting policies used and the reasonableness of accounting estimates and related disclosures made by the Director-General of Health.</w:t>
      </w:r>
    </w:p>
    <w:p w14:paraId="2B4DD5ED" w14:textId="77777777" w:rsidR="003A088D" w:rsidRPr="00335686" w:rsidRDefault="003A088D" w:rsidP="00DE50AB">
      <w:pPr>
        <w:pStyle w:val="Bullet"/>
        <w:spacing w:before="120"/>
      </w:pPr>
      <w:r w:rsidRPr="00335686">
        <w:t>We evaluate the appropriateness of the reported performance information within the Ministry</w:t>
      </w:r>
      <w:r w:rsidR="0012199A">
        <w:t>’</w:t>
      </w:r>
      <w:r w:rsidRPr="00335686">
        <w:t>s framework for reporting its performance.</w:t>
      </w:r>
    </w:p>
    <w:p w14:paraId="2B4DD5EE" w14:textId="77777777" w:rsidR="003A088D" w:rsidRPr="00335686" w:rsidRDefault="003A088D" w:rsidP="00DE50AB">
      <w:pPr>
        <w:pStyle w:val="Bullet"/>
        <w:spacing w:before="120"/>
      </w:pPr>
      <w:r w:rsidRPr="00335686">
        <w:t>We conclude on the appropriateness of the use of the going concern basis of accounting by the Director-General of Health and, based on the audit evidence obtained, whether a material uncertainty exists related to events or conditions that may cast significant doubt on the Ministry</w:t>
      </w:r>
      <w:r w:rsidR="0012199A">
        <w:t>’</w:t>
      </w:r>
      <w:r w:rsidRPr="00335686">
        <w:t>s ability to continue as a going concern. If we conclude that a material uncertainty exists, we are required to draw attention in our auditor</w:t>
      </w:r>
      <w:r w:rsidR="0012199A">
        <w:t>’</w:t>
      </w:r>
      <w:r w:rsidRPr="00335686">
        <w:t>s report to the related disclosures in the information we audited or, if such disclosures are inadequate, to modify our opinion. Our conclusions are based on the</w:t>
      </w:r>
      <w:r w:rsidR="00DE50AB">
        <w:t xml:space="preserve"> </w:t>
      </w:r>
      <w:r w:rsidRPr="00335686">
        <w:t>audit evidence obtained up to the date of our auditor</w:t>
      </w:r>
      <w:r w:rsidR="0012199A">
        <w:t>’</w:t>
      </w:r>
      <w:r w:rsidRPr="00335686">
        <w:t>s report. However, future events or conditions may cause the Ministry to cease to continue as a going concern.</w:t>
      </w:r>
    </w:p>
    <w:p w14:paraId="2B4DD5EF" w14:textId="77777777" w:rsidR="003A088D" w:rsidRPr="00335686" w:rsidRDefault="003A088D" w:rsidP="00DE50AB">
      <w:pPr>
        <w:pStyle w:val="Bullet"/>
        <w:spacing w:before="120"/>
      </w:pPr>
      <w:r w:rsidRPr="00335686">
        <w:t>We evaluate the overall presentation, structure and content of the information we audited, including the disclosures, and whether the information we audited represents the underlying transactions and events in a manner that achieves fair presentation.</w:t>
      </w:r>
    </w:p>
    <w:p w14:paraId="2B4DD5F0" w14:textId="77777777" w:rsidR="00DE50AB" w:rsidRDefault="00DE50AB" w:rsidP="00DE50AB"/>
    <w:p w14:paraId="2B4DD5F1" w14:textId="77777777" w:rsidR="003A088D" w:rsidRPr="00335686" w:rsidRDefault="003A088D" w:rsidP="00DE50AB">
      <w:r w:rsidRPr="00335686">
        <w:t>We communicate with the Director-General of Health regarding, among other matters, the planned scope and timing of the audit and significant audit findings, including any significant deficiencies in internal control that we identify during our audit.</w:t>
      </w:r>
    </w:p>
    <w:p w14:paraId="2B4DD5F2" w14:textId="77777777" w:rsidR="00DE50AB" w:rsidRDefault="00DE50AB" w:rsidP="00DE50AB"/>
    <w:p w14:paraId="2B4DD5F3" w14:textId="77777777" w:rsidR="003A088D" w:rsidRDefault="003A088D" w:rsidP="00DE50AB">
      <w:r w:rsidRPr="00335686">
        <w:t>Our responsibilities arise from the Public Audit Act 2001.</w:t>
      </w:r>
    </w:p>
    <w:p w14:paraId="2B4DD5F4" w14:textId="77777777" w:rsidR="00DE50AB" w:rsidRPr="00335686" w:rsidRDefault="00DE50AB" w:rsidP="00DE50AB"/>
    <w:p w14:paraId="2B4DD5F5" w14:textId="77777777" w:rsidR="003A088D" w:rsidRPr="00DE50AB" w:rsidRDefault="003A088D" w:rsidP="00DE50AB">
      <w:pPr>
        <w:pStyle w:val="Heading3"/>
        <w:rPr>
          <w:b/>
          <w:color w:val="auto"/>
          <w:sz w:val="24"/>
          <w:szCs w:val="24"/>
        </w:rPr>
      </w:pPr>
      <w:r w:rsidRPr="00DE50AB">
        <w:rPr>
          <w:b/>
          <w:color w:val="auto"/>
          <w:sz w:val="24"/>
          <w:szCs w:val="24"/>
        </w:rPr>
        <w:t>Other information</w:t>
      </w:r>
    </w:p>
    <w:p w14:paraId="2B4DD5F6" w14:textId="77777777" w:rsidR="003A088D" w:rsidRPr="00335686" w:rsidRDefault="003A088D" w:rsidP="00DE50AB">
      <w:pPr>
        <w:keepLines/>
      </w:pPr>
      <w:r w:rsidRPr="00335686">
        <w:t xml:space="preserve">The Director-General of Health is responsible for the other information. The other information comprises the information included on pages </w:t>
      </w:r>
      <w:r w:rsidRPr="00714FFE">
        <w:t>iii to vii, 3 to 43, 73 and 134 to 179, but does not include the information we audited, and our auditor</w:t>
      </w:r>
      <w:r w:rsidR="0012199A" w:rsidRPr="00714FFE">
        <w:t>’</w:t>
      </w:r>
      <w:r w:rsidRPr="00714FFE">
        <w:t>s</w:t>
      </w:r>
      <w:r w:rsidRPr="00335686">
        <w:t xml:space="preserve"> report there on.</w:t>
      </w:r>
    </w:p>
    <w:p w14:paraId="2B4DD5F7" w14:textId="77777777" w:rsidR="00DE50AB" w:rsidRDefault="00DE50AB" w:rsidP="00DE50AB"/>
    <w:p w14:paraId="2B4DD5F8" w14:textId="77777777" w:rsidR="003A088D" w:rsidRPr="00335686" w:rsidRDefault="003A088D" w:rsidP="00DE50AB">
      <w:r w:rsidRPr="00335686">
        <w:t>Our opinion on the information we audited does not cover the other information and we do not express any form of audit opinion or assurance conclusion thereon.</w:t>
      </w:r>
    </w:p>
    <w:p w14:paraId="2B4DD5F9" w14:textId="77777777" w:rsidR="00DE50AB" w:rsidRDefault="00DE50AB" w:rsidP="00DE50AB"/>
    <w:p w14:paraId="2B4DD5FA" w14:textId="77777777" w:rsidR="003A088D" w:rsidRDefault="003A088D" w:rsidP="00DE50AB">
      <w:r w:rsidRPr="00335686">
        <w:t>Our responsibility is to read the other information. In doing so, we consider whether the other information is materially inconsistent with the information we audited or our</w:t>
      </w:r>
      <w:r w:rsidR="00DE50AB">
        <w:t xml:space="preserve"> </w:t>
      </w:r>
      <w:r w:rsidRPr="00335686">
        <w:t>knowledge obtained in the audit, or otherwise appears to be materially misstated. If, based on our work, we conclude that there is a material misstatement of this other information, we are required to report that fact. We have nothing to report in this regard.</w:t>
      </w:r>
    </w:p>
    <w:p w14:paraId="2B4DD5FB" w14:textId="77777777" w:rsidR="00DE50AB" w:rsidRPr="00335686" w:rsidRDefault="00DE50AB" w:rsidP="00DE50AB"/>
    <w:p w14:paraId="2B4DD5FC" w14:textId="77777777" w:rsidR="003A088D" w:rsidRPr="00DE50AB" w:rsidRDefault="003A088D" w:rsidP="00DE50AB">
      <w:pPr>
        <w:pStyle w:val="Heading3"/>
        <w:rPr>
          <w:b/>
          <w:color w:val="auto"/>
          <w:sz w:val="24"/>
          <w:szCs w:val="24"/>
        </w:rPr>
      </w:pPr>
      <w:r w:rsidRPr="00DE50AB">
        <w:rPr>
          <w:b/>
          <w:color w:val="auto"/>
          <w:sz w:val="24"/>
          <w:szCs w:val="24"/>
        </w:rPr>
        <w:t>Independence</w:t>
      </w:r>
    </w:p>
    <w:p w14:paraId="2B4DD5FD" w14:textId="77777777" w:rsidR="003A088D" w:rsidRPr="00335686" w:rsidRDefault="003A088D" w:rsidP="00DE50AB">
      <w:r w:rsidRPr="00335686">
        <w:t>We are independent of the Ministry in accordance with the independence requirements of the Auditor-General</w:t>
      </w:r>
      <w:r w:rsidR="0012199A">
        <w:t>’</w:t>
      </w:r>
      <w:r w:rsidRPr="00335686">
        <w:t xml:space="preserve">s Auditing Standards, which incorporate the independence requirements of Professional and Ethical Standard 1: International Code of Ethics for Assurance Practitioners issued by the </w:t>
      </w:r>
      <w:r w:rsidR="00EE0C2B" w:rsidRPr="00335686">
        <w:t>New Zealand</w:t>
      </w:r>
      <w:r w:rsidRPr="00335686">
        <w:t xml:space="preserve"> Auditing and Assurance Standards Board.</w:t>
      </w:r>
    </w:p>
    <w:p w14:paraId="2B4DD5FE" w14:textId="77777777" w:rsidR="00DE50AB" w:rsidRDefault="00DE50AB" w:rsidP="00DE50AB"/>
    <w:p w14:paraId="2B4DD5FF" w14:textId="77777777" w:rsidR="003A088D" w:rsidRPr="00335686" w:rsidRDefault="003A088D" w:rsidP="00DE50AB">
      <w:r w:rsidRPr="00335686">
        <w:t xml:space="preserve">During the year ended 30 June 2021, the Auditor-General undertook an audit and published the </w:t>
      </w:r>
      <w:r w:rsidR="0012199A">
        <w:t>“</w:t>
      </w:r>
      <w:r w:rsidRPr="00335686">
        <w:t>Preparations for the nationwide roll-out of the Covid-19 vaccine</w:t>
      </w:r>
      <w:r w:rsidR="0012199A">
        <w:t>”</w:t>
      </w:r>
      <w:r w:rsidRPr="00335686">
        <w:t xml:space="preserve"> report; the Ministry paid the Auditor-General</w:t>
      </w:r>
      <w:r w:rsidR="0012199A">
        <w:t>’</w:t>
      </w:r>
      <w:r w:rsidRPr="00335686">
        <w:t>s costs for that report.</w:t>
      </w:r>
    </w:p>
    <w:p w14:paraId="2B4DD600" w14:textId="77777777" w:rsidR="00DE50AB" w:rsidRDefault="00DE50AB" w:rsidP="00DE50AB"/>
    <w:p w14:paraId="2B4DD601" w14:textId="77777777" w:rsidR="003A088D" w:rsidRDefault="003A088D" w:rsidP="00DE50AB">
      <w:r w:rsidRPr="00335686">
        <w:t>Other than in our capacity as auditor, and the payment made by the Ministry, we have no relationship with, or interests, in the Ministry.</w:t>
      </w:r>
    </w:p>
    <w:p w14:paraId="2B4DD602" w14:textId="77777777" w:rsidR="00DE50AB" w:rsidRDefault="00DE50AB" w:rsidP="00DE50AB"/>
    <w:p w14:paraId="2B4DD603" w14:textId="77777777" w:rsidR="00DE50AB" w:rsidRPr="00335686" w:rsidRDefault="00DE50AB" w:rsidP="00DE50AB">
      <w:r w:rsidRPr="00335686">
        <w:rPr>
          <w:noProof/>
          <w:lang w:eastAsia="en-NZ"/>
        </w:rPr>
        <w:drawing>
          <wp:inline distT="0" distB="0" distL="0" distR="0" wp14:anchorId="2B4DE976" wp14:editId="0D27FC4F">
            <wp:extent cx="2219138" cy="641396"/>
            <wp:effectExtent l="0" t="0" r="0" b="6350"/>
            <wp:docPr id="17" name="image4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6.jpeg">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19138" cy="641396"/>
                    </a:xfrm>
                    <a:prstGeom prst="rect">
                      <a:avLst/>
                    </a:prstGeom>
                  </pic:spPr>
                </pic:pic>
              </a:graphicData>
            </a:graphic>
          </wp:inline>
        </w:drawing>
      </w:r>
    </w:p>
    <w:p w14:paraId="2B4DD604" w14:textId="77777777" w:rsidR="003A088D" w:rsidRPr="00335686" w:rsidRDefault="003A088D" w:rsidP="00DE50AB">
      <w:r w:rsidRPr="00335686">
        <w:t>SB Lucy</w:t>
      </w:r>
    </w:p>
    <w:p w14:paraId="2B4DD605" w14:textId="77777777" w:rsidR="003A088D" w:rsidRPr="00335686" w:rsidRDefault="003A088D" w:rsidP="00DE50AB">
      <w:r w:rsidRPr="00335686">
        <w:t>Audit New Zealand</w:t>
      </w:r>
    </w:p>
    <w:p w14:paraId="2B4DD606" w14:textId="77777777" w:rsidR="003A088D" w:rsidRPr="00335686" w:rsidRDefault="003A088D" w:rsidP="00DE50AB">
      <w:r w:rsidRPr="00335686">
        <w:t>On behalf of the Auditor-General Wellington, New Zealand</w:t>
      </w:r>
    </w:p>
    <w:p w14:paraId="2B4DD607" w14:textId="77777777" w:rsidR="003A088D" w:rsidRPr="00335686" w:rsidRDefault="003A088D" w:rsidP="00DE50AB"/>
    <w:p w14:paraId="2B4DD608" w14:textId="77777777" w:rsidR="003A088D" w:rsidRPr="00335686" w:rsidRDefault="003A088D" w:rsidP="00BA635B"/>
    <w:p w14:paraId="2B4DD609" w14:textId="77777777" w:rsidR="006847BD" w:rsidRPr="00335686" w:rsidRDefault="006847BD" w:rsidP="003957B2">
      <w:pPr>
        <w:pStyle w:val="Heading1"/>
        <w:rPr>
          <w:spacing w:val="0"/>
        </w:rPr>
        <w:sectPr w:rsidR="006847BD" w:rsidRPr="00335686" w:rsidSect="00550E9A">
          <w:footerReference w:type="even" r:id="rId41"/>
          <w:footerReference w:type="default" r:id="rId42"/>
          <w:pgSz w:w="11907" w:h="16834" w:code="9"/>
          <w:pgMar w:top="1418" w:right="1701" w:bottom="1134" w:left="1843" w:header="284" w:footer="425" w:gutter="284"/>
          <w:pgNumType w:start="1"/>
          <w:cols w:space="720"/>
          <w:docGrid w:linePitch="286"/>
        </w:sectPr>
      </w:pPr>
      <w:bookmarkStart w:id="54" w:name="Financial_statements"/>
      <w:bookmarkStart w:id="55" w:name="Statement_of_comprehensive_revenue_and_e"/>
      <w:bookmarkStart w:id="56" w:name="_bookmark31"/>
      <w:bookmarkEnd w:id="54"/>
      <w:bookmarkEnd w:id="55"/>
      <w:bookmarkEnd w:id="56"/>
    </w:p>
    <w:p w14:paraId="2B4DD60A" w14:textId="77777777" w:rsidR="007E5785" w:rsidRPr="00335686" w:rsidRDefault="007E5785" w:rsidP="003957B2">
      <w:pPr>
        <w:pStyle w:val="Heading1"/>
        <w:rPr>
          <w:spacing w:val="0"/>
        </w:rPr>
      </w:pPr>
      <w:bookmarkStart w:id="57" w:name="_Toc89934662"/>
      <w:r w:rsidRPr="00335686">
        <w:rPr>
          <w:spacing w:val="0"/>
        </w:rPr>
        <w:t>Financial statements</w:t>
      </w:r>
      <w:bookmarkEnd w:id="57"/>
    </w:p>
    <w:p w14:paraId="2B4DD60B" w14:textId="77777777" w:rsidR="007E5785" w:rsidRDefault="007E5785" w:rsidP="003957B2">
      <w:pPr>
        <w:pStyle w:val="Heading2"/>
        <w:rPr>
          <w:spacing w:val="0"/>
        </w:rPr>
      </w:pPr>
      <w:bookmarkStart w:id="58" w:name="_Toc89934663"/>
      <w:r w:rsidRPr="00335686">
        <w:rPr>
          <w:spacing w:val="0"/>
        </w:rPr>
        <w:t>Statement of comprehensive revenue and expense for the year ended 30 June 202</w:t>
      </w:r>
      <w:r w:rsidR="007C5E46" w:rsidRPr="00335686">
        <w:rPr>
          <w:spacing w:val="0"/>
        </w:rPr>
        <w:t>1</w:t>
      </w:r>
      <w:bookmarkEnd w:id="58"/>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3171"/>
        <w:gridCol w:w="611"/>
        <w:gridCol w:w="1134"/>
        <w:gridCol w:w="1112"/>
        <w:gridCol w:w="1112"/>
      </w:tblGrid>
      <w:tr w:rsidR="007E5785" w:rsidRPr="00335686" w14:paraId="2B4DD612" w14:textId="77777777" w:rsidTr="00DC0D3D">
        <w:trPr>
          <w:cantSplit/>
        </w:trPr>
        <w:tc>
          <w:tcPr>
            <w:tcW w:w="940" w:type="dxa"/>
            <w:tcBorders>
              <w:top w:val="nil"/>
              <w:bottom w:val="nil"/>
            </w:tcBorders>
            <w:shd w:val="clear" w:color="auto" w:fill="D9D9D9" w:themeFill="background1" w:themeFillShade="D9"/>
          </w:tcPr>
          <w:p w14:paraId="2B4DD60C" w14:textId="77777777" w:rsidR="007E5785" w:rsidRPr="00335686" w:rsidRDefault="007E5785" w:rsidP="007C5E46">
            <w:pPr>
              <w:pStyle w:val="TableText"/>
              <w:ind w:right="57"/>
              <w:jc w:val="right"/>
              <w:rPr>
                <w:b/>
              </w:rPr>
            </w:pPr>
            <w:r w:rsidRPr="00335686">
              <w:rPr>
                <w:b/>
              </w:rPr>
              <w:t>Actual</w:t>
            </w:r>
            <w:r w:rsidR="003957B2" w:rsidRPr="00335686">
              <w:rPr>
                <w:b/>
              </w:rPr>
              <w:br/>
            </w:r>
            <w:r w:rsidR="003957B2" w:rsidRPr="00335686">
              <w:rPr>
                <w:b/>
              </w:rPr>
              <w:br/>
            </w:r>
            <w:r w:rsidRPr="00335686">
              <w:rPr>
                <w:b/>
              </w:rPr>
              <w:t>20</w:t>
            </w:r>
            <w:r w:rsidR="007C5E46" w:rsidRPr="00335686">
              <w:rPr>
                <w:b/>
              </w:rPr>
              <w:t>20</w:t>
            </w:r>
            <w:r w:rsidR="003957B2" w:rsidRPr="00335686">
              <w:rPr>
                <w:b/>
              </w:rPr>
              <w:br/>
            </w:r>
            <w:r w:rsidRPr="00335686">
              <w:rPr>
                <w:b/>
              </w:rPr>
              <w:t>$000</w:t>
            </w:r>
          </w:p>
        </w:tc>
        <w:tc>
          <w:tcPr>
            <w:tcW w:w="3171" w:type="dxa"/>
            <w:tcBorders>
              <w:top w:val="nil"/>
              <w:bottom w:val="nil"/>
            </w:tcBorders>
            <w:shd w:val="clear" w:color="auto" w:fill="D9D9D9" w:themeFill="background1" w:themeFillShade="D9"/>
          </w:tcPr>
          <w:p w14:paraId="2B4DD60D" w14:textId="77777777" w:rsidR="007E5785" w:rsidRPr="00335686" w:rsidRDefault="007E5785" w:rsidP="003957B2">
            <w:pPr>
              <w:pStyle w:val="TableText"/>
              <w:rPr>
                <w:rFonts w:ascii="Times New Roman"/>
                <w:b/>
                <w:sz w:val="20"/>
              </w:rPr>
            </w:pPr>
          </w:p>
        </w:tc>
        <w:tc>
          <w:tcPr>
            <w:tcW w:w="611" w:type="dxa"/>
            <w:tcBorders>
              <w:top w:val="nil"/>
              <w:bottom w:val="nil"/>
            </w:tcBorders>
            <w:shd w:val="clear" w:color="auto" w:fill="D9D9D9" w:themeFill="background1" w:themeFillShade="D9"/>
          </w:tcPr>
          <w:p w14:paraId="2B4DD60E" w14:textId="77777777" w:rsidR="007E5785" w:rsidRPr="00335686" w:rsidRDefault="007E5785" w:rsidP="003957B2">
            <w:pPr>
              <w:pStyle w:val="TableText"/>
              <w:jc w:val="center"/>
              <w:rPr>
                <w:b/>
              </w:rPr>
            </w:pPr>
            <w:r w:rsidRPr="00335686">
              <w:rPr>
                <w:b/>
              </w:rPr>
              <w:t>Note</w:t>
            </w:r>
          </w:p>
        </w:tc>
        <w:tc>
          <w:tcPr>
            <w:tcW w:w="1134" w:type="dxa"/>
            <w:tcBorders>
              <w:top w:val="nil"/>
              <w:bottom w:val="nil"/>
            </w:tcBorders>
            <w:shd w:val="clear" w:color="auto" w:fill="D9D9D9" w:themeFill="background1" w:themeFillShade="D9"/>
          </w:tcPr>
          <w:p w14:paraId="2B4DD60F" w14:textId="77777777" w:rsidR="007E5785" w:rsidRPr="00335686" w:rsidRDefault="007E5785" w:rsidP="007C5E46">
            <w:pPr>
              <w:pStyle w:val="TableText"/>
              <w:ind w:right="57"/>
              <w:jc w:val="right"/>
              <w:rPr>
                <w:b/>
              </w:rPr>
            </w:pPr>
            <w:r w:rsidRPr="00335686">
              <w:rPr>
                <w:b/>
              </w:rPr>
              <w:t>Actual</w:t>
            </w:r>
            <w:r w:rsidR="003957B2" w:rsidRPr="00335686">
              <w:rPr>
                <w:b/>
              </w:rPr>
              <w:br/>
            </w:r>
            <w:r w:rsidR="003957B2" w:rsidRPr="00335686">
              <w:rPr>
                <w:b/>
              </w:rPr>
              <w:br/>
              <w:t>2</w:t>
            </w:r>
            <w:r w:rsidRPr="00335686">
              <w:rPr>
                <w:b/>
              </w:rPr>
              <w:t>02</w:t>
            </w:r>
            <w:r w:rsidR="007C5E46" w:rsidRPr="00335686">
              <w:rPr>
                <w:b/>
              </w:rPr>
              <w:t>1</w:t>
            </w:r>
            <w:r w:rsidR="003957B2" w:rsidRPr="00335686">
              <w:rPr>
                <w:b/>
              </w:rPr>
              <w:br/>
            </w:r>
            <w:r w:rsidRPr="00335686">
              <w:rPr>
                <w:b/>
              </w:rPr>
              <w:t>$000</w:t>
            </w:r>
          </w:p>
        </w:tc>
        <w:tc>
          <w:tcPr>
            <w:tcW w:w="1112" w:type="dxa"/>
            <w:tcBorders>
              <w:top w:val="nil"/>
              <w:bottom w:val="nil"/>
            </w:tcBorders>
            <w:shd w:val="clear" w:color="auto" w:fill="D9D9D9" w:themeFill="background1" w:themeFillShade="D9"/>
          </w:tcPr>
          <w:p w14:paraId="2B4DD610" w14:textId="77777777" w:rsidR="007E5785" w:rsidRPr="00335686" w:rsidRDefault="007E5785" w:rsidP="007C5E46">
            <w:pPr>
              <w:pStyle w:val="TableText"/>
              <w:ind w:right="57"/>
              <w:jc w:val="right"/>
              <w:rPr>
                <w:b/>
              </w:rPr>
            </w:pPr>
            <w:r w:rsidRPr="00335686">
              <w:rPr>
                <w:b/>
              </w:rPr>
              <w:t>Unaudited</w:t>
            </w:r>
            <w:r w:rsidR="003957B2" w:rsidRPr="00335686">
              <w:rPr>
                <w:b/>
              </w:rPr>
              <w:t xml:space="preserve"> </w:t>
            </w:r>
            <w:r w:rsidRPr="00335686">
              <w:rPr>
                <w:b/>
              </w:rPr>
              <w:t>budget</w:t>
            </w:r>
            <w:r w:rsidR="003957B2" w:rsidRPr="00335686">
              <w:rPr>
                <w:b/>
              </w:rPr>
              <w:br/>
            </w:r>
            <w:r w:rsidRPr="00335686">
              <w:rPr>
                <w:b/>
              </w:rPr>
              <w:t>202</w:t>
            </w:r>
            <w:r w:rsidR="007C5E46" w:rsidRPr="00335686">
              <w:rPr>
                <w:b/>
              </w:rPr>
              <w:t>1</w:t>
            </w:r>
            <w:r w:rsidR="003957B2" w:rsidRPr="00335686">
              <w:rPr>
                <w:b/>
              </w:rPr>
              <w:br/>
            </w:r>
            <w:r w:rsidRPr="00335686">
              <w:rPr>
                <w:b/>
              </w:rPr>
              <w:t>$000</w:t>
            </w:r>
          </w:p>
        </w:tc>
        <w:tc>
          <w:tcPr>
            <w:tcW w:w="1112" w:type="dxa"/>
            <w:tcBorders>
              <w:top w:val="nil"/>
              <w:bottom w:val="nil"/>
            </w:tcBorders>
            <w:shd w:val="clear" w:color="auto" w:fill="D9D9D9" w:themeFill="background1" w:themeFillShade="D9"/>
          </w:tcPr>
          <w:p w14:paraId="2B4DD611" w14:textId="77777777" w:rsidR="007E5785" w:rsidRPr="00335686" w:rsidRDefault="007E5785" w:rsidP="007C5E46">
            <w:pPr>
              <w:pStyle w:val="TableText"/>
              <w:jc w:val="right"/>
              <w:rPr>
                <w:b/>
              </w:rPr>
            </w:pPr>
            <w:r w:rsidRPr="00335686">
              <w:rPr>
                <w:b/>
              </w:rPr>
              <w:t>Unaudited forecast</w:t>
            </w:r>
            <w:r w:rsidR="003957B2" w:rsidRPr="00335686">
              <w:rPr>
                <w:b/>
              </w:rPr>
              <w:br/>
            </w:r>
            <w:r w:rsidRPr="00335686">
              <w:rPr>
                <w:b/>
              </w:rPr>
              <w:t>202</w:t>
            </w:r>
            <w:r w:rsidR="007C5E46" w:rsidRPr="00335686">
              <w:rPr>
                <w:b/>
              </w:rPr>
              <w:t>2</w:t>
            </w:r>
            <w:r w:rsidR="003957B2" w:rsidRPr="00335686">
              <w:rPr>
                <w:b/>
              </w:rPr>
              <w:br/>
            </w:r>
            <w:r w:rsidRPr="00335686">
              <w:rPr>
                <w:b/>
              </w:rPr>
              <w:t>$000</w:t>
            </w:r>
          </w:p>
        </w:tc>
      </w:tr>
      <w:tr w:rsidR="007E5785" w:rsidRPr="00335686" w14:paraId="2B4DD619" w14:textId="77777777" w:rsidTr="00DC0D3D">
        <w:trPr>
          <w:cantSplit/>
        </w:trPr>
        <w:tc>
          <w:tcPr>
            <w:tcW w:w="940" w:type="dxa"/>
            <w:tcBorders>
              <w:top w:val="nil"/>
              <w:bottom w:val="nil"/>
            </w:tcBorders>
            <w:shd w:val="clear" w:color="auto" w:fill="auto"/>
          </w:tcPr>
          <w:p w14:paraId="2B4DD613" w14:textId="77777777" w:rsidR="007E5785" w:rsidRPr="00335686" w:rsidRDefault="007E5785" w:rsidP="004C1358">
            <w:pPr>
              <w:pStyle w:val="TableText"/>
              <w:ind w:right="57"/>
              <w:jc w:val="right"/>
            </w:pPr>
          </w:p>
        </w:tc>
        <w:tc>
          <w:tcPr>
            <w:tcW w:w="3171" w:type="dxa"/>
            <w:tcBorders>
              <w:top w:val="nil"/>
              <w:bottom w:val="nil"/>
            </w:tcBorders>
            <w:shd w:val="clear" w:color="auto" w:fill="auto"/>
          </w:tcPr>
          <w:p w14:paraId="2B4DD614" w14:textId="77777777" w:rsidR="007E5785" w:rsidRPr="004C1358" w:rsidRDefault="004C1358" w:rsidP="003957B2">
            <w:pPr>
              <w:pStyle w:val="TableText"/>
              <w:rPr>
                <w:b/>
              </w:rPr>
            </w:pPr>
            <w:r w:rsidRPr="004C1358">
              <w:rPr>
                <w:b/>
              </w:rPr>
              <w:t>Revenue</w:t>
            </w:r>
          </w:p>
        </w:tc>
        <w:tc>
          <w:tcPr>
            <w:tcW w:w="611" w:type="dxa"/>
            <w:tcBorders>
              <w:top w:val="nil"/>
              <w:bottom w:val="nil"/>
            </w:tcBorders>
            <w:shd w:val="clear" w:color="auto" w:fill="auto"/>
          </w:tcPr>
          <w:p w14:paraId="2B4DD615" w14:textId="77777777" w:rsidR="007E5785" w:rsidRPr="00335686" w:rsidRDefault="007E5785" w:rsidP="004C1358">
            <w:pPr>
              <w:pStyle w:val="TableText"/>
              <w:jc w:val="center"/>
            </w:pPr>
          </w:p>
        </w:tc>
        <w:tc>
          <w:tcPr>
            <w:tcW w:w="1134" w:type="dxa"/>
            <w:tcBorders>
              <w:top w:val="nil"/>
              <w:bottom w:val="nil"/>
            </w:tcBorders>
            <w:shd w:val="clear" w:color="auto" w:fill="auto"/>
          </w:tcPr>
          <w:p w14:paraId="2B4DD616" w14:textId="77777777" w:rsidR="007E5785" w:rsidRPr="00335686" w:rsidRDefault="007E5785" w:rsidP="004C1358">
            <w:pPr>
              <w:pStyle w:val="TableText"/>
              <w:ind w:right="57"/>
              <w:jc w:val="right"/>
            </w:pPr>
          </w:p>
        </w:tc>
        <w:tc>
          <w:tcPr>
            <w:tcW w:w="1112" w:type="dxa"/>
            <w:tcBorders>
              <w:top w:val="nil"/>
              <w:bottom w:val="nil"/>
            </w:tcBorders>
            <w:shd w:val="clear" w:color="auto" w:fill="auto"/>
          </w:tcPr>
          <w:p w14:paraId="2B4DD617" w14:textId="77777777" w:rsidR="007E5785" w:rsidRPr="00335686" w:rsidRDefault="007E5785" w:rsidP="004C1358">
            <w:pPr>
              <w:pStyle w:val="TableText"/>
              <w:ind w:right="57"/>
              <w:jc w:val="right"/>
            </w:pPr>
          </w:p>
        </w:tc>
        <w:tc>
          <w:tcPr>
            <w:tcW w:w="1112" w:type="dxa"/>
            <w:tcBorders>
              <w:top w:val="nil"/>
              <w:bottom w:val="nil"/>
            </w:tcBorders>
            <w:shd w:val="clear" w:color="auto" w:fill="auto"/>
          </w:tcPr>
          <w:p w14:paraId="2B4DD618" w14:textId="77777777" w:rsidR="007E5785" w:rsidRPr="00335686" w:rsidRDefault="007E5785" w:rsidP="004C1358">
            <w:pPr>
              <w:pStyle w:val="TableText"/>
              <w:ind w:right="57"/>
              <w:jc w:val="right"/>
            </w:pPr>
          </w:p>
        </w:tc>
      </w:tr>
      <w:tr w:rsidR="007F2080" w:rsidRPr="00335686" w14:paraId="2B4DD620" w14:textId="77777777" w:rsidTr="00DC0D3D">
        <w:trPr>
          <w:cantSplit/>
        </w:trPr>
        <w:tc>
          <w:tcPr>
            <w:tcW w:w="940" w:type="dxa"/>
            <w:tcBorders>
              <w:top w:val="nil"/>
              <w:bottom w:val="nil"/>
            </w:tcBorders>
            <w:shd w:val="clear" w:color="auto" w:fill="auto"/>
          </w:tcPr>
          <w:p w14:paraId="2B4DD61A" w14:textId="77777777" w:rsidR="007F2080" w:rsidRPr="00335686" w:rsidRDefault="004C1358" w:rsidP="003957B2">
            <w:pPr>
              <w:pStyle w:val="TableText"/>
              <w:ind w:right="57"/>
              <w:jc w:val="right"/>
            </w:pPr>
            <w:r w:rsidRPr="004C1358">
              <w:t>255,444</w:t>
            </w:r>
          </w:p>
        </w:tc>
        <w:tc>
          <w:tcPr>
            <w:tcW w:w="3171" w:type="dxa"/>
            <w:tcBorders>
              <w:top w:val="nil"/>
              <w:bottom w:val="nil"/>
            </w:tcBorders>
            <w:shd w:val="clear" w:color="auto" w:fill="auto"/>
          </w:tcPr>
          <w:p w14:paraId="2B4DD61B" w14:textId="77777777" w:rsidR="007F2080" w:rsidRPr="00335686" w:rsidRDefault="004C1358" w:rsidP="003957B2">
            <w:pPr>
              <w:pStyle w:val="TableText"/>
            </w:pPr>
            <w:r w:rsidRPr="007F2080">
              <w:t>Revenue Crown</w:t>
            </w:r>
          </w:p>
        </w:tc>
        <w:tc>
          <w:tcPr>
            <w:tcW w:w="611" w:type="dxa"/>
            <w:tcBorders>
              <w:top w:val="nil"/>
              <w:bottom w:val="nil"/>
            </w:tcBorders>
            <w:shd w:val="clear" w:color="auto" w:fill="auto"/>
          </w:tcPr>
          <w:p w14:paraId="2B4DD61C" w14:textId="77777777" w:rsidR="007F2080" w:rsidRPr="00335686" w:rsidRDefault="007F2080" w:rsidP="004C1358">
            <w:pPr>
              <w:pStyle w:val="TableText"/>
              <w:jc w:val="center"/>
            </w:pPr>
          </w:p>
        </w:tc>
        <w:tc>
          <w:tcPr>
            <w:tcW w:w="1134" w:type="dxa"/>
            <w:tcBorders>
              <w:top w:val="nil"/>
              <w:bottom w:val="nil"/>
            </w:tcBorders>
            <w:shd w:val="clear" w:color="auto" w:fill="auto"/>
          </w:tcPr>
          <w:p w14:paraId="2B4DD61D" w14:textId="77777777" w:rsidR="007F2080" w:rsidRPr="007F2080" w:rsidRDefault="007F2080" w:rsidP="004C1358">
            <w:pPr>
              <w:pStyle w:val="TableText"/>
              <w:ind w:right="57"/>
              <w:jc w:val="right"/>
            </w:pPr>
            <w:r w:rsidRPr="007F2080">
              <w:t>404,790</w:t>
            </w:r>
          </w:p>
        </w:tc>
        <w:tc>
          <w:tcPr>
            <w:tcW w:w="1112" w:type="dxa"/>
            <w:tcBorders>
              <w:top w:val="nil"/>
              <w:bottom w:val="nil"/>
            </w:tcBorders>
            <w:shd w:val="clear" w:color="auto" w:fill="auto"/>
          </w:tcPr>
          <w:p w14:paraId="2B4DD61E" w14:textId="77777777" w:rsidR="007F2080" w:rsidRPr="007F2080" w:rsidRDefault="007F2080" w:rsidP="004C1358">
            <w:pPr>
              <w:pStyle w:val="TableText"/>
              <w:ind w:right="57"/>
              <w:jc w:val="right"/>
            </w:pPr>
            <w:r w:rsidRPr="007F2080">
              <w:t>235,264</w:t>
            </w:r>
          </w:p>
        </w:tc>
        <w:tc>
          <w:tcPr>
            <w:tcW w:w="1112" w:type="dxa"/>
            <w:tcBorders>
              <w:top w:val="nil"/>
              <w:bottom w:val="nil"/>
            </w:tcBorders>
            <w:shd w:val="clear" w:color="auto" w:fill="auto"/>
          </w:tcPr>
          <w:p w14:paraId="2B4DD61F" w14:textId="77777777" w:rsidR="007F2080" w:rsidRPr="007F2080" w:rsidRDefault="007F2080" w:rsidP="004C1358">
            <w:pPr>
              <w:pStyle w:val="TableText"/>
              <w:ind w:right="57"/>
              <w:jc w:val="right"/>
            </w:pPr>
            <w:r w:rsidRPr="007F2080">
              <w:t>428,452</w:t>
            </w:r>
          </w:p>
        </w:tc>
      </w:tr>
      <w:tr w:rsidR="007F2080" w:rsidRPr="00335686" w14:paraId="2B4DD627" w14:textId="77777777" w:rsidTr="00DC0D3D">
        <w:trPr>
          <w:cantSplit/>
        </w:trPr>
        <w:tc>
          <w:tcPr>
            <w:tcW w:w="940" w:type="dxa"/>
            <w:tcBorders>
              <w:top w:val="nil"/>
              <w:bottom w:val="nil"/>
            </w:tcBorders>
            <w:shd w:val="clear" w:color="auto" w:fill="auto"/>
          </w:tcPr>
          <w:p w14:paraId="2B4DD621" w14:textId="77777777" w:rsidR="007F2080" w:rsidRPr="00335686" w:rsidRDefault="004C1358" w:rsidP="003957B2">
            <w:pPr>
              <w:pStyle w:val="TableText"/>
              <w:ind w:right="57"/>
              <w:jc w:val="right"/>
            </w:pPr>
            <w:r w:rsidRPr="004C1358">
              <w:t>11,646</w:t>
            </w:r>
          </w:p>
        </w:tc>
        <w:tc>
          <w:tcPr>
            <w:tcW w:w="3171" w:type="dxa"/>
            <w:tcBorders>
              <w:top w:val="nil"/>
              <w:bottom w:val="nil"/>
            </w:tcBorders>
            <w:shd w:val="clear" w:color="auto" w:fill="auto"/>
          </w:tcPr>
          <w:p w14:paraId="2B4DD622" w14:textId="77777777" w:rsidR="007F2080" w:rsidRPr="00335686" w:rsidRDefault="004C1358" w:rsidP="003957B2">
            <w:pPr>
              <w:pStyle w:val="TableText"/>
            </w:pPr>
            <w:r w:rsidRPr="007F2080">
              <w:t>Other revenue</w:t>
            </w:r>
          </w:p>
        </w:tc>
        <w:tc>
          <w:tcPr>
            <w:tcW w:w="611" w:type="dxa"/>
            <w:tcBorders>
              <w:top w:val="nil"/>
              <w:bottom w:val="nil"/>
            </w:tcBorders>
            <w:shd w:val="clear" w:color="auto" w:fill="auto"/>
          </w:tcPr>
          <w:p w14:paraId="2B4DD623" w14:textId="77777777" w:rsidR="007F2080" w:rsidRPr="00335686" w:rsidRDefault="007F2080" w:rsidP="004C1358">
            <w:pPr>
              <w:pStyle w:val="TableText"/>
              <w:jc w:val="center"/>
            </w:pPr>
            <w:r>
              <w:t>2</w:t>
            </w:r>
          </w:p>
        </w:tc>
        <w:tc>
          <w:tcPr>
            <w:tcW w:w="1134" w:type="dxa"/>
            <w:tcBorders>
              <w:top w:val="nil"/>
              <w:bottom w:val="nil"/>
            </w:tcBorders>
            <w:shd w:val="clear" w:color="auto" w:fill="auto"/>
          </w:tcPr>
          <w:p w14:paraId="2B4DD624" w14:textId="77777777" w:rsidR="007F2080" w:rsidRPr="007F2080" w:rsidRDefault="007F2080" w:rsidP="004C1358">
            <w:pPr>
              <w:pStyle w:val="TableText"/>
              <w:ind w:right="57"/>
              <w:jc w:val="right"/>
            </w:pPr>
            <w:r w:rsidRPr="007F2080">
              <w:t>13,801</w:t>
            </w:r>
          </w:p>
        </w:tc>
        <w:tc>
          <w:tcPr>
            <w:tcW w:w="1112" w:type="dxa"/>
            <w:tcBorders>
              <w:top w:val="nil"/>
              <w:bottom w:val="nil"/>
            </w:tcBorders>
            <w:shd w:val="clear" w:color="auto" w:fill="auto"/>
          </w:tcPr>
          <w:p w14:paraId="2B4DD625" w14:textId="77777777" w:rsidR="007F2080" w:rsidRPr="007F2080" w:rsidRDefault="007F2080" w:rsidP="004C1358">
            <w:pPr>
              <w:pStyle w:val="TableText"/>
              <w:ind w:right="57"/>
              <w:jc w:val="right"/>
            </w:pPr>
            <w:r w:rsidRPr="007F2080">
              <w:t>14,668</w:t>
            </w:r>
          </w:p>
        </w:tc>
        <w:tc>
          <w:tcPr>
            <w:tcW w:w="1112" w:type="dxa"/>
            <w:tcBorders>
              <w:top w:val="nil"/>
              <w:bottom w:val="nil"/>
            </w:tcBorders>
            <w:shd w:val="clear" w:color="auto" w:fill="auto"/>
          </w:tcPr>
          <w:p w14:paraId="2B4DD626" w14:textId="77777777" w:rsidR="007F2080" w:rsidRPr="007F2080" w:rsidRDefault="007F2080" w:rsidP="004C1358">
            <w:pPr>
              <w:pStyle w:val="TableText"/>
              <w:ind w:right="57"/>
              <w:jc w:val="right"/>
            </w:pPr>
            <w:r w:rsidRPr="007F2080">
              <w:t>17,582</w:t>
            </w:r>
          </w:p>
        </w:tc>
      </w:tr>
      <w:tr w:rsidR="007F2080" w:rsidRPr="004C1358" w14:paraId="2B4DD62E" w14:textId="77777777" w:rsidTr="00DC0D3D">
        <w:trPr>
          <w:cantSplit/>
        </w:trPr>
        <w:tc>
          <w:tcPr>
            <w:tcW w:w="940" w:type="dxa"/>
            <w:tcBorders>
              <w:top w:val="nil"/>
            </w:tcBorders>
            <w:shd w:val="clear" w:color="auto" w:fill="auto"/>
          </w:tcPr>
          <w:p w14:paraId="2B4DD628" w14:textId="77777777" w:rsidR="007F2080" w:rsidRPr="004C1358" w:rsidRDefault="004C1358" w:rsidP="003957B2">
            <w:pPr>
              <w:pStyle w:val="TableText"/>
              <w:ind w:right="57"/>
              <w:jc w:val="right"/>
              <w:rPr>
                <w:b/>
              </w:rPr>
            </w:pPr>
            <w:r w:rsidRPr="004C1358">
              <w:rPr>
                <w:b/>
              </w:rPr>
              <w:t>267,090</w:t>
            </w:r>
          </w:p>
        </w:tc>
        <w:tc>
          <w:tcPr>
            <w:tcW w:w="3171" w:type="dxa"/>
            <w:tcBorders>
              <w:top w:val="nil"/>
            </w:tcBorders>
            <w:shd w:val="clear" w:color="auto" w:fill="auto"/>
          </w:tcPr>
          <w:p w14:paraId="2B4DD629" w14:textId="77777777" w:rsidR="007F2080" w:rsidRPr="004C1358" w:rsidRDefault="004C1358" w:rsidP="003957B2">
            <w:pPr>
              <w:pStyle w:val="TableText"/>
              <w:rPr>
                <w:b/>
              </w:rPr>
            </w:pPr>
            <w:r w:rsidRPr="004C1358">
              <w:rPr>
                <w:b/>
              </w:rPr>
              <w:t>Total revenue</w:t>
            </w:r>
          </w:p>
        </w:tc>
        <w:tc>
          <w:tcPr>
            <w:tcW w:w="611" w:type="dxa"/>
            <w:tcBorders>
              <w:top w:val="nil"/>
            </w:tcBorders>
            <w:shd w:val="clear" w:color="auto" w:fill="auto"/>
          </w:tcPr>
          <w:p w14:paraId="2B4DD62A" w14:textId="77777777" w:rsidR="007F2080" w:rsidRPr="004C1358" w:rsidRDefault="007F2080" w:rsidP="004C1358">
            <w:pPr>
              <w:pStyle w:val="TableText"/>
              <w:jc w:val="center"/>
              <w:rPr>
                <w:b/>
              </w:rPr>
            </w:pPr>
          </w:p>
        </w:tc>
        <w:tc>
          <w:tcPr>
            <w:tcW w:w="1134" w:type="dxa"/>
            <w:tcBorders>
              <w:top w:val="nil"/>
            </w:tcBorders>
            <w:shd w:val="clear" w:color="auto" w:fill="auto"/>
          </w:tcPr>
          <w:p w14:paraId="2B4DD62B" w14:textId="77777777" w:rsidR="007F2080" w:rsidRPr="004C1358" w:rsidRDefault="007F2080" w:rsidP="004C1358">
            <w:pPr>
              <w:pStyle w:val="TableText"/>
              <w:ind w:right="57"/>
              <w:jc w:val="right"/>
              <w:rPr>
                <w:b/>
              </w:rPr>
            </w:pPr>
            <w:r w:rsidRPr="004C1358">
              <w:rPr>
                <w:b/>
              </w:rPr>
              <w:t>418,591</w:t>
            </w:r>
          </w:p>
        </w:tc>
        <w:tc>
          <w:tcPr>
            <w:tcW w:w="1112" w:type="dxa"/>
            <w:tcBorders>
              <w:top w:val="nil"/>
            </w:tcBorders>
            <w:shd w:val="clear" w:color="auto" w:fill="auto"/>
          </w:tcPr>
          <w:p w14:paraId="2B4DD62C" w14:textId="77777777" w:rsidR="007F2080" w:rsidRPr="004C1358" w:rsidRDefault="007F2080" w:rsidP="004C1358">
            <w:pPr>
              <w:pStyle w:val="TableText"/>
              <w:ind w:right="57"/>
              <w:jc w:val="right"/>
              <w:rPr>
                <w:b/>
              </w:rPr>
            </w:pPr>
            <w:r w:rsidRPr="004C1358">
              <w:rPr>
                <w:b/>
              </w:rPr>
              <w:t>249,932</w:t>
            </w:r>
          </w:p>
        </w:tc>
        <w:tc>
          <w:tcPr>
            <w:tcW w:w="1112" w:type="dxa"/>
            <w:tcBorders>
              <w:top w:val="nil"/>
            </w:tcBorders>
            <w:shd w:val="clear" w:color="auto" w:fill="auto"/>
          </w:tcPr>
          <w:p w14:paraId="2B4DD62D" w14:textId="77777777" w:rsidR="007F2080" w:rsidRPr="004C1358" w:rsidRDefault="007F2080" w:rsidP="004C1358">
            <w:pPr>
              <w:pStyle w:val="TableText"/>
              <w:ind w:right="57"/>
              <w:jc w:val="right"/>
              <w:rPr>
                <w:b/>
              </w:rPr>
            </w:pPr>
            <w:r w:rsidRPr="004C1358">
              <w:rPr>
                <w:b/>
              </w:rPr>
              <w:t>446,034</w:t>
            </w:r>
          </w:p>
        </w:tc>
      </w:tr>
      <w:tr w:rsidR="007F2080" w:rsidRPr="00335686" w14:paraId="2B4DD635" w14:textId="77777777" w:rsidTr="00DC0D3D">
        <w:trPr>
          <w:cantSplit/>
        </w:trPr>
        <w:tc>
          <w:tcPr>
            <w:tcW w:w="940" w:type="dxa"/>
            <w:tcBorders>
              <w:bottom w:val="nil"/>
            </w:tcBorders>
            <w:shd w:val="clear" w:color="auto" w:fill="auto"/>
          </w:tcPr>
          <w:p w14:paraId="2B4DD62F" w14:textId="77777777" w:rsidR="007F2080" w:rsidRPr="00335686" w:rsidRDefault="007F2080" w:rsidP="004C1358">
            <w:pPr>
              <w:pStyle w:val="TableText"/>
              <w:ind w:right="57"/>
              <w:jc w:val="right"/>
            </w:pPr>
          </w:p>
        </w:tc>
        <w:tc>
          <w:tcPr>
            <w:tcW w:w="3171" w:type="dxa"/>
            <w:tcBorders>
              <w:bottom w:val="nil"/>
            </w:tcBorders>
            <w:shd w:val="clear" w:color="auto" w:fill="auto"/>
          </w:tcPr>
          <w:p w14:paraId="2B4DD630" w14:textId="77777777" w:rsidR="007F2080" w:rsidRPr="004C1358" w:rsidRDefault="004C1358" w:rsidP="003957B2">
            <w:pPr>
              <w:pStyle w:val="TableText"/>
              <w:rPr>
                <w:b/>
              </w:rPr>
            </w:pPr>
            <w:r w:rsidRPr="004C1358">
              <w:rPr>
                <w:b/>
              </w:rPr>
              <w:t>Expenses</w:t>
            </w:r>
          </w:p>
        </w:tc>
        <w:tc>
          <w:tcPr>
            <w:tcW w:w="611" w:type="dxa"/>
            <w:tcBorders>
              <w:bottom w:val="nil"/>
            </w:tcBorders>
            <w:shd w:val="clear" w:color="auto" w:fill="auto"/>
          </w:tcPr>
          <w:p w14:paraId="2B4DD631" w14:textId="77777777" w:rsidR="007F2080" w:rsidRPr="00335686" w:rsidRDefault="007F2080" w:rsidP="004C1358">
            <w:pPr>
              <w:pStyle w:val="TableText"/>
              <w:jc w:val="center"/>
            </w:pPr>
          </w:p>
        </w:tc>
        <w:tc>
          <w:tcPr>
            <w:tcW w:w="1134" w:type="dxa"/>
            <w:tcBorders>
              <w:bottom w:val="nil"/>
            </w:tcBorders>
            <w:shd w:val="clear" w:color="auto" w:fill="auto"/>
          </w:tcPr>
          <w:p w14:paraId="2B4DD632" w14:textId="77777777" w:rsidR="007F2080" w:rsidRPr="00335686" w:rsidRDefault="007F2080" w:rsidP="004C1358">
            <w:pPr>
              <w:pStyle w:val="TableText"/>
              <w:ind w:right="57"/>
              <w:jc w:val="right"/>
            </w:pPr>
          </w:p>
        </w:tc>
        <w:tc>
          <w:tcPr>
            <w:tcW w:w="1112" w:type="dxa"/>
            <w:tcBorders>
              <w:bottom w:val="nil"/>
            </w:tcBorders>
            <w:shd w:val="clear" w:color="auto" w:fill="auto"/>
          </w:tcPr>
          <w:p w14:paraId="2B4DD633" w14:textId="77777777" w:rsidR="007F2080" w:rsidRPr="00335686" w:rsidRDefault="007F2080" w:rsidP="004C1358">
            <w:pPr>
              <w:pStyle w:val="TableText"/>
              <w:ind w:right="57"/>
              <w:jc w:val="right"/>
            </w:pPr>
          </w:p>
        </w:tc>
        <w:tc>
          <w:tcPr>
            <w:tcW w:w="1112" w:type="dxa"/>
            <w:tcBorders>
              <w:bottom w:val="nil"/>
            </w:tcBorders>
            <w:shd w:val="clear" w:color="auto" w:fill="auto"/>
          </w:tcPr>
          <w:p w14:paraId="2B4DD634" w14:textId="77777777" w:rsidR="007F2080" w:rsidRPr="00335686" w:rsidRDefault="007F2080" w:rsidP="004C1358">
            <w:pPr>
              <w:pStyle w:val="TableText"/>
              <w:ind w:right="57"/>
              <w:jc w:val="right"/>
            </w:pPr>
          </w:p>
        </w:tc>
      </w:tr>
      <w:tr w:rsidR="007F2080" w:rsidRPr="00335686" w14:paraId="2B4DD63C" w14:textId="77777777" w:rsidTr="00DC0D3D">
        <w:trPr>
          <w:cantSplit/>
        </w:trPr>
        <w:tc>
          <w:tcPr>
            <w:tcW w:w="940" w:type="dxa"/>
            <w:tcBorders>
              <w:top w:val="nil"/>
              <w:bottom w:val="nil"/>
            </w:tcBorders>
            <w:shd w:val="clear" w:color="auto" w:fill="auto"/>
          </w:tcPr>
          <w:p w14:paraId="2B4DD636" w14:textId="77777777" w:rsidR="007F2080" w:rsidRPr="00335686" w:rsidRDefault="004C1358" w:rsidP="003957B2">
            <w:pPr>
              <w:pStyle w:val="TableText"/>
              <w:ind w:right="57"/>
              <w:jc w:val="right"/>
            </w:pPr>
            <w:r w:rsidRPr="004C1358">
              <w:t>134,648</w:t>
            </w:r>
          </w:p>
        </w:tc>
        <w:tc>
          <w:tcPr>
            <w:tcW w:w="3171" w:type="dxa"/>
            <w:tcBorders>
              <w:top w:val="nil"/>
              <w:bottom w:val="nil"/>
            </w:tcBorders>
            <w:shd w:val="clear" w:color="auto" w:fill="auto"/>
          </w:tcPr>
          <w:p w14:paraId="2B4DD637" w14:textId="77777777" w:rsidR="007F2080" w:rsidRPr="00335686" w:rsidRDefault="004C1358" w:rsidP="00DC0D3D">
            <w:pPr>
              <w:pStyle w:val="TableText"/>
            </w:pPr>
            <w:r w:rsidRPr="007F2080">
              <w:t>Personnel costs</w:t>
            </w:r>
          </w:p>
        </w:tc>
        <w:tc>
          <w:tcPr>
            <w:tcW w:w="611" w:type="dxa"/>
            <w:tcBorders>
              <w:top w:val="nil"/>
              <w:bottom w:val="nil"/>
            </w:tcBorders>
            <w:shd w:val="clear" w:color="auto" w:fill="auto"/>
          </w:tcPr>
          <w:p w14:paraId="2B4DD638" w14:textId="77777777" w:rsidR="007F2080" w:rsidRPr="00335686" w:rsidRDefault="007F2080" w:rsidP="004C1358">
            <w:pPr>
              <w:pStyle w:val="TableText"/>
              <w:jc w:val="center"/>
            </w:pPr>
            <w:r>
              <w:t>3</w:t>
            </w:r>
          </w:p>
        </w:tc>
        <w:tc>
          <w:tcPr>
            <w:tcW w:w="1134" w:type="dxa"/>
            <w:tcBorders>
              <w:top w:val="nil"/>
              <w:bottom w:val="nil"/>
            </w:tcBorders>
            <w:shd w:val="clear" w:color="auto" w:fill="auto"/>
          </w:tcPr>
          <w:p w14:paraId="2B4DD639" w14:textId="77777777" w:rsidR="007F2080" w:rsidRPr="007F2080" w:rsidRDefault="007F2080" w:rsidP="004C1358">
            <w:pPr>
              <w:pStyle w:val="TableText"/>
              <w:ind w:right="57"/>
              <w:jc w:val="right"/>
            </w:pPr>
            <w:r w:rsidRPr="007F2080">
              <w:t>179,947</w:t>
            </w:r>
          </w:p>
        </w:tc>
        <w:tc>
          <w:tcPr>
            <w:tcW w:w="1112" w:type="dxa"/>
            <w:tcBorders>
              <w:top w:val="nil"/>
              <w:bottom w:val="nil"/>
            </w:tcBorders>
            <w:shd w:val="clear" w:color="auto" w:fill="auto"/>
          </w:tcPr>
          <w:p w14:paraId="2B4DD63A" w14:textId="77777777" w:rsidR="007F2080" w:rsidRPr="007F2080" w:rsidRDefault="007F2080" w:rsidP="004C1358">
            <w:pPr>
              <w:pStyle w:val="TableText"/>
              <w:ind w:right="57"/>
              <w:jc w:val="right"/>
            </w:pPr>
            <w:r w:rsidRPr="007F2080">
              <w:t>141,541</w:t>
            </w:r>
          </w:p>
        </w:tc>
        <w:tc>
          <w:tcPr>
            <w:tcW w:w="1112" w:type="dxa"/>
            <w:tcBorders>
              <w:top w:val="nil"/>
              <w:bottom w:val="nil"/>
            </w:tcBorders>
            <w:shd w:val="clear" w:color="auto" w:fill="auto"/>
          </w:tcPr>
          <w:p w14:paraId="2B4DD63B" w14:textId="77777777" w:rsidR="007F2080" w:rsidRPr="007F2080" w:rsidRDefault="007F2080" w:rsidP="004C1358">
            <w:pPr>
              <w:pStyle w:val="TableText"/>
              <w:ind w:right="57"/>
              <w:jc w:val="right"/>
            </w:pPr>
            <w:r w:rsidRPr="007F2080">
              <w:t>205,890</w:t>
            </w:r>
          </w:p>
        </w:tc>
      </w:tr>
      <w:tr w:rsidR="007F2080" w:rsidRPr="00335686" w14:paraId="2B4DD643" w14:textId="77777777" w:rsidTr="00DC0D3D">
        <w:trPr>
          <w:cantSplit/>
        </w:trPr>
        <w:tc>
          <w:tcPr>
            <w:tcW w:w="940" w:type="dxa"/>
            <w:tcBorders>
              <w:top w:val="nil"/>
              <w:bottom w:val="nil"/>
            </w:tcBorders>
            <w:shd w:val="clear" w:color="auto" w:fill="auto"/>
          </w:tcPr>
          <w:p w14:paraId="2B4DD63D" w14:textId="77777777" w:rsidR="007F2080" w:rsidRPr="00335686" w:rsidRDefault="004C1358" w:rsidP="003957B2">
            <w:pPr>
              <w:pStyle w:val="TableText"/>
              <w:ind w:right="57"/>
              <w:jc w:val="right"/>
            </w:pPr>
            <w:r w:rsidRPr="004C1358">
              <w:t>6,710</w:t>
            </w:r>
          </w:p>
        </w:tc>
        <w:tc>
          <w:tcPr>
            <w:tcW w:w="3171" w:type="dxa"/>
            <w:tcBorders>
              <w:top w:val="nil"/>
              <w:bottom w:val="nil"/>
            </w:tcBorders>
            <w:shd w:val="clear" w:color="auto" w:fill="auto"/>
          </w:tcPr>
          <w:p w14:paraId="2B4DD63E" w14:textId="77777777" w:rsidR="007F2080" w:rsidRPr="00335686" w:rsidRDefault="004C1358" w:rsidP="003957B2">
            <w:pPr>
              <w:pStyle w:val="TableText"/>
            </w:pPr>
            <w:r w:rsidRPr="007F2080">
              <w:t>Depreciation and amortisation</w:t>
            </w:r>
            <w:r>
              <w:t xml:space="preserve"> expense</w:t>
            </w:r>
          </w:p>
        </w:tc>
        <w:tc>
          <w:tcPr>
            <w:tcW w:w="611" w:type="dxa"/>
            <w:tcBorders>
              <w:top w:val="nil"/>
              <w:bottom w:val="nil"/>
            </w:tcBorders>
            <w:shd w:val="clear" w:color="auto" w:fill="auto"/>
          </w:tcPr>
          <w:p w14:paraId="2B4DD63F" w14:textId="77777777" w:rsidR="007F2080" w:rsidRPr="007F2080" w:rsidRDefault="007F2080" w:rsidP="004C1358">
            <w:pPr>
              <w:pStyle w:val="TableText"/>
              <w:jc w:val="center"/>
            </w:pPr>
            <w:r w:rsidRPr="007F2080">
              <w:t>6,7</w:t>
            </w:r>
          </w:p>
        </w:tc>
        <w:tc>
          <w:tcPr>
            <w:tcW w:w="1134" w:type="dxa"/>
            <w:tcBorders>
              <w:top w:val="nil"/>
              <w:bottom w:val="nil"/>
            </w:tcBorders>
            <w:shd w:val="clear" w:color="auto" w:fill="auto"/>
          </w:tcPr>
          <w:p w14:paraId="2B4DD640" w14:textId="77777777" w:rsidR="007F2080" w:rsidRPr="007F2080" w:rsidRDefault="007F2080" w:rsidP="004C1358">
            <w:pPr>
              <w:pStyle w:val="TableText"/>
              <w:ind w:right="57"/>
              <w:jc w:val="right"/>
            </w:pPr>
            <w:r w:rsidRPr="007F2080">
              <w:t>10,864</w:t>
            </w:r>
          </w:p>
        </w:tc>
        <w:tc>
          <w:tcPr>
            <w:tcW w:w="1112" w:type="dxa"/>
            <w:tcBorders>
              <w:top w:val="nil"/>
              <w:bottom w:val="nil"/>
            </w:tcBorders>
            <w:shd w:val="clear" w:color="auto" w:fill="auto"/>
          </w:tcPr>
          <w:p w14:paraId="2B4DD641" w14:textId="77777777" w:rsidR="007F2080" w:rsidRPr="007F2080" w:rsidRDefault="007F2080" w:rsidP="004C1358">
            <w:pPr>
              <w:pStyle w:val="TableText"/>
              <w:ind w:right="57"/>
              <w:jc w:val="right"/>
            </w:pPr>
            <w:r w:rsidRPr="007F2080">
              <w:t>9,000</w:t>
            </w:r>
          </w:p>
        </w:tc>
        <w:tc>
          <w:tcPr>
            <w:tcW w:w="1112" w:type="dxa"/>
            <w:tcBorders>
              <w:top w:val="nil"/>
              <w:bottom w:val="nil"/>
            </w:tcBorders>
            <w:shd w:val="clear" w:color="auto" w:fill="auto"/>
          </w:tcPr>
          <w:p w14:paraId="2B4DD642" w14:textId="77777777" w:rsidR="007F2080" w:rsidRPr="007F2080" w:rsidRDefault="007F2080" w:rsidP="004C1358">
            <w:pPr>
              <w:pStyle w:val="TableText"/>
              <w:ind w:right="57"/>
              <w:jc w:val="right"/>
            </w:pPr>
            <w:r w:rsidRPr="007F2080">
              <w:t>10,519</w:t>
            </w:r>
          </w:p>
        </w:tc>
      </w:tr>
      <w:tr w:rsidR="007F2080" w:rsidRPr="00335686" w14:paraId="2B4DD64A" w14:textId="77777777" w:rsidTr="00DC0D3D">
        <w:trPr>
          <w:cantSplit/>
        </w:trPr>
        <w:tc>
          <w:tcPr>
            <w:tcW w:w="940" w:type="dxa"/>
            <w:tcBorders>
              <w:top w:val="nil"/>
              <w:bottom w:val="nil"/>
            </w:tcBorders>
            <w:shd w:val="clear" w:color="auto" w:fill="auto"/>
          </w:tcPr>
          <w:p w14:paraId="2B4DD644" w14:textId="77777777" w:rsidR="007F2080" w:rsidRPr="00335686" w:rsidRDefault="004C1358" w:rsidP="003957B2">
            <w:pPr>
              <w:pStyle w:val="TableText"/>
              <w:ind w:right="57"/>
              <w:jc w:val="right"/>
            </w:pPr>
            <w:r w:rsidRPr="004C1358">
              <w:t>2,584</w:t>
            </w:r>
          </w:p>
        </w:tc>
        <w:tc>
          <w:tcPr>
            <w:tcW w:w="3171" w:type="dxa"/>
            <w:tcBorders>
              <w:top w:val="nil"/>
              <w:bottom w:val="nil"/>
            </w:tcBorders>
            <w:shd w:val="clear" w:color="auto" w:fill="auto"/>
          </w:tcPr>
          <w:p w14:paraId="2B4DD645" w14:textId="77777777" w:rsidR="007F2080" w:rsidRPr="00335686" w:rsidRDefault="004C1358" w:rsidP="003957B2">
            <w:pPr>
              <w:pStyle w:val="TableText"/>
            </w:pPr>
            <w:r w:rsidRPr="007F2080">
              <w:t>Capital charge</w:t>
            </w:r>
          </w:p>
        </w:tc>
        <w:tc>
          <w:tcPr>
            <w:tcW w:w="611" w:type="dxa"/>
            <w:tcBorders>
              <w:top w:val="nil"/>
              <w:bottom w:val="nil"/>
            </w:tcBorders>
            <w:shd w:val="clear" w:color="auto" w:fill="auto"/>
          </w:tcPr>
          <w:p w14:paraId="2B4DD646" w14:textId="77777777" w:rsidR="007F2080" w:rsidRPr="007F2080" w:rsidRDefault="007F2080" w:rsidP="004C1358">
            <w:pPr>
              <w:pStyle w:val="TableText"/>
              <w:jc w:val="center"/>
            </w:pPr>
            <w:r w:rsidRPr="007F2080">
              <w:t>4</w:t>
            </w:r>
          </w:p>
        </w:tc>
        <w:tc>
          <w:tcPr>
            <w:tcW w:w="1134" w:type="dxa"/>
            <w:tcBorders>
              <w:top w:val="nil"/>
              <w:bottom w:val="nil"/>
            </w:tcBorders>
            <w:shd w:val="clear" w:color="auto" w:fill="auto"/>
          </w:tcPr>
          <w:p w14:paraId="2B4DD647" w14:textId="77777777" w:rsidR="007F2080" w:rsidRPr="007F2080" w:rsidRDefault="007F2080" w:rsidP="004C1358">
            <w:pPr>
              <w:pStyle w:val="TableText"/>
              <w:ind w:right="57"/>
              <w:jc w:val="right"/>
            </w:pPr>
            <w:r w:rsidRPr="007F2080">
              <w:t>2,288</w:t>
            </w:r>
          </w:p>
        </w:tc>
        <w:tc>
          <w:tcPr>
            <w:tcW w:w="1112" w:type="dxa"/>
            <w:tcBorders>
              <w:top w:val="nil"/>
              <w:bottom w:val="nil"/>
            </w:tcBorders>
            <w:shd w:val="clear" w:color="auto" w:fill="auto"/>
          </w:tcPr>
          <w:p w14:paraId="2B4DD648" w14:textId="77777777" w:rsidR="007F2080" w:rsidRPr="007F2080" w:rsidRDefault="007F2080" w:rsidP="004C1358">
            <w:pPr>
              <w:pStyle w:val="TableText"/>
              <w:ind w:right="57"/>
              <w:jc w:val="right"/>
            </w:pPr>
            <w:r w:rsidRPr="007F2080">
              <w:t>2,412</w:t>
            </w:r>
          </w:p>
        </w:tc>
        <w:tc>
          <w:tcPr>
            <w:tcW w:w="1112" w:type="dxa"/>
            <w:tcBorders>
              <w:top w:val="nil"/>
              <w:bottom w:val="nil"/>
            </w:tcBorders>
            <w:shd w:val="clear" w:color="auto" w:fill="auto"/>
          </w:tcPr>
          <w:p w14:paraId="2B4DD649" w14:textId="77777777" w:rsidR="007F2080" w:rsidRPr="007F2080" w:rsidRDefault="007F2080" w:rsidP="004C1358">
            <w:pPr>
              <w:pStyle w:val="TableText"/>
              <w:ind w:right="57"/>
              <w:jc w:val="right"/>
            </w:pPr>
            <w:r w:rsidRPr="007F2080">
              <w:t>2,951</w:t>
            </w:r>
          </w:p>
        </w:tc>
      </w:tr>
      <w:tr w:rsidR="007F2080" w:rsidRPr="00335686" w14:paraId="2B4DD651" w14:textId="77777777" w:rsidTr="00DC0D3D">
        <w:trPr>
          <w:cantSplit/>
        </w:trPr>
        <w:tc>
          <w:tcPr>
            <w:tcW w:w="940" w:type="dxa"/>
            <w:tcBorders>
              <w:top w:val="nil"/>
              <w:bottom w:val="nil"/>
            </w:tcBorders>
            <w:shd w:val="clear" w:color="auto" w:fill="auto"/>
          </w:tcPr>
          <w:p w14:paraId="2B4DD64B" w14:textId="77777777" w:rsidR="007F2080" w:rsidRPr="00335686" w:rsidRDefault="004C1358" w:rsidP="003957B2">
            <w:pPr>
              <w:pStyle w:val="TableText"/>
              <w:ind w:right="57"/>
              <w:jc w:val="right"/>
            </w:pPr>
            <w:r w:rsidRPr="004C1358">
              <w:t>96,699</w:t>
            </w:r>
          </w:p>
        </w:tc>
        <w:tc>
          <w:tcPr>
            <w:tcW w:w="3171" w:type="dxa"/>
            <w:tcBorders>
              <w:top w:val="nil"/>
              <w:bottom w:val="nil"/>
            </w:tcBorders>
            <w:shd w:val="clear" w:color="auto" w:fill="auto"/>
          </w:tcPr>
          <w:p w14:paraId="2B4DD64C" w14:textId="77777777" w:rsidR="007F2080" w:rsidRPr="00335686" w:rsidRDefault="004C1358" w:rsidP="003957B2">
            <w:pPr>
              <w:pStyle w:val="TableText"/>
            </w:pPr>
            <w:r w:rsidRPr="007F2080">
              <w:t>Other expenses</w:t>
            </w:r>
          </w:p>
        </w:tc>
        <w:tc>
          <w:tcPr>
            <w:tcW w:w="611" w:type="dxa"/>
            <w:tcBorders>
              <w:top w:val="nil"/>
              <w:bottom w:val="nil"/>
            </w:tcBorders>
            <w:shd w:val="clear" w:color="auto" w:fill="auto"/>
          </w:tcPr>
          <w:p w14:paraId="2B4DD64D" w14:textId="77777777" w:rsidR="007F2080" w:rsidRPr="007F2080" w:rsidRDefault="007F2080" w:rsidP="004C1358">
            <w:pPr>
              <w:pStyle w:val="TableText"/>
              <w:jc w:val="center"/>
            </w:pPr>
            <w:r w:rsidRPr="007F2080">
              <w:t>5</w:t>
            </w:r>
          </w:p>
        </w:tc>
        <w:tc>
          <w:tcPr>
            <w:tcW w:w="1134" w:type="dxa"/>
            <w:tcBorders>
              <w:top w:val="nil"/>
              <w:bottom w:val="nil"/>
            </w:tcBorders>
            <w:shd w:val="clear" w:color="auto" w:fill="auto"/>
          </w:tcPr>
          <w:p w14:paraId="2B4DD64E" w14:textId="77777777" w:rsidR="007F2080" w:rsidRPr="007F2080" w:rsidRDefault="007F2080" w:rsidP="004C1358">
            <w:pPr>
              <w:pStyle w:val="TableText"/>
              <w:ind w:right="57"/>
              <w:jc w:val="right"/>
            </w:pPr>
            <w:r w:rsidRPr="007F2080">
              <w:t>193,477</w:t>
            </w:r>
          </w:p>
        </w:tc>
        <w:tc>
          <w:tcPr>
            <w:tcW w:w="1112" w:type="dxa"/>
            <w:tcBorders>
              <w:top w:val="nil"/>
              <w:bottom w:val="nil"/>
            </w:tcBorders>
            <w:shd w:val="clear" w:color="auto" w:fill="auto"/>
          </w:tcPr>
          <w:p w14:paraId="2B4DD64F" w14:textId="77777777" w:rsidR="007F2080" w:rsidRPr="007F2080" w:rsidRDefault="007F2080" w:rsidP="004C1358">
            <w:pPr>
              <w:pStyle w:val="TableText"/>
              <w:ind w:right="57"/>
              <w:jc w:val="right"/>
            </w:pPr>
            <w:r w:rsidRPr="007F2080">
              <w:t>96,979</w:t>
            </w:r>
          </w:p>
        </w:tc>
        <w:tc>
          <w:tcPr>
            <w:tcW w:w="1112" w:type="dxa"/>
            <w:tcBorders>
              <w:top w:val="nil"/>
              <w:bottom w:val="nil"/>
            </w:tcBorders>
            <w:shd w:val="clear" w:color="auto" w:fill="auto"/>
          </w:tcPr>
          <w:p w14:paraId="2B4DD650" w14:textId="77777777" w:rsidR="007F2080" w:rsidRPr="007F2080" w:rsidRDefault="007F2080" w:rsidP="004C1358">
            <w:pPr>
              <w:pStyle w:val="TableText"/>
              <w:ind w:right="57"/>
              <w:jc w:val="right"/>
            </w:pPr>
            <w:r w:rsidRPr="007F2080">
              <w:t>226,674</w:t>
            </w:r>
          </w:p>
        </w:tc>
      </w:tr>
      <w:tr w:rsidR="004C1358" w:rsidRPr="004C1358" w14:paraId="2B4DD658" w14:textId="77777777" w:rsidTr="00DC0D3D">
        <w:trPr>
          <w:cantSplit/>
        </w:trPr>
        <w:tc>
          <w:tcPr>
            <w:tcW w:w="940" w:type="dxa"/>
            <w:tcBorders>
              <w:top w:val="nil"/>
              <w:bottom w:val="single" w:sz="4" w:space="0" w:color="A6A6A6" w:themeColor="background1" w:themeShade="A6"/>
            </w:tcBorders>
            <w:shd w:val="clear" w:color="auto" w:fill="auto"/>
          </w:tcPr>
          <w:p w14:paraId="2B4DD652" w14:textId="77777777" w:rsidR="004C1358" w:rsidRPr="004C1358" w:rsidRDefault="004C1358" w:rsidP="003957B2">
            <w:pPr>
              <w:pStyle w:val="TableText"/>
              <w:ind w:right="57"/>
              <w:jc w:val="right"/>
              <w:rPr>
                <w:b/>
              </w:rPr>
            </w:pPr>
            <w:r w:rsidRPr="004C1358">
              <w:rPr>
                <w:b/>
              </w:rPr>
              <w:t>240,641</w:t>
            </w:r>
          </w:p>
        </w:tc>
        <w:tc>
          <w:tcPr>
            <w:tcW w:w="3171" w:type="dxa"/>
            <w:tcBorders>
              <w:top w:val="nil"/>
              <w:bottom w:val="single" w:sz="4" w:space="0" w:color="A6A6A6" w:themeColor="background1" w:themeShade="A6"/>
            </w:tcBorders>
            <w:shd w:val="clear" w:color="auto" w:fill="auto"/>
          </w:tcPr>
          <w:p w14:paraId="2B4DD653" w14:textId="77777777" w:rsidR="004C1358" w:rsidRPr="004C1358" w:rsidRDefault="004C1358" w:rsidP="003957B2">
            <w:pPr>
              <w:pStyle w:val="TableText"/>
              <w:rPr>
                <w:b/>
              </w:rPr>
            </w:pPr>
            <w:r w:rsidRPr="004C1358">
              <w:rPr>
                <w:b/>
              </w:rPr>
              <w:t>Total expenses</w:t>
            </w:r>
          </w:p>
        </w:tc>
        <w:tc>
          <w:tcPr>
            <w:tcW w:w="611" w:type="dxa"/>
            <w:tcBorders>
              <w:top w:val="nil"/>
              <w:bottom w:val="single" w:sz="4" w:space="0" w:color="A6A6A6" w:themeColor="background1" w:themeShade="A6"/>
            </w:tcBorders>
            <w:shd w:val="clear" w:color="auto" w:fill="auto"/>
          </w:tcPr>
          <w:p w14:paraId="2B4DD654" w14:textId="77777777" w:rsidR="004C1358" w:rsidRPr="004C1358" w:rsidRDefault="004C1358" w:rsidP="004C1358">
            <w:pPr>
              <w:pStyle w:val="TableText"/>
              <w:jc w:val="center"/>
              <w:rPr>
                <w:b/>
              </w:rPr>
            </w:pPr>
          </w:p>
        </w:tc>
        <w:tc>
          <w:tcPr>
            <w:tcW w:w="1134" w:type="dxa"/>
            <w:tcBorders>
              <w:top w:val="nil"/>
              <w:bottom w:val="single" w:sz="4" w:space="0" w:color="A6A6A6" w:themeColor="background1" w:themeShade="A6"/>
            </w:tcBorders>
            <w:shd w:val="clear" w:color="auto" w:fill="auto"/>
          </w:tcPr>
          <w:p w14:paraId="2B4DD655" w14:textId="77777777" w:rsidR="004C1358" w:rsidRPr="004C1358" w:rsidRDefault="004C1358" w:rsidP="004C1358">
            <w:pPr>
              <w:pStyle w:val="TableText"/>
              <w:ind w:right="57"/>
              <w:jc w:val="right"/>
              <w:rPr>
                <w:b/>
              </w:rPr>
            </w:pPr>
            <w:r w:rsidRPr="004C1358">
              <w:rPr>
                <w:b/>
              </w:rPr>
              <w:t>386,576</w:t>
            </w:r>
          </w:p>
        </w:tc>
        <w:tc>
          <w:tcPr>
            <w:tcW w:w="1112" w:type="dxa"/>
            <w:tcBorders>
              <w:top w:val="nil"/>
              <w:bottom w:val="single" w:sz="4" w:space="0" w:color="A6A6A6" w:themeColor="background1" w:themeShade="A6"/>
            </w:tcBorders>
            <w:shd w:val="clear" w:color="auto" w:fill="auto"/>
          </w:tcPr>
          <w:p w14:paraId="2B4DD656" w14:textId="77777777" w:rsidR="004C1358" w:rsidRPr="004C1358" w:rsidRDefault="004C1358" w:rsidP="004C1358">
            <w:pPr>
              <w:pStyle w:val="TableText"/>
              <w:ind w:right="57"/>
              <w:jc w:val="right"/>
              <w:rPr>
                <w:b/>
              </w:rPr>
            </w:pPr>
            <w:r w:rsidRPr="004C1358">
              <w:rPr>
                <w:b/>
              </w:rPr>
              <w:t>249,932</w:t>
            </w:r>
          </w:p>
        </w:tc>
        <w:tc>
          <w:tcPr>
            <w:tcW w:w="1112" w:type="dxa"/>
            <w:tcBorders>
              <w:top w:val="nil"/>
              <w:bottom w:val="single" w:sz="4" w:space="0" w:color="A6A6A6" w:themeColor="background1" w:themeShade="A6"/>
            </w:tcBorders>
            <w:shd w:val="clear" w:color="auto" w:fill="auto"/>
          </w:tcPr>
          <w:p w14:paraId="2B4DD657" w14:textId="77777777" w:rsidR="004C1358" w:rsidRPr="004C1358" w:rsidRDefault="004C1358" w:rsidP="004C1358">
            <w:pPr>
              <w:pStyle w:val="TableText"/>
              <w:ind w:right="57"/>
              <w:jc w:val="right"/>
              <w:rPr>
                <w:b/>
              </w:rPr>
            </w:pPr>
            <w:r w:rsidRPr="004C1358">
              <w:rPr>
                <w:b/>
              </w:rPr>
              <w:t>446,034</w:t>
            </w:r>
          </w:p>
        </w:tc>
      </w:tr>
      <w:tr w:rsidR="004C1358" w:rsidRPr="004C1358" w14:paraId="2B4DD65F" w14:textId="77777777" w:rsidTr="004C1358">
        <w:trPr>
          <w:cantSplit/>
        </w:trPr>
        <w:tc>
          <w:tcPr>
            <w:tcW w:w="940" w:type="dxa"/>
            <w:tcBorders>
              <w:top w:val="single" w:sz="4" w:space="0" w:color="A6A6A6" w:themeColor="background1" w:themeShade="A6"/>
              <w:bottom w:val="single" w:sz="4" w:space="0" w:color="A6A6A6" w:themeColor="background1" w:themeShade="A6"/>
            </w:tcBorders>
            <w:shd w:val="clear" w:color="auto" w:fill="auto"/>
          </w:tcPr>
          <w:p w14:paraId="2B4DD659" w14:textId="77777777" w:rsidR="004C1358" w:rsidRPr="004C1358" w:rsidRDefault="004C1358" w:rsidP="003957B2">
            <w:pPr>
              <w:pStyle w:val="TableText"/>
              <w:ind w:right="57"/>
              <w:jc w:val="right"/>
              <w:rPr>
                <w:b/>
              </w:rPr>
            </w:pPr>
            <w:r w:rsidRPr="004C1358">
              <w:rPr>
                <w:b/>
              </w:rPr>
              <w:t>26,449</w:t>
            </w:r>
          </w:p>
        </w:tc>
        <w:tc>
          <w:tcPr>
            <w:tcW w:w="3171" w:type="dxa"/>
            <w:tcBorders>
              <w:top w:val="single" w:sz="4" w:space="0" w:color="A6A6A6" w:themeColor="background1" w:themeShade="A6"/>
              <w:bottom w:val="single" w:sz="4" w:space="0" w:color="A6A6A6" w:themeColor="background1" w:themeShade="A6"/>
            </w:tcBorders>
            <w:shd w:val="clear" w:color="auto" w:fill="auto"/>
          </w:tcPr>
          <w:p w14:paraId="2B4DD65A" w14:textId="77777777" w:rsidR="004C1358" w:rsidRPr="004C1358" w:rsidRDefault="004C1358" w:rsidP="003957B2">
            <w:pPr>
              <w:pStyle w:val="TableText"/>
              <w:rPr>
                <w:b/>
              </w:rPr>
            </w:pPr>
            <w:r w:rsidRPr="004C1358">
              <w:rPr>
                <w:b/>
              </w:rPr>
              <w:t>Total comprehensive revenue and expense</w:t>
            </w:r>
          </w:p>
        </w:tc>
        <w:tc>
          <w:tcPr>
            <w:tcW w:w="611" w:type="dxa"/>
            <w:tcBorders>
              <w:top w:val="single" w:sz="4" w:space="0" w:color="A6A6A6" w:themeColor="background1" w:themeShade="A6"/>
              <w:bottom w:val="single" w:sz="4" w:space="0" w:color="A6A6A6" w:themeColor="background1" w:themeShade="A6"/>
            </w:tcBorders>
            <w:shd w:val="clear" w:color="auto" w:fill="auto"/>
          </w:tcPr>
          <w:p w14:paraId="2B4DD65B" w14:textId="77777777" w:rsidR="004C1358" w:rsidRPr="004C1358" w:rsidRDefault="004C1358" w:rsidP="004C1358">
            <w:pPr>
              <w:pStyle w:val="TableText"/>
              <w:jc w:val="center"/>
              <w:rPr>
                <w:b/>
              </w:rPr>
            </w:pPr>
          </w:p>
        </w:tc>
        <w:tc>
          <w:tcPr>
            <w:tcW w:w="1134" w:type="dxa"/>
            <w:tcBorders>
              <w:top w:val="single" w:sz="4" w:space="0" w:color="A6A6A6" w:themeColor="background1" w:themeShade="A6"/>
              <w:bottom w:val="single" w:sz="4" w:space="0" w:color="A6A6A6" w:themeColor="background1" w:themeShade="A6"/>
            </w:tcBorders>
            <w:shd w:val="clear" w:color="auto" w:fill="auto"/>
          </w:tcPr>
          <w:p w14:paraId="2B4DD65C" w14:textId="77777777" w:rsidR="004C1358" w:rsidRPr="004C1358" w:rsidRDefault="004C1358" w:rsidP="004C1358">
            <w:pPr>
              <w:pStyle w:val="TableText"/>
              <w:ind w:right="57"/>
              <w:jc w:val="right"/>
              <w:rPr>
                <w:b/>
              </w:rPr>
            </w:pPr>
            <w:r w:rsidRPr="004C1358">
              <w:rPr>
                <w:b/>
              </w:rPr>
              <w:t>32,015</w:t>
            </w:r>
          </w:p>
        </w:tc>
        <w:tc>
          <w:tcPr>
            <w:tcW w:w="1112" w:type="dxa"/>
            <w:tcBorders>
              <w:top w:val="single" w:sz="4" w:space="0" w:color="A6A6A6" w:themeColor="background1" w:themeShade="A6"/>
              <w:bottom w:val="single" w:sz="4" w:space="0" w:color="A6A6A6" w:themeColor="background1" w:themeShade="A6"/>
            </w:tcBorders>
            <w:shd w:val="clear" w:color="auto" w:fill="auto"/>
          </w:tcPr>
          <w:p w14:paraId="2B4DD65D" w14:textId="77777777" w:rsidR="004C1358" w:rsidRPr="004C1358" w:rsidRDefault="004C1358" w:rsidP="004C1358">
            <w:pPr>
              <w:pStyle w:val="TableText"/>
              <w:ind w:right="57"/>
              <w:jc w:val="right"/>
              <w:rPr>
                <w:b/>
              </w:rPr>
            </w:pPr>
            <w:r w:rsidRPr="004C1358">
              <w:rPr>
                <w:b/>
              </w:rPr>
              <w:t>–</w:t>
            </w:r>
          </w:p>
        </w:tc>
        <w:tc>
          <w:tcPr>
            <w:tcW w:w="1112" w:type="dxa"/>
            <w:tcBorders>
              <w:top w:val="single" w:sz="4" w:space="0" w:color="A6A6A6" w:themeColor="background1" w:themeShade="A6"/>
              <w:bottom w:val="single" w:sz="4" w:space="0" w:color="A6A6A6" w:themeColor="background1" w:themeShade="A6"/>
            </w:tcBorders>
            <w:shd w:val="clear" w:color="auto" w:fill="auto"/>
          </w:tcPr>
          <w:p w14:paraId="2B4DD65E" w14:textId="77777777" w:rsidR="004C1358" w:rsidRPr="004C1358" w:rsidRDefault="004C1358" w:rsidP="004C1358">
            <w:pPr>
              <w:pStyle w:val="TableText"/>
              <w:ind w:right="57"/>
              <w:jc w:val="right"/>
              <w:rPr>
                <w:b/>
              </w:rPr>
            </w:pPr>
            <w:r w:rsidRPr="004C1358">
              <w:rPr>
                <w:b/>
              </w:rPr>
              <w:t>–</w:t>
            </w:r>
          </w:p>
        </w:tc>
      </w:tr>
      <w:tr w:rsidR="004C1358" w:rsidRPr="004C1358" w14:paraId="2B4DD666" w14:textId="77777777" w:rsidTr="004C1358">
        <w:trPr>
          <w:cantSplit/>
        </w:trPr>
        <w:tc>
          <w:tcPr>
            <w:tcW w:w="940" w:type="dxa"/>
            <w:tcBorders>
              <w:top w:val="single" w:sz="4" w:space="0" w:color="A6A6A6" w:themeColor="background1" w:themeShade="A6"/>
              <w:bottom w:val="single" w:sz="4" w:space="0" w:color="A6A6A6" w:themeColor="background1" w:themeShade="A6"/>
            </w:tcBorders>
            <w:shd w:val="clear" w:color="auto" w:fill="auto"/>
          </w:tcPr>
          <w:p w14:paraId="2B4DD660" w14:textId="77777777" w:rsidR="004C1358" w:rsidRPr="004C1358" w:rsidRDefault="004C1358" w:rsidP="004C1358">
            <w:pPr>
              <w:pStyle w:val="TableText"/>
              <w:ind w:right="57"/>
              <w:jc w:val="right"/>
              <w:rPr>
                <w:b/>
              </w:rPr>
            </w:pPr>
            <w:r w:rsidRPr="004C1358">
              <w:rPr>
                <w:b/>
              </w:rPr>
              <w:t>26,449</w:t>
            </w:r>
          </w:p>
        </w:tc>
        <w:tc>
          <w:tcPr>
            <w:tcW w:w="3171" w:type="dxa"/>
            <w:tcBorders>
              <w:top w:val="single" w:sz="4" w:space="0" w:color="A6A6A6" w:themeColor="background1" w:themeShade="A6"/>
              <w:bottom w:val="single" w:sz="4" w:space="0" w:color="A6A6A6" w:themeColor="background1" w:themeShade="A6"/>
            </w:tcBorders>
            <w:shd w:val="clear" w:color="auto" w:fill="auto"/>
          </w:tcPr>
          <w:p w14:paraId="2B4DD661" w14:textId="77777777" w:rsidR="004C1358" w:rsidRPr="004C1358" w:rsidRDefault="004C1358" w:rsidP="003957B2">
            <w:pPr>
              <w:pStyle w:val="TableText"/>
              <w:rPr>
                <w:b/>
              </w:rPr>
            </w:pPr>
            <w:r w:rsidRPr="004C1358">
              <w:rPr>
                <w:b/>
              </w:rPr>
              <w:t>Surplus/(deficit)</w:t>
            </w:r>
          </w:p>
        </w:tc>
        <w:tc>
          <w:tcPr>
            <w:tcW w:w="611" w:type="dxa"/>
            <w:tcBorders>
              <w:top w:val="single" w:sz="4" w:space="0" w:color="A6A6A6" w:themeColor="background1" w:themeShade="A6"/>
              <w:bottom w:val="single" w:sz="4" w:space="0" w:color="A6A6A6" w:themeColor="background1" w:themeShade="A6"/>
            </w:tcBorders>
            <w:shd w:val="clear" w:color="auto" w:fill="auto"/>
          </w:tcPr>
          <w:p w14:paraId="2B4DD662" w14:textId="77777777" w:rsidR="004C1358" w:rsidRPr="004C1358" w:rsidRDefault="004C1358" w:rsidP="004C1358">
            <w:pPr>
              <w:pStyle w:val="TableText"/>
              <w:jc w:val="center"/>
              <w:rPr>
                <w:b/>
              </w:rPr>
            </w:pPr>
          </w:p>
        </w:tc>
        <w:tc>
          <w:tcPr>
            <w:tcW w:w="1134" w:type="dxa"/>
            <w:tcBorders>
              <w:top w:val="single" w:sz="4" w:space="0" w:color="A6A6A6" w:themeColor="background1" w:themeShade="A6"/>
              <w:bottom w:val="single" w:sz="4" w:space="0" w:color="A6A6A6" w:themeColor="background1" w:themeShade="A6"/>
            </w:tcBorders>
            <w:shd w:val="clear" w:color="auto" w:fill="auto"/>
          </w:tcPr>
          <w:p w14:paraId="2B4DD663" w14:textId="77777777" w:rsidR="004C1358" w:rsidRPr="004C1358" w:rsidRDefault="004C1358" w:rsidP="004C1358">
            <w:pPr>
              <w:pStyle w:val="TableText"/>
              <w:ind w:right="57"/>
              <w:jc w:val="right"/>
              <w:rPr>
                <w:b/>
              </w:rPr>
            </w:pPr>
            <w:r w:rsidRPr="004C1358">
              <w:rPr>
                <w:b/>
              </w:rPr>
              <w:t>32,015</w:t>
            </w:r>
          </w:p>
        </w:tc>
        <w:tc>
          <w:tcPr>
            <w:tcW w:w="1112" w:type="dxa"/>
            <w:tcBorders>
              <w:top w:val="single" w:sz="4" w:space="0" w:color="A6A6A6" w:themeColor="background1" w:themeShade="A6"/>
              <w:bottom w:val="single" w:sz="4" w:space="0" w:color="A6A6A6" w:themeColor="background1" w:themeShade="A6"/>
            </w:tcBorders>
            <w:shd w:val="clear" w:color="auto" w:fill="auto"/>
          </w:tcPr>
          <w:p w14:paraId="2B4DD664" w14:textId="77777777" w:rsidR="004C1358" w:rsidRPr="004C1358" w:rsidRDefault="004C1358" w:rsidP="004C1358">
            <w:pPr>
              <w:pStyle w:val="TableText"/>
              <w:ind w:right="57"/>
              <w:jc w:val="right"/>
              <w:rPr>
                <w:b/>
              </w:rPr>
            </w:pPr>
            <w:r w:rsidRPr="004C1358">
              <w:rPr>
                <w:b/>
              </w:rPr>
              <w:t>–</w:t>
            </w:r>
          </w:p>
        </w:tc>
        <w:tc>
          <w:tcPr>
            <w:tcW w:w="1112" w:type="dxa"/>
            <w:tcBorders>
              <w:top w:val="single" w:sz="4" w:space="0" w:color="A6A6A6" w:themeColor="background1" w:themeShade="A6"/>
              <w:bottom w:val="single" w:sz="4" w:space="0" w:color="A6A6A6" w:themeColor="background1" w:themeShade="A6"/>
            </w:tcBorders>
            <w:shd w:val="clear" w:color="auto" w:fill="auto"/>
          </w:tcPr>
          <w:p w14:paraId="2B4DD665" w14:textId="77777777" w:rsidR="004C1358" w:rsidRPr="004C1358" w:rsidRDefault="004C1358" w:rsidP="004C1358">
            <w:pPr>
              <w:pStyle w:val="TableText"/>
              <w:ind w:right="57"/>
              <w:jc w:val="right"/>
              <w:rPr>
                <w:b/>
              </w:rPr>
            </w:pPr>
            <w:r w:rsidRPr="004C1358">
              <w:rPr>
                <w:b/>
              </w:rPr>
              <w:t>–</w:t>
            </w:r>
          </w:p>
        </w:tc>
      </w:tr>
      <w:tr w:rsidR="004C1358" w:rsidRPr="00335686" w14:paraId="2B4DD66D" w14:textId="77777777" w:rsidTr="004C1358">
        <w:trPr>
          <w:cantSplit/>
        </w:trPr>
        <w:tc>
          <w:tcPr>
            <w:tcW w:w="940" w:type="dxa"/>
            <w:tcBorders>
              <w:top w:val="single" w:sz="4" w:space="0" w:color="A6A6A6" w:themeColor="background1" w:themeShade="A6"/>
              <w:bottom w:val="nil"/>
            </w:tcBorders>
            <w:shd w:val="clear" w:color="auto" w:fill="auto"/>
          </w:tcPr>
          <w:p w14:paraId="2B4DD667" w14:textId="77777777" w:rsidR="004C1358" w:rsidRPr="00335686" w:rsidRDefault="004C1358" w:rsidP="003957B2">
            <w:pPr>
              <w:pStyle w:val="TableText"/>
              <w:ind w:right="57"/>
              <w:jc w:val="right"/>
            </w:pPr>
          </w:p>
        </w:tc>
        <w:tc>
          <w:tcPr>
            <w:tcW w:w="3171" w:type="dxa"/>
            <w:tcBorders>
              <w:top w:val="single" w:sz="4" w:space="0" w:color="A6A6A6" w:themeColor="background1" w:themeShade="A6"/>
              <w:bottom w:val="nil"/>
            </w:tcBorders>
            <w:shd w:val="clear" w:color="auto" w:fill="auto"/>
          </w:tcPr>
          <w:p w14:paraId="2B4DD668" w14:textId="77777777" w:rsidR="004C1358" w:rsidRPr="004C1358" w:rsidRDefault="004C1358" w:rsidP="003957B2">
            <w:pPr>
              <w:pStyle w:val="TableText"/>
              <w:rPr>
                <w:b/>
              </w:rPr>
            </w:pPr>
            <w:r w:rsidRPr="004C1358">
              <w:rPr>
                <w:b/>
              </w:rPr>
              <w:t>Other comprehensive revenue and expense</w:t>
            </w:r>
          </w:p>
        </w:tc>
        <w:tc>
          <w:tcPr>
            <w:tcW w:w="611" w:type="dxa"/>
            <w:tcBorders>
              <w:top w:val="single" w:sz="4" w:space="0" w:color="A6A6A6" w:themeColor="background1" w:themeShade="A6"/>
              <w:bottom w:val="nil"/>
            </w:tcBorders>
            <w:shd w:val="clear" w:color="auto" w:fill="auto"/>
          </w:tcPr>
          <w:p w14:paraId="2B4DD669" w14:textId="77777777" w:rsidR="004C1358" w:rsidRPr="00335686" w:rsidRDefault="004C1358" w:rsidP="004C1358">
            <w:pPr>
              <w:pStyle w:val="TableText"/>
              <w:jc w:val="center"/>
            </w:pPr>
          </w:p>
        </w:tc>
        <w:tc>
          <w:tcPr>
            <w:tcW w:w="1134" w:type="dxa"/>
            <w:tcBorders>
              <w:top w:val="single" w:sz="4" w:space="0" w:color="A6A6A6" w:themeColor="background1" w:themeShade="A6"/>
              <w:bottom w:val="nil"/>
            </w:tcBorders>
            <w:shd w:val="clear" w:color="auto" w:fill="auto"/>
          </w:tcPr>
          <w:p w14:paraId="2B4DD66A" w14:textId="77777777" w:rsidR="004C1358" w:rsidRPr="00335686" w:rsidRDefault="004C1358" w:rsidP="003957B2">
            <w:pPr>
              <w:pStyle w:val="TableText"/>
              <w:ind w:right="57"/>
              <w:jc w:val="right"/>
            </w:pPr>
          </w:p>
        </w:tc>
        <w:tc>
          <w:tcPr>
            <w:tcW w:w="1112" w:type="dxa"/>
            <w:tcBorders>
              <w:top w:val="single" w:sz="4" w:space="0" w:color="A6A6A6" w:themeColor="background1" w:themeShade="A6"/>
              <w:bottom w:val="nil"/>
            </w:tcBorders>
            <w:shd w:val="clear" w:color="auto" w:fill="auto"/>
          </w:tcPr>
          <w:p w14:paraId="2B4DD66B" w14:textId="77777777" w:rsidR="004C1358" w:rsidRPr="00335686" w:rsidRDefault="004C1358" w:rsidP="003957B2">
            <w:pPr>
              <w:pStyle w:val="TableText"/>
              <w:ind w:right="57"/>
              <w:jc w:val="right"/>
            </w:pPr>
          </w:p>
        </w:tc>
        <w:tc>
          <w:tcPr>
            <w:tcW w:w="1112" w:type="dxa"/>
            <w:tcBorders>
              <w:top w:val="single" w:sz="4" w:space="0" w:color="A6A6A6" w:themeColor="background1" w:themeShade="A6"/>
              <w:bottom w:val="nil"/>
            </w:tcBorders>
            <w:shd w:val="clear" w:color="auto" w:fill="auto"/>
          </w:tcPr>
          <w:p w14:paraId="2B4DD66C" w14:textId="77777777" w:rsidR="004C1358" w:rsidRPr="00335686" w:rsidRDefault="004C1358" w:rsidP="003957B2">
            <w:pPr>
              <w:pStyle w:val="TableText"/>
              <w:jc w:val="right"/>
            </w:pPr>
          </w:p>
        </w:tc>
      </w:tr>
      <w:tr w:rsidR="004C1358" w:rsidRPr="00335686" w14:paraId="2B4DD674" w14:textId="77777777" w:rsidTr="004C1358">
        <w:trPr>
          <w:cantSplit/>
        </w:trPr>
        <w:tc>
          <w:tcPr>
            <w:tcW w:w="940" w:type="dxa"/>
            <w:tcBorders>
              <w:top w:val="nil"/>
              <w:bottom w:val="nil"/>
            </w:tcBorders>
            <w:shd w:val="clear" w:color="auto" w:fill="auto"/>
          </w:tcPr>
          <w:p w14:paraId="2B4DD66E" w14:textId="77777777" w:rsidR="004C1358" w:rsidRPr="00335686" w:rsidRDefault="004C1358" w:rsidP="003957B2">
            <w:pPr>
              <w:pStyle w:val="TableText"/>
              <w:ind w:right="57"/>
              <w:jc w:val="right"/>
            </w:pPr>
          </w:p>
        </w:tc>
        <w:tc>
          <w:tcPr>
            <w:tcW w:w="3171" w:type="dxa"/>
            <w:tcBorders>
              <w:top w:val="nil"/>
              <w:bottom w:val="nil"/>
            </w:tcBorders>
            <w:shd w:val="clear" w:color="auto" w:fill="auto"/>
          </w:tcPr>
          <w:p w14:paraId="2B4DD66F" w14:textId="77777777" w:rsidR="004C1358" w:rsidRPr="007F2080" w:rsidRDefault="004C1358" w:rsidP="004C1358">
            <w:pPr>
              <w:pStyle w:val="TableText"/>
            </w:pPr>
            <w:r w:rsidRPr="004C1358">
              <w:t>Item that will not be reclassified to net</w:t>
            </w:r>
          </w:p>
        </w:tc>
        <w:tc>
          <w:tcPr>
            <w:tcW w:w="611" w:type="dxa"/>
            <w:tcBorders>
              <w:top w:val="nil"/>
              <w:bottom w:val="nil"/>
            </w:tcBorders>
            <w:shd w:val="clear" w:color="auto" w:fill="auto"/>
          </w:tcPr>
          <w:p w14:paraId="2B4DD670" w14:textId="77777777" w:rsidR="004C1358" w:rsidRPr="00335686" w:rsidRDefault="004C1358" w:rsidP="004C1358">
            <w:pPr>
              <w:pStyle w:val="TableText"/>
              <w:jc w:val="center"/>
            </w:pPr>
          </w:p>
        </w:tc>
        <w:tc>
          <w:tcPr>
            <w:tcW w:w="1134" w:type="dxa"/>
            <w:tcBorders>
              <w:top w:val="nil"/>
              <w:bottom w:val="nil"/>
            </w:tcBorders>
            <w:shd w:val="clear" w:color="auto" w:fill="auto"/>
          </w:tcPr>
          <w:p w14:paraId="2B4DD671" w14:textId="77777777" w:rsidR="004C1358" w:rsidRPr="00335686" w:rsidRDefault="004C1358" w:rsidP="003957B2">
            <w:pPr>
              <w:pStyle w:val="TableText"/>
              <w:ind w:right="57"/>
              <w:jc w:val="right"/>
            </w:pPr>
            <w:r>
              <w:t>–</w:t>
            </w:r>
          </w:p>
        </w:tc>
        <w:tc>
          <w:tcPr>
            <w:tcW w:w="1112" w:type="dxa"/>
            <w:tcBorders>
              <w:top w:val="nil"/>
              <w:bottom w:val="nil"/>
            </w:tcBorders>
            <w:shd w:val="clear" w:color="auto" w:fill="auto"/>
          </w:tcPr>
          <w:p w14:paraId="2B4DD672" w14:textId="77777777" w:rsidR="004C1358" w:rsidRPr="00335686" w:rsidRDefault="004C1358" w:rsidP="003957B2">
            <w:pPr>
              <w:pStyle w:val="TableText"/>
              <w:ind w:right="57"/>
              <w:jc w:val="right"/>
            </w:pPr>
            <w:r>
              <w:t>–</w:t>
            </w:r>
          </w:p>
        </w:tc>
        <w:tc>
          <w:tcPr>
            <w:tcW w:w="1112" w:type="dxa"/>
            <w:tcBorders>
              <w:top w:val="nil"/>
              <w:bottom w:val="nil"/>
            </w:tcBorders>
            <w:shd w:val="clear" w:color="auto" w:fill="auto"/>
          </w:tcPr>
          <w:p w14:paraId="2B4DD673" w14:textId="77777777" w:rsidR="004C1358" w:rsidRPr="00335686" w:rsidRDefault="004C1358" w:rsidP="003957B2">
            <w:pPr>
              <w:pStyle w:val="TableText"/>
              <w:jc w:val="right"/>
            </w:pPr>
            <w:r>
              <w:t>–</w:t>
            </w:r>
          </w:p>
        </w:tc>
      </w:tr>
      <w:tr w:rsidR="004C1358" w:rsidRPr="004C1358" w14:paraId="2B4DD67B" w14:textId="77777777" w:rsidTr="00DC0D3D">
        <w:trPr>
          <w:cantSplit/>
        </w:trPr>
        <w:tc>
          <w:tcPr>
            <w:tcW w:w="940" w:type="dxa"/>
            <w:tcBorders>
              <w:top w:val="nil"/>
            </w:tcBorders>
            <w:shd w:val="clear" w:color="auto" w:fill="auto"/>
          </w:tcPr>
          <w:p w14:paraId="2B4DD675" w14:textId="77777777" w:rsidR="004C1358" w:rsidRPr="004C1358" w:rsidRDefault="004C1358" w:rsidP="003957B2">
            <w:pPr>
              <w:pStyle w:val="TableText"/>
              <w:ind w:right="57"/>
              <w:jc w:val="right"/>
              <w:rPr>
                <w:b/>
              </w:rPr>
            </w:pPr>
          </w:p>
        </w:tc>
        <w:tc>
          <w:tcPr>
            <w:tcW w:w="3171" w:type="dxa"/>
            <w:tcBorders>
              <w:top w:val="nil"/>
            </w:tcBorders>
            <w:shd w:val="clear" w:color="auto" w:fill="auto"/>
          </w:tcPr>
          <w:p w14:paraId="2B4DD676" w14:textId="77777777" w:rsidR="004C1358" w:rsidRPr="004C1358" w:rsidRDefault="004C1358" w:rsidP="004C1358">
            <w:pPr>
              <w:pStyle w:val="TableText"/>
              <w:rPr>
                <w:b/>
              </w:rPr>
            </w:pPr>
            <w:r w:rsidRPr="004C1358">
              <w:rPr>
                <w:b/>
              </w:rPr>
              <w:t>Total other comprehensive revenue</w:t>
            </w:r>
            <w:r>
              <w:rPr>
                <w:b/>
              </w:rPr>
              <w:t xml:space="preserve"> and expense</w:t>
            </w:r>
          </w:p>
        </w:tc>
        <w:tc>
          <w:tcPr>
            <w:tcW w:w="611" w:type="dxa"/>
            <w:tcBorders>
              <w:top w:val="nil"/>
            </w:tcBorders>
            <w:shd w:val="clear" w:color="auto" w:fill="auto"/>
          </w:tcPr>
          <w:p w14:paraId="2B4DD677" w14:textId="77777777" w:rsidR="004C1358" w:rsidRPr="004C1358" w:rsidRDefault="004C1358" w:rsidP="004C1358">
            <w:pPr>
              <w:pStyle w:val="TableText"/>
              <w:jc w:val="center"/>
              <w:rPr>
                <w:b/>
              </w:rPr>
            </w:pPr>
          </w:p>
        </w:tc>
        <w:tc>
          <w:tcPr>
            <w:tcW w:w="1134" w:type="dxa"/>
            <w:tcBorders>
              <w:top w:val="nil"/>
            </w:tcBorders>
            <w:shd w:val="clear" w:color="auto" w:fill="auto"/>
          </w:tcPr>
          <w:p w14:paraId="2B4DD678" w14:textId="77777777" w:rsidR="004C1358" w:rsidRPr="004C1358" w:rsidRDefault="004C1358" w:rsidP="003957B2">
            <w:pPr>
              <w:pStyle w:val="TableText"/>
              <w:ind w:right="57"/>
              <w:jc w:val="right"/>
              <w:rPr>
                <w:b/>
              </w:rPr>
            </w:pPr>
            <w:r w:rsidRPr="004C1358">
              <w:rPr>
                <w:b/>
              </w:rPr>
              <w:t>–</w:t>
            </w:r>
          </w:p>
        </w:tc>
        <w:tc>
          <w:tcPr>
            <w:tcW w:w="1112" w:type="dxa"/>
            <w:tcBorders>
              <w:top w:val="nil"/>
            </w:tcBorders>
            <w:shd w:val="clear" w:color="auto" w:fill="auto"/>
          </w:tcPr>
          <w:p w14:paraId="2B4DD679" w14:textId="77777777" w:rsidR="004C1358" w:rsidRPr="004C1358" w:rsidRDefault="004C1358" w:rsidP="003957B2">
            <w:pPr>
              <w:pStyle w:val="TableText"/>
              <w:ind w:right="57"/>
              <w:jc w:val="right"/>
              <w:rPr>
                <w:b/>
              </w:rPr>
            </w:pPr>
            <w:r w:rsidRPr="004C1358">
              <w:rPr>
                <w:b/>
              </w:rPr>
              <w:t>–</w:t>
            </w:r>
          </w:p>
        </w:tc>
        <w:tc>
          <w:tcPr>
            <w:tcW w:w="1112" w:type="dxa"/>
            <w:tcBorders>
              <w:top w:val="nil"/>
            </w:tcBorders>
            <w:shd w:val="clear" w:color="auto" w:fill="auto"/>
          </w:tcPr>
          <w:p w14:paraId="2B4DD67A" w14:textId="77777777" w:rsidR="004C1358" w:rsidRPr="004C1358" w:rsidRDefault="004C1358" w:rsidP="003957B2">
            <w:pPr>
              <w:pStyle w:val="TableText"/>
              <w:jc w:val="right"/>
              <w:rPr>
                <w:b/>
              </w:rPr>
            </w:pPr>
            <w:r w:rsidRPr="004C1358">
              <w:rPr>
                <w:b/>
              </w:rPr>
              <w:t>–</w:t>
            </w:r>
          </w:p>
        </w:tc>
      </w:tr>
      <w:tr w:rsidR="004C1358" w:rsidRPr="004C1358" w14:paraId="2B4DD682" w14:textId="77777777" w:rsidTr="00DC0D3D">
        <w:trPr>
          <w:cantSplit/>
        </w:trPr>
        <w:tc>
          <w:tcPr>
            <w:tcW w:w="940" w:type="dxa"/>
            <w:shd w:val="clear" w:color="auto" w:fill="auto"/>
          </w:tcPr>
          <w:p w14:paraId="2B4DD67C" w14:textId="77777777" w:rsidR="004C1358" w:rsidRPr="004C1358" w:rsidRDefault="004C1358" w:rsidP="003957B2">
            <w:pPr>
              <w:pStyle w:val="TableText"/>
              <w:ind w:right="57"/>
              <w:jc w:val="right"/>
              <w:rPr>
                <w:b/>
              </w:rPr>
            </w:pPr>
            <w:r w:rsidRPr="004C1358">
              <w:rPr>
                <w:b/>
              </w:rPr>
              <w:t>26,449</w:t>
            </w:r>
          </w:p>
        </w:tc>
        <w:tc>
          <w:tcPr>
            <w:tcW w:w="3171" w:type="dxa"/>
            <w:shd w:val="clear" w:color="auto" w:fill="auto"/>
          </w:tcPr>
          <w:p w14:paraId="2B4DD67D" w14:textId="77777777" w:rsidR="004C1358" w:rsidRPr="004C1358" w:rsidRDefault="004C1358" w:rsidP="003957B2">
            <w:pPr>
              <w:pStyle w:val="TableText"/>
              <w:rPr>
                <w:b/>
              </w:rPr>
            </w:pPr>
            <w:r w:rsidRPr="004C1358">
              <w:rPr>
                <w:b/>
              </w:rPr>
              <w:t>Total comprehensive revenue and expenses</w:t>
            </w:r>
          </w:p>
        </w:tc>
        <w:tc>
          <w:tcPr>
            <w:tcW w:w="611" w:type="dxa"/>
            <w:shd w:val="clear" w:color="auto" w:fill="auto"/>
          </w:tcPr>
          <w:p w14:paraId="2B4DD67E" w14:textId="77777777" w:rsidR="004C1358" w:rsidRPr="004C1358" w:rsidRDefault="004C1358" w:rsidP="004C1358">
            <w:pPr>
              <w:pStyle w:val="TableText"/>
              <w:jc w:val="center"/>
              <w:rPr>
                <w:b/>
              </w:rPr>
            </w:pPr>
          </w:p>
        </w:tc>
        <w:tc>
          <w:tcPr>
            <w:tcW w:w="1134" w:type="dxa"/>
            <w:shd w:val="clear" w:color="auto" w:fill="auto"/>
          </w:tcPr>
          <w:p w14:paraId="2B4DD67F" w14:textId="77777777" w:rsidR="004C1358" w:rsidRPr="004C1358" w:rsidRDefault="004C1358" w:rsidP="004C1358">
            <w:pPr>
              <w:pStyle w:val="TableText"/>
              <w:ind w:right="57"/>
              <w:jc w:val="right"/>
              <w:rPr>
                <w:b/>
              </w:rPr>
            </w:pPr>
            <w:r w:rsidRPr="004C1358">
              <w:rPr>
                <w:b/>
              </w:rPr>
              <w:t>32,105</w:t>
            </w:r>
          </w:p>
        </w:tc>
        <w:tc>
          <w:tcPr>
            <w:tcW w:w="1112" w:type="dxa"/>
            <w:shd w:val="clear" w:color="auto" w:fill="auto"/>
          </w:tcPr>
          <w:p w14:paraId="2B4DD680" w14:textId="77777777" w:rsidR="004C1358" w:rsidRPr="004C1358" w:rsidRDefault="004C1358" w:rsidP="004C1358">
            <w:pPr>
              <w:pStyle w:val="TableText"/>
              <w:ind w:right="57"/>
              <w:jc w:val="right"/>
              <w:rPr>
                <w:b/>
              </w:rPr>
            </w:pPr>
            <w:r w:rsidRPr="004C1358">
              <w:rPr>
                <w:b/>
              </w:rPr>
              <w:t>–</w:t>
            </w:r>
          </w:p>
        </w:tc>
        <w:tc>
          <w:tcPr>
            <w:tcW w:w="1112" w:type="dxa"/>
            <w:shd w:val="clear" w:color="auto" w:fill="auto"/>
          </w:tcPr>
          <w:p w14:paraId="2B4DD681" w14:textId="77777777" w:rsidR="004C1358" w:rsidRPr="004C1358" w:rsidRDefault="004C1358" w:rsidP="004C1358">
            <w:pPr>
              <w:pStyle w:val="TableText"/>
              <w:ind w:right="57"/>
              <w:jc w:val="right"/>
              <w:rPr>
                <w:b/>
              </w:rPr>
            </w:pPr>
            <w:r w:rsidRPr="004C1358">
              <w:rPr>
                <w:b/>
              </w:rPr>
              <w:t>–</w:t>
            </w:r>
          </w:p>
        </w:tc>
      </w:tr>
    </w:tbl>
    <w:p w14:paraId="2B4DD683" w14:textId="77777777" w:rsidR="007E5785" w:rsidRDefault="007E5785" w:rsidP="003957B2"/>
    <w:p w14:paraId="2B4DD684" w14:textId="77777777" w:rsidR="007F2080" w:rsidRDefault="007E61AD" w:rsidP="007E61AD">
      <w:pPr>
        <w:pStyle w:val="Heading2"/>
      </w:pPr>
      <w:bookmarkStart w:id="59" w:name="_Toc89934664"/>
      <w:r w:rsidRPr="00335686">
        <w:t>Statement of financial position as at 30</w:t>
      </w:r>
      <w:r w:rsidR="00EC1C4F">
        <w:t> </w:t>
      </w:r>
      <w:r w:rsidRPr="00335686">
        <w:t>June 2021</w:t>
      </w:r>
      <w:bookmarkEnd w:id="59"/>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3171"/>
        <w:gridCol w:w="611"/>
        <w:gridCol w:w="1134"/>
        <w:gridCol w:w="1112"/>
        <w:gridCol w:w="1112"/>
      </w:tblGrid>
      <w:tr w:rsidR="007E61AD" w:rsidRPr="00335686" w14:paraId="2B4DD68B" w14:textId="77777777" w:rsidTr="00BD422B">
        <w:trPr>
          <w:cantSplit/>
        </w:trPr>
        <w:tc>
          <w:tcPr>
            <w:tcW w:w="940" w:type="dxa"/>
            <w:tcBorders>
              <w:top w:val="nil"/>
              <w:bottom w:val="nil"/>
            </w:tcBorders>
            <w:shd w:val="clear" w:color="auto" w:fill="D9D9D9" w:themeFill="background1" w:themeFillShade="D9"/>
          </w:tcPr>
          <w:p w14:paraId="2B4DD685" w14:textId="77777777" w:rsidR="007E61AD" w:rsidRPr="007E61AD" w:rsidRDefault="007E61AD" w:rsidP="00EC1C4F">
            <w:pPr>
              <w:pStyle w:val="TableText"/>
              <w:spacing w:before="50" w:after="50"/>
              <w:ind w:right="57"/>
              <w:jc w:val="right"/>
              <w:rPr>
                <w:b/>
              </w:rPr>
            </w:pPr>
            <w:r w:rsidRPr="007E61AD">
              <w:rPr>
                <w:b/>
              </w:rPr>
              <w:t>Actual</w:t>
            </w:r>
            <w:r w:rsidRPr="007E61AD">
              <w:rPr>
                <w:b/>
              </w:rPr>
              <w:br/>
            </w:r>
            <w:r w:rsidRPr="007E61AD">
              <w:rPr>
                <w:b/>
              </w:rPr>
              <w:br/>
              <w:t>2020</w:t>
            </w:r>
            <w:r w:rsidRPr="007E61AD">
              <w:rPr>
                <w:b/>
              </w:rPr>
              <w:br/>
              <w:t>$000</w:t>
            </w:r>
          </w:p>
        </w:tc>
        <w:tc>
          <w:tcPr>
            <w:tcW w:w="3171" w:type="dxa"/>
            <w:tcBorders>
              <w:top w:val="nil"/>
              <w:bottom w:val="nil"/>
            </w:tcBorders>
            <w:shd w:val="clear" w:color="auto" w:fill="D9D9D9" w:themeFill="background1" w:themeFillShade="D9"/>
          </w:tcPr>
          <w:p w14:paraId="2B4DD686" w14:textId="77777777" w:rsidR="007E61AD" w:rsidRPr="007E61AD" w:rsidRDefault="007E61AD" w:rsidP="00EC1C4F">
            <w:pPr>
              <w:pStyle w:val="TableText"/>
              <w:spacing w:before="50" w:after="50"/>
              <w:rPr>
                <w:rFonts w:ascii="Times New Roman"/>
                <w:b/>
                <w:sz w:val="20"/>
              </w:rPr>
            </w:pPr>
          </w:p>
        </w:tc>
        <w:tc>
          <w:tcPr>
            <w:tcW w:w="611" w:type="dxa"/>
            <w:tcBorders>
              <w:top w:val="nil"/>
              <w:bottom w:val="nil"/>
            </w:tcBorders>
            <w:shd w:val="clear" w:color="auto" w:fill="D9D9D9" w:themeFill="background1" w:themeFillShade="D9"/>
          </w:tcPr>
          <w:p w14:paraId="2B4DD687" w14:textId="77777777" w:rsidR="007E61AD" w:rsidRPr="007E61AD" w:rsidRDefault="007E61AD" w:rsidP="00EC1C4F">
            <w:pPr>
              <w:pStyle w:val="TableText"/>
              <w:spacing w:before="50" w:after="50"/>
              <w:jc w:val="center"/>
              <w:rPr>
                <w:b/>
              </w:rPr>
            </w:pPr>
            <w:r w:rsidRPr="007E61AD">
              <w:rPr>
                <w:b/>
              </w:rPr>
              <w:t>Note</w:t>
            </w:r>
          </w:p>
        </w:tc>
        <w:tc>
          <w:tcPr>
            <w:tcW w:w="1134" w:type="dxa"/>
            <w:tcBorders>
              <w:top w:val="nil"/>
              <w:bottom w:val="nil"/>
            </w:tcBorders>
            <w:shd w:val="clear" w:color="auto" w:fill="D9D9D9" w:themeFill="background1" w:themeFillShade="D9"/>
          </w:tcPr>
          <w:p w14:paraId="2B4DD688" w14:textId="77777777" w:rsidR="007E61AD" w:rsidRPr="007E61AD" w:rsidRDefault="007E61AD" w:rsidP="00EC1C4F">
            <w:pPr>
              <w:pStyle w:val="TableText"/>
              <w:spacing w:before="50" w:after="50"/>
              <w:ind w:right="57"/>
              <w:jc w:val="right"/>
              <w:rPr>
                <w:b/>
              </w:rPr>
            </w:pPr>
            <w:r w:rsidRPr="007E61AD">
              <w:rPr>
                <w:b/>
              </w:rPr>
              <w:t>Actual</w:t>
            </w:r>
            <w:r w:rsidRPr="007E61AD">
              <w:rPr>
                <w:b/>
              </w:rPr>
              <w:br/>
            </w:r>
            <w:r w:rsidRPr="007E61AD">
              <w:rPr>
                <w:b/>
              </w:rPr>
              <w:br/>
              <w:t>2021</w:t>
            </w:r>
            <w:r w:rsidRPr="007E61AD">
              <w:rPr>
                <w:b/>
              </w:rPr>
              <w:br/>
              <w:t>$000</w:t>
            </w:r>
          </w:p>
        </w:tc>
        <w:tc>
          <w:tcPr>
            <w:tcW w:w="1112" w:type="dxa"/>
            <w:tcBorders>
              <w:top w:val="nil"/>
              <w:bottom w:val="nil"/>
            </w:tcBorders>
            <w:shd w:val="clear" w:color="auto" w:fill="D9D9D9" w:themeFill="background1" w:themeFillShade="D9"/>
          </w:tcPr>
          <w:p w14:paraId="2B4DD689" w14:textId="77777777" w:rsidR="007E61AD" w:rsidRPr="007E61AD" w:rsidRDefault="007E61AD" w:rsidP="00EC1C4F">
            <w:pPr>
              <w:pStyle w:val="TableText"/>
              <w:spacing w:before="50" w:after="50"/>
              <w:ind w:right="57"/>
              <w:jc w:val="right"/>
              <w:rPr>
                <w:b/>
              </w:rPr>
            </w:pPr>
            <w:r w:rsidRPr="007E61AD">
              <w:rPr>
                <w:b/>
              </w:rPr>
              <w:t>Unaudited budget</w:t>
            </w:r>
            <w:r w:rsidRPr="007E61AD">
              <w:rPr>
                <w:b/>
              </w:rPr>
              <w:br/>
              <w:t>2021</w:t>
            </w:r>
            <w:r w:rsidRPr="007E61AD">
              <w:rPr>
                <w:b/>
              </w:rPr>
              <w:br/>
              <w:t>$000</w:t>
            </w:r>
          </w:p>
        </w:tc>
        <w:tc>
          <w:tcPr>
            <w:tcW w:w="1112" w:type="dxa"/>
            <w:tcBorders>
              <w:top w:val="nil"/>
              <w:bottom w:val="nil"/>
            </w:tcBorders>
            <w:shd w:val="clear" w:color="auto" w:fill="D9D9D9" w:themeFill="background1" w:themeFillShade="D9"/>
          </w:tcPr>
          <w:p w14:paraId="2B4DD68A" w14:textId="77777777" w:rsidR="007E61AD" w:rsidRPr="007E61AD" w:rsidRDefault="007E61AD" w:rsidP="00EC1C4F">
            <w:pPr>
              <w:pStyle w:val="TableText"/>
              <w:spacing w:before="50" w:after="50"/>
              <w:jc w:val="right"/>
              <w:rPr>
                <w:b/>
              </w:rPr>
            </w:pPr>
            <w:r w:rsidRPr="007E61AD">
              <w:rPr>
                <w:b/>
              </w:rPr>
              <w:t>Unaudited forecast</w:t>
            </w:r>
            <w:r w:rsidRPr="007E61AD">
              <w:rPr>
                <w:b/>
              </w:rPr>
              <w:br/>
              <w:t>2022</w:t>
            </w:r>
            <w:r w:rsidRPr="007E61AD">
              <w:rPr>
                <w:b/>
              </w:rPr>
              <w:br/>
              <w:t>$000</w:t>
            </w:r>
          </w:p>
        </w:tc>
      </w:tr>
      <w:tr w:rsidR="007E61AD" w:rsidRPr="00335686" w14:paraId="2B4DD692" w14:textId="77777777" w:rsidTr="00BD422B">
        <w:trPr>
          <w:cantSplit/>
        </w:trPr>
        <w:tc>
          <w:tcPr>
            <w:tcW w:w="940" w:type="dxa"/>
            <w:tcBorders>
              <w:top w:val="nil"/>
              <w:bottom w:val="nil"/>
            </w:tcBorders>
            <w:shd w:val="clear" w:color="auto" w:fill="auto"/>
          </w:tcPr>
          <w:p w14:paraId="2B4DD68C" w14:textId="77777777" w:rsidR="007E61AD" w:rsidRPr="007E61AD" w:rsidRDefault="007E61AD" w:rsidP="00EC1C4F">
            <w:pPr>
              <w:pStyle w:val="TableText"/>
              <w:spacing w:before="50" w:after="50"/>
              <w:ind w:right="57"/>
              <w:jc w:val="right"/>
            </w:pPr>
          </w:p>
        </w:tc>
        <w:tc>
          <w:tcPr>
            <w:tcW w:w="3171" w:type="dxa"/>
            <w:tcBorders>
              <w:top w:val="nil"/>
              <w:bottom w:val="nil"/>
            </w:tcBorders>
            <w:shd w:val="clear" w:color="auto" w:fill="auto"/>
          </w:tcPr>
          <w:p w14:paraId="2B4DD68D" w14:textId="77777777" w:rsidR="007E61AD" w:rsidRPr="007E61AD" w:rsidRDefault="007E61AD" w:rsidP="00EC1C4F">
            <w:pPr>
              <w:pStyle w:val="TableText"/>
              <w:spacing w:before="50" w:after="50"/>
              <w:rPr>
                <w:b/>
              </w:rPr>
            </w:pPr>
            <w:r w:rsidRPr="007E61AD">
              <w:rPr>
                <w:b/>
              </w:rPr>
              <w:t>Equity</w:t>
            </w:r>
          </w:p>
        </w:tc>
        <w:tc>
          <w:tcPr>
            <w:tcW w:w="611" w:type="dxa"/>
            <w:tcBorders>
              <w:top w:val="nil"/>
              <w:bottom w:val="nil"/>
            </w:tcBorders>
            <w:shd w:val="clear" w:color="auto" w:fill="auto"/>
          </w:tcPr>
          <w:p w14:paraId="2B4DD68E" w14:textId="77777777" w:rsidR="007E61AD" w:rsidRPr="007E61AD" w:rsidRDefault="007E61AD" w:rsidP="00EC1C4F">
            <w:pPr>
              <w:pStyle w:val="TableText"/>
              <w:spacing w:before="50" w:after="50"/>
              <w:jc w:val="center"/>
            </w:pPr>
          </w:p>
        </w:tc>
        <w:tc>
          <w:tcPr>
            <w:tcW w:w="1134" w:type="dxa"/>
            <w:tcBorders>
              <w:top w:val="nil"/>
              <w:bottom w:val="nil"/>
            </w:tcBorders>
            <w:shd w:val="clear" w:color="auto" w:fill="auto"/>
          </w:tcPr>
          <w:p w14:paraId="2B4DD68F" w14:textId="77777777" w:rsidR="007E61AD" w:rsidRPr="007E61AD" w:rsidRDefault="007E61AD" w:rsidP="00EC1C4F">
            <w:pPr>
              <w:pStyle w:val="TableText"/>
              <w:spacing w:before="50" w:after="50"/>
              <w:ind w:right="57"/>
              <w:jc w:val="right"/>
            </w:pPr>
          </w:p>
        </w:tc>
        <w:tc>
          <w:tcPr>
            <w:tcW w:w="1112" w:type="dxa"/>
            <w:tcBorders>
              <w:top w:val="nil"/>
              <w:bottom w:val="nil"/>
            </w:tcBorders>
            <w:shd w:val="clear" w:color="auto" w:fill="auto"/>
          </w:tcPr>
          <w:p w14:paraId="2B4DD690" w14:textId="77777777" w:rsidR="007E61AD" w:rsidRPr="007E61AD" w:rsidRDefault="007E61AD" w:rsidP="00EC1C4F">
            <w:pPr>
              <w:pStyle w:val="TableText"/>
              <w:spacing w:before="50" w:after="50"/>
              <w:ind w:right="57"/>
              <w:jc w:val="right"/>
            </w:pPr>
          </w:p>
        </w:tc>
        <w:tc>
          <w:tcPr>
            <w:tcW w:w="1112" w:type="dxa"/>
            <w:tcBorders>
              <w:top w:val="nil"/>
              <w:bottom w:val="nil"/>
            </w:tcBorders>
            <w:shd w:val="clear" w:color="auto" w:fill="auto"/>
          </w:tcPr>
          <w:p w14:paraId="2B4DD691" w14:textId="77777777" w:rsidR="007E61AD" w:rsidRPr="007E61AD" w:rsidRDefault="007E61AD" w:rsidP="00EC1C4F">
            <w:pPr>
              <w:pStyle w:val="TableText"/>
              <w:spacing w:before="50" w:after="50"/>
              <w:ind w:right="57"/>
              <w:jc w:val="right"/>
            </w:pPr>
          </w:p>
        </w:tc>
      </w:tr>
      <w:tr w:rsidR="007E61AD" w:rsidRPr="007F2080" w14:paraId="2B4DD699" w14:textId="77777777" w:rsidTr="00BD422B">
        <w:trPr>
          <w:cantSplit/>
        </w:trPr>
        <w:tc>
          <w:tcPr>
            <w:tcW w:w="940" w:type="dxa"/>
            <w:tcBorders>
              <w:top w:val="nil"/>
              <w:bottom w:val="nil"/>
            </w:tcBorders>
            <w:shd w:val="clear" w:color="auto" w:fill="auto"/>
          </w:tcPr>
          <w:p w14:paraId="2B4DD693" w14:textId="77777777" w:rsidR="007E61AD" w:rsidRPr="007E61AD" w:rsidRDefault="007E61AD" w:rsidP="00EC1C4F">
            <w:pPr>
              <w:pStyle w:val="TableText"/>
              <w:spacing w:before="50" w:after="50"/>
              <w:ind w:right="57"/>
              <w:jc w:val="right"/>
            </w:pPr>
            <w:r w:rsidRPr="007E61AD">
              <w:t>43,621</w:t>
            </w:r>
          </w:p>
        </w:tc>
        <w:tc>
          <w:tcPr>
            <w:tcW w:w="3171" w:type="dxa"/>
            <w:tcBorders>
              <w:top w:val="nil"/>
              <w:bottom w:val="nil"/>
            </w:tcBorders>
            <w:shd w:val="clear" w:color="auto" w:fill="auto"/>
          </w:tcPr>
          <w:p w14:paraId="2B4DD694" w14:textId="77777777" w:rsidR="007E61AD" w:rsidRPr="007E61AD" w:rsidRDefault="007E61AD" w:rsidP="00EC1C4F">
            <w:pPr>
              <w:pStyle w:val="TableText"/>
              <w:spacing w:before="50" w:after="50"/>
            </w:pPr>
            <w:r w:rsidRPr="007E61AD">
              <w:t>Taxpayers</w:t>
            </w:r>
            <w:r w:rsidR="0012199A">
              <w:t>’</w:t>
            </w:r>
            <w:r w:rsidRPr="007E61AD">
              <w:t xml:space="preserve"> funds</w:t>
            </w:r>
          </w:p>
        </w:tc>
        <w:tc>
          <w:tcPr>
            <w:tcW w:w="611" w:type="dxa"/>
            <w:tcBorders>
              <w:top w:val="nil"/>
              <w:bottom w:val="nil"/>
            </w:tcBorders>
            <w:shd w:val="clear" w:color="auto" w:fill="auto"/>
          </w:tcPr>
          <w:p w14:paraId="2B4DD695" w14:textId="77777777" w:rsidR="007E61AD" w:rsidRPr="007E61AD" w:rsidRDefault="007E61AD" w:rsidP="00EC1C4F">
            <w:pPr>
              <w:pStyle w:val="TableText"/>
              <w:spacing w:before="50" w:after="50"/>
              <w:jc w:val="center"/>
            </w:pPr>
          </w:p>
        </w:tc>
        <w:tc>
          <w:tcPr>
            <w:tcW w:w="1134" w:type="dxa"/>
            <w:tcBorders>
              <w:top w:val="nil"/>
              <w:bottom w:val="nil"/>
            </w:tcBorders>
            <w:shd w:val="clear" w:color="auto" w:fill="auto"/>
          </w:tcPr>
          <w:p w14:paraId="2B4DD696" w14:textId="77777777" w:rsidR="007E61AD" w:rsidRPr="007E61AD" w:rsidRDefault="007E61AD" w:rsidP="00EC1C4F">
            <w:pPr>
              <w:pStyle w:val="TableText"/>
              <w:spacing w:before="50" w:after="50"/>
              <w:ind w:right="57"/>
              <w:jc w:val="right"/>
            </w:pPr>
            <w:r w:rsidRPr="007E61AD">
              <w:t>56,130</w:t>
            </w:r>
          </w:p>
        </w:tc>
        <w:tc>
          <w:tcPr>
            <w:tcW w:w="1112" w:type="dxa"/>
            <w:tcBorders>
              <w:top w:val="nil"/>
              <w:bottom w:val="nil"/>
            </w:tcBorders>
            <w:shd w:val="clear" w:color="auto" w:fill="auto"/>
          </w:tcPr>
          <w:p w14:paraId="2B4DD697" w14:textId="77777777" w:rsidR="007E61AD" w:rsidRPr="007E61AD" w:rsidRDefault="007E61AD" w:rsidP="00EC1C4F">
            <w:pPr>
              <w:pStyle w:val="TableText"/>
              <w:spacing w:before="50" w:after="50"/>
              <w:ind w:right="57"/>
              <w:jc w:val="right"/>
            </w:pPr>
            <w:r w:rsidRPr="007E61AD">
              <w:t>47,153</w:t>
            </w:r>
          </w:p>
        </w:tc>
        <w:tc>
          <w:tcPr>
            <w:tcW w:w="1112" w:type="dxa"/>
            <w:tcBorders>
              <w:top w:val="nil"/>
              <w:bottom w:val="nil"/>
            </w:tcBorders>
            <w:shd w:val="clear" w:color="auto" w:fill="auto"/>
          </w:tcPr>
          <w:p w14:paraId="2B4DD698" w14:textId="77777777" w:rsidR="007E61AD" w:rsidRPr="007E61AD" w:rsidRDefault="007E61AD" w:rsidP="00EC1C4F">
            <w:pPr>
              <w:pStyle w:val="TableText"/>
              <w:spacing w:before="50" w:after="50"/>
              <w:ind w:right="57"/>
              <w:jc w:val="right"/>
            </w:pPr>
            <w:r w:rsidRPr="007E61AD">
              <w:t>63,339</w:t>
            </w:r>
          </w:p>
        </w:tc>
      </w:tr>
      <w:tr w:rsidR="007E61AD" w:rsidRPr="007F2080" w14:paraId="2B4DD6A0" w14:textId="77777777" w:rsidTr="00BD422B">
        <w:trPr>
          <w:cantSplit/>
        </w:trPr>
        <w:tc>
          <w:tcPr>
            <w:tcW w:w="940" w:type="dxa"/>
            <w:tcBorders>
              <w:top w:val="nil"/>
              <w:bottom w:val="nil"/>
            </w:tcBorders>
            <w:shd w:val="clear" w:color="auto" w:fill="auto"/>
          </w:tcPr>
          <w:p w14:paraId="2B4DD69A" w14:textId="77777777" w:rsidR="007E61AD" w:rsidRPr="007E61AD" w:rsidRDefault="007E61AD" w:rsidP="00EC1C4F">
            <w:pPr>
              <w:pStyle w:val="TableText"/>
              <w:spacing w:before="50" w:after="50"/>
              <w:ind w:right="57"/>
              <w:jc w:val="right"/>
            </w:pPr>
            <w:r w:rsidRPr="007E61AD">
              <w:t>2,590</w:t>
            </w:r>
          </w:p>
        </w:tc>
        <w:tc>
          <w:tcPr>
            <w:tcW w:w="3171" w:type="dxa"/>
            <w:tcBorders>
              <w:top w:val="nil"/>
              <w:bottom w:val="nil"/>
            </w:tcBorders>
            <w:shd w:val="clear" w:color="auto" w:fill="auto"/>
          </w:tcPr>
          <w:p w14:paraId="2B4DD69B" w14:textId="77777777" w:rsidR="007E61AD" w:rsidRPr="007E61AD" w:rsidRDefault="007E61AD" w:rsidP="00EC1C4F">
            <w:pPr>
              <w:pStyle w:val="TableText"/>
              <w:spacing w:before="50" w:after="50"/>
            </w:pPr>
            <w:r w:rsidRPr="007E61AD">
              <w:t>Property revaluation reserve</w:t>
            </w:r>
          </w:p>
        </w:tc>
        <w:tc>
          <w:tcPr>
            <w:tcW w:w="611" w:type="dxa"/>
            <w:tcBorders>
              <w:top w:val="nil"/>
              <w:bottom w:val="nil"/>
            </w:tcBorders>
            <w:shd w:val="clear" w:color="auto" w:fill="auto"/>
          </w:tcPr>
          <w:p w14:paraId="2B4DD69C" w14:textId="77777777" w:rsidR="007E61AD" w:rsidRPr="007E61AD" w:rsidRDefault="007E61AD" w:rsidP="00EC1C4F">
            <w:pPr>
              <w:pStyle w:val="TableText"/>
              <w:spacing w:before="50" w:after="50"/>
              <w:jc w:val="center"/>
            </w:pPr>
          </w:p>
        </w:tc>
        <w:tc>
          <w:tcPr>
            <w:tcW w:w="1134" w:type="dxa"/>
            <w:tcBorders>
              <w:top w:val="nil"/>
              <w:bottom w:val="nil"/>
            </w:tcBorders>
            <w:shd w:val="clear" w:color="auto" w:fill="auto"/>
          </w:tcPr>
          <w:p w14:paraId="2B4DD69D" w14:textId="77777777" w:rsidR="007E61AD" w:rsidRPr="007E61AD" w:rsidRDefault="007E61AD" w:rsidP="00EC1C4F">
            <w:pPr>
              <w:pStyle w:val="TableText"/>
              <w:spacing w:before="50" w:after="50"/>
              <w:ind w:right="57"/>
              <w:jc w:val="right"/>
            </w:pPr>
            <w:r w:rsidRPr="007E61AD">
              <w:t>3,555</w:t>
            </w:r>
          </w:p>
        </w:tc>
        <w:tc>
          <w:tcPr>
            <w:tcW w:w="1112" w:type="dxa"/>
            <w:tcBorders>
              <w:top w:val="nil"/>
              <w:bottom w:val="nil"/>
            </w:tcBorders>
            <w:shd w:val="clear" w:color="auto" w:fill="auto"/>
          </w:tcPr>
          <w:p w14:paraId="2B4DD69E" w14:textId="77777777" w:rsidR="007E61AD" w:rsidRPr="007E61AD" w:rsidRDefault="007E61AD" w:rsidP="00EC1C4F">
            <w:pPr>
              <w:pStyle w:val="TableText"/>
              <w:spacing w:before="50" w:after="50"/>
              <w:ind w:right="57"/>
              <w:jc w:val="right"/>
            </w:pPr>
            <w:r w:rsidRPr="007E61AD">
              <w:t>2,590</w:t>
            </w:r>
          </w:p>
        </w:tc>
        <w:tc>
          <w:tcPr>
            <w:tcW w:w="1112" w:type="dxa"/>
            <w:tcBorders>
              <w:top w:val="nil"/>
              <w:bottom w:val="nil"/>
            </w:tcBorders>
            <w:shd w:val="clear" w:color="auto" w:fill="auto"/>
          </w:tcPr>
          <w:p w14:paraId="2B4DD69F" w14:textId="77777777" w:rsidR="007E61AD" w:rsidRPr="007E61AD" w:rsidRDefault="007E61AD" w:rsidP="00EC1C4F">
            <w:pPr>
              <w:pStyle w:val="TableText"/>
              <w:spacing w:before="50" w:after="50"/>
              <w:ind w:right="57"/>
              <w:jc w:val="right"/>
            </w:pPr>
            <w:r w:rsidRPr="007E61AD">
              <w:t>2,590</w:t>
            </w:r>
          </w:p>
        </w:tc>
      </w:tr>
      <w:tr w:rsidR="007E61AD" w:rsidRPr="004C1358" w14:paraId="2B4DD6A7" w14:textId="77777777" w:rsidTr="00EC1C4F">
        <w:trPr>
          <w:cantSplit/>
        </w:trPr>
        <w:tc>
          <w:tcPr>
            <w:tcW w:w="940" w:type="dxa"/>
            <w:tcBorders>
              <w:top w:val="nil"/>
              <w:bottom w:val="nil"/>
            </w:tcBorders>
            <w:shd w:val="clear" w:color="auto" w:fill="auto"/>
          </w:tcPr>
          <w:p w14:paraId="2B4DD6A1" w14:textId="77777777" w:rsidR="007E61AD" w:rsidRPr="007E61AD" w:rsidRDefault="007E61AD" w:rsidP="00EC1C4F">
            <w:pPr>
              <w:pStyle w:val="TableText"/>
              <w:spacing w:before="50" w:after="50"/>
              <w:ind w:right="57"/>
              <w:jc w:val="right"/>
            </w:pPr>
            <w:r w:rsidRPr="007E61AD">
              <w:t>(3,753)</w:t>
            </w:r>
          </w:p>
        </w:tc>
        <w:tc>
          <w:tcPr>
            <w:tcW w:w="3171" w:type="dxa"/>
            <w:tcBorders>
              <w:top w:val="nil"/>
              <w:bottom w:val="nil"/>
            </w:tcBorders>
            <w:shd w:val="clear" w:color="auto" w:fill="auto"/>
          </w:tcPr>
          <w:p w14:paraId="2B4DD6A2" w14:textId="77777777" w:rsidR="007E61AD" w:rsidRPr="007E61AD" w:rsidRDefault="007E61AD" w:rsidP="00EC1C4F">
            <w:pPr>
              <w:pStyle w:val="TableText"/>
              <w:spacing w:before="50" w:after="50"/>
            </w:pPr>
            <w:r w:rsidRPr="007E61AD">
              <w:t>Memorandum accounts</w:t>
            </w:r>
          </w:p>
        </w:tc>
        <w:tc>
          <w:tcPr>
            <w:tcW w:w="611" w:type="dxa"/>
            <w:tcBorders>
              <w:top w:val="nil"/>
              <w:bottom w:val="nil"/>
            </w:tcBorders>
            <w:shd w:val="clear" w:color="auto" w:fill="auto"/>
          </w:tcPr>
          <w:p w14:paraId="2B4DD6A3" w14:textId="77777777" w:rsidR="007E61AD" w:rsidRPr="007E61AD" w:rsidRDefault="007E61AD" w:rsidP="00EC1C4F">
            <w:pPr>
              <w:pStyle w:val="TableText"/>
              <w:spacing w:before="50" w:after="50"/>
              <w:jc w:val="center"/>
            </w:pPr>
          </w:p>
        </w:tc>
        <w:tc>
          <w:tcPr>
            <w:tcW w:w="1134" w:type="dxa"/>
            <w:tcBorders>
              <w:top w:val="nil"/>
              <w:bottom w:val="nil"/>
            </w:tcBorders>
            <w:shd w:val="clear" w:color="auto" w:fill="auto"/>
          </w:tcPr>
          <w:p w14:paraId="2B4DD6A4" w14:textId="77777777" w:rsidR="007E61AD" w:rsidRPr="007E61AD" w:rsidRDefault="007E61AD" w:rsidP="00EC1C4F">
            <w:pPr>
              <w:pStyle w:val="TableText"/>
              <w:spacing w:before="50" w:after="50"/>
              <w:ind w:right="57"/>
              <w:jc w:val="right"/>
            </w:pPr>
            <w:r w:rsidRPr="007E61AD">
              <w:t>(6,002)</w:t>
            </w:r>
          </w:p>
        </w:tc>
        <w:tc>
          <w:tcPr>
            <w:tcW w:w="1112" w:type="dxa"/>
            <w:tcBorders>
              <w:top w:val="nil"/>
              <w:bottom w:val="nil"/>
            </w:tcBorders>
            <w:shd w:val="clear" w:color="auto" w:fill="auto"/>
          </w:tcPr>
          <w:p w14:paraId="2B4DD6A5" w14:textId="77777777" w:rsidR="007E61AD" w:rsidRPr="007E61AD" w:rsidRDefault="007E61AD" w:rsidP="00EC1C4F">
            <w:pPr>
              <w:pStyle w:val="TableText"/>
              <w:spacing w:before="50" w:after="50"/>
              <w:ind w:right="57"/>
              <w:jc w:val="right"/>
            </w:pPr>
            <w:r w:rsidRPr="007E61AD">
              <w:t>(3,753)</w:t>
            </w:r>
          </w:p>
        </w:tc>
        <w:tc>
          <w:tcPr>
            <w:tcW w:w="1112" w:type="dxa"/>
            <w:tcBorders>
              <w:top w:val="nil"/>
              <w:bottom w:val="nil"/>
            </w:tcBorders>
            <w:shd w:val="clear" w:color="auto" w:fill="auto"/>
          </w:tcPr>
          <w:p w14:paraId="2B4DD6A6" w14:textId="77777777" w:rsidR="007E61AD" w:rsidRPr="007E61AD" w:rsidRDefault="007E61AD" w:rsidP="00EC1C4F">
            <w:pPr>
              <w:pStyle w:val="TableText"/>
              <w:spacing w:before="50" w:after="50"/>
              <w:ind w:right="57"/>
              <w:jc w:val="right"/>
            </w:pPr>
            <w:r w:rsidRPr="007E61AD">
              <w:t>(6,002)</w:t>
            </w:r>
          </w:p>
        </w:tc>
      </w:tr>
      <w:tr w:rsidR="007E61AD" w:rsidRPr="00335686" w14:paraId="2B4DD6AE" w14:textId="77777777" w:rsidTr="00EC1C4F">
        <w:trPr>
          <w:cantSplit/>
        </w:trPr>
        <w:tc>
          <w:tcPr>
            <w:tcW w:w="940" w:type="dxa"/>
            <w:tcBorders>
              <w:top w:val="nil"/>
              <w:bottom w:val="single" w:sz="4" w:space="0" w:color="A6A6A6" w:themeColor="background1" w:themeShade="A6"/>
            </w:tcBorders>
            <w:shd w:val="clear" w:color="auto" w:fill="auto"/>
          </w:tcPr>
          <w:p w14:paraId="2B4DD6A8" w14:textId="77777777" w:rsidR="007E61AD" w:rsidRPr="007E61AD" w:rsidRDefault="007E61AD" w:rsidP="00EC1C4F">
            <w:pPr>
              <w:pStyle w:val="TableText"/>
              <w:spacing w:before="50" w:after="50"/>
              <w:ind w:right="57"/>
              <w:jc w:val="right"/>
              <w:rPr>
                <w:b/>
              </w:rPr>
            </w:pPr>
            <w:r w:rsidRPr="007E61AD">
              <w:rPr>
                <w:b/>
              </w:rPr>
              <w:t>42,458</w:t>
            </w:r>
          </w:p>
        </w:tc>
        <w:tc>
          <w:tcPr>
            <w:tcW w:w="3171" w:type="dxa"/>
            <w:tcBorders>
              <w:top w:val="nil"/>
              <w:bottom w:val="single" w:sz="4" w:space="0" w:color="A6A6A6" w:themeColor="background1" w:themeShade="A6"/>
            </w:tcBorders>
            <w:shd w:val="clear" w:color="auto" w:fill="auto"/>
          </w:tcPr>
          <w:p w14:paraId="2B4DD6A9" w14:textId="77777777" w:rsidR="007E61AD" w:rsidRPr="007E61AD" w:rsidRDefault="007E61AD" w:rsidP="00EC1C4F">
            <w:pPr>
              <w:pStyle w:val="TableText"/>
              <w:spacing w:before="50" w:after="50"/>
              <w:rPr>
                <w:b/>
              </w:rPr>
            </w:pPr>
            <w:r w:rsidRPr="007E61AD">
              <w:rPr>
                <w:b/>
              </w:rPr>
              <w:t>Total equity</w:t>
            </w:r>
          </w:p>
        </w:tc>
        <w:tc>
          <w:tcPr>
            <w:tcW w:w="611" w:type="dxa"/>
            <w:tcBorders>
              <w:top w:val="nil"/>
              <w:bottom w:val="single" w:sz="4" w:space="0" w:color="A6A6A6" w:themeColor="background1" w:themeShade="A6"/>
            </w:tcBorders>
            <w:shd w:val="clear" w:color="auto" w:fill="auto"/>
          </w:tcPr>
          <w:p w14:paraId="2B4DD6AA" w14:textId="77777777" w:rsidR="007E61AD" w:rsidRPr="007E61AD" w:rsidRDefault="007E61AD" w:rsidP="00EC1C4F">
            <w:pPr>
              <w:pStyle w:val="TableText"/>
              <w:spacing w:before="50" w:after="50"/>
              <w:jc w:val="center"/>
              <w:rPr>
                <w:b/>
              </w:rPr>
            </w:pPr>
            <w:r w:rsidRPr="007E61AD">
              <w:rPr>
                <w:b/>
              </w:rPr>
              <w:t>12</w:t>
            </w:r>
          </w:p>
        </w:tc>
        <w:tc>
          <w:tcPr>
            <w:tcW w:w="1134" w:type="dxa"/>
            <w:tcBorders>
              <w:top w:val="nil"/>
              <w:bottom w:val="single" w:sz="4" w:space="0" w:color="A6A6A6" w:themeColor="background1" w:themeShade="A6"/>
            </w:tcBorders>
            <w:shd w:val="clear" w:color="auto" w:fill="auto"/>
          </w:tcPr>
          <w:p w14:paraId="2B4DD6AB" w14:textId="77777777" w:rsidR="007E61AD" w:rsidRPr="007E61AD" w:rsidRDefault="007E61AD" w:rsidP="00EC1C4F">
            <w:pPr>
              <w:pStyle w:val="TableText"/>
              <w:spacing w:before="50" w:after="50"/>
              <w:ind w:right="57"/>
              <w:jc w:val="right"/>
              <w:rPr>
                <w:b/>
              </w:rPr>
            </w:pPr>
            <w:r w:rsidRPr="007E61AD">
              <w:rPr>
                <w:b/>
              </w:rPr>
              <w:t>53,683</w:t>
            </w:r>
          </w:p>
        </w:tc>
        <w:tc>
          <w:tcPr>
            <w:tcW w:w="1112" w:type="dxa"/>
            <w:tcBorders>
              <w:top w:val="nil"/>
              <w:bottom w:val="single" w:sz="4" w:space="0" w:color="A6A6A6" w:themeColor="background1" w:themeShade="A6"/>
            </w:tcBorders>
            <w:shd w:val="clear" w:color="auto" w:fill="auto"/>
          </w:tcPr>
          <w:p w14:paraId="2B4DD6AC" w14:textId="77777777" w:rsidR="007E61AD" w:rsidRPr="007E61AD" w:rsidRDefault="007E61AD" w:rsidP="00EC1C4F">
            <w:pPr>
              <w:pStyle w:val="TableText"/>
              <w:spacing w:before="50" w:after="50"/>
              <w:ind w:right="57"/>
              <w:jc w:val="right"/>
              <w:rPr>
                <w:b/>
              </w:rPr>
            </w:pPr>
            <w:r w:rsidRPr="007E61AD">
              <w:rPr>
                <w:b/>
              </w:rPr>
              <w:t>45,990</w:t>
            </w:r>
          </w:p>
        </w:tc>
        <w:tc>
          <w:tcPr>
            <w:tcW w:w="1112" w:type="dxa"/>
            <w:tcBorders>
              <w:top w:val="nil"/>
              <w:bottom w:val="single" w:sz="4" w:space="0" w:color="A6A6A6" w:themeColor="background1" w:themeShade="A6"/>
            </w:tcBorders>
            <w:shd w:val="clear" w:color="auto" w:fill="auto"/>
          </w:tcPr>
          <w:p w14:paraId="2B4DD6AD" w14:textId="77777777" w:rsidR="007E61AD" w:rsidRPr="007E61AD" w:rsidRDefault="007E61AD" w:rsidP="00EC1C4F">
            <w:pPr>
              <w:pStyle w:val="TableText"/>
              <w:spacing w:before="50" w:after="50"/>
              <w:ind w:right="57"/>
              <w:jc w:val="right"/>
              <w:rPr>
                <w:b/>
              </w:rPr>
            </w:pPr>
            <w:r w:rsidRPr="007E61AD">
              <w:rPr>
                <w:b/>
              </w:rPr>
              <w:t>59,927</w:t>
            </w:r>
          </w:p>
        </w:tc>
      </w:tr>
      <w:tr w:rsidR="007E61AD" w:rsidRPr="007F2080" w14:paraId="2B4DD6B5" w14:textId="77777777" w:rsidTr="00EC1C4F">
        <w:trPr>
          <w:cantSplit/>
        </w:trPr>
        <w:tc>
          <w:tcPr>
            <w:tcW w:w="940" w:type="dxa"/>
            <w:tcBorders>
              <w:top w:val="single" w:sz="4" w:space="0" w:color="A6A6A6" w:themeColor="background1" w:themeShade="A6"/>
              <w:bottom w:val="nil"/>
            </w:tcBorders>
            <w:shd w:val="clear" w:color="auto" w:fill="auto"/>
          </w:tcPr>
          <w:p w14:paraId="2B4DD6AF" w14:textId="77777777" w:rsidR="007E61AD" w:rsidRPr="007E61AD" w:rsidRDefault="007E61AD" w:rsidP="00EC1C4F">
            <w:pPr>
              <w:pStyle w:val="TableText"/>
              <w:spacing w:before="50" w:after="50"/>
              <w:ind w:right="57"/>
              <w:jc w:val="right"/>
              <w:rPr>
                <w:b/>
              </w:rPr>
            </w:pPr>
          </w:p>
        </w:tc>
        <w:tc>
          <w:tcPr>
            <w:tcW w:w="3171" w:type="dxa"/>
            <w:tcBorders>
              <w:top w:val="single" w:sz="4" w:space="0" w:color="A6A6A6" w:themeColor="background1" w:themeShade="A6"/>
              <w:bottom w:val="nil"/>
            </w:tcBorders>
            <w:shd w:val="clear" w:color="auto" w:fill="auto"/>
          </w:tcPr>
          <w:p w14:paraId="2B4DD6B0" w14:textId="77777777" w:rsidR="007E61AD" w:rsidRPr="007E61AD" w:rsidRDefault="007E61AD" w:rsidP="00EC1C4F">
            <w:pPr>
              <w:pStyle w:val="TableText"/>
              <w:spacing w:before="50" w:after="50"/>
              <w:rPr>
                <w:b/>
              </w:rPr>
            </w:pPr>
            <w:r w:rsidRPr="007E61AD">
              <w:rPr>
                <w:b/>
              </w:rPr>
              <w:t>Represented by:</w:t>
            </w:r>
          </w:p>
        </w:tc>
        <w:tc>
          <w:tcPr>
            <w:tcW w:w="611" w:type="dxa"/>
            <w:tcBorders>
              <w:top w:val="single" w:sz="4" w:space="0" w:color="A6A6A6" w:themeColor="background1" w:themeShade="A6"/>
              <w:bottom w:val="nil"/>
            </w:tcBorders>
            <w:shd w:val="clear" w:color="auto" w:fill="auto"/>
          </w:tcPr>
          <w:p w14:paraId="2B4DD6B1" w14:textId="77777777" w:rsidR="007E61AD" w:rsidRPr="007E61AD" w:rsidRDefault="007E61AD" w:rsidP="00EC1C4F">
            <w:pPr>
              <w:pStyle w:val="TableText"/>
              <w:spacing w:before="50" w:after="50"/>
              <w:jc w:val="center"/>
            </w:pPr>
          </w:p>
        </w:tc>
        <w:tc>
          <w:tcPr>
            <w:tcW w:w="1134" w:type="dxa"/>
            <w:tcBorders>
              <w:top w:val="single" w:sz="4" w:space="0" w:color="A6A6A6" w:themeColor="background1" w:themeShade="A6"/>
              <w:bottom w:val="nil"/>
            </w:tcBorders>
            <w:shd w:val="clear" w:color="auto" w:fill="auto"/>
          </w:tcPr>
          <w:p w14:paraId="2B4DD6B2" w14:textId="77777777" w:rsidR="007E61AD" w:rsidRPr="007E61AD" w:rsidRDefault="007E61AD" w:rsidP="00EC1C4F">
            <w:pPr>
              <w:pStyle w:val="TableText"/>
              <w:spacing w:before="50" w:after="50"/>
            </w:pPr>
          </w:p>
        </w:tc>
        <w:tc>
          <w:tcPr>
            <w:tcW w:w="1112" w:type="dxa"/>
            <w:tcBorders>
              <w:top w:val="single" w:sz="4" w:space="0" w:color="A6A6A6" w:themeColor="background1" w:themeShade="A6"/>
              <w:bottom w:val="nil"/>
            </w:tcBorders>
            <w:shd w:val="clear" w:color="auto" w:fill="auto"/>
          </w:tcPr>
          <w:p w14:paraId="2B4DD6B3" w14:textId="77777777" w:rsidR="007E61AD" w:rsidRPr="007E61AD" w:rsidRDefault="007E61AD" w:rsidP="00EC1C4F">
            <w:pPr>
              <w:pStyle w:val="TableText"/>
              <w:spacing w:before="50" w:after="50"/>
            </w:pPr>
          </w:p>
        </w:tc>
        <w:tc>
          <w:tcPr>
            <w:tcW w:w="1112" w:type="dxa"/>
            <w:tcBorders>
              <w:top w:val="single" w:sz="4" w:space="0" w:color="A6A6A6" w:themeColor="background1" w:themeShade="A6"/>
              <w:bottom w:val="nil"/>
            </w:tcBorders>
            <w:shd w:val="clear" w:color="auto" w:fill="auto"/>
          </w:tcPr>
          <w:p w14:paraId="2B4DD6B4" w14:textId="77777777" w:rsidR="007E61AD" w:rsidRPr="007E61AD" w:rsidRDefault="007E61AD" w:rsidP="00EC1C4F">
            <w:pPr>
              <w:pStyle w:val="TableText"/>
              <w:spacing w:before="50" w:after="50"/>
            </w:pPr>
          </w:p>
        </w:tc>
      </w:tr>
      <w:tr w:rsidR="007E61AD" w:rsidRPr="007F2080" w14:paraId="2B4DD6BC" w14:textId="77777777" w:rsidTr="00BD422B">
        <w:trPr>
          <w:cantSplit/>
        </w:trPr>
        <w:tc>
          <w:tcPr>
            <w:tcW w:w="940" w:type="dxa"/>
            <w:tcBorders>
              <w:top w:val="nil"/>
              <w:bottom w:val="nil"/>
            </w:tcBorders>
            <w:shd w:val="clear" w:color="auto" w:fill="auto"/>
          </w:tcPr>
          <w:p w14:paraId="2B4DD6B6" w14:textId="77777777" w:rsidR="007E61AD" w:rsidRPr="007E61AD" w:rsidRDefault="007E61AD" w:rsidP="00EC1C4F">
            <w:pPr>
              <w:pStyle w:val="TableText"/>
              <w:spacing w:before="50" w:after="50"/>
              <w:ind w:right="57"/>
              <w:jc w:val="right"/>
              <w:rPr>
                <w:b/>
              </w:rPr>
            </w:pPr>
          </w:p>
        </w:tc>
        <w:tc>
          <w:tcPr>
            <w:tcW w:w="3171" w:type="dxa"/>
            <w:tcBorders>
              <w:top w:val="nil"/>
              <w:bottom w:val="nil"/>
            </w:tcBorders>
            <w:shd w:val="clear" w:color="auto" w:fill="auto"/>
          </w:tcPr>
          <w:p w14:paraId="2B4DD6B7" w14:textId="77777777" w:rsidR="007E61AD" w:rsidRPr="007E61AD" w:rsidRDefault="007E61AD" w:rsidP="00EC1C4F">
            <w:pPr>
              <w:pStyle w:val="TableText"/>
              <w:spacing w:before="50" w:after="50"/>
              <w:rPr>
                <w:b/>
              </w:rPr>
            </w:pPr>
            <w:r w:rsidRPr="007E61AD">
              <w:rPr>
                <w:b/>
              </w:rPr>
              <w:t>Assets</w:t>
            </w:r>
          </w:p>
        </w:tc>
        <w:tc>
          <w:tcPr>
            <w:tcW w:w="611" w:type="dxa"/>
            <w:tcBorders>
              <w:top w:val="nil"/>
              <w:bottom w:val="nil"/>
            </w:tcBorders>
            <w:shd w:val="clear" w:color="auto" w:fill="auto"/>
          </w:tcPr>
          <w:p w14:paraId="2B4DD6B8" w14:textId="77777777" w:rsidR="007E61AD" w:rsidRPr="007E61AD" w:rsidRDefault="007E61AD" w:rsidP="00EC1C4F">
            <w:pPr>
              <w:pStyle w:val="TableText"/>
              <w:spacing w:before="50" w:after="50"/>
              <w:jc w:val="center"/>
            </w:pPr>
          </w:p>
        </w:tc>
        <w:tc>
          <w:tcPr>
            <w:tcW w:w="1134" w:type="dxa"/>
            <w:tcBorders>
              <w:top w:val="nil"/>
              <w:bottom w:val="nil"/>
            </w:tcBorders>
            <w:shd w:val="clear" w:color="auto" w:fill="auto"/>
          </w:tcPr>
          <w:p w14:paraId="2B4DD6B9" w14:textId="77777777" w:rsidR="007E61AD" w:rsidRPr="007E61AD" w:rsidRDefault="007E61AD" w:rsidP="00EC1C4F">
            <w:pPr>
              <w:pStyle w:val="TableText"/>
              <w:spacing w:before="50" w:after="50"/>
            </w:pPr>
          </w:p>
        </w:tc>
        <w:tc>
          <w:tcPr>
            <w:tcW w:w="1112" w:type="dxa"/>
            <w:tcBorders>
              <w:top w:val="nil"/>
              <w:bottom w:val="nil"/>
            </w:tcBorders>
            <w:shd w:val="clear" w:color="auto" w:fill="auto"/>
          </w:tcPr>
          <w:p w14:paraId="2B4DD6BA" w14:textId="77777777" w:rsidR="007E61AD" w:rsidRPr="007E61AD" w:rsidRDefault="007E61AD" w:rsidP="00EC1C4F">
            <w:pPr>
              <w:pStyle w:val="TableText"/>
              <w:spacing w:before="50" w:after="50"/>
            </w:pPr>
          </w:p>
        </w:tc>
        <w:tc>
          <w:tcPr>
            <w:tcW w:w="1112" w:type="dxa"/>
            <w:tcBorders>
              <w:top w:val="nil"/>
              <w:bottom w:val="nil"/>
            </w:tcBorders>
            <w:shd w:val="clear" w:color="auto" w:fill="auto"/>
          </w:tcPr>
          <w:p w14:paraId="2B4DD6BB" w14:textId="77777777" w:rsidR="007E61AD" w:rsidRPr="007E61AD" w:rsidRDefault="007E61AD" w:rsidP="00EC1C4F">
            <w:pPr>
              <w:pStyle w:val="TableText"/>
              <w:spacing w:before="50" w:after="50"/>
            </w:pPr>
          </w:p>
        </w:tc>
      </w:tr>
      <w:tr w:rsidR="007E61AD" w:rsidRPr="007F2080" w14:paraId="2B4DD6C3" w14:textId="77777777" w:rsidTr="00BD422B">
        <w:trPr>
          <w:cantSplit/>
        </w:trPr>
        <w:tc>
          <w:tcPr>
            <w:tcW w:w="940" w:type="dxa"/>
            <w:tcBorders>
              <w:top w:val="nil"/>
              <w:bottom w:val="nil"/>
            </w:tcBorders>
            <w:shd w:val="clear" w:color="auto" w:fill="auto"/>
          </w:tcPr>
          <w:p w14:paraId="2B4DD6BD" w14:textId="77777777" w:rsidR="007E61AD" w:rsidRPr="007E61AD" w:rsidRDefault="007E61AD" w:rsidP="00EC1C4F">
            <w:pPr>
              <w:pStyle w:val="TableText"/>
              <w:spacing w:before="50" w:after="50"/>
              <w:ind w:right="57"/>
              <w:jc w:val="right"/>
              <w:rPr>
                <w:b/>
              </w:rPr>
            </w:pPr>
          </w:p>
        </w:tc>
        <w:tc>
          <w:tcPr>
            <w:tcW w:w="3171" w:type="dxa"/>
            <w:tcBorders>
              <w:top w:val="nil"/>
              <w:bottom w:val="nil"/>
            </w:tcBorders>
            <w:shd w:val="clear" w:color="auto" w:fill="auto"/>
          </w:tcPr>
          <w:p w14:paraId="2B4DD6BE" w14:textId="77777777" w:rsidR="007E61AD" w:rsidRPr="007E61AD" w:rsidRDefault="007E61AD" w:rsidP="00EC1C4F">
            <w:pPr>
              <w:pStyle w:val="TableText"/>
              <w:spacing w:before="50" w:after="50"/>
              <w:rPr>
                <w:b/>
              </w:rPr>
            </w:pPr>
            <w:r w:rsidRPr="007E61AD">
              <w:rPr>
                <w:b/>
              </w:rPr>
              <w:t>Current assets</w:t>
            </w:r>
          </w:p>
        </w:tc>
        <w:tc>
          <w:tcPr>
            <w:tcW w:w="611" w:type="dxa"/>
            <w:tcBorders>
              <w:top w:val="nil"/>
              <w:bottom w:val="nil"/>
            </w:tcBorders>
            <w:shd w:val="clear" w:color="auto" w:fill="auto"/>
          </w:tcPr>
          <w:p w14:paraId="2B4DD6BF" w14:textId="77777777" w:rsidR="007E61AD" w:rsidRPr="007E61AD" w:rsidRDefault="007E61AD" w:rsidP="00EC1C4F">
            <w:pPr>
              <w:pStyle w:val="TableText"/>
              <w:spacing w:before="50" w:after="50"/>
              <w:jc w:val="center"/>
            </w:pPr>
          </w:p>
        </w:tc>
        <w:tc>
          <w:tcPr>
            <w:tcW w:w="1134" w:type="dxa"/>
            <w:tcBorders>
              <w:top w:val="nil"/>
              <w:bottom w:val="nil"/>
            </w:tcBorders>
            <w:shd w:val="clear" w:color="auto" w:fill="auto"/>
          </w:tcPr>
          <w:p w14:paraId="2B4DD6C0" w14:textId="77777777" w:rsidR="007E61AD" w:rsidRPr="007E61AD" w:rsidRDefault="007E61AD" w:rsidP="00EC1C4F">
            <w:pPr>
              <w:pStyle w:val="TableText"/>
              <w:spacing w:before="50" w:after="50"/>
            </w:pPr>
          </w:p>
        </w:tc>
        <w:tc>
          <w:tcPr>
            <w:tcW w:w="1112" w:type="dxa"/>
            <w:tcBorders>
              <w:top w:val="nil"/>
              <w:bottom w:val="nil"/>
            </w:tcBorders>
            <w:shd w:val="clear" w:color="auto" w:fill="auto"/>
          </w:tcPr>
          <w:p w14:paraId="2B4DD6C1" w14:textId="77777777" w:rsidR="007E61AD" w:rsidRPr="007E61AD" w:rsidRDefault="007E61AD" w:rsidP="00EC1C4F">
            <w:pPr>
              <w:pStyle w:val="TableText"/>
              <w:spacing w:before="50" w:after="50"/>
            </w:pPr>
          </w:p>
        </w:tc>
        <w:tc>
          <w:tcPr>
            <w:tcW w:w="1112" w:type="dxa"/>
            <w:tcBorders>
              <w:top w:val="nil"/>
              <w:bottom w:val="nil"/>
            </w:tcBorders>
            <w:shd w:val="clear" w:color="auto" w:fill="auto"/>
          </w:tcPr>
          <w:p w14:paraId="2B4DD6C2" w14:textId="77777777" w:rsidR="007E61AD" w:rsidRPr="007E61AD" w:rsidRDefault="007E61AD" w:rsidP="00EC1C4F">
            <w:pPr>
              <w:pStyle w:val="TableText"/>
              <w:spacing w:before="50" w:after="50"/>
            </w:pPr>
          </w:p>
        </w:tc>
      </w:tr>
      <w:tr w:rsidR="007E61AD" w:rsidRPr="007F2080" w14:paraId="2B4DD6CA" w14:textId="77777777" w:rsidTr="00BD422B">
        <w:trPr>
          <w:cantSplit/>
        </w:trPr>
        <w:tc>
          <w:tcPr>
            <w:tcW w:w="940" w:type="dxa"/>
            <w:tcBorders>
              <w:top w:val="nil"/>
              <w:bottom w:val="nil"/>
            </w:tcBorders>
            <w:shd w:val="clear" w:color="auto" w:fill="auto"/>
          </w:tcPr>
          <w:p w14:paraId="2B4DD6C4" w14:textId="77777777" w:rsidR="007E61AD" w:rsidRPr="007E61AD" w:rsidRDefault="007E61AD" w:rsidP="00EC1C4F">
            <w:pPr>
              <w:pStyle w:val="TableText"/>
              <w:spacing w:before="50" w:after="50"/>
              <w:ind w:right="57"/>
              <w:jc w:val="right"/>
            </w:pPr>
            <w:r w:rsidRPr="007E61AD">
              <w:t>6,180</w:t>
            </w:r>
          </w:p>
        </w:tc>
        <w:tc>
          <w:tcPr>
            <w:tcW w:w="3171" w:type="dxa"/>
            <w:tcBorders>
              <w:top w:val="nil"/>
              <w:bottom w:val="nil"/>
            </w:tcBorders>
            <w:shd w:val="clear" w:color="auto" w:fill="auto"/>
          </w:tcPr>
          <w:p w14:paraId="2B4DD6C5" w14:textId="77777777" w:rsidR="007E61AD" w:rsidRPr="007E61AD" w:rsidRDefault="007E61AD" w:rsidP="00EC1C4F">
            <w:pPr>
              <w:pStyle w:val="TableText"/>
              <w:spacing w:before="50" w:after="50"/>
            </w:pPr>
            <w:r w:rsidRPr="007E61AD">
              <w:t>Cash and cash equivalents</w:t>
            </w:r>
          </w:p>
        </w:tc>
        <w:tc>
          <w:tcPr>
            <w:tcW w:w="611" w:type="dxa"/>
            <w:tcBorders>
              <w:top w:val="nil"/>
              <w:bottom w:val="nil"/>
            </w:tcBorders>
            <w:shd w:val="clear" w:color="auto" w:fill="auto"/>
          </w:tcPr>
          <w:p w14:paraId="2B4DD6C6" w14:textId="77777777" w:rsidR="007E61AD" w:rsidRPr="007E61AD" w:rsidRDefault="007E61AD" w:rsidP="00EC1C4F">
            <w:pPr>
              <w:pStyle w:val="TableText"/>
              <w:spacing w:before="50" w:after="50"/>
              <w:jc w:val="center"/>
            </w:pPr>
          </w:p>
        </w:tc>
        <w:tc>
          <w:tcPr>
            <w:tcW w:w="1134" w:type="dxa"/>
            <w:tcBorders>
              <w:top w:val="nil"/>
              <w:bottom w:val="nil"/>
            </w:tcBorders>
            <w:shd w:val="clear" w:color="auto" w:fill="auto"/>
          </w:tcPr>
          <w:p w14:paraId="2B4DD6C7" w14:textId="77777777" w:rsidR="007E61AD" w:rsidRPr="007E61AD" w:rsidRDefault="007E61AD" w:rsidP="00EC1C4F">
            <w:pPr>
              <w:pStyle w:val="TableText"/>
              <w:spacing w:before="50" w:after="50"/>
              <w:ind w:right="57"/>
              <w:jc w:val="right"/>
            </w:pPr>
            <w:r w:rsidRPr="007E61AD">
              <w:t>2,639</w:t>
            </w:r>
          </w:p>
        </w:tc>
        <w:tc>
          <w:tcPr>
            <w:tcW w:w="1112" w:type="dxa"/>
            <w:tcBorders>
              <w:top w:val="nil"/>
              <w:bottom w:val="nil"/>
            </w:tcBorders>
            <w:shd w:val="clear" w:color="auto" w:fill="auto"/>
          </w:tcPr>
          <w:p w14:paraId="2B4DD6C8" w14:textId="77777777" w:rsidR="007E61AD" w:rsidRPr="007E61AD" w:rsidRDefault="007E61AD" w:rsidP="00EC1C4F">
            <w:pPr>
              <w:pStyle w:val="TableText"/>
              <w:spacing w:before="50" w:after="50"/>
              <w:ind w:right="57"/>
              <w:jc w:val="right"/>
            </w:pPr>
            <w:r w:rsidRPr="007E61AD">
              <w:t>7,000</w:t>
            </w:r>
          </w:p>
        </w:tc>
        <w:tc>
          <w:tcPr>
            <w:tcW w:w="1112" w:type="dxa"/>
            <w:tcBorders>
              <w:top w:val="nil"/>
              <w:bottom w:val="nil"/>
            </w:tcBorders>
            <w:shd w:val="clear" w:color="auto" w:fill="auto"/>
          </w:tcPr>
          <w:p w14:paraId="2B4DD6C9" w14:textId="77777777" w:rsidR="007E61AD" w:rsidRPr="007E61AD" w:rsidRDefault="007E61AD" w:rsidP="00EC1C4F">
            <w:pPr>
              <w:pStyle w:val="TableText"/>
              <w:spacing w:before="50" w:after="50"/>
              <w:ind w:right="57"/>
              <w:jc w:val="right"/>
            </w:pPr>
            <w:r w:rsidRPr="007E61AD">
              <w:t>7,000</w:t>
            </w:r>
          </w:p>
        </w:tc>
      </w:tr>
      <w:tr w:rsidR="007E61AD" w:rsidRPr="004C1358" w14:paraId="2B4DD6D1" w14:textId="77777777" w:rsidTr="007E61AD">
        <w:trPr>
          <w:cantSplit/>
        </w:trPr>
        <w:tc>
          <w:tcPr>
            <w:tcW w:w="940" w:type="dxa"/>
            <w:tcBorders>
              <w:top w:val="nil"/>
              <w:bottom w:val="nil"/>
            </w:tcBorders>
            <w:shd w:val="clear" w:color="auto" w:fill="auto"/>
          </w:tcPr>
          <w:p w14:paraId="2B4DD6CB" w14:textId="77777777" w:rsidR="007E61AD" w:rsidRPr="007E61AD" w:rsidRDefault="007E61AD" w:rsidP="00EC1C4F">
            <w:pPr>
              <w:pStyle w:val="TableText"/>
              <w:spacing w:before="50" w:after="50"/>
              <w:ind w:right="57"/>
              <w:jc w:val="right"/>
            </w:pPr>
            <w:r w:rsidRPr="007E61AD">
              <w:t>6,872</w:t>
            </w:r>
          </w:p>
        </w:tc>
        <w:tc>
          <w:tcPr>
            <w:tcW w:w="3171" w:type="dxa"/>
            <w:tcBorders>
              <w:top w:val="nil"/>
              <w:bottom w:val="nil"/>
            </w:tcBorders>
            <w:shd w:val="clear" w:color="auto" w:fill="auto"/>
          </w:tcPr>
          <w:p w14:paraId="2B4DD6CC" w14:textId="77777777" w:rsidR="007E61AD" w:rsidRPr="007E61AD" w:rsidRDefault="007E61AD" w:rsidP="00EC1C4F">
            <w:pPr>
              <w:pStyle w:val="TableText"/>
              <w:spacing w:before="50" w:after="50"/>
            </w:pPr>
            <w:r w:rsidRPr="007E61AD">
              <w:t>Receivables</w:t>
            </w:r>
          </w:p>
        </w:tc>
        <w:tc>
          <w:tcPr>
            <w:tcW w:w="611" w:type="dxa"/>
            <w:tcBorders>
              <w:top w:val="nil"/>
              <w:bottom w:val="nil"/>
            </w:tcBorders>
            <w:shd w:val="clear" w:color="auto" w:fill="auto"/>
          </w:tcPr>
          <w:p w14:paraId="2B4DD6CD" w14:textId="77777777" w:rsidR="007E61AD" w:rsidRPr="007E61AD" w:rsidRDefault="007E61AD" w:rsidP="00EC1C4F">
            <w:pPr>
              <w:pStyle w:val="TableText"/>
              <w:spacing w:before="50" w:after="50"/>
              <w:jc w:val="center"/>
            </w:pPr>
          </w:p>
        </w:tc>
        <w:tc>
          <w:tcPr>
            <w:tcW w:w="1134" w:type="dxa"/>
            <w:tcBorders>
              <w:top w:val="nil"/>
              <w:bottom w:val="nil"/>
            </w:tcBorders>
            <w:shd w:val="clear" w:color="auto" w:fill="auto"/>
          </w:tcPr>
          <w:p w14:paraId="2B4DD6CE" w14:textId="77777777" w:rsidR="007E61AD" w:rsidRPr="007E61AD" w:rsidRDefault="007E61AD" w:rsidP="00EC1C4F">
            <w:pPr>
              <w:pStyle w:val="TableText"/>
              <w:spacing w:before="50" w:after="50"/>
              <w:ind w:right="57"/>
              <w:jc w:val="right"/>
            </w:pPr>
            <w:r w:rsidRPr="007E61AD">
              <w:t>16,847</w:t>
            </w:r>
          </w:p>
        </w:tc>
        <w:tc>
          <w:tcPr>
            <w:tcW w:w="1112" w:type="dxa"/>
            <w:tcBorders>
              <w:top w:val="nil"/>
              <w:bottom w:val="nil"/>
            </w:tcBorders>
            <w:shd w:val="clear" w:color="auto" w:fill="auto"/>
          </w:tcPr>
          <w:p w14:paraId="2B4DD6CF" w14:textId="77777777" w:rsidR="007E61AD" w:rsidRPr="007E61AD" w:rsidRDefault="007E61AD" w:rsidP="00EC1C4F">
            <w:pPr>
              <w:pStyle w:val="TableText"/>
              <w:spacing w:before="50" w:after="50"/>
              <w:ind w:right="57"/>
              <w:jc w:val="right"/>
            </w:pPr>
            <w:r w:rsidRPr="007E61AD">
              <w:t>2,059</w:t>
            </w:r>
          </w:p>
        </w:tc>
        <w:tc>
          <w:tcPr>
            <w:tcW w:w="1112" w:type="dxa"/>
            <w:tcBorders>
              <w:top w:val="nil"/>
              <w:bottom w:val="nil"/>
            </w:tcBorders>
            <w:shd w:val="clear" w:color="auto" w:fill="auto"/>
          </w:tcPr>
          <w:p w14:paraId="2B4DD6D0" w14:textId="77777777" w:rsidR="007E61AD" w:rsidRPr="007E61AD" w:rsidRDefault="007E61AD" w:rsidP="00EC1C4F">
            <w:pPr>
              <w:pStyle w:val="TableText"/>
              <w:spacing w:before="50" w:after="50"/>
              <w:ind w:right="57"/>
              <w:jc w:val="right"/>
            </w:pPr>
            <w:r w:rsidRPr="007E61AD">
              <w:t>5,762</w:t>
            </w:r>
          </w:p>
        </w:tc>
      </w:tr>
      <w:tr w:rsidR="007E61AD" w:rsidRPr="004C1358" w14:paraId="2B4DD6D8" w14:textId="77777777" w:rsidTr="007E61AD">
        <w:trPr>
          <w:cantSplit/>
        </w:trPr>
        <w:tc>
          <w:tcPr>
            <w:tcW w:w="940" w:type="dxa"/>
            <w:tcBorders>
              <w:top w:val="nil"/>
              <w:bottom w:val="nil"/>
            </w:tcBorders>
            <w:shd w:val="clear" w:color="auto" w:fill="auto"/>
          </w:tcPr>
          <w:p w14:paraId="2B4DD6D2" w14:textId="77777777" w:rsidR="007E61AD" w:rsidRPr="007E61AD" w:rsidRDefault="007E61AD" w:rsidP="00EC1C4F">
            <w:pPr>
              <w:pStyle w:val="TableText"/>
              <w:spacing w:before="50" w:after="50"/>
              <w:ind w:right="57"/>
              <w:jc w:val="right"/>
            </w:pPr>
            <w:r w:rsidRPr="007E61AD">
              <w:t>34,663</w:t>
            </w:r>
          </w:p>
        </w:tc>
        <w:tc>
          <w:tcPr>
            <w:tcW w:w="3171" w:type="dxa"/>
            <w:tcBorders>
              <w:top w:val="nil"/>
              <w:bottom w:val="nil"/>
            </w:tcBorders>
            <w:shd w:val="clear" w:color="auto" w:fill="auto"/>
          </w:tcPr>
          <w:p w14:paraId="2B4DD6D3" w14:textId="77777777" w:rsidR="007E61AD" w:rsidRPr="007E61AD" w:rsidRDefault="007E61AD" w:rsidP="00EC1C4F">
            <w:pPr>
              <w:pStyle w:val="TableText"/>
              <w:spacing w:before="50" w:after="50"/>
            </w:pPr>
            <w:r w:rsidRPr="007E61AD">
              <w:t>Crown debtor</w:t>
            </w:r>
          </w:p>
        </w:tc>
        <w:tc>
          <w:tcPr>
            <w:tcW w:w="611" w:type="dxa"/>
            <w:tcBorders>
              <w:top w:val="nil"/>
              <w:bottom w:val="nil"/>
            </w:tcBorders>
            <w:shd w:val="clear" w:color="auto" w:fill="auto"/>
          </w:tcPr>
          <w:p w14:paraId="2B4DD6D4" w14:textId="77777777" w:rsidR="007E61AD" w:rsidRPr="007E61AD" w:rsidRDefault="007E61AD" w:rsidP="00EC1C4F">
            <w:pPr>
              <w:pStyle w:val="TableText"/>
              <w:spacing w:before="50" w:after="50"/>
              <w:jc w:val="center"/>
            </w:pPr>
          </w:p>
        </w:tc>
        <w:tc>
          <w:tcPr>
            <w:tcW w:w="1134" w:type="dxa"/>
            <w:tcBorders>
              <w:top w:val="nil"/>
              <w:bottom w:val="nil"/>
            </w:tcBorders>
            <w:shd w:val="clear" w:color="auto" w:fill="auto"/>
          </w:tcPr>
          <w:p w14:paraId="2B4DD6D5" w14:textId="77777777" w:rsidR="007E61AD" w:rsidRPr="007E61AD" w:rsidRDefault="007E61AD" w:rsidP="00EC1C4F">
            <w:pPr>
              <w:pStyle w:val="TableText"/>
              <w:spacing w:before="50" w:after="50"/>
              <w:ind w:right="57"/>
              <w:jc w:val="right"/>
            </w:pPr>
            <w:r w:rsidRPr="007E61AD">
              <w:t>84,334</w:t>
            </w:r>
          </w:p>
        </w:tc>
        <w:tc>
          <w:tcPr>
            <w:tcW w:w="1112" w:type="dxa"/>
            <w:tcBorders>
              <w:top w:val="nil"/>
              <w:bottom w:val="nil"/>
            </w:tcBorders>
            <w:shd w:val="clear" w:color="auto" w:fill="auto"/>
          </w:tcPr>
          <w:p w14:paraId="2B4DD6D6" w14:textId="77777777" w:rsidR="007E61AD" w:rsidRPr="007E61AD" w:rsidRDefault="007E61AD" w:rsidP="00EC1C4F">
            <w:pPr>
              <w:pStyle w:val="TableText"/>
              <w:spacing w:before="50" w:after="50"/>
              <w:ind w:right="57"/>
              <w:jc w:val="right"/>
            </w:pPr>
            <w:r w:rsidRPr="007E61AD">
              <w:t>12,619</w:t>
            </w:r>
          </w:p>
        </w:tc>
        <w:tc>
          <w:tcPr>
            <w:tcW w:w="1112" w:type="dxa"/>
            <w:tcBorders>
              <w:top w:val="nil"/>
              <w:bottom w:val="nil"/>
            </w:tcBorders>
            <w:shd w:val="clear" w:color="auto" w:fill="auto"/>
          </w:tcPr>
          <w:p w14:paraId="2B4DD6D7" w14:textId="77777777" w:rsidR="007E61AD" w:rsidRPr="007E61AD" w:rsidRDefault="007E61AD" w:rsidP="00EC1C4F">
            <w:pPr>
              <w:pStyle w:val="TableText"/>
              <w:spacing w:before="50" w:after="50"/>
              <w:ind w:right="57"/>
              <w:jc w:val="right"/>
            </w:pPr>
            <w:r w:rsidRPr="007E61AD">
              <w:t>7,930</w:t>
            </w:r>
          </w:p>
        </w:tc>
      </w:tr>
      <w:tr w:rsidR="007E61AD" w:rsidRPr="004C1358" w14:paraId="2B4DD6DF" w14:textId="77777777" w:rsidTr="007E61AD">
        <w:trPr>
          <w:cantSplit/>
        </w:trPr>
        <w:tc>
          <w:tcPr>
            <w:tcW w:w="940" w:type="dxa"/>
            <w:tcBorders>
              <w:top w:val="nil"/>
              <w:bottom w:val="nil"/>
            </w:tcBorders>
            <w:shd w:val="clear" w:color="auto" w:fill="auto"/>
          </w:tcPr>
          <w:p w14:paraId="2B4DD6D9" w14:textId="77777777" w:rsidR="007E61AD" w:rsidRPr="007E61AD" w:rsidRDefault="00BD422B" w:rsidP="00EC1C4F">
            <w:pPr>
              <w:pStyle w:val="TableText"/>
              <w:spacing w:before="50" w:after="50"/>
              <w:ind w:right="57"/>
              <w:jc w:val="right"/>
            </w:pPr>
            <w:r>
              <w:t>–</w:t>
            </w:r>
          </w:p>
        </w:tc>
        <w:tc>
          <w:tcPr>
            <w:tcW w:w="3171" w:type="dxa"/>
            <w:tcBorders>
              <w:top w:val="nil"/>
              <w:bottom w:val="nil"/>
            </w:tcBorders>
            <w:shd w:val="clear" w:color="auto" w:fill="auto"/>
          </w:tcPr>
          <w:p w14:paraId="2B4DD6DA" w14:textId="77777777" w:rsidR="007E61AD" w:rsidRPr="007E61AD" w:rsidRDefault="007E61AD" w:rsidP="00EC1C4F">
            <w:pPr>
              <w:pStyle w:val="TableText"/>
              <w:spacing w:before="50" w:after="50"/>
            </w:pPr>
            <w:r w:rsidRPr="007E61AD">
              <w:t>Inventory</w:t>
            </w:r>
          </w:p>
        </w:tc>
        <w:tc>
          <w:tcPr>
            <w:tcW w:w="611" w:type="dxa"/>
            <w:tcBorders>
              <w:top w:val="nil"/>
              <w:bottom w:val="nil"/>
            </w:tcBorders>
            <w:shd w:val="clear" w:color="auto" w:fill="auto"/>
          </w:tcPr>
          <w:p w14:paraId="2B4DD6DB" w14:textId="77777777" w:rsidR="007E61AD" w:rsidRPr="007E61AD" w:rsidRDefault="007E61AD" w:rsidP="00EC1C4F">
            <w:pPr>
              <w:pStyle w:val="TableText"/>
              <w:spacing w:before="50" w:after="50"/>
              <w:jc w:val="center"/>
            </w:pPr>
          </w:p>
        </w:tc>
        <w:tc>
          <w:tcPr>
            <w:tcW w:w="1134" w:type="dxa"/>
            <w:tcBorders>
              <w:top w:val="nil"/>
              <w:bottom w:val="nil"/>
            </w:tcBorders>
            <w:shd w:val="clear" w:color="auto" w:fill="auto"/>
          </w:tcPr>
          <w:p w14:paraId="2B4DD6DC" w14:textId="77777777" w:rsidR="007E61AD" w:rsidRPr="007E61AD" w:rsidRDefault="007E61AD" w:rsidP="00EC1C4F">
            <w:pPr>
              <w:pStyle w:val="TableText"/>
              <w:spacing w:before="50" w:after="50"/>
              <w:ind w:right="57"/>
              <w:jc w:val="right"/>
            </w:pPr>
            <w:r w:rsidRPr="007E61AD">
              <w:t>–</w:t>
            </w:r>
          </w:p>
        </w:tc>
        <w:tc>
          <w:tcPr>
            <w:tcW w:w="1112" w:type="dxa"/>
            <w:tcBorders>
              <w:top w:val="nil"/>
              <w:bottom w:val="nil"/>
            </w:tcBorders>
            <w:shd w:val="clear" w:color="auto" w:fill="auto"/>
          </w:tcPr>
          <w:p w14:paraId="2B4DD6DD" w14:textId="77777777" w:rsidR="007E61AD" w:rsidRPr="007E61AD" w:rsidRDefault="007E61AD" w:rsidP="00EC1C4F">
            <w:pPr>
              <w:pStyle w:val="TableText"/>
              <w:spacing w:before="50" w:after="50"/>
              <w:ind w:right="57"/>
              <w:jc w:val="right"/>
            </w:pPr>
            <w:r w:rsidRPr="007E61AD">
              <w:t>32</w:t>
            </w:r>
          </w:p>
        </w:tc>
        <w:tc>
          <w:tcPr>
            <w:tcW w:w="1112" w:type="dxa"/>
            <w:tcBorders>
              <w:top w:val="nil"/>
              <w:bottom w:val="nil"/>
            </w:tcBorders>
            <w:shd w:val="clear" w:color="auto" w:fill="auto"/>
          </w:tcPr>
          <w:p w14:paraId="2B4DD6DE" w14:textId="77777777" w:rsidR="007E61AD" w:rsidRPr="007E61AD" w:rsidRDefault="007E61AD" w:rsidP="00EC1C4F">
            <w:pPr>
              <w:pStyle w:val="TableText"/>
              <w:spacing w:before="50" w:after="50"/>
              <w:ind w:right="57"/>
              <w:jc w:val="right"/>
            </w:pPr>
            <w:r w:rsidRPr="007E61AD">
              <w:t>–</w:t>
            </w:r>
          </w:p>
        </w:tc>
      </w:tr>
      <w:tr w:rsidR="007E61AD" w:rsidRPr="00335686" w14:paraId="2B4DD6E6" w14:textId="77777777" w:rsidTr="00BD422B">
        <w:trPr>
          <w:cantSplit/>
        </w:trPr>
        <w:tc>
          <w:tcPr>
            <w:tcW w:w="940" w:type="dxa"/>
            <w:tcBorders>
              <w:top w:val="nil"/>
              <w:bottom w:val="nil"/>
            </w:tcBorders>
            <w:shd w:val="clear" w:color="auto" w:fill="auto"/>
          </w:tcPr>
          <w:p w14:paraId="2B4DD6E0" w14:textId="77777777" w:rsidR="007E61AD" w:rsidRPr="007E61AD" w:rsidRDefault="007E61AD" w:rsidP="00EC1C4F">
            <w:pPr>
              <w:pStyle w:val="TableText"/>
              <w:spacing w:before="50" w:after="50"/>
              <w:ind w:right="57"/>
              <w:jc w:val="right"/>
            </w:pPr>
            <w:r w:rsidRPr="007E61AD">
              <w:t>4,018</w:t>
            </w:r>
          </w:p>
        </w:tc>
        <w:tc>
          <w:tcPr>
            <w:tcW w:w="3171" w:type="dxa"/>
            <w:tcBorders>
              <w:top w:val="nil"/>
              <w:bottom w:val="nil"/>
            </w:tcBorders>
            <w:shd w:val="clear" w:color="auto" w:fill="auto"/>
          </w:tcPr>
          <w:p w14:paraId="2B4DD6E1" w14:textId="77777777" w:rsidR="007E61AD" w:rsidRPr="007E61AD" w:rsidRDefault="007E61AD" w:rsidP="00EC1C4F">
            <w:pPr>
              <w:pStyle w:val="TableText"/>
              <w:spacing w:before="50" w:after="50"/>
            </w:pPr>
            <w:r w:rsidRPr="007E61AD">
              <w:t>Prepayments</w:t>
            </w:r>
          </w:p>
        </w:tc>
        <w:tc>
          <w:tcPr>
            <w:tcW w:w="611" w:type="dxa"/>
            <w:tcBorders>
              <w:top w:val="nil"/>
              <w:bottom w:val="nil"/>
            </w:tcBorders>
            <w:shd w:val="clear" w:color="auto" w:fill="auto"/>
          </w:tcPr>
          <w:p w14:paraId="2B4DD6E2" w14:textId="77777777" w:rsidR="007E61AD" w:rsidRPr="007E61AD" w:rsidRDefault="007E61AD" w:rsidP="00EC1C4F">
            <w:pPr>
              <w:pStyle w:val="TableText"/>
              <w:spacing w:before="50" w:after="50"/>
              <w:jc w:val="center"/>
            </w:pPr>
          </w:p>
        </w:tc>
        <w:tc>
          <w:tcPr>
            <w:tcW w:w="1134" w:type="dxa"/>
            <w:tcBorders>
              <w:top w:val="nil"/>
              <w:bottom w:val="nil"/>
            </w:tcBorders>
            <w:shd w:val="clear" w:color="auto" w:fill="auto"/>
          </w:tcPr>
          <w:p w14:paraId="2B4DD6E3" w14:textId="77777777" w:rsidR="007E61AD" w:rsidRPr="007E61AD" w:rsidRDefault="007E61AD" w:rsidP="00EC1C4F">
            <w:pPr>
              <w:pStyle w:val="TableText"/>
              <w:spacing w:before="50" w:after="50"/>
              <w:ind w:right="57"/>
              <w:jc w:val="right"/>
            </w:pPr>
            <w:r w:rsidRPr="007E61AD">
              <w:t>4,343</w:t>
            </w:r>
          </w:p>
        </w:tc>
        <w:tc>
          <w:tcPr>
            <w:tcW w:w="1112" w:type="dxa"/>
            <w:tcBorders>
              <w:top w:val="nil"/>
              <w:bottom w:val="nil"/>
            </w:tcBorders>
            <w:shd w:val="clear" w:color="auto" w:fill="auto"/>
          </w:tcPr>
          <w:p w14:paraId="2B4DD6E4" w14:textId="77777777" w:rsidR="007E61AD" w:rsidRPr="007E61AD" w:rsidRDefault="007E61AD" w:rsidP="00EC1C4F">
            <w:pPr>
              <w:pStyle w:val="TableText"/>
              <w:spacing w:before="50" w:after="50"/>
              <w:ind w:right="57"/>
              <w:jc w:val="right"/>
            </w:pPr>
            <w:r w:rsidRPr="007E61AD">
              <w:t>2,894</w:t>
            </w:r>
          </w:p>
        </w:tc>
        <w:tc>
          <w:tcPr>
            <w:tcW w:w="1112" w:type="dxa"/>
            <w:tcBorders>
              <w:top w:val="nil"/>
              <w:bottom w:val="nil"/>
            </w:tcBorders>
            <w:shd w:val="clear" w:color="auto" w:fill="auto"/>
          </w:tcPr>
          <w:p w14:paraId="2B4DD6E5" w14:textId="77777777" w:rsidR="007E61AD" w:rsidRPr="007E61AD" w:rsidRDefault="007E61AD" w:rsidP="00EC1C4F">
            <w:pPr>
              <w:pStyle w:val="TableText"/>
              <w:spacing w:before="50" w:after="50"/>
              <w:ind w:right="57"/>
              <w:jc w:val="right"/>
            </w:pPr>
            <w:r w:rsidRPr="007E61AD">
              <w:t>5,000</w:t>
            </w:r>
          </w:p>
        </w:tc>
      </w:tr>
      <w:tr w:rsidR="007E61AD" w:rsidRPr="00335686" w14:paraId="2B4DD6ED" w14:textId="77777777" w:rsidTr="00BD422B">
        <w:trPr>
          <w:cantSplit/>
        </w:trPr>
        <w:tc>
          <w:tcPr>
            <w:tcW w:w="940" w:type="dxa"/>
            <w:tcBorders>
              <w:top w:val="nil"/>
              <w:bottom w:val="single" w:sz="4" w:space="0" w:color="A6A6A6" w:themeColor="background1" w:themeShade="A6"/>
            </w:tcBorders>
            <w:shd w:val="clear" w:color="auto" w:fill="auto"/>
          </w:tcPr>
          <w:p w14:paraId="2B4DD6E7" w14:textId="77777777" w:rsidR="007E61AD" w:rsidRPr="007E61AD" w:rsidRDefault="007E61AD" w:rsidP="00EC1C4F">
            <w:pPr>
              <w:pStyle w:val="TableText"/>
              <w:spacing w:before="50" w:after="50"/>
              <w:ind w:right="57"/>
              <w:jc w:val="right"/>
              <w:rPr>
                <w:b/>
              </w:rPr>
            </w:pPr>
            <w:r w:rsidRPr="007E61AD">
              <w:rPr>
                <w:b/>
              </w:rPr>
              <w:t>51,733</w:t>
            </w:r>
          </w:p>
        </w:tc>
        <w:tc>
          <w:tcPr>
            <w:tcW w:w="3171" w:type="dxa"/>
            <w:tcBorders>
              <w:top w:val="nil"/>
              <w:bottom w:val="single" w:sz="4" w:space="0" w:color="A6A6A6" w:themeColor="background1" w:themeShade="A6"/>
            </w:tcBorders>
            <w:shd w:val="clear" w:color="auto" w:fill="auto"/>
          </w:tcPr>
          <w:p w14:paraId="2B4DD6E8" w14:textId="77777777" w:rsidR="007E61AD" w:rsidRPr="007E61AD" w:rsidRDefault="007E61AD" w:rsidP="00EC1C4F">
            <w:pPr>
              <w:pStyle w:val="TableText"/>
              <w:spacing w:before="50" w:after="50"/>
              <w:rPr>
                <w:b/>
              </w:rPr>
            </w:pPr>
            <w:r w:rsidRPr="007E61AD">
              <w:rPr>
                <w:b/>
              </w:rPr>
              <w:t>Total current assets</w:t>
            </w:r>
          </w:p>
        </w:tc>
        <w:tc>
          <w:tcPr>
            <w:tcW w:w="611" w:type="dxa"/>
            <w:tcBorders>
              <w:top w:val="nil"/>
              <w:bottom w:val="single" w:sz="4" w:space="0" w:color="A6A6A6" w:themeColor="background1" w:themeShade="A6"/>
            </w:tcBorders>
            <w:shd w:val="clear" w:color="auto" w:fill="auto"/>
          </w:tcPr>
          <w:p w14:paraId="2B4DD6E9" w14:textId="77777777" w:rsidR="007E61AD" w:rsidRPr="007E61AD" w:rsidRDefault="007E61AD" w:rsidP="00EC1C4F">
            <w:pPr>
              <w:pStyle w:val="TableText"/>
              <w:spacing w:before="50" w:after="50"/>
              <w:jc w:val="center"/>
            </w:pPr>
          </w:p>
        </w:tc>
        <w:tc>
          <w:tcPr>
            <w:tcW w:w="1134" w:type="dxa"/>
            <w:tcBorders>
              <w:top w:val="nil"/>
              <w:bottom w:val="single" w:sz="4" w:space="0" w:color="A6A6A6" w:themeColor="background1" w:themeShade="A6"/>
            </w:tcBorders>
            <w:shd w:val="clear" w:color="auto" w:fill="auto"/>
          </w:tcPr>
          <w:p w14:paraId="2B4DD6EA" w14:textId="77777777" w:rsidR="007E61AD" w:rsidRPr="007E61AD" w:rsidRDefault="007E61AD" w:rsidP="00EC1C4F">
            <w:pPr>
              <w:pStyle w:val="TableText"/>
              <w:spacing w:before="50" w:after="50"/>
              <w:ind w:right="57"/>
              <w:jc w:val="right"/>
              <w:rPr>
                <w:b/>
              </w:rPr>
            </w:pPr>
            <w:r w:rsidRPr="007E61AD">
              <w:rPr>
                <w:b/>
              </w:rPr>
              <w:t>108,163</w:t>
            </w:r>
          </w:p>
        </w:tc>
        <w:tc>
          <w:tcPr>
            <w:tcW w:w="1112" w:type="dxa"/>
            <w:tcBorders>
              <w:top w:val="nil"/>
              <w:bottom w:val="single" w:sz="4" w:space="0" w:color="A6A6A6" w:themeColor="background1" w:themeShade="A6"/>
            </w:tcBorders>
            <w:shd w:val="clear" w:color="auto" w:fill="auto"/>
          </w:tcPr>
          <w:p w14:paraId="2B4DD6EB" w14:textId="77777777" w:rsidR="007E61AD" w:rsidRPr="007E61AD" w:rsidRDefault="007E61AD" w:rsidP="00EC1C4F">
            <w:pPr>
              <w:pStyle w:val="TableText"/>
              <w:spacing w:before="50" w:after="50"/>
              <w:ind w:right="57"/>
              <w:jc w:val="right"/>
              <w:rPr>
                <w:b/>
              </w:rPr>
            </w:pPr>
            <w:r w:rsidRPr="007E61AD">
              <w:rPr>
                <w:b/>
              </w:rPr>
              <w:t>24,604</w:t>
            </w:r>
          </w:p>
        </w:tc>
        <w:tc>
          <w:tcPr>
            <w:tcW w:w="1112" w:type="dxa"/>
            <w:tcBorders>
              <w:top w:val="nil"/>
              <w:bottom w:val="single" w:sz="4" w:space="0" w:color="A6A6A6" w:themeColor="background1" w:themeShade="A6"/>
            </w:tcBorders>
            <w:shd w:val="clear" w:color="auto" w:fill="auto"/>
          </w:tcPr>
          <w:p w14:paraId="2B4DD6EC" w14:textId="77777777" w:rsidR="007E61AD" w:rsidRPr="007E61AD" w:rsidRDefault="007E61AD" w:rsidP="00EC1C4F">
            <w:pPr>
              <w:pStyle w:val="TableText"/>
              <w:spacing w:before="50" w:after="50"/>
              <w:ind w:right="57"/>
              <w:jc w:val="right"/>
              <w:rPr>
                <w:b/>
              </w:rPr>
            </w:pPr>
            <w:r w:rsidRPr="007E61AD">
              <w:rPr>
                <w:b/>
              </w:rPr>
              <w:t>25,692</w:t>
            </w:r>
          </w:p>
        </w:tc>
      </w:tr>
      <w:tr w:rsidR="007E61AD" w:rsidRPr="004C1358" w14:paraId="2B4DD6F4" w14:textId="77777777" w:rsidTr="00BD422B">
        <w:trPr>
          <w:cantSplit/>
        </w:trPr>
        <w:tc>
          <w:tcPr>
            <w:tcW w:w="940" w:type="dxa"/>
            <w:tcBorders>
              <w:top w:val="single" w:sz="4" w:space="0" w:color="A6A6A6" w:themeColor="background1" w:themeShade="A6"/>
              <w:bottom w:val="nil"/>
            </w:tcBorders>
            <w:shd w:val="clear" w:color="auto" w:fill="auto"/>
          </w:tcPr>
          <w:p w14:paraId="2B4DD6EE" w14:textId="77777777" w:rsidR="007E61AD" w:rsidRPr="007E61AD" w:rsidRDefault="007E61AD" w:rsidP="00EC1C4F">
            <w:pPr>
              <w:pStyle w:val="TableText"/>
              <w:spacing w:before="50" w:after="50"/>
              <w:ind w:right="57"/>
              <w:jc w:val="right"/>
              <w:rPr>
                <w:b/>
              </w:rPr>
            </w:pPr>
          </w:p>
        </w:tc>
        <w:tc>
          <w:tcPr>
            <w:tcW w:w="3171" w:type="dxa"/>
            <w:tcBorders>
              <w:top w:val="single" w:sz="4" w:space="0" w:color="A6A6A6" w:themeColor="background1" w:themeShade="A6"/>
              <w:bottom w:val="nil"/>
            </w:tcBorders>
            <w:shd w:val="clear" w:color="auto" w:fill="auto"/>
          </w:tcPr>
          <w:p w14:paraId="2B4DD6EF" w14:textId="77777777" w:rsidR="007E61AD" w:rsidRPr="007E61AD" w:rsidRDefault="007E61AD" w:rsidP="00EC1C4F">
            <w:pPr>
              <w:pStyle w:val="TableText"/>
              <w:spacing w:before="50" w:after="50"/>
              <w:rPr>
                <w:b/>
              </w:rPr>
            </w:pPr>
            <w:r w:rsidRPr="007E61AD">
              <w:rPr>
                <w:b/>
              </w:rPr>
              <w:t>Non-current asset</w:t>
            </w:r>
          </w:p>
        </w:tc>
        <w:tc>
          <w:tcPr>
            <w:tcW w:w="611" w:type="dxa"/>
            <w:tcBorders>
              <w:top w:val="single" w:sz="4" w:space="0" w:color="A6A6A6" w:themeColor="background1" w:themeShade="A6"/>
              <w:bottom w:val="nil"/>
            </w:tcBorders>
            <w:shd w:val="clear" w:color="auto" w:fill="auto"/>
          </w:tcPr>
          <w:p w14:paraId="2B4DD6F0" w14:textId="77777777" w:rsidR="007E61AD" w:rsidRPr="007E61AD" w:rsidRDefault="007E61AD" w:rsidP="00EC1C4F">
            <w:pPr>
              <w:pStyle w:val="TableText"/>
              <w:spacing w:before="50" w:after="50"/>
              <w:jc w:val="center"/>
            </w:pPr>
          </w:p>
        </w:tc>
        <w:tc>
          <w:tcPr>
            <w:tcW w:w="1134" w:type="dxa"/>
            <w:tcBorders>
              <w:top w:val="single" w:sz="4" w:space="0" w:color="A6A6A6" w:themeColor="background1" w:themeShade="A6"/>
              <w:bottom w:val="nil"/>
            </w:tcBorders>
            <w:shd w:val="clear" w:color="auto" w:fill="auto"/>
          </w:tcPr>
          <w:p w14:paraId="2B4DD6F1" w14:textId="77777777" w:rsidR="007E61AD" w:rsidRPr="007E61AD" w:rsidRDefault="007E61AD" w:rsidP="00EC1C4F">
            <w:pPr>
              <w:pStyle w:val="TableText"/>
              <w:spacing w:before="50" w:after="50"/>
            </w:pPr>
          </w:p>
        </w:tc>
        <w:tc>
          <w:tcPr>
            <w:tcW w:w="1112" w:type="dxa"/>
            <w:tcBorders>
              <w:top w:val="single" w:sz="4" w:space="0" w:color="A6A6A6" w:themeColor="background1" w:themeShade="A6"/>
              <w:bottom w:val="nil"/>
            </w:tcBorders>
            <w:shd w:val="clear" w:color="auto" w:fill="auto"/>
          </w:tcPr>
          <w:p w14:paraId="2B4DD6F2" w14:textId="77777777" w:rsidR="007E61AD" w:rsidRPr="007E61AD" w:rsidRDefault="007E61AD" w:rsidP="00EC1C4F">
            <w:pPr>
              <w:pStyle w:val="TableText"/>
              <w:spacing w:before="50" w:after="50"/>
            </w:pPr>
          </w:p>
        </w:tc>
        <w:tc>
          <w:tcPr>
            <w:tcW w:w="1112" w:type="dxa"/>
            <w:tcBorders>
              <w:top w:val="single" w:sz="4" w:space="0" w:color="A6A6A6" w:themeColor="background1" w:themeShade="A6"/>
              <w:bottom w:val="nil"/>
            </w:tcBorders>
            <w:shd w:val="clear" w:color="auto" w:fill="auto"/>
          </w:tcPr>
          <w:p w14:paraId="2B4DD6F3" w14:textId="77777777" w:rsidR="007E61AD" w:rsidRPr="007E61AD" w:rsidRDefault="007E61AD" w:rsidP="00EC1C4F">
            <w:pPr>
              <w:pStyle w:val="TableText"/>
              <w:spacing w:before="50" w:after="50"/>
            </w:pPr>
          </w:p>
        </w:tc>
      </w:tr>
      <w:tr w:rsidR="007E61AD" w:rsidRPr="004C1358" w14:paraId="2B4DD6FB" w14:textId="77777777" w:rsidTr="007E61AD">
        <w:trPr>
          <w:cantSplit/>
        </w:trPr>
        <w:tc>
          <w:tcPr>
            <w:tcW w:w="940" w:type="dxa"/>
            <w:tcBorders>
              <w:top w:val="nil"/>
              <w:bottom w:val="nil"/>
            </w:tcBorders>
            <w:shd w:val="clear" w:color="auto" w:fill="auto"/>
          </w:tcPr>
          <w:p w14:paraId="2B4DD6F5" w14:textId="77777777" w:rsidR="007E61AD" w:rsidRPr="007E61AD" w:rsidRDefault="007E61AD" w:rsidP="00EC1C4F">
            <w:pPr>
              <w:pStyle w:val="TableText"/>
              <w:spacing w:before="50" w:after="50"/>
              <w:ind w:right="57"/>
              <w:jc w:val="right"/>
            </w:pPr>
            <w:r w:rsidRPr="007E61AD">
              <w:t>8,696</w:t>
            </w:r>
          </w:p>
        </w:tc>
        <w:tc>
          <w:tcPr>
            <w:tcW w:w="3171" w:type="dxa"/>
            <w:tcBorders>
              <w:top w:val="nil"/>
              <w:bottom w:val="nil"/>
            </w:tcBorders>
            <w:shd w:val="clear" w:color="auto" w:fill="auto"/>
          </w:tcPr>
          <w:p w14:paraId="2B4DD6F6" w14:textId="77777777" w:rsidR="007E61AD" w:rsidRPr="007E61AD" w:rsidRDefault="007E61AD" w:rsidP="00EC1C4F">
            <w:pPr>
              <w:pStyle w:val="TableText"/>
              <w:spacing w:before="50" w:after="50"/>
            </w:pPr>
            <w:r w:rsidRPr="007E61AD">
              <w:t>Property, plant and equipment</w:t>
            </w:r>
          </w:p>
        </w:tc>
        <w:tc>
          <w:tcPr>
            <w:tcW w:w="611" w:type="dxa"/>
            <w:tcBorders>
              <w:top w:val="nil"/>
              <w:bottom w:val="nil"/>
            </w:tcBorders>
            <w:shd w:val="clear" w:color="auto" w:fill="auto"/>
          </w:tcPr>
          <w:p w14:paraId="2B4DD6F7" w14:textId="77777777" w:rsidR="007E61AD" w:rsidRPr="007E61AD" w:rsidRDefault="007E61AD" w:rsidP="00EC1C4F">
            <w:pPr>
              <w:pStyle w:val="TableText"/>
              <w:spacing w:before="50" w:after="50"/>
              <w:jc w:val="center"/>
            </w:pPr>
            <w:r w:rsidRPr="007E61AD">
              <w:t>6</w:t>
            </w:r>
          </w:p>
        </w:tc>
        <w:tc>
          <w:tcPr>
            <w:tcW w:w="1134" w:type="dxa"/>
            <w:tcBorders>
              <w:top w:val="nil"/>
              <w:bottom w:val="nil"/>
            </w:tcBorders>
            <w:shd w:val="clear" w:color="auto" w:fill="auto"/>
          </w:tcPr>
          <w:p w14:paraId="2B4DD6F8" w14:textId="77777777" w:rsidR="007E61AD" w:rsidRPr="007E61AD" w:rsidRDefault="007E61AD" w:rsidP="00EC1C4F">
            <w:pPr>
              <w:pStyle w:val="TableText"/>
              <w:spacing w:before="50" w:after="50"/>
              <w:ind w:right="57"/>
              <w:jc w:val="right"/>
            </w:pPr>
            <w:r w:rsidRPr="007E61AD">
              <w:t>9,463</w:t>
            </w:r>
          </w:p>
        </w:tc>
        <w:tc>
          <w:tcPr>
            <w:tcW w:w="1112" w:type="dxa"/>
            <w:tcBorders>
              <w:top w:val="nil"/>
              <w:bottom w:val="nil"/>
            </w:tcBorders>
            <w:shd w:val="clear" w:color="auto" w:fill="auto"/>
          </w:tcPr>
          <w:p w14:paraId="2B4DD6F9" w14:textId="77777777" w:rsidR="007E61AD" w:rsidRPr="007E61AD" w:rsidRDefault="007E61AD" w:rsidP="00EC1C4F">
            <w:pPr>
              <w:pStyle w:val="TableText"/>
              <w:spacing w:before="50" w:after="50"/>
              <w:ind w:right="57"/>
              <w:jc w:val="right"/>
            </w:pPr>
            <w:r w:rsidRPr="007E61AD">
              <w:t>14,142</w:t>
            </w:r>
          </w:p>
        </w:tc>
        <w:tc>
          <w:tcPr>
            <w:tcW w:w="1112" w:type="dxa"/>
            <w:tcBorders>
              <w:top w:val="nil"/>
              <w:bottom w:val="nil"/>
            </w:tcBorders>
            <w:shd w:val="clear" w:color="auto" w:fill="auto"/>
          </w:tcPr>
          <w:p w14:paraId="2B4DD6FA" w14:textId="77777777" w:rsidR="007E61AD" w:rsidRPr="007E61AD" w:rsidRDefault="007E61AD" w:rsidP="00EC1C4F">
            <w:pPr>
              <w:pStyle w:val="TableText"/>
              <w:spacing w:before="50" w:after="50"/>
              <w:ind w:right="57"/>
              <w:jc w:val="right"/>
            </w:pPr>
            <w:r w:rsidRPr="007E61AD">
              <w:t>11,879</w:t>
            </w:r>
          </w:p>
        </w:tc>
      </w:tr>
      <w:tr w:rsidR="007E61AD" w:rsidRPr="004C1358" w14:paraId="2B4DD702" w14:textId="77777777" w:rsidTr="007E61AD">
        <w:trPr>
          <w:cantSplit/>
        </w:trPr>
        <w:tc>
          <w:tcPr>
            <w:tcW w:w="940" w:type="dxa"/>
            <w:tcBorders>
              <w:top w:val="nil"/>
              <w:bottom w:val="nil"/>
            </w:tcBorders>
            <w:shd w:val="clear" w:color="auto" w:fill="auto"/>
          </w:tcPr>
          <w:p w14:paraId="2B4DD6FC" w14:textId="77777777" w:rsidR="007E61AD" w:rsidRPr="007E61AD" w:rsidRDefault="007E61AD" w:rsidP="00EC1C4F">
            <w:pPr>
              <w:pStyle w:val="TableText"/>
              <w:spacing w:before="50" w:after="50"/>
              <w:ind w:right="57"/>
              <w:jc w:val="right"/>
            </w:pPr>
            <w:r w:rsidRPr="007E61AD">
              <w:t>47,501</w:t>
            </w:r>
          </w:p>
        </w:tc>
        <w:tc>
          <w:tcPr>
            <w:tcW w:w="3171" w:type="dxa"/>
            <w:tcBorders>
              <w:top w:val="nil"/>
              <w:bottom w:val="nil"/>
            </w:tcBorders>
            <w:shd w:val="clear" w:color="auto" w:fill="auto"/>
          </w:tcPr>
          <w:p w14:paraId="2B4DD6FD" w14:textId="77777777" w:rsidR="007E61AD" w:rsidRPr="007E61AD" w:rsidRDefault="007E61AD" w:rsidP="00EC1C4F">
            <w:pPr>
              <w:pStyle w:val="TableText"/>
              <w:spacing w:before="50" w:after="50"/>
            </w:pPr>
            <w:r w:rsidRPr="007E61AD">
              <w:t>Intangible assets</w:t>
            </w:r>
          </w:p>
        </w:tc>
        <w:tc>
          <w:tcPr>
            <w:tcW w:w="611" w:type="dxa"/>
            <w:tcBorders>
              <w:top w:val="nil"/>
              <w:bottom w:val="nil"/>
            </w:tcBorders>
            <w:shd w:val="clear" w:color="auto" w:fill="auto"/>
          </w:tcPr>
          <w:p w14:paraId="2B4DD6FE" w14:textId="77777777" w:rsidR="007E61AD" w:rsidRPr="007E61AD" w:rsidRDefault="007E61AD" w:rsidP="00EC1C4F">
            <w:pPr>
              <w:pStyle w:val="TableText"/>
              <w:spacing w:before="50" w:after="50"/>
              <w:jc w:val="center"/>
            </w:pPr>
            <w:r w:rsidRPr="007E61AD">
              <w:t>7</w:t>
            </w:r>
          </w:p>
        </w:tc>
        <w:tc>
          <w:tcPr>
            <w:tcW w:w="1134" w:type="dxa"/>
            <w:tcBorders>
              <w:top w:val="nil"/>
              <w:bottom w:val="nil"/>
            </w:tcBorders>
            <w:shd w:val="clear" w:color="auto" w:fill="auto"/>
          </w:tcPr>
          <w:p w14:paraId="2B4DD6FF" w14:textId="77777777" w:rsidR="007E61AD" w:rsidRPr="007E61AD" w:rsidRDefault="007E61AD" w:rsidP="00EC1C4F">
            <w:pPr>
              <w:pStyle w:val="TableText"/>
              <w:spacing w:before="50" w:after="50"/>
              <w:ind w:right="57"/>
              <w:jc w:val="right"/>
            </w:pPr>
            <w:r w:rsidRPr="007E61AD">
              <w:t>42,228</w:t>
            </w:r>
          </w:p>
        </w:tc>
        <w:tc>
          <w:tcPr>
            <w:tcW w:w="1112" w:type="dxa"/>
            <w:tcBorders>
              <w:top w:val="nil"/>
              <w:bottom w:val="nil"/>
            </w:tcBorders>
            <w:shd w:val="clear" w:color="auto" w:fill="auto"/>
          </w:tcPr>
          <w:p w14:paraId="2B4DD700" w14:textId="77777777" w:rsidR="007E61AD" w:rsidRPr="007E61AD" w:rsidRDefault="007E61AD" w:rsidP="00EC1C4F">
            <w:pPr>
              <w:pStyle w:val="TableText"/>
              <w:spacing w:before="50" w:after="50"/>
              <w:ind w:right="57"/>
              <w:jc w:val="right"/>
            </w:pPr>
            <w:r w:rsidRPr="007E61AD">
              <w:t>37,692</w:t>
            </w:r>
          </w:p>
        </w:tc>
        <w:tc>
          <w:tcPr>
            <w:tcW w:w="1112" w:type="dxa"/>
            <w:tcBorders>
              <w:top w:val="nil"/>
              <w:bottom w:val="nil"/>
            </w:tcBorders>
            <w:shd w:val="clear" w:color="auto" w:fill="auto"/>
          </w:tcPr>
          <w:p w14:paraId="2B4DD701" w14:textId="77777777" w:rsidR="007E61AD" w:rsidRPr="007E61AD" w:rsidRDefault="007E61AD" w:rsidP="00EC1C4F">
            <w:pPr>
              <w:pStyle w:val="TableText"/>
              <w:spacing w:before="50" w:after="50"/>
              <w:ind w:right="57"/>
              <w:jc w:val="right"/>
            </w:pPr>
            <w:r w:rsidRPr="007E61AD">
              <w:t>58,849</w:t>
            </w:r>
          </w:p>
        </w:tc>
      </w:tr>
      <w:tr w:rsidR="007E61AD" w:rsidRPr="004C1358" w14:paraId="2B4DD709" w14:textId="77777777" w:rsidTr="00BD422B">
        <w:trPr>
          <w:cantSplit/>
        </w:trPr>
        <w:tc>
          <w:tcPr>
            <w:tcW w:w="940" w:type="dxa"/>
            <w:tcBorders>
              <w:top w:val="nil"/>
              <w:bottom w:val="single" w:sz="4" w:space="0" w:color="A6A6A6" w:themeColor="background1" w:themeShade="A6"/>
            </w:tcBorders>
            <w:shd w:val="clear" w:color="auto" w:fill="auto"/>
          </w:tcPr>
          <w:p w14:paraId="2B4DD703" w14:textId="77777777" w:rsidR="007E61AD" w:rsidRPr="007E61AD" w:rsidRDefault="007E61AD" w:rsidP="00EC1C4F">
            <w:pPr>
              <w:pStyle w:val="TableText"/>
              <w:spacing w:before="50" w:after="50"/>
              <w:ind w:right="57"/>
              <w:jc w:val="right"/>
              <w:rPr>
                <w:b/>
              </w:rPr>
            </w:pPr>
            <w:r w:rsidRPr="007E61AD">
              <w:rPr>
                <w:b/>
              </w:rPr>
              <w:t>56,197</w:t>
            </w:r>
          </w:p>
        </w:tc>
        <w:tc>
          <w:tcPr>
            <w:tcW w:w="3171" w:type="dxa"/>
            <w:tcBorders>
              <w:top w:val="nil"/>
              <w:bottom w:val="single" w:sz="4" w:space="0" w:color="A6A6A6" w:themeColor="background1" w:themeShade="A6"/>
            </w:tcBorders>
            <w:shd w:val="clear" w:color="auto" w:fill="auto"/>
          </w:tcPr>
          <w:p w14:paraId="2B4DD704" w14:textId="77777777" w:rsidR="007E61AD" w:rsidRPr="007E61AD" w:rsidRDefault="007E61AD" w:rsidP="00EC1C4F">
            <w:pPr>
              <w:pStyle w:val="TableText"/>
              <w:spacing w:before="50" w:after="50"/>
              <w:rPr>
                <w:b/>
              </w:rPr>
            </w:pPr>
            <w:r w:rsidRPr="007E61AD">
              <w:rPr>
                <w:b/>
              </w:rPr>
              <w:t>Total non-current assets</w:t>
            </w:r>
          </w:p>
        </w:tc>
        <w:tc>
          <w:tcPr>
            <w:tcW w:w="611" w:type="dxa"/>
            <w:tcBorders>
              <w:top w:val="nil"/>
              <w:bottom w:val="single" w:sz="4" w:space="0" w:color="A6A6A6" w:themeColor="background1" w:themeShade="A6"/>
            </w:tcBorders>
            <w:shd w:val="clear" w:color="auto" w:fill="auto"/>
          </w:tcPr>
          <w:p w14:paraId="2B4DD705" w14:textId="77777777" w:rsidR="007E61AD" w:rsidRPr="007E61AD" w:rsidRDefault="007E61AD" w:rsidP="00EC1C4F">
            <w:pPr>
              <w:pStyle w:val="TableText"/>
              <w:spacing w:before="50" w:after="50"/>
              <w:jc w:val="center"/>
            </w:pPr>
          </w:p>
        </w:tc>
        <w:tc>
          <w:tcPr>
            <w:tcW w:w="1134" w:type="dxa"/>
            <w:tcBorders>
              <w:top w:val="nil"/>
              <w:bottom w:val="single" w:sz="4" w:space="0" w:color="A6A6A6" w:themeColor="background1" w:themeShade="A6"/>
            </w:tcBorders>
            <w:shd w:val="clear" w:color="auto" w:fill="auto"/>
          </w:tcPr>
          <w:p w14:paraId="2B4DD706" w14:textId="77777777" w:rsidR="007E61AD" w:rsidRPr="007E61AD" w:rsidRDefault="007E61AD" w:rsidP="00EC1C4F">
            <w:pPr>
              <w:pStyle w:val="TableText"/>
              <w:spacing w:before="50" w:after="50"/>
              <w:ind w:right="57"/>
              <w:jc w:val="right"/>
              <w:rPr>
                <w:b/>
              </w:rPr>
            </w:pPr>
            <w:r w:rsidRPr="007E61AD">
              <w:rPr>
                <w:b/>
              </w:rPr>
              <w:t>51,691</w:t>
            </w:r>
          </w:p>
        </w:tc>
        <w:tc>
          <w:tcPr>
            <w:tcW w:w="1112" w:type="dxa"/>
            <w:tcBorders>
              <w:top w:val="nil"/>
              <w:bottom w:val="single" w:sz="4" w:space="0" w:color="A6A6A6" w:themeColor="background1" w:themeShade="A6"/>
            </w:tcBorders>
            <w:shd w:val="clear" w:color="auto" w:fill="auto"/>
          </w:tcPr>
          <w:p w14:paraId="2B4DD707" w14:textId="77777777" w:rsidR="007E61AD" w:rsidRPr="007E61AD" w:rsidRDefault="007E61AD" w:rsidP="00EC1C4F">
            <w:pPr>
              <w:pStyle w:val="TableText"/>
              <w:spacing w:before="50" w:after="50"/>
              <w:ind w:right="57"/>
              <w:jc w:val="right"/>
              <w:rPr>
                <w:b/>
              </w:rPr>
            </w:pPr>
            <w:r w:rsidRPr="007E61AD">
              <w:rPr>
                <w:b/>
              </w:rPr>
              <w:t>51,834</w:t>
            </w:r>
          </w:p>
        </w:tc>
        <w:tc>
          <w:tcPr>
            <w:tcW w:w="1112" w:type="dxa"/>
            <w:tcBorders>
              <w:top w:val="nil"/>
              <w:bottom w:val="single" w:sz="4" w:space="0" w:color="A6A6A6" w:themeColor="background1" w:themeShade="A6"/>
            </w:tcBorders>
            <w:shd w:val="clear" w:color="auto" w:fill="auto"/>
          </w:tcPr>
          <w:p w14:paraId="2B4DD708" w14:textId="77777777" w:rsidR="007E61AD" w:rsidRPr="007E61AD" w:rsidRDefault="007E61AD" w:rsidP="00EC1C4F">
            <w:pPr>
              <w:pStyle w:val="TableText"/>
              <w:spacing w:before="50" w:after="50"/>
              <w:ind w:right="57"/>
              <w:jc w:val="right"/>
              <w:rPr>
                <w:b/>
              </w:rPr>
            </w:pPr>
            <w:r w:rsidRPr="007E61AD">
              <w:rPr>
                <w:b/>
              </w:rPr>
              <w:t>70,728</w:t>
            </w:r>
          </w:p>
        </w:tc>
      </w:tr>
      <w:tr w:rsidR="007E61AD" w:rsidRPr="004C1358" w14:paraId="2B4DD710" w14:textId="77777777" w:rsidTr="00BD422B">
        <w:trPr>
          <w:cantSplit/>
        </w:trPr>
        <w:tc>
          <w:tcPr>
            <w:tcW w:w="940" w:type="dxa"/>
            <w:tcBorders>
              <w:top w:val="single" w:sz="4" w:space="0" w:color="A6A6A6" w:themeColor="background1" w:themeShade="A6"/>
              <w:bottom w:val="single" w:sz="4" w:space="0" w:color="A6A6A6" w:themeColor="background1" w:themeShade="A6"/>
            </w:tcBorders>
            <w:shd w:val="clear" w:color="auto" w:fill="auto"/>
          </w:tcPr>
          <w:p w14:paraId="2B4DD70A" w14:textId="77777777" w:rsidR="007E61AD" w:rsidRPr="007E61AD" w:rsidRDefault="007E61AD" w:rsidP="00EC1C4F">
            <w:pPr>
              <w:pStyle w:val="TableText"/>
              <w:spacing w:before="50" w:after="50"/>
              <w:ind w:right="57"/>
              <w:jc w:val="right"/>
              <w:rPr>
                <w:b/>
              </w:rPr>
            </w:pPr>
            <w:r w:rsidRPr="007E61AD">
              <w:rPr>
                <w:b/>
              </w:rPr>
              <w:t>107,930</w:t>
            </w:r>
          </w:p>
        </w:tc>
        <w:tc>
          <w:tcPr>
            <w:tcW w:w="3171" w:type="dxa"/>
            <w:tcBorders>
              <w:top w:val="single" w:sz="4" w:space="0" w:color="A6A6A6" w:themeColor="background1" w:themeShade="A6"/>
              <w:bottom w:val="single" w:sz="4" w:space="0" w:color="A6A6A6" w:themeColor="background1" w:themeShade="A6"/>
            </w:tcBorders>
            <w:shd w:val="clear" w:color="auto" w:fill="auto"/>
          </w:tcPr>
          <w:p w14:paraId="2B4DD70B" w14:textId="77777777" w:rsidR="007E61AD" w:rsidRPr="007E61AD" w:rsidRDefault="007E61AD" w:rsidP="00EC1C4F">
            <w:pPr>
              <w:pStyle w:val="TableText"/>
              <w:spacing w:before="50" w:after="50"/>
              <w:rPr>
                <w:b/>
              </w:rPr>
            </w:pPr>
            <w:r w:rsidRPr="007E61AD">
              <w:rPr>
                <w:b/>
              </w:rPr>
              <w:t>Total assets</w:t>
            </w:r>
          </w:p>
        </w:tc>
        <w:tc>
          <w:tcPr>
            <w:tcW w:w="611" w:type="dxa"/>
            <w:tcBorders>
              <w:top w:val="single" w:sz="4" w:space="0" w:color="A6A6A6" w:themeColor="background1" w:themeShade="A6"/>
              <w:bottom w:val="single" w:sz="4" w:space="0" w:color="A6A6A6" w:themeColor="background1" w:themeShade="A6"/>
            </w:tcBorders>
            <w:shd w:val="clear" w:color="auto" w:fill="auto"/>
          </w:tcPr>
          <w:p w14:paraId="2B4DD70C" w14:textId="77777777" w:rsidR="007E61AD" w:rsidRPr="007E61AD" w:rsidRDefault="007E61AD" w:rsidP="00EC1C4F">
            <w:pPr>
              <w:pStyle w:val="TableText"/>
              <w:spacing w:before="50" w:after="50"/>
              <w:jc w:val="center"/>
            </w:pPr>
          </w:p>
        </w:tc>
        <w:tc>
          <w:tcPr>
            <w:tcW w:w="1134" w:type="dxa"/>
            <w:tcBorders>
              <w:top w:val="single" w:sz="4" w:space="0" w:color="A6A6A6" w:themeColor="background1" w:themeShade="A6"/>
              <w:bottom w:val="single" w:sz="4" w:space="0" w:color="A6A6A6" w:themeColor="background1" w:themeShade="A6"/>
            </w:tcBorders>
            <w:shd w:val="clear" w:color="auto" w:fill="auto"/>
          </w:tcPr>
          <w:p w14:paraId="2B4DD70D" w14:textId="77777777" w:rsidR="007E61AD" w:rsidRPr="007E61AD" w:rsidRDefault="007E61AD" w:rsidP="00EC1C4F">
            <w:pPr>
              <w:pStyle w:val="TableText"/>
              <w:spacing w:before="50" w:after="50"/>
              <w:ind w:right="57"/>
              <w:jc w:val="right"/>
              <w:rPr>
                <w:b/>
              </w:rPr>
            </w:pPr>
            <w:r w:rsidRPr="007E61AD">
              <w:rPr>
                <w:b/>
              </w:rPr>
              <w:t>159,854</w:t>
            </w:r>
          </w:p>
        </w:tc>
        <w:tc>
          <w:tcPr>
            <w:tcW w:w="1112" w:type="dxa"/>
            <w:tcBorders>
              <w:top w:val="single" w:sz="4" w:space="0" w:color="A6A6A6" w:themeColor="background1" w:themeShade="A6"/>
              <w:bottom w:val="single" w:sz="4" w:space="0" w:color="A6A6A6" w:themeColor="background1" w:themeShade="A6"/>
            </w:tcBorders>
            <w:shd w:val="clear" w:color="auto" w:fill="auto"/>
          </w:tcPr>
          <w:p w14:paraId="2B4DD70E" w14:textId="77777777" w:rsidR="007E61AD" w:rsidRPr="007E61AD" w:rsidRDefault="007E61AD" w:rsidP="00EC1C4F">
            <w:pPr>
              <w:pStyle w:val="TableText"/>
              <w:spacing w:before="50" w:after="50"/>
              <w:ind w:right="57"/>
              <w:jc w:val="right"/>
              <w:rPr>
                <w:b/>
              </w:rPr>
            </w:pPr>
            <w:r w:rsidRPr="007E61AD">
              <w:rPr>
                <w:b/>
              </w:rPr>
              <w:t>76,438</w:t>
            </w:r>
          </w:p>
        </w:tc>
        <w:tc>
          <w:tcPr>
            <w:tcW w:w="1112" w:type="dxa"/>
            <w:tcBorders>
              <w:top w:val="single" w:sz="4" w:space="0" w:color="A6A6A6" w:themeColor="background1" w:themeShade="A6"/>
              <w:bottom w:val="single" w:sz="4" w:space="0" w:color="A6A6A6" w:themeColor="background1" w:themeShade="A6"/>
            </w:tcBorders>
            <w:shd w:val="clear" w:color="auto" w:fill="auto"/>
          </w:tcPr>
          <w:p w14:paraId="2B4DD70F" w14:textId="77777777" w:rsidR="007E61AD" w:rsidRPr="007E61AD" w:rsidRDefault="007E61AD" w:rsidP="00EC1C4F">
            <w:pPr>
              <w:pStyle w:val="TableText"/>
              <w:spacing w:before="50" w:after="50"/>
              <w:ind w:right="57"/>
              <w:jc w:val="right"/>
              <w:rPr>
                <w:b/>
              </w:rPr>
            </w:pPr>
            <w:r w:rsidRPr="007E61AD">
              <w:rPr>
                <w:b/>
              </w:rPr>
              <w:t>96,420</w:t>
            </w:r>
          </w:p>
        </w:tc>
      </w:tr>
      <w:tr w:rsidR="007E61AD" w:rsidRPr="004C1358" w14:paraId="2B4DD717" w14:textId="77777777" w:rsidTr="00BD422B">
        <w:trPr>
          <w:cantSplit/>
        </w:trPr>
        <w:tc>
          <w:tcPr>
            <w:tcW w:w="940" w:type="dxa"/>
            <w:tcBorders>
              <w:top w:val="single" w:sz="4" w:space="0" w:color="A6A6A6" w:themeColor="background1" w:themeShade="A6"/>
              <w:bottom w:val="nil"/>
            </w:tcBorders>
            <w:shd w:val="clear" w:color="auto" w:fill="auto"/>
          </w:tcPr>
          <w:p w14:paraId="2B4DD711" w14:textId="77777777" w:rsidR="007E61AD" w:rsidRPr="007E61AD" w:rsidRDefault="007E61AD" w:rsidP="00EC1C4F">
            <w:pPr>
              <w:pStyle w:val="TableText"/>
              <w:spacing w:before="50" w:after="50"/>
              <w:ind w:right="57"/>
              <w:jc w:val="right"/>
              <w:rPr>
                <w:b/>
              </w:rPr>
            </w:pPr>
          </w:p>
        </w:tc>
        <w:tc>
          <w:tcPr>
            <w:tcW w:w="3171" w:type="dxa"/>
            <w:tcBorders>
              <w:top w:val="single" w:sz="4" w:space="0" w:color="A6A6A6" w:themeColor="background1" w:themeShade="A6"/>
              <w:bottom w:val="nil"/>
            </w:tcBorders>
            <w:shd w:val="clear" w:color="auto" w:fill="auto"/>
          </w:tcPr>
          <w:p w14:paraId="2B4DD712" w14:textId="77777777" w:rsidR="007E61AD" w:rsidRPr="007E61AD" w:rsidRDefault="007E61AD" w:rsidP="00EC1C4F">
            <w:pPr>
              <w:pStyle w:val="TableText"/>
              <w:spacing w:before="50" w:after="50"/>
              <w:rPr>
                <w:b/>
              </w:rPr>
            </w:pPr>
            <w:r w:rsidRPr="007E61AD">
              <w:rPr>
                <w:b/>
              </w:rPr>
              <w:t>Liabilities</w:t>
            </w:r>
          </w:p>
        </w:tc>
        <w:tc>
          <w:tcPr>
            <w:tcW w:w="611" w:type="dxa"/>
            <w:tcBorders>
              <w:top w:val="single" w:sz="4" w:space="0" w:color="A6A6A6" w:themeColor="background1" w:themeShade="A6"/>
              <w:bottom w:val="nil"/>
            </w:tcBorders>
            <w:shd w:val="clear" w:color="auto" w:fill="auto"/>
          </w:tcPr>
          <w:p w14:paraId="2B4DD713" w14:textId="77777777" w:rsidR="007E61AD" w:rsidRPr="007E61AD" w:rsidRDefault="007E61AD" w:rsidP="00EC1C4F">
            <w:pPr>
              <w:pStyle w:val="TableText"/>
              <w:spacing w:before="50" w:after="50"/>
              <w:jc w:val="center"/>
            </w:pPr>
          </w:p>
        </w:tc>
        <w:tc>
          <w:tcPr>
            <w:tcW w:w="1134" w:type="dxa"/>
            <w:tcBorders>
              <w:top w:val="single" w:sz="4" w:space="0" w:color="A6A6A6" w:themeColor="background1" w:themeShade="A6"/>
              <w:bottom w:val="nil"/>
            </w:tcBorders>
            <w:shd w:val="clear" w:color="auto" w:fill="auto"/>
          </w:tcPr>
          <w:p w14:paraId="2B4DD714" w14:textId="77777777" w:rsidR="007E61AD" w:rsidRPr="007E61AD" w:rsidRDefault="007E61AD" w:rsidP="00EC1C4F">
            <w:pPr>
              <w:pStyle w:val="TableText"/>
              <w:spacing w:before="50" w:after="50"/>
            </w:pPr>
          </w:p>
        </w:tc>
        <w:tc>
          <w:tcPr>
            <w:tcW w:w="1112" w:type="dxa"/>
            <w:tcBorders>
              <w:top w:val="single" w:sz="4" w:space="0" w:color="A6A6A6" w:themeColor="background1" w:themeShade="A6"/>
              <w:bottom w:val="nil"/>
            </w:tcBorders>
            <w:shd w:val="clear" w:color="auto" w:fill="auto"/>
          </w:tcPr>
          <w:p w14:paraId="2B4DD715" w14:textId="77777777" w:rsidR="007E61AD" w:rsidRPr="007E61AD" w:rsidRDefault="007E61AD" w:rsidP="00EC1C4F">
            <w:pPr>
              <w:pStyle w:val="TableText"/>
              <w:spacing w:before="50" w:after="50"/>
            </w:pPr>
          </w:p>
        </w:tc>
        <w:tc>
          <w:tcPr>
            <w:tcW w:w="1112" w:type="dxa"/>
            <w:tcBorders>
              <w:top w:val="single" w:sz="4" w:space="0" w:color="A6A6A6" w:themeColor="background1" w:themeShade="A6"/>
              <w:bottom w:val="nil"/>
            </w:tcBorders>
            <w:shd w:val="clear" w:color="auto" w:fill="auto"/>
          </w:tcPr>
          <w:p w14:paraId="2B4DD716" w14:textId="77777777" w:rsidR="007E61AD" w:rsidRPr="007E61AD" w:rsidRDefault="007E61AD" w:rsidP="00EC1C4F">
            <w:pPr>
              <w:pStyle w:val="TableText"/>
              <w:spacing w:before="50" w:after="50"/>
            </w:pPr>
          </w:p>
        </w:tc>
      </w:tr>
      <w:tr w:rsidR="007E61AD" w:rsidRPr="004C1358" w14:paraId="2B4DD71E" w14:textId="77777777" w:rsidTr="007E61AD">
        <w:trPr>
          <w:cantSplit/>
        </w:trPr>
        <w:tc>
          <w:tcPr>
            <w:tcW w:w="940" w:type="dxa"/>
            <w:tcBorders>
              <w:top w:val="nil"/>
              <w:bottom w:val="nil"/>
            </w:tcBorders>
            <w:shd w:val="clear" w:color="auto" w:fill="auto"/>
          </w:tcPr>
          <w:p w14:paraId="2B4DD718" w14:textId="77777777" w:rsidR="007E61AD" w:rsidRPr="007E61AD" w:rsidRDefault="007E61AD" w:rsidP="00EC1C4F">
            <w:pPr>
              <w:pStyle w:val="TableText"/>
              <w:spacing w:before="50" w:after="50"/>
              <w:ind w:right="57"/>
              <w:jc w:val="right"/>
              <w:rPr>
                <w:b/>
              </w:rPr>
            </w:pPr>
          </w:p>
        </w:tc>
        <w:tc>
          <w:tcPr>
            <w:tcW w:w="3171" w:type="dxa"/>
            <w:tcBorders>
              <w:top w:val="nil"/>
              <w:bottom w:val="nil"/>
            </w:tcBorders>
            <w:shd w:val="clear" w:color="auto" w:fill="auto"/>
          </w:tcPr>
          <w:p w14:paraId="2B4DD719" w14:textId="77777777" w:rsidR="007E61AD" w:rsidRPr="007E61AD" w:rsidRDefault="007E61AD" w:rsidP="00EC1C4F">
            <w:pPr>
              <w:pStyle w:val="TableText"/>
              <w:spacing w:before="50" w:after="50"/>
              <w:rPr>
                <w:b/>
              </w:rPr>
            </w:pPr>
            <w:r w:rsidRPr="007E61AD">
              <w:rPr>
                <w:b/>
              </w:rPr>
              <w:t>Current liabilities</w:t>
            </w:r>
          </w:p>
        </w:tc>
        <w:tc>
          <w:tcPr>
            <w:tcW w:w="611" w:type="dxa"/>
            <w:tcBorders>
              <w:top w:val="nil"/>
              <w:bottom w:val="nil"/>
            </w:tcBorders>
            <w:shd w:val="clear" w:color="auto" w:fill="auto"/>
          </w:tcPr>
          <w:p w14:paraId="2B4DD71A" w14:textId="77777777" w:rsidR="007E61AD" w:rsidRPr="007E61AD" w:rsidRDefault="007E61AD" w:rsidP="00EC1C4F">
            <w:pPr>
              <w:pStyle w:val="TableText"/>
              <w:spacing w:before="50" w:after="50"/>
              <w:jc w:val="center"/>
            </w:pPr>
          </w:p>
        </w:tc>
        <w:tc>
          <w:tcPr>
            <w:tcW w:w="1134" w:type="dxa"/>
            <w:tcBorders>
              <w:top w:val="nil"/>
              <w:bottom w:val="nil"/>
            </w:tcBorders>
            <w:shd w:val="clear" w:color="auto" w:fill="auto"/>
          </w:tcPr>
          <w:p w14:paraId="2B4DD71B" w14:textId="77777777" w:rsidR="007E61AD" w:rsidRPr="007E61AD" w:rsidRDefault="007E61AD" w:rsidP="00EC1C4F">
            <w:pPr>
              <w:pStyle w:val="TableText"/>
              <w:spacing w:before="50" w:after="50"/>
            </w:pPr>
          </w:p>
        </w:tc>
        <w:tc>
          <w:tcPr>
            <w:tcW w:w="1112" w:type="dxa"/>
            <w:tcBorders>
              <w:top w:val="nil"/>
              <w:bottom w:val="nil"/>
            </w:tcBorders>
            <w:shd w:val="clear" w:color="auto" w:fill="auto"/>
          </w:tcPr>
          <w:p w14:paraId="2B4DD71C" w14:textId="77777777" w:rsidR="007E61AD" w:rsidRPr="007E61AD" w:rsidRDefault="007E61AD" w:rsidP="00EC1C4F">
            <w:pPr>
              <w:pStyle w:val="TableText"/>
              <w:spacing w:before="50" w:after="50"/>
            </w:pPr>
          </w:p>
        </w:tc>
        <w:tc>
          <w:tcPr>
            <w:tcW w:w="1112" w:type="dxa"/>
            <w:tcBorders>
              <w:top w:val="nil"/>
              <w:bottom w:val="nil"/>
            </w:tcBorders>
            <w:shd w:val="clear" w:color="auto" w:fill="auto"/>
          </w:tcPr>
          <w:p w14:paraId="2B4DD71D" w14:textId="77777777" w:rsidR="007E61AD" w:rsidRPr="007E61AD" w:rsidRDefault="007E61AD" w:rsidP="00EC1C4F">
            <w:pPr>
              <w:pStyle w:val="TableText"/>
              <w:spacing w:before="50" w:after="50"/>
            </w:pPr>
          </w:p>
        </w:tc>
      </w:tr>
      <w:tr w:rsidR="007E61AD" w:rsidRPr="004C1358" w14:paraId="2B4DD725" w14:textId="77777777" w:rsidTr="007E61AD">
        <w:trPr>
          <w:cantSplit/>
        </w:trPr>
        <w:tc>
          <w:tcPr>
            <w:tcW w:w="940" w:type="dxa"/>
            <w:tcBorders>
              <w:top w:val="nil"/>
              <w:bottom w:val="nil"/>
            </w:tcBorders>
            <w:shd w:val="clear" w:color="auto" w:fill="auto"/>
          </w:tcPr>
          <w:p w14:paraId="2B4DD71F" w14:textId="77777777" w:rsidR="007E61AD" w:rsidRPr="007E61AD" w:rsidRDefault="007E61AD" w:rsidP="00EC1C4F">
            <w:pPr>
              <w:pStyle w:val="TableText"/>
              <w:spacing w:before="50" w:after="50"/>
              <w:ind w:right="57"/>
              <w:jc w:val="right"/>
            </w:pPr>
            <w:r w:rsidRPr="007E61AD">
              <w:t>24,596</w:t>
            </w:r>
          </w:p>
        </w:tc>
        <w:tc>
          <w:tcPr>
            <w:tcW w:w="3171" w:type="dxa"/>
            <w:tcBorders>
              <w:top w:val="nil"/>
              <w:bottom w:val="nil"/>
            </w:tcBorders>
            <w:shd w:val="clear" w:color="auto" w:fill="auto"/>
          </w:tcPr>
          <w:p w14:paraId="2B4DD720" w14:textId="77777777" w:rsidR="007E61AD" w:rsidRPr="007E61AD" w:rsidRDefault="007E61AD" w:rsidP="00EC1C4F">
            <w:pPr>
              <w:pStyle w:val="TableText"/>
              <w:spacing w:before="50" w:after="50"/>
            </w:pPr>
            <w:r w:rsidRPr="007E61AD">
              <w:t>Payables</w:t>
            </w:r>
          </w:p>
        </w:tc>
        <w:tc>
          <w:tcPr>
            <w:tcW w:w="611" w:type="dxa"/>
            <w:tcBorders>
              <w:top w:val="nil"/>
              <w:bottom w:val="nil"/>
            </w:tcBorders>
            <w:shd w:val="clear" w:color="auto" w:fill="auto"/>
          </w:tcPr>
          <w:p w14:paraId="2B4DD721" w14:textId="77777777" w:rsidR="007E61AD" w:rsidRPr="007E61AD" w:rsidRDefault="007E61AD" w:rsidP="00EC1C4F">
            <w:pPr>
              <w:pStyle w:val="TableText"/>
              <w:spacing w:before="50" w:after="50"/>
              <w:jc w:val="center"/>
            </w:pPr>
            <w:r w:rsidRPr="007E61AD">
              <w:t>8</w:t>
            </w:r>
          </w:p>
        </w:tc>
        <w:tc>
          <w:tcPr>
            <w:tcW w:w="1134" w:type="dxa"/>
            <w:tcBorders>
              <w:top w:val="nil"/>
              <w:bottom w:val="nil"/>
            </w:tcBorders>
            <w:shd w:val="clear" w:color="auto" w:fill="auto"/>
          </w:tcPr>
          <w:p w14:paraId="2B4DD722" w14:textId="77777777" w:rsidR="007E61AD" w:rsidRPr="007E61AD" w:rsidRDefault="007E61AD" w:rsidP="00EC1C4F">
            <w:pPr>
              <w:pStyle w:val="TableText"/>
              <w:spacing w:before="50" w:after="50"/>
              <w:ind w:right="57"/>
              <w:jc w:val="right"/>
            </w:pPr>
            <w:r w:rsidRPr="007E61AD">
              <w:t>52,737</w:t>
            </w:r>
          </w:p>
        </w:tc>
        <w:tc>
          <w:tcPr>
            <w:tcW w:w="1112" w:type="dxa"/>
            <w:tcBorders>
              <w:top w:val="nil"/>
              <w:bottom w:val="nil"/>
            </w:tcBorders>
            <w:shd w:val="clear" w:color="auto" w:fill="auto"/>
          </w:tcPr>
          <w:p w14:paraId="2B4DD723" w14:textId="77777777" w:rsidR="007E61AD" w:rsidRPr="007E61AD" w:rsidRDefault="007E61AD" w:rsidP="00EC1C4F">
            <w:pPr>
              <w:pStyle w:val="TableText"/>
              <w:spacing w:before="50" w:after="50"/>
              <w:ind w:right="57"/>
              <w:jc w:val="right"/>
            </w:pPr>
            <w:r w:rsidRPr="007E61AD">
              <w:t>18,980</w:t>
            </w:r>
          </w:p>
        </w:tc>
        <w:tc>
          <w:tcPr>
            <w:tcW w:w="1112" w:type="dxa"/>
            <w:tcBorders>
              <w:top w:val="nil"/>
              <w:bottom w:val="nil"/>
            </w:tcBorders>
            <w:shd w:val="clear" w:color="auto" w:fill="auto"/>
          </w:tcPr>
          <w:p w14:paraId="2B4DD724" w14:textId="77777777" w:rsidR="007E61AD" w:rsidRPr="007E61AD" w:rsidRDefault="007E61AD" w:rsidP="00EC1C4F">
            <w:pPr>
              <w:pStyle w:val="TableText"/>
              <w:spacing w:before="50" w:after="50"/>
              <w:ind w:right="57"/>
              <w:jc w:val="right"/>
            </w:pPr>
            <w:r w:rsidRPr="007E61AD">
              <w:t>22,842</w:t>
            </w:r>
          </w:p>
        </w:tc>
      </w:tr>
      <w:tr w:rsidR="007E61AD" w:rsidRPr="004C1358" w14:paraId="2B4DD72C" w14:textId="77777777" w:rsidTr="007E61AD">
        <w:trPr>
          <w:cantSplit/>
        </w:trPr>
        <w:tc>
          <w:tcPr>
            <w:tcW w:w="940" w:type="dxa"/>
            <w:tcBorders>
              <w:top w:val="nil"/>
              <w:bottom w:val="nil"/>
            </w:tcBorders>
            <w:shd w:val="clear" w:color="auto" w:fill="auto"/>
          </w:tcPr>
          <w:p w14:paraId="2B4DD726" w14:textId="77777777" w:rsidR="007E61AD" w:rsidRPr="007E61AD" w:rsidRDefault="007E61AD" w:rsidP="00EC1C4F">
            <w:pPr>
              <w:pStyle w:val="TableText"/>
              <w:spacing w:before="50" w:after="50"/>
              <w:ind w:right="57"/>
              <w:jc w:val="right"/>
            </w:pPr>
            <w:r w:rsidRPr="007E61AD">
              <w:t>27,345</w:t>
            </w:r>
          </w:p>
        </w:tc>
        <w:tc>
          <w:tcPr>
            <w:tcW w:w="3171" w:type="dxa"/>
            <w:tcBorders>
              <w:top w:val="nil"/>
              <w:bottom w:val="nil"/>
            </w:tcBorders>
            <w:shd w:val="clear" w:color="auto" w:fill="auto"/>
          </w:tcPr>
          <w:p w14:paraId="2B4DD727" w14:textId="77777777" w:rsidR="007E61AD" w:rsidRPr="007E61AD" w:rsidRDefault="007E61AD" w:rsidP="00EC1C4F">
            <w:pPr>
              <w:pStyle w:val="TableText"/>
              <w:spacing w:before="50" w:after="50"/>
            </w:pPr>
            <w:r w:rsidRPr="007E61AD">
              <w:t>Return of operating surplus</w:t>
            </w:r>
          </w:p>
        </w:tc>
        <w:tc>
          <w:tcPr>
            <w:tcW w:w="611" w:type="dxa"/>
            <w:tcBorders>
              <w:top w:val="nil"/>
              <w:bottom w:val="nil"/>
            </w:tcBorders>
            <w:shd w:val="clear" w:color="auto" w:fill="auto"/>
          </w:tcPr>
          <w:p w14:paraId="2B4DD728" w14:textId="77777777" w:rsidR="007E61AD" w:rsidRPr="007E61AD" w:rsidRDefault="007E61AD" w:rsidP="00EC1C4F">
            <w:pPr>
              <w:pStyle w:val="TableText"/>
              <w:spacing w:before="50" w:after="50"/>
              <w:jc w:val="center"/>
            </w:pPr>
            <w:r w:rsidRPr="007E61AD">
              <w:t>9</w:t>
            </w:r>
          </w:p>
        </w:tc>
        <w:tc>
          <w:tcPr>
            <w:tcW w:w="1134" w:type="dxa"/>
            <w:tcBorders>
              <w:top w:val="nil"/>
              <w:bottom w:val="nil"/>
            </w:tcBorders>
            <w:shd w:val="clear" w:color="auto" w:fill="auto"/>
          </w:tcPr>
          <w:p w14:paraId="2B4DD729" w14:textId="77777777" w:rsidR="007E61AD" w:rsidRPr="007E61AD" w:rsidRDefault="007E61AD" w:rsidP="00EC1C4F">
            <w:pPr>
              <w:pStyle w:val="TableText"/>
              <w:spacing w:before="50" w:after="50"/>
              <w:ind w:right="57"/>
              <w:jc w:val="right"/>
            </w:pPr>
            <w:r w:rsidRPr="007E61AD">
              <w:t>34,264</w:t>
            </w:r>
          </w:p>
        </w:tc>
        <w:tc>
          <w:tcPr>
            <w:tcW w:w="1112" w:type="dxa"/>
            <w:tcBorders>
              <w:top w:val="nil"/>
              <w:bottom w:val="nil"/>
            </w:tcBorders>
            <w:shd w:val="clear" w:color="auto" w:fill="auto"/>
          </w:tcPr>
          <w:p w14:paraId="2B4DD72A" w14:textId="77777777" w:rsidR="007E61AD" w:rsidRPr="007E61AD" w:rsidRDefault="007E61AD" w:rsidP="00EC1C4F">
            <w:pPr>
              <w:pStyle w:val="TableText"/>
              <w:spacing w:before="50" w:after="50"/>
              <w:ind w:right="57"/>
              <w:jc w:val="right"/>
            </w:pPr>
            <w:r w:rsidRPr="007E61AD">
              <w:t>–</w:t>
            </w:r>
          </w:p>
        </w:tc>
        <w:tc>
          <w:tcPr>
            <w:tcW w:w="1112" w:type="dxa"/>
            <w:tcBorders>
              <w:top w:val="nil"/>
              <w:bottom w:val="nil"/>
            </w:tcBorders>
            <w:shd w:val="clear" w:color="auto" w:fill="auto"/>
          </w:tcPr>
          <w:p w14:paraId="2B4DD72B" w14:textId="77777777" w:rsidR="007E61AD" w:rsidRPr="007E61AD" w:rsidRDefault="007E61AD" w:rsidP="00EC1C4F">
            <w:pPr>
              <w:pStyle w:val="TableText"/>
              <w:spacing w:before="50" w:after="50"/>
              <w:ind w:right="57"/>
              <w:jc w:val="right"/>
            </w:pPr>
            <w:r w:rsidRPr="007E61AD">
              <w:t>–</w:t>
            </w:r>
          </w:p>
        </w:tc>
      </w:tr>
      <w:tr w:rsidR="007E61AD" w:rsidRPr="004C1358" w14:paraId="2B4DD733" w14:textId="77777777" w:rsidTr="007E61AD">
        <w:trPr>
          <w:cantSplit/>
        </w:trPr>
        <w:tc>
          <w:tcPr>
            <w:tcW w:w="940" w:type="dxa"/>
            <w:tcBorders>
              <w:top w:val="nil"/>
              <w:bottom w:val="nil"/>
            </w:tcBorders>
            <w:shd w:val="clear" w:color="auto" w:fill="auto"/>
          </w:tcPr>
          <w:p w14:paraId="2B4DD72D" w14:textId="77777777" w:rsidR="007E61AD" w:rsidRPr="007E61AD" w:rsidRDefault="007E61AD" w:rsidP="00EC1C4F">
            <w:pPr>
              <w:pStyle w:val="TableText"/>
              <w:spacing w:before="50" w:after="50"/>
              <w:ind w:right="57"/>
              <w:jc w:val="right"/>
            </w:pPr>
            <w:r w:rsidRPr="007E61AD">
              <w:t>214</w:t>
            </w:r>
          </w:p>
        </w:tc>
        <w:tc>
          <w:tcPr>
            <w:tcW w:w="3171" w:type="dxa"/>
            <w:tcBorders>
              <w:top w:val="nil"/>
              <w:bottom w:val="nil"/>
            </w:tcBorders>
            <w:shd w:val="clear" w:color="auto" w:fill="auto"/>
          </w:tcPr>
          <w:p w14:paraId="2B4DD72E" w14:textId="77777777" w:rsidR="007E61AD" w:rsidRPr="007E61AD" w:rsidRDefault="007E61AD" w:rsidP="00EC1C4F">
            <w:pPr>
              <w:pStyle w:val="TableText"/>
              <w:spacing w:before="50" w:after="50"/>
            </w:pPr>
            <w:r w:rsidRPr="007E61AD">
              <w:t>Provisions</w:t>
            </w:r>
          </w:p>
        </w:tc>
        <w:tc>
          <w:tcPr>
            <w:tcW w:w="611" w:type="dxa"/>
            <w:tcBorders>
              <w:top w:val="nil"/>
              <w:bottom w:val="nil"/>
            </w:tcBorders>
            <w:shd w:val="clear" w:color="auto" w:fill="auto"/>
          </w:tcPr>
          <w:p w14:paraId="2B4DD72F" w14:textId="77777777" w:rsidR="007E61AD" w:rsidRPr="007E61AD" w:rsidRDefault="007E61AD" w:rsidP="00EC1C4F">
            <w:pPr>
              <w:pStyle w:val="TableText"/>
              <w:spacing w:before="50" w:after="50"/>
              <w:jc w:val="center"/>
            </w:pPr>
            <w:r w:rsidRPr="007E61AD">
              <w:t>10</w:t>
            </w:r>
          </w:p>
        </w:tc>
        <w:tc>
          <w:tcPr>
            <w:tcW w:w="1134" w:type="dxa"/>
            <w:tcBorders>
              <w:top w:val="nil"/>
              <w:bottom w:val="nil"/>
            </w:tcBorders>
            <w:shd w:val="clear" w:color="auto" w:fill="auto"/>
          </w:tcPr>
          <w:p w14:paraId="2B4DD730" w14:textId="77777777" w:rsidR="007E61AD" w:rsidRPr="007E61AD" w:rsidRDefault="007E61AD" w:rsidP="00EC1C4F">
            <w:pPr>
              <w:pStyle w:val="TableText"/>
              <w:spacing w:before="50" w:after="50"/>
              <w:ind w:right="57"/>
              <w:jc w:val="right"/>
            </w:pPr>
            <w:r w:rsidRPr="007E61AD">
              <w:t>–</w:t>
            </w:r>
          </w:p>
        </w:tc>
        <w:tc>
          <w:tcPr>
            <w:tcW w:w="1112" w:type="dxa"/>
            <w:tcBorders>
              <w:top w:val="nil"/>
              <w:bottom w:val="nil"/>
            </w:tcBorders>
            <w:shd w:val="clear" w:color="auto" w:fill="auto"/>
          </w:tcPr>
          <w:p w14:paraId="2B4DD731" w14:textId="77777777" w:rsidR="007E61AD" w:rsidRPr="007E61AD" w:rsidRDefault="007E61AD" w:rsidP="00EC1C4F">
            <w:pPr>
              <w:pStyle w:val="TableText"/>
              <w:spacing w:before="50" w:after="50"/>
              <w:ind w:right="57"/>
              <w:jc w:val="right"/>
            </w:pPr>
            <w:r w:rsidRPr="007E61AD">
              <w:t>1,600</w:t>
            </w:r>
          </w:p>
        </w:tc>
        <w:tc>
          <w:tcPr>
            <w:tcW w:w="1112" w:type="dxa"/>
            <w:tcBorders>
              <w:top w:val="nil"/>
              <w:bottom w:val="nil"/>
            </w:tcBorders>
            <w:shd w:val="clear" w:color="auto" w:fill="auto"/>
          </w:tcPr>
          <w:p w14:paraId="2B4DD732" w14:textId="77777777" w:rsidR="007E61AD" w:rsidRPr="007E61AD" w:rsidRDefault="007E61AD" w:rsidP="00EC1C4F">
            <w:pPr>
              <w:pStyle w:val="TableText"/>
              <w:spacing w:before="50" w:after="50"/>
              <w:ind w:right="57"/>
              <w:jc w:val="right"/>
            </w:pPr>
            <w:r w:rsidRPr="007E61AD">
              <w:t>345</w:t>
            </w:r>
          </w:p>
        </w:tc>
      </w:tr>
      <w:tr w:rsidR="007E61AD" w:rsidRPr="004C1358" w14:paraId="2B4DD73A" w14:textId="77777777" w:rsidTr="00BD422B">
        <w:trPr>
          <w:cantSplit/>
        </w:trPr>
        <w:tc>
          <w:tcPr>
            <w:tcW w:w="940" w:type="dxa"/>
            <w:tcBorders>
              <w:top w:val="nil"/>
              <w:bottom w:val="nil"/>
            </w:tcBorders>
            <w:shd w:val="clear" w:color="auto" w:fill="auto"/>
          </w:tcPr>
          <w:p w14:paraId="2B4DD734" w14:textId="77777777" w:rsidR="007E61AD" w:rsidRPr="007E61AD" w:rsidRDefault="007E61AD" w:rsidP="00EC1C4F">
            <w:pPr>
              <w:pStyle w:val="TableText"/>
              <w:spacing w:before="50" w:after="50"/>
              <w:ind w:right="57"/>
              <w:jc w:val="right"/>
            </w:pPr>
            <w:r w:rsidRPr="007E61AD">
              <w:t>11,591</w:t>
            </w:r>
          </w:p>
        </w:tc>
        <w:tc>
          <w:tcPr>
            <w:tcW w:w="3171" w:type="dxa"/>
            <w:tcBorders>
              <w:top w:val="nil"/>
              <w:bottom w:val="nil"/>
            </w:tcBorders>
            <w:shd w:val="clear" w:color="auto" w:fill="auto"/>
          </w:tcPr>
          <w:p w14:paraId="2B4DD735" w14:textId="77777777" w:rsidR="007E61AD" w:rsidRPr="007E61AD" w:rsidRDefault="007E61AD" w:rsidP="00EC1C4F">
            <w:pPr>
              <w:pStyle w:val="TableText"/>
              <w:spacing w:before="50" w:after="50"/>
            </w:pPr>
            <w:r w:rsidRPr="007E61AD">
              <w:t>Employee entitlements</w:t>
            </w:r>
          </w:p>
        </w:tc>
        <w:tc>
          <w:tcPr>
            <w:tcW w:w="611" w:type="dxa"/>
            <w:tcBorders>
              <w:top w:val="nil"/>
              <w:bottom w:val="nil"/>
            </w:tcBorders>
            <w:shd w:val="clear" w:color="auto" w:fill="auto"/>
          </w:tcPr>
          <w:p w14:paraId="2B4DD736" w14:textId="77777777" w:rsidR="007E61AD" w:rsidRPr="007E61AD" w:rsidRDefault="007E61AD" w:rsidP="00EC1C4F">
            <w:pPr>
              <w:pStyle w:val="TableText"/>
              <w:spacing w:before="50" w:after="50"/>
              <w:jc w:val="center"/>
            </w:pPr>
            <w:r w:rsidRPr="007E61AD">
              <w:t>11</w:t>
            </w:r>
          </w:p>
        </w:tc>
        <w:tc>
          <w:tcPr>
            <w:tcW w:w="1134" w:type="dxa"/>
            <w:tcBorders>
              <w:top w:val="nil"/>
              <w:bottom w:val="nil"/>
            </w:tcBorders>
            <w:shd w:val="clear" w:color="auto" w:fill="auto"/>
          </w:tcPr>
          <w:p w14:paraId="2B4DD737" w14:textId="77777777" w:rsidR="007E61AD" w:rsidRPr="007E61AD" w:rsidRDefault="007E61AD" w:rsidP="00EC1C4F">
            <w:pPr>
              <w:pStyle w:val="TableText"/>
              <w:spacing w:before="50" w:after="50"/>
              <w:ind w:right="57"/>
              <w:jc w:val="right"/>
            </w:pPr>
            <w:r w:rsidRPr="007E61AD">
              <w:t>17,328</w:t>
            </w:r>
          </w:p>
        </w:tc>
        <w:tc>
          <w:tcPr>
            <w:tcW w:w="1112" w:type="dxa"/>
            <w:tcBorders>
              <w:top w:val="nil"/>
              <w:bottom w:val="nil"/>
            </w:tcBorders>
            <w:shd w:val="clear" w:color="auto" w:fill="auto"/>
          </w:tcPr>
          <w:p w14:paraId="2B4DD738" w14:textId="77777777" w:rsidR="007E61AD" w:rsidRPr="007E61AD" w:rsidRDefault="007E61AD" w:rsidP="00EC1C4F">
            <w:pPr>
              <w:pStyle w:val="TableText"/>
              <w:spacing w:before="50" w:after="50"/>
              <w:ind w:right="57"/>
              <w:jc w:val="right"/>
            </w:pPr>
            <w:r w:rsidRPr="007E61AD">
              <w:t>8,168</w:t>
            </w:r>
          </w:p>
        </w:tc>
        <w:tc>
          <w:tcPr>
            <w:tcW w:w="1112" w:type="dxa"/>
            <w:tcBorders>
              <w:top w:val="nil"/>
              <w:bottom w:val="nil"/>
            </w:tcBorders>
            <w:shd w:val="clear" w:color="auto" w:fill="auto"/>
          </w:tcPr>
          <w:p w14:paraId="2B4DD739" w14:textId="77777777" w:rsidR="007E61AD" w:rsidRPr="007E61AD" w:rsidRDefault="007E61AD" w:rsidP="00EC1C4F">
            <w:pPr>
              <w:pStyle w:val="TableText"/>
              <w:spacing w:before="50" w:after="50"/>
              <w:ind w:right="57"/>
              <w:jc w:val="right"/>
            </w:pPr>
            <w:r w:rsidRPr="007E61AD">
              <w:t>11,580</w:t>
            </w:r>
          </w:p>
        </w:tc>
      </w:tr>
      <w:tr w:rsidR="007E61AD" w:rsidRPr="004C1358" w14:paraId="2B4DD741" w14:textId="77777777" w:rsidTr="00BD422B">
        <w:trPr>
          <w:cantSplit/>
        </w:trPr>
        <w:tc>
          <w:tcPr>
            <w:tcW w:w="940" w:type="dxa"/>
            <w:tcBorders>
              <w:top w:val="nil"/>
              <w:bottom w:val="single" w:sz="4" w:space="0" w:color="A6A6A6" w:themeColor="background1" w:themeShade="A6"/>
            </w:tcBorders>
            <w:shd w:val="clear" w:color="auto" w:fill="auto"/>
          </w:tcPr>
          <w:p w14:paraId="2B4DD73B" w14:textId="77777777" w:rsidR="007E61AD" w:rsidRPr="007E61AD" w:rsidRDefault="007E61AD" w:rsidP="00EC1C4F">
            <w:pPr>
              <w:pStyle w:val="TableText"/>
              <w:spacing w:before="50" w:after="50"/>
              <w:ind w:right="57"/>
              <w:jc w:val="right"/>
              <w:rPr>
                <w:b/>
              </w:rPr>
            </w:pPr>
            <w:r w:rsidRPr="007E61AD">
              <w:rPr>
                <w:b/>
              </w:rPr>
              <w:t>63,746</w:t>
            </w:r>
          </w:p>
        </w:tc>
        <w:tc>
          <w:tcPr>
            <w:tcW w:w="3171" w:type="dxa"/>
            <w:tcBorders>
              <w:top w:val="nil"/>
              <w:bottom w:val="single" w:sz="4" w:space="0" w:color="A6A6A6" w:themeColor="background1" w:themeShade="A6"/>
            </w:tcBorders>
            <w:shd w:val="clear" w:color="auto" w:fill="auto"/>
          </w:tcPr>
          <w:p w14:paraId="2B4DD73C" w14:textId="77777777" w:rsidR="007E61AD" w:rsidRPr="007E61AD" w:rsidRDefault="007E61AD" w:rsidP="00EC1C4F">
            <w:pPr>
              <w:pStyle w:val="TableText"/>
              <w:spacing w:before="50" w:after="50"/>
              <w:rPr>
                <w:b/>
              </w:rPr>
            </w:pPr>
            <w:r w:rsidRPr="007E61AD">
              <w:rPr>
                <w:b/>
              </w:rPr>
              <w:t>Total current liabilities</w:t>
            </w:r>
          </w:p>
        </w:tc>
        <w:tc>
          <w:tcPr>
            <w:tcW w:w="611" w:type="dxa"/>
            <w:tcBorders>
              <w:top w:val="nil"/>
              <w:bottom w:val="single" w:sz="4" w:space="0" w:color="A6A6A6" w:themeColor="background1" w:themeShade="A6"/>
            </w:tcBorders>
            <w:shd w:val="clear" w:color="auto" w:fill="auto"/>
          </w:tcPr>
          <w:p w14:paraId="2B4DD73D" w14:textId="77777777" w:rsidR="007E61AD" w:rsidRPr="007E61AD" w:rsidRDefault="007E61AD" w:rsidP="00EC1C4F">
            <w:pPr>
              <w:pStyle w:val="TableText"/>
              <w:spacing w:before="50" w:after="50"/>
              <w:jc w:val="center"/>
            </w:pPr>
          </w:p>
        </w:tc>
        <w:tc>
          <w:tcPr>
            <w:tcW w:w="1134" w:type="dxa"/>
            <w:tcBorders>
              <w:top w:val="nil"/>
              <w:bottom w:val="single" w:sz="4" w:space="0" w:color="A6A6A6" w:themeColor="background1" w:themeShade="A6"/>
            </w:tcBorders>
            <w:shd w:val="clear" w:color="auto" w:fill="auto"/>
          </w:tcPr>
          <w:p w14:paraId="2B4DD73E" w14:textId="77777777" w:rsidR="007E61AD" w:rsidRPr="007E61AD" w:rsidRDefault="007E61AD" w:rsidP="00EC1C4F">
            <w:pPr>
              <w:pStyle w:val="TableText"/>
              <w:spacing w:before="50" w:after="50"/>
              <w:ind w:right="57"/>
              <w:jc w:val="right"/>
              <w:rPr>
                <w:b/>
              </w:rPr>
            </w:pPr>
            <w:r w:rsidRPr="007E61AD">
              <w:rPr>
                <w:b/>
              </w:rPr>
              <w:t>104,329</w:t>
            </w:r>
          </w:p>
        </w:tc>
        <w:tc>
          <w:tcPr>
            <w:tcW w:w="1112" w:type="dxa"/>
            <w:tcBorders>
              <w:top w:val="nil"/>
              <w:bottom w:val="single" w:sz="4" w:space="0" w:color="A6A6A6" w:themeColor="background1" w:themeShade="A6"/>
            </w:tcBorders>
            <w:shd w:val="clear" w:color="auto" w:fill="auto"/>
          </w:tcPr>
          <w:p w14:paraId="2B4DD73F" w14:textId="77777777" w:rsidR="007E61AD" w:rsidRPr="007E61AD" w:rsidRDefault="007E61AD" w:rsidP="00EC1C4F">
            <w:pPr>
              <w:pStyle w:val="TableText"/>
              <w:spacing w:before="50" w:after="50"/>
              <w:ind w:right="57"/>
              <w:jc w:val="right"/>
              <w:rPr>
                <w:b/>
              </w:rPr>
            </w:pPr>
            <w:r w:rsidRPr="007E61AD">
              <w:rPr>
                <w:b/>
              </w:rPr>
              <w:t>28,748</w:t>
            </w:r>
          </w:p>
        </w:tc>
        <w:tc>
          <w:tcPr>
            <w:tcW w:w="1112" w:type="dxa"/>
            <w:tcBorders>
              <w:top w:val="nil"/>
              <w:bottom w:val="single" w:sz="4" w:space="0" w:color="A6A6A6" w:themeColor="background1" w:themeShade="A6"/>
            </w:tcBorders>
            <w:shd w:val="clear" w:color="auto" w:fill="auto"/>
          </w:tcPr>
          <w:p w14:paraId="2B4DD740" w14:textId="77777777" w:rsidR="007E61AD" w:rsidRPr="007E61AD" w:rsidRDefault="007E61AD" w:rsidP="00EC1C4F">
            <w:pPr>
              <w:pStyle w:val="TableText"/>
              <w:spacing w:before="50" w:after="50"/>
              <w:ind w:right="57"/>
              <w:jc w:val="right"/>
              <w:rPr>
                <w:b/>
              </w:rPr>
            </w:pPr>
            <w:r w:rsidRPr="007E61AD">
              <w:rPr>
                <w:b/>
              </w:rPr>
              <w:t>34,767</w:t>
            </w:r>
          </w:p>
        </w:tc>
      </w:tr>
      <w:tr w:rsidR="007E61AD" w:rsidRPr="004C1358" w14:paraId="2B4DD748" w14:textId="77777777" w:rsidTr="00BD422B">
        <w:trPr>
          <w:cantSplit/>
        </w:trPr>
        <w:tc>
          <w:tcPr>
            <w:tcW w:w="940" w:type="dxa"/>
            <w:tcBorders>
              <w:top w:val="single" w:sz="4" w:space="0" w:color="A6A6A6" w:themeColor="background1" w:themeShade="A6"/>
              <w:bottom w:val="nil"/>
            </w:tcBorders>
            <w:shd w:val="clear" w:color="auto" w:fill="auto"/>
          </w:tcPr>
          <w:p w14:paraId="2B4DD742" w14:textId="77777777" w:rsidR="007E61AD" w:rsidRPr="007E61AD" w:rsidRDefault="007E61AD" w:rsidP="00EC1C4F">
            <w:pPr>
              <w:pStyle w:val="TableText"/>
              <w:spacing w:before="50" w:after="50"/>
              <w:ind w:right="57"/>
              <w:jc w:val="right"/>
              <w:rPr>
                <w:b/>
              </w:rPr>
            </w:pPr>
          </w:p>
        </w:tc>
        <w:tc>
          <w:tcPr>
            <w:tcW w:w="3171" w:type="dxa"/>
            <w:tcBorders>
              <w:top w:val="single" w:sz="4" w:space="0" w:color="A6A6A6" w:themeColor="background1" w:themeShade="A6"/>
              <w:bottom w:val="nil"/>
            </w:tcBorders>
            <w:shd w:val="clear" w:color="auto" w:fill="auto"/>
          </w:tcPr>
          <w:p w14:paraId="2B4DD743" w14:textId="77777777" w:rsidR="007E61AD" w:rsidRPr="007E61AD" w:rsidRDefault="007E61AD" w:rsidP="00EC1C4F">
            <w:pPr>
              <w:pStyle w:val="TableText"/>
              <w:spacing w:before="50" w:after="50"/>
              <w:rPr>
                <w:b/>
              </w:rPr>
            </w:pPr>
            <w:r w:rsidRPr="007E61AD">
              <w:rPr>
                <w:b/>
              </w:rPr>
              <w:t>Non-current liabilities</w:t>
            </w:r>
          </w:p>
        </w:tc>
        <w:tc>
          <w:tcPr>
            <w:tcW w:w="611" w:type="dxa"/>
            <w:tcBorders>
              <w:top w:val="single" w:sz="4" w:space="0" w:color="A6A6A6" w:themeColor="background1" w:themeShade="A6"/>
              <w:bottom w:val="nil"/>
            </w:tcBorders>
            <w:shd w:val="clear" w:color="auto" w:fill="auto"/>
          </w:tcPr>
          <w:p w14:paraId="2B4DD744" w14:textId="77777777" w:rsidR="007E61AD" w:rsidRPr="007E61AD" w:rsidRDefault="007E61AD" w:rsidP="00EC1C4F">
            <w:pPr>
              <w:pStyle w:val="TableText"/>
              <w:spacing w:before="50" w:after="50"/>
              <w:jc w:val="center"/>
            </w:pPr>
          </w:p>
        </w:tc>
        <w:tc>
          <w:tcPr>
            <w:tcW w:w="1134" w:type="dxa"/>
            <w:tcBorders>
              <w:top w:val="single" w:sz="4" w:space="0" w:color="A6A6A6" w:themeColor="background1" w:themeShade="A6"/>
              <w:bottom w:val="nil"/>
            </w:tcBorders>
            <w:shd w:val="clear" w:color="auto" w:fill="auto"/>
          </w:tcPr>
          <w:p w14:paraId="2B4DD745" w14:textId="77777777" w:rsidR="007E61AD" w:rsidRPr="007E61AD" w:rsidRDefault="007E61AD" w:rsidP="00EC1C4F">
            <w:pPr>
              <w:pStyle w:val="TableText"/>
              <w:spacing w:before="50" w:after="50"/>
            </w:pPr>
          </w:p>
        </w:tc>
        <w:tc>
          <w:tcPr>
            <w:tcW w:w="1112" w:type="dxa"/>
            <w:tcBorders>
              <w:top w:val="single" w:sz="4" w:space="0" w:color="A6A6A6" w:themeColor="background1" w:themeShade="A6"/>
              <w:bottom w:val="nil"/>
            </w:tcBorders>
            <w:shd w:val="clear" w:color="auto" w:fill="auto"/>
          </w:tcPr>
          <w:p w14:paraId="2B4DD746" w14:textId="77777777" w:rsidR="007E61AD" w:rsidRPr="007E61AD" w:rsidRDefault="007E61AD" w:rsidP="00EC1C4F">
            <w:pPr>
              <w:pStyle w:val="TableText"/>
              <w:spacing w:before="50" w:after="50"/>
            </w:pPr>
          </w:p>
        </w:tc>
        <w:tc>
          <w:tcPr>
            <w:tcW w:w="1112" w:type="dxa"/>
            <w:tcBorders>
              <w:top w:val="single" w:sz="4" w:space="0" w:color="A6A6A6" w:themeColor="background1" w:themeShade="A6"/>
              <w:bottom w:val="nil"/>
            </w:tcBorders>
            <w:shd w:val="clear" w:color="auto" w:fill="auto"/>
          </w:tcPr>
          <w:p w14:paraId="2B4DD747" w14:textId="77777777" w:rsidR="007E61AD" w:rsidRPr="007E61AD" w:rsidRDefault="007E61AD" w:rsidP="00EC1C4F">
            <w:pPr>
              <w:pStyle w:val="TableText"/>
              <w:spacing w:before="50" w:after="50"/>
            </w:pPr>
          </w:p>
        </w:tc>
      </w:tr>
      <w:tr w:rsidR="007E61AD" w:rsidRPr="004C1358" w14:paraId="2B4DD74F" w14:textId="77777777" w:rsidTr="007E61AD">
        <w:trPr>
          <w:cantSplit/>
        </w:trPr>
        <w:tc>
          <w:tcPr>
            <w:tcW w:w="940" w:type="dxa"/>
            <w:tcBorders>
              <w:top w:val="nil"/>
              <w:bottom w:val="nil"/>
            </w:tcBorders>
            <w:shd w:val="clear" w:color="auto" w:fill="auto"/>
          </w:tcPr>
          <w:p w14:paraId="2B4DD749" w14:textId="77777777" w:rsidR="007E61AD" w:rsidRPr="007E61AD" w:rsidRDefault="007E61AD" w:rsidP="00EC1C4F">
            <w:pPr>
              <w:pStyle w:val="TableText"/>
              <w:spacing w:before="50" w:after="50"/>
              <w:ind w:right="57"/>
              <w:jc w:val="right"/>
            </w:pPr>
            <w:r w:rsidRPr="007E61AD">
              <w:t>1,726</w:t>
            </w:r>
          </w:p>
        </w:tc>
        <w:tc>
          <w:tcPr>
            <w:tcW w:w="3171" w:type="dxa"/>
            <w:tcBorders>
              <w:top w:val="nil"/>
              <w:bottom w:val="nil"/>
            </w:tcBorders>
            <w:shd w:val="clear" w:color="auto" w:fill="auto"/>
          </w:tcPr>
          <w:p w14:paraId="2B4DD74A" w14:textId="77777777" w:rsidR="007E61AD" w:rsidRPr="007E61AD" w:rsidRDefault="007E61AD" w:rsidP="00EC1C4F">
            <w:pPr>
              <w:pStyle w:val="TableText"/>
              <w:spacing w:before="50" w:after="50"/>
            </w:pPr>
            <w:r w:rsidRPr="007E61AD">
              <w:t>Employee entitlements</w:t>
            </w:r>
          </w:p>
        </w:tc>
        <w:tc>
          <w:tcPr>
            <w:tcW w:w="611" w:type="dxa"/>
            <w:tcBorders>
              <w:top w:val="nil"/>
              <w:bottom w:val="nil"/>
            </w:tcBorders>
            <w:shd w:val="clear" w:color="auto" w:fill="auto"/>
          </w:tcPr>
          <w:p w14:paraId="2B4DD74B" w14:textId="77777777" w:rsidR="007E61AD" w:rsidRPr="007E61AD" w:rsidRDefault="007E61AD" w:rsidP="00EC1C4F">
            <w:pPr>
              <w:pStyle w:val="TableText"/>
              <w:spacing w:before="50" w:after="50"/>
              <w:jc w:val="center"/>
            </w:pPr>
            <w:r w:rsidRPr="007E61AD">
              <w:t>11</w:t>
            </w:r>
          </w:p>
        </w:tc>
        <w:tc>
          <w:tcPr>
            <w:tcW w:w="1134" w:type="dxa"/>
            <w:tcBorders>
              <w:top w:val="nil"/>
              <w:bottom w:val="nil"/>
            </w:tcBorders>
            <w:shd w:val="clear" w:color="auto" w:fill="auto"/>
          </w:tcPr>
          <w:p w14:paraId="2B4DD74C" w14:textId="77777777" w:rsidR="007E61AD" w:rsidRPr="007E61AD" w:rsidRDefault="007E61AD" w:rsidP="00EC1C4F">
            <w:pPr>
              <w:pStyle w:val="TableText"/>
              <w:spacing w:before="50" w:after="50"/>
              <w:ind w:right="57"/>
              <w:jc w:val="right"/>
            </w:pPr>
            <w:r w:rsidRPr="007E61AD">
              <w:t>1,842</w:t>
            </w:r>
          </w:p>
        </w:tc>
        <w:tc>
          <w:tcPr>
            <w:tcW w:w="1112" w:type="dxa"/>
            <w:tcBorders>
              <w:top w:val="nil"/>
              <w:bottom w:val="nil"/>
            </w:tcBorders>
            <w:shd w:val="clear" w:color="auto" w:fill="auto"/>
          </w:tcPr>
          <w:p w14:paraId="2B4DD74D" w14:textId="77777777" w:rsidR="007E61AD" w:rsidRPr="007E61AD" w:rsidRDefault="007E61AD" w:rsidP="00EC1C4F">
            <w:pPr>
              <w:pStyle w:val="TableText"/>
              <w:spacing w:before="50" w:after="50"/>
              <w:ind w:right="57"/>
              <w:jc w:val="right"/>
            </w:pPr>
            <w:r w:rsidRPr="007E61AD">
              <w:t>1,700</w:t>
            </w:r>
          </w:p>
        </w:tc>
        <w:tc>
          <w:tcPr>
            <w:tcW w:w="1112" w:type="dxa"/>
            <w:tcBorders>
              <w:top w:val="nil"/>
              <w:bottom w:val="nil"/>
            </w:tcBorders>
            <w:shd w:val="clear" w:color="auto" w:fill="auto"/>
          </w:tcPr>
          <w:p w14:paraId="2B4DD74E" w14:textId="77777777" w:rsidR="007E61AD" w:rsidRPr="007E61AD" w:rsidRDefault="007E61AD" w:rsidP="00EC1C4F">
            <w:pPr>
              <w:pStyle w:val="TableText"/>
              <w:spacing w:before="50" w:after="50"/>
              <w:ind w:right="57"/>
              <w:jc w:val="right"/>
            </w:pPr>
            <w:r w:rsidRPr="007E61AD">
              <w:t>1,726</w:t>
            </w:r>
          </w:p>
        </w:tc>
      </w:tr>
      <w:tr w:rsidR="007E61AD" w:rsidRPr="004C1358" w14:paraId="2B4DD756" w14:textId="77777777" w:rsidTr="00BD422B">
        <w:trPr>
          <w:cantSplit/>
        </w:trPr>
        <w:tc>
          <w:tcPr>
            <w:tcW w:w="940" w:type="dxa"/>
            <w:tcBorders>
              <w:top w:val="nil"/>
              <w:bottom w:val="single" w:sz="4" w:space="0" w:color="A6A6A6" w:themeColor="background1" w:themeShade="A6"/>
            </w:tcBorders>
            <w:shd w:val="clear" w:color="auto" w:fill="auto"/>
          </w:tcPr>
          <w:p w14:paraId="2B4DD750" w14:textId="77777777" w:rsidR="007E61AD" w:rsidRPr="007E61AD" w:rsidRDefault="007E61AD" w:rsidP="00EC1C4F">
            <w:pPr>
              <w:pStyle w:val="TableText"/>
              <w:spacing w:before="50" w:after="50"/>
              <w:ind w:right="57"/>
              <w:jc w:val="right"/>
              <w:rPr>
                <w:b/>
              </w:rPr>
            </w:pPr>
            <w:r w:rsidRPr="007E61AD">
              <w:rPr>
                <w:b/>
              </w:rPr>
              <w:t>1,726</w:t>
            </w:r>
          </w:p>
        </w:tc>
        <w:tc>
          <w:tcPr>
            <w:tcW w:w="3171" w:type="dxa"/>
            <w:tcBorders>
              <w:top w:val="nil"/>
              <w:bottom w:val="single" w:sz="4" w:space="0" w:color="A6A6A6" w:themeColor="background1" w:themeShade="A6"/>
            </w:tcBorders>
            <w:shd w:val="clear" w:color="auto" w:fill="auto"/>
          </w:tcPr>
          <w:p w14:paraId="2B4DD751" w14:textId="77777777" w:rsidR="007E61AD" w:rsidRPr="007E61AD" w:rsidRDefault="007E61AD" w:rsidP="00EC1C4F">
            <w:pPr>
              <w:pStyle w:val="TableText"/>
              <w:spacing w:before="50" w:after="50"/>
              <w:rPr>
                <w:b/>
              </w:rPr>
            </w:pPr>
            <w:r w:rsidRPr="007E61AD">
              <w:rPr>
                <w:b/>
              </w:rPr>
              <w:t>Total non-current liabilities</w:t>
            </w:r>
          </w:p>
        </w:tc>
        <w:tc>
          <w:tcPr>
            <w:tcW w:w="611" w:type="dxa"/>
            <w:tcBorders>
              <w:top w:val="nil"/>
              <w:bottom w:val="single" w:sz="4" w:space="0" w:color="A6A6A6" w:themeColor="background1" w:themeShade="A6"/>
            </w:tcBorders>
            <w:shd w:val="clear" w:color="auto" w:fill="auto"/>
          </w:tcPr>
          <w:p w14:paraId="2B4DD752" w14:textId="77777777" w:rsidR="007E61AD" w:rsidRPr="007E61AD" w:rsidRDefault="007E61AD" w:rsidP="00EC1C4F">
            <w:pPr>
              <w:pStyle w:val="TableText"/>
              <w:spacing w:before="50" w:after="50"/>
              <w:jc w:val="center"/>
            </w:pPr>
          </w:p>
        </w:tc>
        <w:tc>
          <w:tcPr>
            <w:tcW w:w="1134" w:type="dxa"/>
            <w:tcBorders>
              <w:top w:val="nil"/>
              <w:bottom w:val="single" w:sz="4" w:space="0" w:color="A6A6A6" w:themeColor="background1" w:themeShade="A6"/>
            </w:tcBorders>
            <w:shd w:val="clear" w:color="auto" w:fill="auto"/>
          </w:tcPr>
          <w:p w14:paraId="2B4DD753" w14:textId="77777777" w:rsidR="007E61AD" w:rsidRPr="007E61AD" w:rsidRDefault="007E61AD" w:rsidP="00EC1C4F">
            <w:pPr>
              <w:pStyle w:val="TableText"/>
              <w:spacing w:before="50" w:after="50"/>
              <w:ind w:right="57"/>
              <w:jc w:val="right"/>
              <w:rPr>
                <w:b/>
              </w:rPr>
            </w:pPr>
            <w:r w:rsidRPr="007E61AD">
              <w:rPr>
                <w:b/>
              </w:rPr>
              <w:t>1,842</w:t>
            </w:r>
          </w:p>
        </w:tc>
        <w:tc>
          <w:tcPr>
            <w:tcW w:w="1112" w:type="dxa"/>
            <w:tcBorders>
              <w:top w:val="nil"/>
              <w:bottom w:val="single" w:sz="4" w:space="0" w:color="A6A6A6" w:themeColor="background1" w:themeShade="A6"/>
            </w:tcBorders>
            <w:shd w:val="clear" w:color="auto" w:fill="auto"/>
          </w:tcPr>
          <w:p w14:paraId="2B4DD754" w14:textId="77777777" w:rsidR="007E61AD" w:rsidRPr="007E61AD" w:rsidRDefault="007E61AD" w:rsidP="00EC1C4F">
            <w:pPr>
              <w:pStyle w:val="TableText"/>
              <w:spacing w:before="50" w:after="50"/>
              <w:ind w:right="57"/>
              <w:jc w:val="right"/>
              <w:rPr>
                <w:b/>
              </w:rPr>
            </w:pPr>
            <w:r w:rsidRPr="007E61AD">
              <w:rPr>
                <w:b/>
              </w:rPr>
              <w:t>1,700</w:t>
            </w:r>
          </w:p>
        </w:tc>
        <w:tc>
          <w:tcPr>
            <w:tcW w:w="1112" w:type="dxa"/>
            <w:tcBorders>
              <w:top w:val="nil"/>
              <w:bottom w:val="single" w:sz="4" w:space="0" w:color="A6A6A6" w:themeColor="background1" w:themeShade="A6"/>
            </w:tcBorders>
            <w:shd w:val="clear" w:color="auto" w:fill="auto"/>
          </w:tcPr>
          <w:p w14:paraId="2B4DD755" w14:textId="77777777" w:rsidR="007E61AD" w:rsidRPr="007E61AD" w:rsidRDefault="007E61AD" w:rsidP="00EC1C4F">
            <w:pPr>
              <w:pStyle w:val="TableText"/>
              <w:spacing w:before="50" w:after="50"/>
              <w:ind w:right="57"/>
              <w:jc w:val="right"/>
              <w:rPr>
                <w:b/>
              </w:rPr>
            </w:pPr>
            <w:r w:rsidRPr="007E61AD">
              <w:rPr>
                <w:b/>
              </w:rPr>
              <w:t>1,726</w:t>
            </w:r>
          </w:p>
        </w:tc>
      </w:tr>
      <w:tr w:rsidR="007E61AD" w:rsidRPr="004C1358" w14:paraId="2B4DD75D" w14:textId="77777777" w:rsidTr="00BD422B">
        <w:trPr>
          <w:cantSplit/>
        </w:trPr>
        <w:tc>
          <w:tcPr>
            <w:tcW w:w="940" w:type="dxa"/>
            <w:tcBorders>
              <w:top w:val="single" w:sz="4" w:space="0" w:color="A6A6A6" w:themeColor="background1" w:themeShade="A6"/>
              <w:bottom w:val="single" w:sz="4" w:space="0" w:color="A6A6A6" w:themeColor="background1" w:themeShade="A6"/>
            </w:tcBorders>
            <w:shd w:val="clear" w:color="auto" w:fill="auto"/>
          </w:tcPr>
          <w:p w14:paraId="2B4DD757" w14:textId="77777777" w:rsidR="007E61AD" w:rsidRPr="007E61AD" w:rsidRDefault="007E61AD" w:rsidP="00EC1C4F">
            <w:pPr>
              <w:pStyle w:val="TableText"/>
              <w:spacing w:before="50" w:after="50"/>
              <w:ind w:right="57"/>
              <w:jc w:val="right"/>
              <w:rPr>
                <w:b/>
              </w:rPr>
            </w:pPr>
            <w:r w:rsidRPr="007E61AD">
              <w:rPr>
                <w:b/>
              </w:rPr>
              <w:t>65,472</w:t>
            </w:r>
          </w:p>
        </w:tc>
        <w:tc>
          <w:tcPr>
            <w:tcW w:w="3171" w:type="dxa"/>
            <w:tcBorders>
              <w:top w:val="single" w:sz="4" w:space="0" w:color="A6A6A6" w:themeColor="background1" w:themeShade="A6"/>
              <w:bottom w:val="single" w:sz="4" w:space="0" w:color="A6A6A6" w:themeColor="background1" w:themeShade="A6"/>
            </w:tcBorders>
            <w:shd w:val="clear" w:color="auto" w:fill="auto"/>
          </w:tcPr>
          <w:p w14:paraId="2B4DD758" w14:textId="77777777" w:rsidR="007E61AD" w:rsidRPr="007E61AD" w:rsidRDefault="007E61AD" w:rsidP="00EC1C4F">
            <w:pPr>
              <w:pStyle w:val="TableText"/>
              <w:spacing w:before="50" w:after="50"/>
              <w:rPr>
                <w:b/>
              </w:rPr>
            </w:pPr>
            <w:r w:rsidRPr="007E61AD">
              <w:rPr>
                <w:b/>
              </w:rPr>
              <w:t>Total liabilities</w:t>
            </w:r>
          </w:p>
        </w:tc>
        <w:tc>
          <w:tcPr>
            <w:tcW w:w="611" w:type="dxa"/>
            <w:tcBorders>
              <w:top w:val="single" w:sz="4" w:space="0" w:color="A6A6A6" w:themeColor="background1" w:themeShade="A6"/>
              <w:bottom w:val="single" w:sz="4" w:space="0" w:color="A6A6A6" w:themeColor="background1" w:themeShade="A6"/>
            </w:tcBorders>
            <w:shd w:val="clear" w:color="auto" w:fill="auto"/>
          </w:tcPr>
          <w:p w14:paraId="2B4DD759" w14:textId="77777777" w:rsidR="007E61AD" w:rsidRPr="007E61AD" w:rsidRDefault="007E61AD" w:rsidP="00EC1C4F">
            <w:pPr>
              <w:pStyle w:val="TableText"/>
              <w:spacing w:before="50" w:after="50"/>
              <w:jc w:val="center"/>
            </w:pPr>
          </w:p>
        </w:tc>
        <w:tc>
          <w:tcPr>
            <w:tcW w:w="1134" w:type="dxa"/>
            <w:tcBorders>
              <w:top w:val="single" w:sz="4" w:space="0" w:color="A6A6A6" w:themeColor="background1" w:themeShade="A6"/>
              <w:bottom w:val="single" w:sz="4" w:space="0" w:color="A6A6A6" w:themeColor="background1" w:themeShade="A6"/>
            </w:tcBorders>
            <w:shd w:val="clear" w:color="auto" w:fill="auto"/>
          </w:tcPr>
          <w:p w14:paraId="2B4DD75A" w14:textId="77777777" w:rsidR="007E61AD" w:rsidRPr="007E61AD" w:rsidRDefault="007E61AD" w:rsidP="00EC1C4F">
            <w:pPr>
              <w:pStyle w:val="TableText"/>
              <w:spacing w:before="50" w:after="50"/>
              <w:ind w:right="57"/>
              <w:jc w:val="right"/>
              <w:rPr>
                <w:b/>
              </w:rPr>
            </w:pPr>
            <w:r w:rsidRPr="007E61AD">
              <w:rPr>
                <w:b/>
              </w:rPr>
              <w:t>106,171</w:t>
            </w:r>
          </w:p>
        </w:tc>
        <w:tc>
          <w:tcPr>
            <w:tcW w:w="1112" w:type="dxa"/>
            <w:tcBorders>
              <w:top w:val="single" w:sz="4" w:space="0" w:color="A6A6A6" w:themeColor="background1" w:themeShade="A6"/>
              <w:bottom w:val="single" w:sz="4" w:space="0" w:color="A6A6A6" w:themeColor="background1" w:themeShade="A6"/>
            </w:tcBorders>
            <w:shd w:val="clear" w:color="auto" w:fill="auto"/>
          </w:tcPr>
          <w:p w14:paraId="2B4DD75B" w14:textId="77777777" w:rsidR="007E61AD" w:rsidRPr="007E61AD" w:rsidRDefault="007E61AD" w:rsidP="00EC1C4F">
            <w:pPr>
              <w:pStyle w:val="TableText"/>
              <w:spacing w:before="50" w:after="50"/>
              <w:ind w:right="57"/>
              <w:jc w:val="right"/>
              <w:rPr>
                <w:b/>
              </w:rPr>
            </w:pPr>
            <w:r w:rsidRPr="007E61AD">
              <w:rPr>
                <w:b/>
              </w:rPr>
              <w:t>30,448</w:t>
            </w:r>
          </w:p>
        </w:tc>
        <w:tc>
          <w:tcPr>
            <w:tcW w:w="1112" w:type="dxa"/>
            <w:tcBorders>
              <w:top w:val="single" w:sz="4" w:space="0" w:color="A6A6A6" w:themeColor="background1" w:themeShade="A6"/>
              <w:bottom w:val="single" w:sz="4" w:space="0" w:color="A6A6A6" w:themeColor="background1" w:themeShade="A6"/>
            </w:tcBorders>
            <w:shd w:val="clear" w:color="auto" w:fill="auto"/>
          </w:tcPr>
          <w:p w14:paraId="2B4DD75C" w14:textId="77777777" w:rsidR="007E61AD" w:rsidRPr="007E61AD" w:rsidRDefault="007E61AD" w:rsidP="00EC1C4F">
            <w:pPr>
              <w:pStyle w:val="TableText"/>
              <w:spacing w:before="50" w:after="50"/>
              <w:ind w:right="57"/>
              <w:jc w:val="right"/>
              <w:rPr>
                <w:b/>
              </w:rPr>
            </w:pPr>
            <w:r w:rsidRPr="007E61AD">
              <w:rPr>
                <w:b/>
              </w:rPr>
              <w:t>36,493</w:t>
            </w:r>
          </w:p>
        </w:tc>
      </w:tr>
      <w:tr w:rsidR="007E61AD" w:rsidRPr="004C1358" w14:paraId="2B4DD764" w14:textId="77777777" w:rsidTr="00BD422B">
        <w:trPr>
          <w:cantSplit/>
        </w:trPr>
        <w:tc>
          <w:tcPr>
            <w:tcW w:w="940" w:type="dxa"/>
            <w:tcBorders>
              <w:top w:val="single" w:sz="4" w:space="0" w:color="A6A6A6" w:themeColor="background1" w:themeShade="A6"/>
            </w:tcBorders>
            <w:shd w:val="clear" w:color="auto" w:fill="auto"/>
          </w:tcPr>
          <w:p w14:paraId="2B4DD75E" w14:textId="77777777" w:rsidR="007E61AD" w:rsidRPr="007E61AD" w:rsidRDefault="007E61AD" w:rsidP="00EC1C4F">
            <w:pPr>
              <w:pStyle w:val="TableText"/>
              <w:spacing w:before="50" w:after="50"/>
              <w:ind w:right="57"/>
              <w:jc w:val="right"/>
              <w:rPr>
                <w:b/>
              </w:rPr>
            </w:pPr>
            <w:r w:rsidRPr="007E61AD">
              <w:rPr>
                <w:b/>
              </w:rPr>
              <w:t>42,458</w:t>
            </w:r>
          </w:p>
        </w:tc>
        <w:tc>
          <w:tcPr>
            <w:tcW w:w="3171" w:type="dxa"/>
            <w:tcBorders>
              <w:top w:val="single" w:sz="4" w:space="0" w:color="A6A6A6" w:themeColor="background1" w:themeShade="A6"/>
            </w:tcBorders>
            <w:shd w:val="clear" w:color="auto" w:fill="auto"/>
          </w:tcPr>
          <w:p w14:paraId="2B4DD75F" w14:textId="77777777" w:rsidR="007E61AD" w:rsidRPr="007E61AD" w:rsidRDefault="007E61AD" w:rsidP="00EC1C4F">
            <w:pPr>
              <w:pStyle w:val="TableText"/>
              <w:spacing w:before="50" w:after="50"/>
              <w:rPr>
                <w:b/>
              </w:rPr>
            </w:pPr>
            <w:r w:rsidRPr="007E61AD">
              <w:rPr>
                <w:b/>
              </w:rPr>
              <w:t>Net assets</w:t>
            </w:r>
          </w:p>
        </w:tc>
        <w:tc>
          <w:tcPr>
            <w:tcW w:w="611" w:type="dxa"/>
            <w:tcBorders>
              <w:top w:val="single" w:sz="4" w:space="0" w:color="A6A6A6" w:themeColor="background1" w:themeShade="A6"/>
            </w:tcBorders>
            <w:shd w:val="clear" w:color="auto" w:fill="auto"/>
          </w:tcPr>
          <w:p w14:paraId="2B4DD760" w14:textId="77777777" w:rsidR="007E61AD" w:rsidRPr="007E61AD" w:rsidRDefault="007E61AD" w:rsidP="00EC1C4F">
            <w:pPr>
              <w:pStyle w:val="TableText"/>
              <w:spacing w:before="50" w:after="50"/>
              <w:jc w:val="center"/>
            </w:pPr>
          </w:p>
        </w:tc>
        <w:tc>
          <w:tcPr>
            <w:tcW w:w="1134" w:type="dxa"/>
            <w:tcBorders>
              <w:top w:val="single" w:sz="4" w:space="0" w:color="A6A6A6" w:themeColor="background1" w:themeShade="A6"/>
            </w:tcBorders>
            <w:shd w:val="clear" w:color="auto" w:fill="auto"/>
          </w:tcPr>
          <w:p w14:paraId="2B4DD761" w14:textId="77777777" w:rsidR="007E61AD" w:rsidRPr="007E61AD" w:rsidRDefault="007E61AD" w:rsidP="00EC1C4F">
            <w:pPr>
              <w:pStyle w:val="TableText"/>
              <w:spacing w:before="50" w:after="50"/>
              <w:ind w:right="57"/>
              <w:jc w:val="right"/>
              <w:rPr>
                <w:b/>
              </w:rPr>
            </w:pPr>
            <w:r w:rsidRPr="007E61AD">
              <w:rPr>
                <w:b/>
              </w:rPr>
              <w:t>53,683</w:t>
            </w:r>
          </w:p>
        </w:tc>
        <w:tc>
          <w:tcPr>
            <w:tcW w:w="1112" w:type="dxa"/>
            <w:tcBorders>
              <w:top w:val="single" w:sz="4" w:space="0" w:color="A6A6A6" w:themeColor="background1" w:themeShade="A6"/>
            </w:tcBorders>
            <w:shd w:val="clear" w:color="auto" w:fill="auto"/>
          </w:tcPr>
          <w:p w14:paraId="2B4DD762" w14:textId="77777777" w:rsidR="007E61AD" w:rsidRPr="007E61AD" w:rsidRDefault="007E61AD" w:rsidP="00EC1C4F">
            <w:pPr>
              <w:pStyle w:val="TableText"/>
              <w:spacing w:before="50" w:after="50"/>
              <w:ind w:right="57"/>
              <w:jc w:val="right"/>
              <w:rPr>
                <w:b/>
              </w:rPr>
            </w:pPr>
            <w:r w:rsidRPr="007E61AD">
              <w:rPr>
                <w:b/>
              </w:rPr>
              <w:t>45,990</w:t>
            </w:r>
          </w:p>
        </w:tc>
        <w:tc>
          <w:tcPr>
            <w:tcW w:w="1112" w:type="dxa"/>
            <w:tcBorders>
              <w:top w:val="single" w:sz="4" w:space="0" w:color="A6A6A6" w:themeColor="background1" w:themeShade="A6"/>
            </w:tcBorders>
            <w:shd w:val="clear" w:color="auto" w:fill="auto"/>
          </w:tcPr>
          <w:p w14:paraId="2B4DD763" w14:textId="77777777" w:rsidR="007E61AD" w:rsidRPr="007E61AD" w:rsidRDefault="007E61AD" w:rsidP="00EC1C4F">
            <w:pPr>
              <w:pStyle w:val="TableText"/>
              <w:spacing w:before="50" w:after="50"/>
              <w:ind w:right="57"/>
              <w:jc w:val="right"/>
              <w:rPr>
                <w:b/>
              </w:rPr>
            </w:pPr>
            <w:r w:rsidRPr="007E61AD">
              <w:rPr>
                <w:b/>
              </w:rPr>
              <w:t>59,927</w:t>
            </w:r>
          </w:p>
        </w:tc>
      </w:tr>
    </w:tbl>
    <w:p w14:paraId="2B4DD765" w14:textId="77777777" w:rsidR="007E61AD" w:rsidRDefault="007E61AD" w:rsidP="007E61AD"/>
    <w:p w14:paraId="2B4DD766" w14:textId="77777777" w:rsidR="007E61AD" w:rsidRDefault="007E61AD" w:rsidP="00066344">
      <w:pPr>
        <w:pStyle w:val="Heading2"/>
      </w:pPr>
      <w:bookmarkStart w:id="60" w:name="_Toc89934665"/>
      <w:r w:rsidRPr="00335686">
        <w:t>Statement of changes in equity for the year ended 30 June 2021</w:t>
      </w:r>
      <w:bookmarkEnd w:id="60"/>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3171"/>
        <w:gridCol w:w="611"/>
        <w:gridCol w:w="1134"/>
        <w:gridCol w:w="1112"/>
        <w:gridCol w:w="1112"/>
      </w:tblGrid>
      <w:tr w:rsidR="00066344" w:rsidRPr="00335686" w14:paraId="2B4DD76D" w14:textId="77777777" w:rsidTr="00C85097">
        <w:trPr>
          <w:cantSplit/>
        </w:trPr>
        <w:tc>
          <w:tcPr>
            <w:tcW w:w="940" w:type="dxa"/>
            <w:tcBorders>
              <w:top w:val="nil"/>
              <w:bottom w:val="nil"/>
            </w:tcBorders>
            <w:shd w:val="clear" w:color="auto" w:fill="D9D9D9" w:themeFill="background1" w:themeFillShade="D9"/>
          </w:tcPr>
          <w:p w14:paraId="2B4DD767" w14:textId="77777777" w:rsidR="00066344" w:rsidRPr="007E61AD" w:rsidRDefault="00066344" w:rsidP="00C85097">
            <w:pPr>
              <w:pStyle w:val="TableText"/>
              <w:spacing w:before="50" w:after="50"/>
              <w:ind w:right="57"/>
              <w:jc w:val="right"/>
              <w:rPr>
                <w:b/>
              </w:rPr>
            </w:pPr>
            <w:r w:rsidRPr="007E61AD">
              <w:rPr>
                <w:b/>
              </w:rPr>
              <w:t>Actual</w:t>
            </w:r>
            <w:r w:rsidRPr="007E61AD">
              <w:rPr>
                <w:b/>
              </w:rPr>
              <w:br/>
            </w:r>
            <w:r w:rsidRPr="007E61AD">
              <w:rPr>
                <w:b/>
              </w:rPr>
              <w:br/>
              <w:t>2020</w:t>
            </w:r>
            <w:r w:rsidRPr="007E61AD">
              <w:rPr>
                <w:b/>
              </w:rPr>
              <w:br/>
              <w:t>$000</w:t>
            </w:r>
          </w:p>
        </w:tc>
        <w:tc>
          <w:tcPr>
            <w:tcW w:w="3171" w:type="dxa"/>
            <w:tcBorders>
              <w:top w:val="nil"/>
              <w:bottom w:val="nil"/>
            </w:tcBorders>
            <w:shd w:val="clear" w:color="auto" w:fill="D9D9D9" w:themeFill="background1" w:themeFillShade="D9"/>
          </w:tcPr>
          <w:p w14:paraId="2B4DD768" w14:textId="77777777" w:rsidR="00066344" w:rsidRPr="007E61AD" w:rsidRDefault="00066344" w:rsidP="00C85097">
            <w:pPr>
              <w:pStyle w:val="TableText"/>
              <w:spacing w:before="50" w:after="50"/>
              <w:rPr>
                <w:rFonts w:ascii="Times New Roman"/>
                <w:b/>
                <w:sz w:val="20"/>
              </w:rPr>
            </w:pPr>
          </w:p>
        </w:tc>
        <w:tc>
          <w:tcPr>
            <w:tcW w:w="611" w:type="dxa"/>
            <w:tcBorders>
              <w:top w:val="nil"/>
              <w:bottom w:val="nil"/>
            </w:tcBorders>
            <w:shd w:val="clear" w:color="auto" w:fill="D9D9D9" w:themeFill="background1" w:themeFillShade="D9"/>
          </w:tcPr>
          <w:p w14:paraId="2B4DD769" w14:textId="77777777" w:rsidR="00066344" w:rsidRPr="007E61AD" w:rsidRDefault="00066344" w:rsidP="00C85097">
            <w:pPr>
              <w:pStyle w:val="TableText"/>
              <w:spacing w:before="50" w:after="50"/>
              <w:jc w:val="center"/>
              <w:rPr>
                <w:b/>
              </w:rPr>
            </w:pPr>
            <w:r w:rsidRPr="007E61AD">
              <w:rPr>
                <w:b/>
              </w:rPr>
              <w:t>Note</w:t>
            </w:r>
          </w:p>
        </w:tc>
        <w:tc>
          <w:tcPr>
            <w:tcW w:w="1134" w:type="dxa"/>
            <w:tcBorders>
              <w:top w:val="nil"/>
              <w:bottom w:val="nil"/>
            </w:tcBorders>
            <w:shd w:val="clear" w:color="auto" w:fill="D9D9D9" w:themeFill="background1" w:themeFillShade="D9"/>
          </w:tcPr>
          <w:p w14:paraId="2B4DD76A" w14:textId="77777777" w:rsidR="00066344" w:rsidRPr="007E61AD" w:rsidRDefault="00066344" w:rsidP="00C85097">
            <w:pPr>
              <w:pStyle w:val="TableText"/>
              <w:spacing w:before="50" w:after="50"/>
              <w:ind w:right="57"/>
              <w:jc w:val="right"/>
              <w:rPr>
                <w:b/>
              </w:rPr>
            </w:pPr>
            <w:r w:rsidRPr="007E61AD">
              <w:rPr>
                <w:b/>
              </w:rPr>
              <w:t>Actual</w:t>
            </w:r>
            <w:r w:rsidRPr="007E61AD">
              <w:rPr>
                <w:b/>
              </w:rPr>
              <w:br/>
            </w:r>
            <w:r w:rsidRPr="007E61AD">
              <w:rPr>
                <w:b/>
              </w:rPr>
              <w:br/>
              <w:t>2021</w:t>
            </w:r>
            <w:r w:rsidRPr="007E61AD">
              <w:rPr>
                <w:b/>
              </w:rPr>
              <w:br/>
              <w:t>$000</w:t>
            </w:r>
          </w:p>
        </w:tc>
        <w:tc>
          <w:tcPr>
            <w:tcW w:w="1112" w:type="dxa"/>
            <w:tcBorders>
              <w:top w:val="nil"/>
              <w:bottom w:val="nil"/>
            </w:tcBorders>
            <w:shd w:val="clear" w:color="auto" w:fill="D9D9D9" w:themeFill="background1" w:themeFillShade="D9"/>
          </w:tcPr>
          <w:p w14:paraId="2B4DD76B" w14:textId="77777777" w:rsidR="00066344" w:rsidRPr="007E61AD" w:rsidRDefault="00066344" w:rsidP="00C85097">
            <w:pPr>
              <w:pStyle w:val="TableText"/>
              <w:spacing w:before="50" w:after="50"/>
              <w:ind w:right="57"/>
              <w:jc w:val="right"/>
              <w:rPr>
                <w:b/>
              </w:rPr>
            </w:pPr>
            <w:r w:rsidRPr="007E61AD">
              <w:rPr>
                <w:b/>
              </w:rPr>
              <w:t>Unaudited budget</w:t>
            </w:r>
            <w:r w:rsidRPr="007E61AD">
              <w:rPr>
                <w:b/>
              </w:rPr>
              <w:br/>
              <w:t>2021</w:t>
            </w:r>
            <w:r w:rsidRPr="007E61AD">
              <w:rPr>
                <w:b/>
              </w:rPr>
              <w:br/>
              <w:t>$000</w:t>
            </w:r>
          </w:p>
        </w:tc>
        <w:tc>
          <w:tcPr>
            <w:tcW w:w="1112" w:type="dxa"/>
            <w:tcBorders>
              <w:top w:val="nil"/>
              <w:bottom w:val="nil"/>
            </w:tcBorders>
            <w:shd w:val="clear" w:color="auto" w:fill="D9D9D9" w:themeFill="background1" w:themeFillShade="D9"/>
          </w:tcPr>
          <w:p w14:paraId="2B4DD76C" w14:textId="77777777" w:rsidR="00066344" w:rsidRPr="007E61AD" w:rsidRDefault="00066344" w:rsidP="00C85097">
            <w:pPr>
              <w:pStyle w:val="TableText"/>
              <w:spacing w:before="50" w:after="50"/>
              <w:jc w:val="right"/>
              <w:rPr>
                <w:b/>
              </w:rPr>
            </w:pPr>
            <w:r w:rsidRPr="007E61AD">
              <w:rPr>
                <w:b/>
              </w:rPr>
              <w:t>Unaudited forecast</w:t>
            </w:r>
            <w:r w:rsidRPr="007E61AD">
              <w:rPr>
                <w:b/>
              </w:rPr>
              <w:br/>
              <w:t>2022</w:t>
            </w:r>
            <w:r w:rsidRPr="007E61AD">
              <w:rPr>
                <w:b/>
              </w:rPr>
              <w:br/>
              <w:t>$000</w:t>
            </w:r>
          </w:p>
        </w:tc>
      </w:tr>
      <w:tr w:rsidR="00066344" w:rsidRPr="00335686" w14:paraId="2B4DD774" w14:textId="77777777" w:rsidTr="00C85097">
        <w:trPr>
          <w:cantSplit/>
        </w:trPr>
        <w:tc>
          <w:tcPr>
            <w:tcW w:w="940" w:type="dxa"/>
            <w:tcBorders>
              <w:top w:val="nil"/>
              <w:bottom w:val="nil"/>
            </w:tcBorders>
            <w:shd w:val="clear" w:color="auto" w:fill="auto"/>
          </w:tcPr>
          <w:p w14:paraId="2B4DD76E" w14:textId="77777777" w:rsidR="00066344" w:rsidRPr="00066344" w:rsidRDefault="00066344" w:rsidP="00066344">
            <w:pPr>
              <w:pStyle w:val="TableText"/>
              <w:ind w:right="57"/>
              <w:jc w:val="right"/>
            </w:pPr>
            <w:r w:rsidRPr="00066344">
              <w:t>40,210</w:t>
            </w:r>
          </w:p>
        </w:tc>
        <w:tc>
          <w:tcPr>
            <w:tcW w:w="3171" w:type="dxa"/>
            <w:tcBorders>
              <w:top w:val="nil"/>
              <w:bottom w:val="nil"/>
            </w:tcBorders>
            <w:shd w:val="clear" w:color="auto" w:fill="auto"/>
          </w:tcPr>
          <w:p w14:paraId="2B4DD76F" w14:textId="77777777" w:rsidR="00066344" w:rsidRPr="00066344" w:rsidRDefault="00066344" w:rsidP="00C85097">
            <w:pPr>
              <w:pStyle w:val="TableText"/>
            </w:pPr>
            <w:r w:rsidRPr="00066344">
              <w:t>Balance as at 1 July</w:t>
            </w:r>
          </w:p>
        </w:tc>
        <w:tc>
          <w:tcPr>
            <w:tcW w:w="611" w:type="dxa"/>
            <w:tcBorders>
              <w:top w:val="nil"/>
              <w:bottom w:val="nil"/>
            </w:tcBorders>
            <w:shd w:val="clear" w:color="auto" w:fill="auto"/>
          </w:tcPr>
          <w:p w14:paraId="2B4DD770" w14:textId="77777777" w:rsidR="00066344" w:rsidRPr="007E61AD" w:rsidRDefault="00066344" w:rsidP="00C85097">
            <w:pPr>
              <w:pStyle w:val="TableText"/>
              <w:spacing w:before="50" w:after="50"/>
              <w:jc w:val="center"/>
            </w:pPr>
          </w:p>
        </w:tc>
        <w:tc>
          <w:tcPr>
            <w:tcW w:w="1134" w:type="dxa"/>
            <w:tcBorders>
              <w:top w:val="nil"/>
              <w:bottom w:val="nil"/>
            </w:tcBorders>
            <w:shd w:val="clear" w:color="auto" w:fill="auto"/>
          </w:tcPr>
          <w:p w14:paraId="2B4DD771" w14:textId="77777777" w:rsidR="00066344" w:rsidRPr="00066344" w:rsidRDefault="00066344" w:rsidP="00066344">
            <w:pPr>
              <w:pStyle w:val="TableText"/>
              <w:ind w:right="57"/>
              <w:jc w:val="right"/>
            </w:pPr>
            <w:r w:rsidRPr="00066344">
              <w:t>42,458</w:t>
            </w:r>
          </w:p>
        </w:tc>
        <w:tc>
          <w:tcPr>
            <w:tcW w:w="1112" w:type="dxa"/>
            <w:tcBorders>
              <w:top w:val="nil"/>
              <w:bottom w:val="nil"/>
            </w:tcBorders>
            <w:shd w:val="clear" w:color="auto" w:fill="auto"/>
          </w:tcPr>
          <w:p w14:paraId="2B4DD772" w14:textId="77777777" w:rsidR="00066344" w:rsidRPr="00066344" w:rsidRDefault="00066344" w:rsidP="00066344">
            <w:pPr>
              <w:pStyle w:val="TableText"/>
              <w:ind w:right="57"/>
              <w:jc w:val="right"/>
            </w:pPr>
            <w:r w:rsidRPr="00066344">
              <w:t>40,207</w:t>
            </w:r>
          </w:p>
        </w:tc>
        <w:tc>
          <w:tcPr>
            <w:tcW w:w="1112" w:type="dxa"/>
            <w:tcBorders>
              <w:top w:val="nil"/>
              <w:bottom w:val="nil"/>
            </w:tcBorders>
            <w:shd w:val="clear" w:color="auto" w:fill="auto"/>
          </w:tcPr>
          <w:p w14:paraId="2B4DD773" w14:textId="77777777" w:rsidR="00066344" w:rsidRPr="00066344" w:rsidRDefault="00066344" w:rsidP="00066344">
            <w:pPr>
              <w:pStyle w:val="TableText"/>
              <w:ind w:right="57"/>
              <w:jc w:val="right"/>
            </w:pPr>
            <w:r w:rsidRPr="00066344">
              <w:t>49,914</w:t>
            </w:r>
          </w:p>
        </w:tc>
      </w:tr>
      <w:tr w:rsidR="00066344" w:rsidRPr="007F2080" w14:paraId="2B4DD77B" w14:textId="77777777" w:rsidTr="00066344">
        <w:trPr>
          <w:cantSplit/>
        </w:trPr>
        <w:tc>
          <w:tcPr>
            <w:tcW w:w="940" w:type="dxa"/>
            <w:tcBorders>
              <w:top w:val="nil"/>
              <w:bottom w:val="nil"/>
            </w:tcBorders>
            <w:shd w:val="clear" w:color="auto" w:fill="auto"/>
          </w:tcPr>
          <w:p w14:paraId="2B4DD775" w14:textId="77777777" w:rsidR="00066344" w:rsidRPr="00066344" w:rsidRDefault="00066344" w:rsidP="00066344">
            <w:pPr>
              <w:pStyle w:val="TableText"/>
              <w:ind w:right="57"/>
              <w:jc w:val="right"/>
            </w:pPr>
            <w:r w:rsidRPr="00066344">
              <w:t>26,449</w:t>
            </w:r>
          </w:p>
        </w:tc>
        <w:tc>
          <w:tcPr>
            <w:tcW w:w="3171" w:type="dxa"/>
            <w:tcBorders>
              <w:top w:val="nil"/>
              <w:bottom w:val="nil"/>
            </w:tcBorders>
            <w:shd w:val="clear" w:color="auto" w:fill="auto"/>
          </w:tcPr>
          <w:p w14:paraId="2B4DD776" w14:textId="77777777" w:rsidR="00066344" w:rsidRPr="00066344" w:rsidRDefault="00066344" w:rsidP="00C85097">
            <w:pPr>
              <w:pStyle w:val="TableText"/>
            </w:pPr>
            <w:r w:rsidRPr="00066344">
              <w:t>Total comprehensive revenue and</w:t>
            </w:r>
            <w:r>
              <w:t xml:space="preserve"> expense</w:t>
            </w:r>
          </w:p>
        </w:tc>
        <w:tc>
          <w:tcPr>
            <w:tcW w:w="611" w:type="dxa"/>
            <w:tcBorders>
              <w:top w:val="nil"/>
              <w:bottom w:val="nil"/>
            </w:tcBorders>
            <w:shd w:val="clear" w:color="auto" w:fill="auto"/>
          </w:tcPr>
          <w:p w14:paraId="2B4DD777" w14:textId="77777777" w:rsidR="00066344" w:rsidRPr="007E61AD" w:rsidRDefault="00066344" w:rsidP="00C85097">
            <w:pPr>
              <w:pStyle w:val="TableText"/>
              <w:spacing w:before="50" w:after="50"/>
              <w:jc w:val="center"/>
            </w:pPr>
          </w:p>
        </w:tc>
        <w:tc>
          <w:tcPr>
            <w:tcW w:w="1134" w:type="dxa"/>
            <w:tcBorders>
              <w:top w:val="nil"/>
              <w:bottom w:val="nil"/>
            </w:tcBorders>
            <w:shd w:val="clear" w:color="auto" w:fill="auto"/>
          </w:tcPr>
          <w:p w14:paraId="2B4DD778" w14:textId="77777777" w:rsidR="00066344" w:rsidRPr="00066344" w:rsidRDefault="00066344" w:rsidP="00066344">
            <w:pPr>
              <w:pStyle w:val="TableText"/>
              <w:ind w:right="57"/>
              <w:jc w:val="right"/>
            </w:pPr>
            <w:r w:rsidRPr="00066344">
              <w:t>32,015</w:t>
            </w:r>
          </w:p>
        </w:tc>
        <w:tc>
          <w:tcPr>
            <w:tcW w:w="1112" w:type="dxa"/>
            <w:tcBorders>
              <w:top w:val="nil"/>
              <w:bottom w:val="nil"/>
            </w:tcBorders>
            <w:shd w:val="clear" w:color="auto" w:fill="auto"/>
          </w:tcPr>
          <w:p w14:paraId="2B4DD779" w14:textId="77777777" w:rsidR="00066344" w:rsidRPr="00066344" w:rsidRDefault="00066344" w:rsidP="00066344">
            <w:pPr>
              <w:pStyle w:val="TableText"/>
              <w:ind w:right="57"/>
              <w:jc w:val="right"/>
            </w:pPr>
            <w:r w:rsidRPr="00066344">
              <w:t>–</w:t>
            </w:r>
          </w:p>
        </w:tc>
        <w:tc>
          <w:tcPr>
            <w:tcW w:w="1112" w:type="dxa"/>
            <w:tcBorders>
              <w:top w:val="nil"/>
              <w:bottom w:val="nil"/>
            </w:tcBorders>
            <w:shd w:val="clear" w:color="auto" w:fill="auto"/>
          </w:tcPr>
          <w:p w14:paraId="2B4DD77A" w14:textId="77777777" w:rsidR="00066344" w:rsidRPr="00066344" w:rsidRDefault="00066344" w:rsidP="00066344">
            <w:pPr>
              <w:pStyle w:val="TableText"/>
              <w:ind w:right="57"/>
              <w:jc w:val="right"/>
            </w:pPr>
            <w:r w:rsidRPr="00066344">
              <w:t>–</w:t>
            </w:r>
          </w:p>
        </w:tc>
      </w:tr>
      <w:tr w:rsidR="00066344" w:rsidRPr="007F2080" w14:paraId="2B4DD782" w14:textId="77777777" w:rsidTr="00066344">
        <w:trPr>
          <w:cantSplit/>
        </w:trPr>
        <w:tc>
          <w:tcPr>
            <w:tcW w:w="940" w:type="dxa"/>
            <w:tcBorders>
              <w:top w:val="nil"/>
              <w:bottom w:val="nil"/>
            </w:tcBorders>
            <w:shd w:val="clear" w:color="auto" w:fill="auto"/>
          </w:tcPr>
          <w:p w14:paraId="2B4DD77C" w14:textId="77777777" w:rsidR="00066344" w:rsidRPr="00066344" w:rsidRDefault="00066344" w:rsidP="00066344">
            <w:pPr>
              <w:pStyle w:val="TableText"/>
              <w:ind w:right="57"/>
              <w:jc w:val="right"/>
              <w:rPr>
                <w:b/>
              </w:rPr>
            </w:pPr>
          </w:p>
        </w:tc>
        <w:tc>
          <w:tcPr>
            <w:tcW w:w="3171" w:type="dxa"/>
            <w:tcBorders>
              <w:top w:val="nil"/>
              <w:bottom w:val="nil"/>
            </w:tcBorders>
            <w:shd w:val="clear" w:color="auto" w:fill="auto"/>
          </w:tcPr>
          <w:p w14:paraId="2B4DD77D" w14:textId="77777777" w:rsidR="00066344" w:rsidRPr="00066344" w:rsidRDefault="00066344" w:rsidP="00C85097">
            <w:pPr>
              <w:pStyle w:val="TableText"/>
              <w:rPr>
                <w:b/>
              </w:rPr>
            </w:pPr>
            <w:r w:rsidRPr="00066344">
              <w:rPr>
                <w:b/>
              </w:rPr>
              <w:t>Owner transactions</w:t>
            </w:r>
          </w:p>
        </w:tc>
        <w:tc>
          <w:tcPr>
            <w:tcW w:w="611" w:type="dxa"/>
            <w:tcBorders>
              <w:top w:val="nil"/>
              <w:bottom w:val="nil"/>
            </w:tcBorders>
            <w:shd w:val="clear" w:color="auto" w:fill="auto"/>
          </w:tcPr>
          <w:p w14:paraId="2B4DD77E" w14:textId="77777777" w:rsidR="00066344" w:rsidRPr="007E61AD" w:rsidRDefault="00066344" w:rsidP="00C85097">
            <w:pPr>
              <w:pStyle w:val="TableText"/>
              <w:spacing w:before="50" w:after="50"/>
              <w:jc w:val="center"/>
            </w:pPr>
          </w:p>
        </w:tc>
        <w:tc>
          <w:tcPr>
            <w:tcW w:w="1134" w:type="dxa"/>
            <w:tcBorders>
              <w:top w:val="nil"/>
              <w:bottom w:val="nil"/>
            </w:tcBorders>
            <w:shd w:val="clear" w:color="auto" w:fill="auto"/>
          </w:tcPr>
          <w:p w14:paraId="2B4DD77F" w14:textId="77777777" w:rsidR="00066344" w:rsidRPr="00066344" w:rsidRDefault="00066344" w:rsidP="00066344">
            <w:pPr>
              <w:pStyle w:val="TableText"/>
              <w:ind w:right="57"/>
              <w:jc w:val="right"/>
            </w:pPr>
          </w:p>
        </w:tc>
        <w:tc>
          <w:tcPr>
            <w:tcW w:w="1112" w:type="dxa"/>
            <w:tcBorders>
              <w:top w:val="nil"/>
              <w:bottom w:val="nil"/>
            </w:tcBorders>
            <w:shd w:val="clear" w:color="auto" w:fill="auto"/>
          </w:tcPr>
          <w:p w14:paraId="2B4DD780" w14:textId="77777777" w:rsidR="00066344" w:rsidRPr="00066344" w:rsidRDefault="00066344" w:rsidP="00066344">
            <w:pPr>
              <w:pStyle w:val="TableText"/>
              <w:ind w:right="57"/>
              <w:jc w:val="right"/>
            </w:pPr>
          </w:p>
        </w:tc>
        <w:tc>
          <w:tcPr>
            <w:tcW w:w="1112" w:type="dxa"/>
            <w:tcBorders>
              <w:top w:val="nil"/>
              <w:bottom w:val="nil"/>
            </w:tcBorders>
            <w:shd w:val="clear" w:color="auto" w:fill="auto"/>
          </w:tcPr>
          <w:p w14:paraId="2B4DD781" w14:textId="77777777" w:rsidR="00066344" w:rsidRPr="00066344" w:rsidRDefault="00066344" w:rsidP="00066344">
            <w:pPr>
              <w:pStyle w:val="TableText"/>
              <w:ind w:right="57"/>
              <w:jc w:val="right"/>
            </w:pPr>
          </w:p>
        </w:tc>
      </w:tr>
      <w:tr w:rsidR="00066344" w:rsidRPr="004C1358" w14:paraId="2B4DD789" w14:textId="77777777" w:rsidTr="00066344">
        <w:trPr>
          <w:cantSplit/>
        </w:trPr>
        <w:tc>
          <w:tcPr>
            <w:tcW w:w="940" w:type="dxa"/>
            <w:tcBorders>
              <w:top w:val="nil"/>
              <w:bottom w:val="nil"/>
            </w:tcBorders>
            <w:shd w:val="clear" w:color="auto" w:fill="auto"/>
          </w:tcPr>
          <w:p w14:paraId="2B4DD783" w14:textId="77777777" w:rsidR="00066344" w:rsidRPr="00066344" w:rsidRDefault="00066344" w:rsidP="00066344">
            <w:pPr>
              <w:pStyle w:val="TableText"/>
              <w:ind w:right="57"/>
              <w:jc w:val="right"/>
            </w:pPr>
            <w:r w:rsidRPr="00066344">
              <w:t>(27,345)</w:t>
            </w:r>
          </w:p>
        </w:tc>
        <w:tc>
          <w:tcPr>
            <w:tcW w:w="3171" w:type="dxa"/>
            <w:tcBorders>
              <w:top w:val="nil"/>
              <w:bottom w:val="nil"/>
            </w:tcBorders>
            <w:shd w:val="clear" w:color="auto" w:fill="auto"/>
          </w:tcPr>
          <w:p w14:paraId="2B4DD784" w14:textId="77777777" w:rsidR="00066344" w:rsidRPr="00066344" w:rsidRDefault="00066344" w:rsidP="00C85097">
            <w:pPr>
              <w:pStyle w:val="TableText"/>
            </w:pPr>
            <w:r w:rsidRPr="00066344">
              <w:t>Return of operating surplus to the Crown</w:t>
            </w:r>
          </w:p>
        </w:tc>
        <w:tc>
          <w:tcPr>
            <w:tcW w:w="611" w:type="dxa"/>
            <w:tcBorders>
              <w:top w:val="nil"/>
              <w:bottom w:val="nil"/>
            </w:tcBorders>
            <w:shd w:val="clear" w:color="auto" w:fill="auto"/>
          </w:tcPr>
          <w:p w14:paraId="2B4DD785" w14:textId="77777777" w:rsidR="00066344" w:rsidRPr="007E61AD" w:rsidRDefault="00066344" w:rsidP="00C85097">
            <w:pPr>
              <w:pStyle w:val="TableText"/>
              <w:spacing w:before="50" w:after="50"/>
              <w:jc w:val="center"/>
            </w:pPr>
            <w:r>
              <w:t>9</w:t>
            </w:r>
          </w:p>
        </w:tc>
        <w:tc>
          <w:tcPr>
            <w:tcW w:w="1134" w:type="dxa"/>
            <w:tcBorders>
              <w:top w:val="nil"/>
              <w:bottom w:val="nil"/>
            </w:tcBorders>
            <w:shd w:val="clear" w:color="auto" w:fill="auto"/>
          </w:tcPr>
          <w:p w14:paraId="2B4DD786" w14:textId="77777777" w:rsidR="00066344" w:rsidRPr="00066344" w:rsidRDefault="00066344" w:rsidP="00066344">
            <w:pPr>
              <w:pStyle w:val="TableText"/>
              <w:ind w:right="57"/>
              <w:jc w:val="right"/>
            </w:pPr>
            <w:r w:rsidRPr="00066344">
              <w:t>(34,264)</w:t>
            </w:r>
          </w:p>
        </w:tc>
        <w:tc>
          <w:tcPr>
            <w:tcW w:w="1112" w:type="dxa"/>
            <w:tcBorders>
              <w:top w:val="nil"/>
              <w:bottom w:val="nil"/>
            </w:tcBorders>
            <w:shd w:val="clear" w:color="auto" w:fill="auto"/>
          </w:tcPr>
          <w:p w14:paraId="2B4DD787" w14:textId="77777777" w:rsidR="00066344" w:rsidRPr="00066344" w:rsidRDefault="00066344" w:rsidP="00066344">
            <w:pPr>
              <w:pStyle w:val="TableText"/>
              <w:ind w:right="57"/>
              <w:jc w:val="right"/>
            </w:pPr>
            <w:r w:rsidRPr="00066344">
              <w:t>–</w:t>
            </w:r>
          </w:p>
        </w:tc>
        <w:tc>
          <w:tcPr>
            <w:tcW w:w="1112" w:type="dxa"/>
            <w:tcBorders>
              <w:top w:val="nil"/>
              <w:bottom w:val="nil"/>
            </w:tcBorders>
            <w:shd w:val="clear" w:color="auto" w:fill="auto"/>
          </w:tcPr>
          <w:p w14:paraId="2B4DD788" w14:textId="77777777" w:rsidR="00066344" w:rsidRPr="00066344" w:rsidRDefault="00066344" w:rsidP="00066344">
            <w:pPr>
              <w:pStyle w:val="TableText"/>
              <w:ind w:right="57"/>
              <w:jc w:val="right"/>
            </w:pPr>
            <w:r w:rsidRPr="00066344">
              <w:t>–</w:t>
            </w:r>
          </w:p>
        </w:tc>
      </w:tr>
      <w:tr w:rsidR="00066344" w:rsidRPr="004C1358" w14:paraId="2B4DD790" w14:textId="77777777" w:rsidTr="00066344">
        <w:trPr>
          <w:cantSplit/>
        </w:trPr>
        <w:tc>
          <w:tcPr>
            <w:tcW w:w="940" w:type="dxa"/>
            <w:tcBorders>
              <w:top w:val="nil"/>
              <w:bottom w:val="nil"/>
            </w:tcBorders>
            <w:shd w:val="clear" w:color="auto" w:fill="auto"/>
          </w:tcPr>
          <w:p w14:paraId="2B4DD78A" w14:textId="77777777" w:rsidR="00066344" w:rsidRPr="00066344" w:rsidRDefault="00066344" w:rsidP="00066344">
            <w:pPr>
              <w:pStyle w:val="TableText"/>
              <w:ind w:right="57"/>
              <w:jc w:val="right"/>
            </w:pPr>
            <w:r w:rsidRPr="00066344">
              <w:t>–</w:t>
            </w:r>
          </w:p>
        </w:tc>
        <w:tc>
          <w:tcPr>
            <w:tcW w:w="3171" w:type="dxa"/>
            <w:tcBorders>
              <w:top w:val="nil"/>
              <w:bottom w:val="nil"/>
            </w:tcBorders>
            <w:shd w:val="clear" w:color="auto" w:fill="auto"/>
          </w:tcPr>
          <w:p w14:paraId="2B4DD78B" w14:textId="77777777" w:rsidR="00066344" w:rsidRPr="00066344" w:rsidRDefault="00066344" w:rsidP="00C85097">
            <w:pPr>
              <w:pStyle w:val="TableText"/>
            </w:pPr>
            <w:r w:rsidRPr="00066344">
              <w:t>Property revaluation</w:t>
            </w:r>
          </w:p>
        </w:tc>
        <w:tc>
          <w:tcPr>
            <w:tcW w:w="611" w:type="dxa"/>
            <w:tcBorders>
              <w:top w:val="nil"/>
              <w:bottom w:val="nil"/>
            </w:tcBorders>
            <w:shd w:val="clear" w:color="auto" w:fill="auto"/>
          </w:tcPr>
          <w:p w14:paraId="2B4DD78C" w14:textId="77777777" w:rsidR="00066344" w:rsidRPr="007E61AD" w:rsidRDefault="00066344" w:rsidP="00C85097">
            <w:pPr>
              <w:pStyle w:val="TableText"/>
              <w:spacing w:before="50" w:after="50"/>
              <w:jc w:val="center"/>
            </w:pPr>
          </w:p>
        </w:tc>
        <w:tc>
          <w:tcPr>
            <w:tcW w:w="1134" w:type="dxa"/>
            <w:tcBorders>
              <w:top w:val="nil"/>
              <w:bottom w:val="nil"/>
            </w:tcBorders>
            <w:shd w:val="clear" w:color="auto" w:fill="auto"/>
          </w:tcPr>
          <w:p w14:paraId="2B4DD78D" w14:textId="77777777" w:rsidR="00066344" w:rsidRPr="00066344" w:rsidRDefault="00066344" w:rsidP="00066344">
            <w:pPr>
              <w:pStyle w:val="TableText"/>
              <w:ind w:right="57"/>
              <w:jc w:val="right"/>
            </w:pPr>
            <w:r w:rsidRPr="00066344">
              <w:t>965</w:t>
            </w:r>
          </w:p>
        </w:tc>
        <w:tc>
          <w:tcPr>
            <w:tcW w:w="1112" w:type="dxa"/>
            <w:tcBorders>
              <w:top w:val="nil"/>
              <w:bottom w:val="nil"/>
            </w:tcBorders>
            <w:shd w:val="clear" w:color="auto" w:fill="auto"/>
          </w:tcPr>
          <w:p w14:paraId="2B4DD78E" w14:textId="77777777" w:rsidR="00066344" w:rsidRPr="00066344" w:rsidRDefault="00066344" w:rsidP="00066344">
            <w:pPr>
              <w:pStyle w:val="TableText"/>
              <w:ind w:right="57"/>
              <w:jc w:val="right"/>
            </w:pPr>
            <w:r w:rsidRPr="00066344">
              <w:t>–</w:t>
            </w:r>
          </w:p>
        </w:tc>
        <w:tc>
          <w:tcPr>
            <w:tcW w:w="1112" w:type="dxa"/>
            <w:tcBorders>
              <w:top w:val="nil"/>
              <w:bottom w:val="nil"/>
            </w:tcBorders>
            <w:shd w:val="clear" w:color="auto" w:fill="auto"/>
          </w:tcPr>
          <w:p w14:paraId="2B4DD78F" w14:textId="77777777" w:rsidR="00066344" w:rsidRPr="00066344" w:rsidRDefault="00066344" w:rsidP="00066344">
            <w:pPr>
              <w:pStyle w:val="TableText"/>
              <w:ind w:right="57"/>
              <w:jc w:val="right"/>
            </w:pPr>
            <w:r w:rsidRPr="00066344">
              <w:t>–</w:t>
            </w:r>
          </w:p>
        </w:tc>
      </w:tr>
      <w:tr w:rsidR="00066344" w:rsidRPr="004C1358" w14:paraId="2B4DD797" w14:textId="77777777" w:rsidTr="00066344">
        <w:trPr>
          <w:cantSplit/>
        </w:trPr>
        <w:tc>
          <w:tcPr>
            <w:tcW w:w="940" w:type="dxa"/>
            <w:tcBorders>
              <w:top w:val="nil"/>
              <w:bottom w:val="nil"/>
            </w:tcBorders>
            <w:shd w:val="clear" w:color="auto" w:fill="auto"/>
          </w:tcPr>
          <w:p w14:paraId="2B4DD791" w14:textId="77777777" w:rsidR="00066344" w:rsidRPr="00066344" w:rsidRDefault="00066344" w:rsidP="00066344">
            <w:pPr>
              <w:pStyle w:val="TableText"/>
              <w:ind w:right="57"/>
              <w:jc w:val="right"/>
            </w:pPr>
            <w:r w:rsidRPr="00066344">
              <w:t>3,144</w:t>
            </w:r>
          </w:p>
        </w:tc>
        <w:tc>
          <w:tcPr>
            <w:tcW w:w="3171" w:type="dxa"/>
            <w:tcBorders>
              <w:top w:val="nil"/>
              <w:bottom w:val="nil"/>
            </w:tcBorders>
            <w:shd w:val="clear" w:color="auto" w:fill="auto"/>
          </w:tcPr>
          <w:p w14:paraId="2B4DD792" w14:textId="77777777" w:rsidR="00066344" w:rsidRPr="00066344" w:rsidRDefault="00066344" w:rsidP="00C85097">
            <w:pPr>
              <w:pStyle w:val="TableText"/>
            </w:pPr>
            <w:r w:rsidRPr="00066344">
              <w:t>Capital contribution – cash</w:t>
            </w:r>
          </w:p>
        </w:tc>
        <w:tc>
          <w:tcPr>
            <w:tcW w:w="611" w:type="dxa"/>
            <w:tcBorders>
              <w:top w:val="nil"/>
              <w:bottom w:val="nil"/>
            </w:tcBorders>
            <w:shd w:val="clear" w:color="auto" w:fill="auto"/>
          </w:tcPr>
          <w:p w14:paraId="2B4DD793" w14:textId="77777777" w:rsidR="00066344" w:rsidRPr="007E61AD" w:rsidRDefault="00066344" w:rsidP="00C85097">
            <w:pPr>
              <w:pStyle w:val="TableText"/>
              <w:spacing w:before="50" w:after="50"/>
              <w:jc w:val="center"/>
            </w:pPr>
          </w:p>
        </w:tc>
        <w:tc>
          <w:tcPr>
            <w:tcW w:w="1134" w:type="dxa"/>
            <w:tcBorders>
              <w:top w:val="nil"/>
              <w:bottom w:val="nil"/>
            </w:tcBorders>
            <w:shd w:val="clear" w:color="auto" w:fill="auto"/>
          </w:tcPr>
          <w:p w14:paraId="2B4DD794" w14:textId="77777777" w:rsidR="00066344" w:rsidRPr="00066344" w:rsidRDefault="00066344" w:rsidP="00066344">
            <w:pPr>
              <w:pStyle w:val="TableText"/>
              <w:ind w:right="57"/>
              <w:jc w:val="right"/>
            </w:pPr>
            <w:r w:rsidRPr="00066344">
              <w:t>12,509</w:t>
            </w:r>
          </w:p>
        </w:tc>
        <w:tc>
          <w:tcPr>
            <w:tcW w:w="1112" w:type="dxa"/>
            <w:tcBorders>
              <w:top w:val="nil"/>
              <w:bottom w:val="nil"/>
            </w:tcBorders>
            <w:shd w:val="clear" w:color="auto" w:fill="auto"/>
          </w:tcPr>
          <w:p w14:paraId="2B4DD795" w14:textId="77777777" w:rsidR="00066344" w:rsidRPr="00066344" w:rsidRDefault="00066344" w:rsidP="00066344">
            <w:pPr>
              <w:pStyle w:val="TableText"/>
              <w:ind w:right="57"/>
              <w:jc w:val="right"/>
            </w:pPr>
            <w:r w:rsidRPr="00066344">
              <w:t>5,783</w:t>
            </w:r>
          </w:p>
        </w:tc>
        <w:tc>
          <w:tcPr>
            <w:tcW w:w="1112" w:type="dxa"/>
            <w:tcBorders>
              <w:top w:val="nil"/>
              <w:bottom w:val="nil"/>
            </w:tcBorders>
            <w:shd w:val="clear" w:color="auto" w:fill="auto"/>
          </w:tcPr>
          <w:p w14:paraId="2B4DD796" w14:textId="77777777" w:rsidR="00066344" w:rsidRPr="00066344" w:rsidRDefault="00066344" w:rsidP="00066344">
            <w:pPr>
              <w:pStyle w:val="TableText"/>
              <w:ind w:right="57"/>
              <w:jc w:val="right"/>
            </w:pPr>
            <w:r w:rsidRPr="00066344">
              <w:t>10,013</w:t>
            </w:r>
          </w:p>
        </w:tc>
      </w:tr>
      <w:tr w:rsidR="00066344" w:rsidRPr="004C1358" w14:paraId="2B4DD79E" w14:textId="77777777" w:rsidTr="00066344">
        <w:trPr>
          <w:cantSplit/>
        </w:trPr>
        <w:tc>
          <w:tcPr>
            <w:tcW w:w="940" w:type="dxa"/>
            <w:tcBorders>
              <w:top w:val="nil"/>
              <w:bottom w:val="single" w:sz="4" w:space="0" w:color="A6A6A6" w:themeColor="background1" w:themeShade="A6"/>
            </w:tcBorders>
            <w:shd w:val="clear" w:color="auto" w:fill="auto"/>
          </w:tcPr>
          <w:p w14:paraId="2B4DD798" w14:textId="77777777" w:rsidR="00066344" w:rsidRPr="00066344" w:rsidRDefault="00066344" w:rsidP="00066344">
            <w:pPr>
              <w:pStyle w:val="TableText"/>
              <w:ind w:right="57"/>
              <w:jc w:val="right"/>
              <w:rPr>
                <w:b/>
              </w:rPr>
            </w:pPr>
            <w:r w:rsidRPr="00066344">
              <w:rPr>
                <w:b/>
              </w:rPr>
              <w:t>42,458</w:t>
            </w:r>
          </w:p>
        </w:tc>
        <w:tc>
          <w:tcPr>
            <w:tcW w:w="3171" w:type="dxa"/>
            <w:tcBorders>
              <w:top w:val="nil"/>
              <w:bottom w:val="single" w:sz="4" w:space="0" w:color="A6A6A6" w:themeColor="background1" w:themeShade="A6"/>
            </w:tcBorders>
            <w:shd w:val="clear" w:color="auto" w:fill="auto"/>
          </w:tcPr>
          <w:p w14:paraId="2B4DD799" w14:textId="77777777" w:rsidR="00066344" w:rsidRPr="00066344" w:rsidRDefault="00066344" w:rsidP="00C85097">
            <w:pPr>
              <w:pStyle w:val="TableText"/>
              <w:rPr>
                <w:b/>
              </w:rPr>
            </w:pPr>
            <w:r w:rsidRPr="00066344">
              <w:rPr>
                <w:b/>
              </w:rPr>
              <w:t>Balance as at 30 June</w:t>
            </w:r>
          </w:p>
        </w:tc>
        <w:tc>
          <w:tcPr>
            <w:tcW w:w="611" w:type="dxa"/>
            <w:tcBorders>
              <w:top w:val="nil"/>
              <w:bottom w:val="single" w:sz="4" w:space="0" w:color="A6A6A6" w:themeColor="background1" w:themeShade="A6"/>
            </w:tcBorders>
            <w:shd w:val="clear" w:color="auto" w:fill="auto"/>
          </w:tcPr>
          <w:p w14:paraId="2B4DD79A" w14:textId="77777777" w:rsidR="00066344" w:rsidRPr="007E61AD" w:rsidRDefault="00066344" w:rsidP="00C85097">
            <w:pPr>
              <w:pStyle w:val="TableText"/>
              <w:spacing w:before="50" w:after="50"/>
              <w:jc w:val="center"/>
            </w:pPr>
          </w:p>
        </w:tc>
        <w:tc>
          <w:tcPr>
            <w:tcW w:w="1134" w:type="dxa"/>
            <w:tcBorders>
              <w:top w:val="nil"/>
              <w:bottom w:val="single" w:sz="4" w:space="0" w:color="A6A6A6" w:themeColor="background1" w:themeShade="A6"/>
            </w:tcBorders>
            <w:shd w:val="clear" w:color="auto" w:fill="auto"/>
          </w:tcPr>
          <w:p w14:paraId="2B4DD79B" w14:textId="77777777" w:rsidR="00066344" w:rsidRPr="00066344" w:rsidRDefault="00066344" w:rsidP="00066344">
            <w:pPr>
              <w:pStyle w:val="TableText"/>
              <w:ind w:right="57"/>
              <w:jc w:val="right"/>
            </w:pPr>
            <w:r w:rsidRPr="00066344">
              <w:t>53,683</w:t>
            </w:r>
          </w:p>
        </w:tc>
        <w:tc>
          <w:tcPr>
            <w:tcW w:w="1112" w:type="dxa"/>
            <w:tcBorders>
              <w:top w:val="nil"/>
              <w:bottom w:val="single" w:sz="4" w:space="0" w:color="A6A6A6" w:themeColor="background1" w:themeShade="A6"/>
            </w:tcBorders>
            <w:shd w:val="clear" w:color="auto" w:fill="auto"/>
          </w:tcPr>
          <w:p w14:paraId="2B4DD79C" w14:textId="77777777" w:rsidR="00066344" w:rsidRPr="00066344" w:rsidRDefault="00066344" w:rsidP="00066344">
            <w:pPr>
              <w:pStyle w:val="TableText"/>
              <w:ind w:right="57"/>
              <w:jc w:val="right"/>
            </w:pPr>
            <w:r w:rsidRPr="00066344">
              <w:t>45,990</w:t>
            </w:r>
          </w:p>
        </w:tc>
        <w:tc>
          <w:tcPr>
            <w:tcW w:w="1112" w:type="dxa"/>
            <w:tcBorders>
              <w:top w:val="nil"/>
              <w:bottom w:val="single" w:sz="4" w:space="0" w:color="A6A6A6" w:themeColor="background1" w:themeShade="A6"/>
            </w:tcBorders>
            <w:shd w:val="clear" w:color="auto" w:fill="auto"/>
          </w:tcPr>
          <w:p w14:paraId="2B4DD79D" w14:textId="77777777" w:rsidR="00066344" w:rsidRPr="00066344" w:rsidRDefault="00066344" w:rsidP="00066344">
            <w:pPr>
              <w:pStyle w:val="TableText"/>
              <w:ind w:right="57"/>
              <w:jc w:val="right"/>
            </w:pPr>
            <w:r w:rsidRPr="00066344">
              <w:t>59,927</w:t>
            </w:r>
          </w:p>
        </w:tc>
      </w:tr>
    </w:tbl>
    <w:p w14:paraId="2B4DD79F" w14:textId="77777777" w:rsidR="00066344" w:rsidRDefault="00066344" w:rsidP="00066344"/>
    <w:p w14:paraId="2B4DD7A0" w14:textId="77777777" w:rsidR="007E61AD" w:rsidRDefault="007E61AD" w:rsidP="00913308">
      <w:pPr>
        <w:pStyle w:val="Heading2"/>
        <w:keepNext w:val="0"/>
        <w:pageBreakBefore/>
        <w:spacing w:before="0"/>
      </w:pPr>
      <w:bookmarkStart w:id="61" w:name="_Toc89934666"/>
      <w:r w:rsidRPr="00335686">
        <w:t>Statement of cash flows</w:t>
      </w:r>
      <w:r w:rsidR="00066344">
        <w:t xml:space="preserve"> </w:t>
      </w:r>
      <w:r w:rsidRPr="00335686">
        <w:t>for the year ended 30 June 2021</w:t>
      </w:r>
      <w:bookmarkEnd w:id="61"/>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3171"/>
        <w:gridCol w:w="611"/>
        <w:gridCol w:w="1134"/>
        <w:gridCol w:w="1112"/>
        <w:gridCol w:w="1112"/>
      </w:tblGrid>
      <w:tr w:rsidR="00066344" w:rsidRPr="007E61AD" w14:paraId="2B4DD7A7" w14:textId="77777777" w:rsidTr="00C85097">
        <w:trPr>
          <w:cantSplit/>
        </w:trPr>
        <w:tc>
          <w:tcPr>
            <w:tcW w:w="940" w:type="dxa"/>
            <w:tcBorders>
              <w:top w:val="nil"/>
              <w:bottom w:val="nil"/>
            </w:tcBorders>
            <w:shd w:val="clear" w:color="auto" w:fill="D9D9D9" w:themeFill="background1" w:themeFillShade="D9"/>
          </w:tcPr>
          <w:p w14:paraId="2B4DD7A1" w14:textId="77777777" w:rsidR="00066344" w:rsidRPr="007E61AD" w:rsidRDefault="00066344" w:rsidP="00C85097">
            <w:pPr>
              <w:pStyle w:val="TableText"/>
              <w:spacing w:before="50" w:after="50"/>
              <w:ind w:right="57"/>
              <w:jc w:val="right"/>
              <w:rPr>
                <w:b/>
              </w:rPr>
            </w:pPr>
            <w:r w:rsidRPr="007E61AD">
              <w:rPr>
                <w:b/>
              </w:rPr>
              <w:t>Actual</w:t>
            </w:r>
            <w:r w:rsidRPr="007E61AD">
              <w:rPr>
                <w:b/>
              </w:rPr>
              <w:br/>
            </w:r>
            <w:r w:rsidRPr="007E61AD">
              <w:rPr>
                <w:b/>
              </w:rPr>
              <w:br/>
              <w:t>2020</w:t>
            </w:r>
            <w:r w:rsidRPr="007E61AD">
              <w:rPr>
                <w:b/>
              </w:rPr>
              <w:br/>
              <w:t>$000</w:t>
            </w:r>
          </w:p>
        </w:tc>
        <w:tc>
          <w:tcPr>
            <w:tcW w:w="3171" w:type="dxa"/>
            <w:tcBorders>
              <w:top w:val="nil"/>
              <w:bottom w:val="nil"/>
            </w:tcBorders>
            <w:shd w:val="clear" w:color="auto" w:fill="D9D9D9" w:themeFill="background1" w:themeFillShade="D9"/>
          </w:tcPr>
          <w:p w14:paraId="2B4DD7A2" w14:textId="77777777" w:rsidR="00066344" w:rsidRPr="007E61AD" w:rsidRDefault="00066344" w:rsidP="00C85097">
            <w:pPr>
              <w:pStyle w:val="TableText"/>
              <w:spacing w:before="50" w:after="50"/>
              <w:rPr>
                <w:rFonts w:ascii="Times New Roman"/>
                <w:b/>
                <w:sz w:val="20"/>
              </w:rPr>
            </w:pPr>
          </w:p>
        </w:tc>
        <w:tc>
          <w:tcPr>
            <w:tcW w:w="611" w:type="dxa"/>
            <w:tcBorders>
              <w:top w:val="nil"/>
              <w:bottom w:val="nil"/>
            </w:tcBorders>
            <w:shd w:val="clear" w:color="auto" w:fill="D9D9D9" w:themeFill="background1" w:themeFillShade="D9"/>
          </w:tcPr>
          <w:p w14:paraId="2B4DD7A3" w14:textId="77777777" w:rsidR="00066344" w:rsidRPr="007E61AD" w:rsidRDefault="00066344" w:rsidP="00C85097">
            <w:pPr>
              <w:pStyle w:val="TableText"/>
              <w:spacing w:before="50" w:after="50"/>
              <w:jc w:val="center"/>
              <w:rPr>
                <w:b/>
              </w:rPr>
            </w:pPr>
            <w:r w:rsidRPr="007E61AD">
              <w:rPr>
                <w:b/>
              </w:rPr>
              <w:t>Note</w:t>
            </w:r>
          </w:p>
        </w:tc>
        <w:tc>
          <w:tcPr>
            <w:tcW w:w="1134" w:type="dxa"/>
            <w:tcBorders>
              <w:top w:val="nil"/>
              <w:bottom w:val="nil"/>
            </w:tcBorders>
            <w:shd w:val="clear" w:color="auto" w:fill="D9D9D9" w:themeFill="background1" w:themeFillShade="D9"/>
          </w:tcPr>
          <w:p w14:paraId="2B4DD7A4" w14:textId="77777777" w:rsidR="00066344" w:rsidRPr="007E61AD" w:rsidRDefault="00066344" w:rsidP="00C85097">
            <w:pPr>
              <w:pStyle w:val="TableText"/>
              <w:spacing w:before="50" w:after="50"/>
              <w:ind w:right="57"/>
              <w:jc w:val="right"/>
              <w:rPr>
                <w:b/>
              </w:rPr>
            </w:pPr>
            <w:r w:rsidRPr="007E61AD">
              <w:rPr>
                <w:b/>
              </w:rPr>
              <w:t>Actual</w:t>
            </w:r>
            <w:r w:rsidRPr="007E61AD">
              <w:rPr>
                <w:b/>
              </w:rPr>
              <w:br/>
            </w:r>
            <w:r w:rsidRPr="007E61AD">
              <w:rPr>
                <w:b/>
              </w:rPr>
              <w:br/>
              <w:t>2021</w:t>
            </w:r>
            <w:r w:rsidRPr="007E61AD">
              <w:rPr>
                <w:b/>
              </w:rPr>
              <w:br/>
              <w:t>$000</w:t>
            </w:r>
          </w:p>
        </w:tc>
        <w:tc>
          <w:tcPr>
            <w:tcW w:w="1112" w:type="dxa"/>
            <w:tcBorders>
              <w:top w:val="nil"/>
              <w:bottom w:val="nil"/>
            </w:tcBorders>
            <w:shd w:val="clear" w:color="auto" w:fill="D9D9D9" w:themeFill="background1" w:themeFillShade="D9"/>
          </w:tcPr>
          <w:p w14:paraId="2B4DD7A5" w14:textId="77777777" w:rsidR="00066344" w:rsidRPr="007E61AD" w:rsidRDefault="00066344" w:rsidP="00C85097">
            <w:pPr>
              <w:pStyle w:val="TableText"/>
              <w:spacing w:before="50" w:after="50"/>
              <w:ind w:right="57"/>
              <w:jc w:val="right"/>
              <w:rPr>
                <w:b/>
              </w:rPr>
            </w:pPr>
            <w:r w:rsidRPr="007E61AD">
              <w:rPr>
                <w:b/>
              </w:rPr>
              <w:t>Unaudited budget</w:t>
            </w:r>
            <w:r w:rsidRPr="007E61AD">
              <w:rPr>
                <w:b/>
              </w:rPr>
              <w:br/>
              <w:t>2021</w:t>
            </w:r>
            <w:r w:rsidRPr="007E61AD">
              <w:rPr>
                <w:b/>
              </w:rPr>
              <w:br/>
              <w:t>$000</w:t>
            </w:r>
          </w:p>
        </w:tc>
        <w:tc>
          <w:tcPr>
            <w:tcW w:w="1112" w:type="dxa"/>
            <w:tcBorders>
              <w:top w:val="nil"/>
              <w:bottom w:val="nil"/>
            </w:tcBorders>
            <w:shd w:val="clear" w:color="auto" w:fill="D9D9D9" w:themeFill="background1" w:themeFillShade="D9"/>
          </w:tcPr>
          <w:p w14:paraId="2B4DD7A6" w14:textId="77777777" w:rsidR="00066344" w:rsidRPr="007E61AD" w:rsidRDefault="00066344" w:rsidP="00C85097">
            <w:pPr>
              <w:pStyle w:val="TableText"/>
              <w:spacing w:before="50" w:after="50"/>
              <w:jc w:val="right"/>
              <w:rPr>
                <w:b/>
              </w:rPr>
            </w:pPr>
            <w:r w:rsidRPr="007E61AD">
              <w:rPr>
                <w:b/>
              </w:rPr>
              <w:t>Unaudited forecast</w:t>
            </w:r>
            <w:r w:rsidRPr="007E61AD">
              <w:rPr>
                <w:b/>
              </w:rPr>
              <w:br/>
              <w:t>2022</w:t>
            </w:r>
            <w:r w:rsidRPr="007E61AD">
              <w:rPr>
                <w:b/>
              </w:rPr>
              <w:br/>
              <w:t>$000</w:t>
            </w:r>
          </w:p>
        </w:tc>
      </w:tr>
      <w:tr w:rsidR="00913308" w:rsidRPr="007E61AD" w14:paraId="2B4DD7AE" w14:textId="77777777" w:rsidTr="00C85097">
        <w:trPr>
          <w:cantSplit/>
        </w:trPr>
        <w:tc>
          <w:tcPr>
            <w:tcW w:w="940" w:type="dxa"/>
            <w:tcBorders>
              <w:top w:val="nil"/>
              <w:bottom w:val="nil"/>
            </w:tcBorders>
            <w:shd w:val="clear" w:color="auto" w:fill="auto"/>
          </w:tcPr>
          <w:p w14:paraId="2B4DD7A8" w14:textId="77777777" w:rsidR="00913308" w:rsidRPr="00913308" w:rsidRDefault="00913308" w:rsidP="00913308">
            <w:pPr>
              <w:pStyle w:val="TableText"/>
              <w:spacing w:before="50" w:after="50"/>
              <w:ind w:right="57"/>
              <w:jc w:val="right"/>
            </w:pPr>
          </w:p>
        </w:tc>
        <w:tc>
          <w:tcPr>
            <w:tcW w:w="3171" w:type="dxa"/>
            <w:tcBorders>
              <w:top w:val="nil"/>
              <w:bottom w:val="nil"/>
            </w:tcBorders>
            <w:shd w:val="clear" w:color="auto" w:fill="auto"/>
          </w:tcPr>
          <w:p w14:paraId="2B4DD7A9" w14:textId="77777777" w:rsidR="00913308" w:rsidRPr="00913308" w:rsidRDefault="00913308" w:rsidP="00C85097">
            <w:pPr>
              <w:pStyle w:val="TableText"/>
              <w:rPr>
                <w:b/>
              </w:rPr>
            </w:pPr>
            <w:r w:rsidRPr="00913308">
              <w:rPr>
                <w:b/>
              </w:rPr>
              <w:t>Cash flows from operating activities</w:t>
            </w:r>
          </w:p>
        </w:tc>
        <w:tc>
          <w:tcPr>
            <w:tcW w:w="611" w:type="dxa"/>
            <w:tcBorders>
              <w:top w:val="nil"/>
              <w:bottom w:val="nil"/>
            </w:tcBorders>
            <w:shd w:val="clear" w:color="auto" w:fill="auto"/>
          </w:tcPr>
          <w:p w14:paraId="2B4DD7AA" w14:textId="77777777" w:rsidR="00913308" w:rsidRPr="00913308" w:rsidRDefault="00913308" w:rsidP="00C85097">
            <w:pPr>
              <w:pStyle w:val="TableText"/>
              <w:spacing w:before="50" w:after="50"/>
              <w:jc w:val="center"/>
            </w:pPr>
          </w:p>
        </w:tc>
        <w:tc>
          <w:tcPr>
            <w:tcW w:w="1134" w:type="dxa"/>
            <w:tcBorders>
              <w:top w:val="nil"/>
              <w:bottom w:val="nil"/>
            </w:tcBorders>
            <w:shd w:val="clear" w:color="auto" w:fill="auto"/>
          </w:tcPr>
          <w:p w14:paraId="2B4DD7AB" w14:textId="77777777" w:rsidR="00913308" w:rsidRPr="00913308" w:rsidRDefault="00913308" w:rsidP="00913308">
            <w:pPr>
              <w:pStyle w:val="TableText"/>
              <w:spacing w:before="50" w:after="50"/>
              <w:ind w:right="57"/>
              <w:jc w:val="right"/>
            </w:pPr>
          </w:p>
        </w:tc>
        <w:tc>
          <w:tcPr>
            <w:tcW w:w="1112" w:type="dxa"/>
            <w:tcBorders>
              <w:top w:val="nil"/>
              <w:bottom w:val="nil"/>
            </w:tcBorders>
            <w:shd w:val="clear" w:color="auto" w:fill="auto"/>
          </w:tcPr>
          <w:p w14:paraId="2B4DD7AC" w14:textId="77777777" w:rsidR="00913308" w:rsidRPr="00913308" w:rsidRDefault="00913308" w:rsidP="00913308">
            <w:pPr>
              <w:pStyle w:val="TableText"/>
              <w:spacing w:before="50" w:after="50"/>
              <w:ind w:right="57"/>
              <w:jc w:val="right"/>
            </w:pPr>
          </w:p>
        </w:tc>
        <w:tc>
          <w:tcPr>
            <w:tcW w:w="1112" w:type="dxa"/>
            <w:tcBorders>
              <w:top w:val="nil"/>
              <w:bottom w:val="nil"/>
            </w:tcBorders>
            <w:shd w:val="clear" w:color="auto" w:fill="auto"/>
          </w:tcPr>
          <w:p w14:paraId="2B4DD7AD" w14:textId="77777777" w:rsidR="00913308" w:rsidRPr="00913308" w:rsidRDefault="00913308" w:rsidP="00913308">
            <w:pPr>
              <w:pStyle w:val="TableText"/>
              <w:spacing w:before="50" w:after="50"/>
              <w:ind w:right="57"/>
              <w:jc w:val="right"/>
            </w:pPr>
          </w:p>
        </w:tc>
      </w:tr>
      <w:tr w:rsidR="00913308" w:rsidRPr="007E61AD" w14:paraId="2B4DD7B5" w14:textId="77777777" w:rsidTr="00C85097">
        <w:trPr>
          <w:cantSplit/>
        </w:trPr>
        <w:tc>
          <w:tcPr>
            <w:tcW w:w="940" w:type="dxa"/>
            <w:tcBorders>
              <w:top w:val="nil"/>
              <w:bottom w:val="nil"/>
            </w:tcBorders>
            <w:shd w:val="clear" w:color="auto" w:fill="auto"/>
          </w:tcPr>
          <w:p w14:paraId="2B4DD7AF" w14:textId="77777777" w:rsidR="00913308" w:rsidRPr="00913308" w:rsidRDefault="00913308" w:rsidP="00913308">
            <w:pPr>
              <w:pStyle w:val="TableText"/>
              <w:ind w:right="57"/>
              <w:jc w:val="right"/>
            </w:pPr>
            <w:r w:rsidRPr="00913308">
              <w:t>238,064</w:t>
            </w:r>
          </w:p>
        </w:tc>
        <w:tc>
          <w:tcPr>
            <w:tcW w:w="3171" w:type="dxa"/>
            <w:tcBorders>
              <w:top w:val="nil"/>
              <w:bottom w:val="nil"/>
            </w:tcBorders>
            <w:shd w:val="clear" w:color="auto" w:fill="auto"/>
          </w:tcPr>
          <w:p w14:paraId="2B4DD7B0" w14:textId="77777777" w:rsidR="00913308" w:rsidRPr="00913308" w:rsidRDefault="00913308" w:rsidP="00C85097">
            <w:pPr>
              <w:pStyle w:val="TableText"/>
            </w:pPr>
            <w:r w:rsidRPr="00913308">
              <w:t>Receipts from revenue Crown</w:t>
            </w:r>
          </w:p>
        </w:tc>
        <w:tc>
          <w:tcPr>
            <w:tcW w:w="611" w:type="dxa"/>
            <w:tcBorders>
              <w:top w:val="nil"/>
              <w:bottom w:val="nil"/>
            </w:tcBorders>
            <w:shd w:val="clear" w:color="auto" w:fill="auto"/>
          </w:tcPr>
          <w:p w14:paraId="2B4DD7B1" w14:textId="77777777" w:rsidR="00913308" w:rsidRPr="00913308" w:rsidRDefault="00913308" w:rsidP="00C85097">
            <w:pPr>
              <w:pStyle w:val="TableText"/>
              <w:spacing w:before="50" w:after="50"/>
              <w:jc w:val="center"/>
            </w:pPr>
          </w:p>
        </w:tc>
        <w:tc>
          <w:tcPr>
            <w:tcW w:w="1134" w:type="dxa"/>
            <w:tcBorders>
              <w:top w:val="nil"/>
              <w:bottom w:val="nil"/>
            </w:tcBorders>
            <w:shd w:val="clear" w:color="auto" w:fill="auto"/>
          </w:tcPr>
          <w:p w14:paraId="2B4DD7B2" w14:textId="77777777" w:rsidR="00913308" w:rsidRPr="00913308" w:rsidRDefault="00913308" w:rsidP="00913308">
            <w:pPr>
              <w:pStyle w:val="TableText"/>
              <w:ind w:right="57"/>
              <w:jc w:val="right"/>
            </w:pPr>
            <w:r w:rsidRPr="00913308">
              <w:t>355,119</w:t>
            </w:r>
          </w:p>
        </w:tc>
        <w:tc>
          <w:tcPr>
            <w:tcW w:w="1112" w:type="dxa"/>
            <w:tcBorders>
              <w:top w:val="nil"/>
              <w:bottom w:val="nil"/>
            </w:tcBorders>
            <w:shd w:val="clear" w:color="auto" w:fill="auto"/>
          </w:tcPr>
          <w:p w14:paraId="2B4DD7B3" w14:textId="77777777" w:rsidR="00913308" w:rsidRPr="00913308" w:rsidRDefault="00913308" w:rsidP="00913308">
            <w:pPr>
              <w:pStyle w:val="TableText"/>
              <w:ind w:right="57"/>
              <w:jc w:val="right"/>
            </w:pPr>
            <w:r w:rsidRPr="00913308">
              <w:t>227,712</w:t>
            </w:r>
          </w:p>
        </w:tc>
        <w:tc>
          <w:tcPr>
            <w:tcW w:w="1112" w:type="dxa"/>
            <w:tcBorders>
              <w:top w:val="nil"/>
              <w:bottom w:val="nil"/>
            </w:tcBorders>
            <w:shd w:val="clear" w:color="auto" w:fill="auto"/>
          </w:tcPr>
          <w:p w14:paraId="2B4DD7B4" w14:textId="77777777" w:rsidR="00913308" w:rsidRPr="00913308" w:rsidRDefault="00913308" w:rsidP="00913308">
            <w:pPr>
              <w:pStyle w:val="TableText"/>
              <w:ind w:right="57"/>
              <w:jc w:val="right"/>
            </w:pPr>
            <w:r w:rsidRPr="00913308">
              <w:t>428,357</w:t>
            </w:r>
          </w:p>
        </w:tc>
      </w:tr>
      <w:tr w:rsidR="00913308" w:rsidRPr="007E61AD" w14:paraId="2B4DD7BC" w14:textId="77777777" w:rsidTr="00C85097">
        <w:trPr>
          <w:cantSplit/>
        </w:trPr>
        <w:tc>
          <w:tcPr>
            <w:tcW w:w="940" w:type="dxa"/>
            <w:tcBorders>
              <w:top w:val="nil"/>
              <w:bottom w:val="nil"/>
            </w:tcBorders>
            <w:shd w:val="clear" w:color="auto" w:fill="auto"/>
          </w:tcPr>
          <w:p w14:paraId="2B4DD7B6" w14:textId="77777777" w:rsidR="00913308" w:rsidRPr="00913308" w:rsidRDefault="00913308" w:rsidP="00913308">
            <w:pPr>
              <w:pStyle w:val="TableText"/>
              <w:ind w:right="57"/>
              <w:jc w:val="right"/>
            </w:pPr>
            <w:r w:rsidRPr="00913308">
              <w:t>6,762</w:t>
            </w:r>
          </w:p>
        </w:tc>
        <w:tc>
          <w:tcPr>
            <w:tcW w:w="3171" w:type="dxa"/>
            <w:tcBorders>
              <w:top w:val="nil"/>
              <w:bottom w:val="nil"/>
            </w:tcBorders>
            <w:shd w:val="clear" w:color="auto" w:fill="auto"/>
          </w:tcPr>
          <w:p w14:paraId="2B4DD7B7" w14:textId="77777777" w:rsidR="00913308" w:rsidRPr="00913308" w:rsidRDefault="00913308" w:rsidP="00C85097">
            <w:pPr>
              <w:pStyle w:val="TableText"/>
            </w:pPr>
            <w:r w:rsidRPr="00913308">
              <w:t>Receipts from other revenue</w:t>
            </w:r>
          </w:p>
        </w:tc>
        <w:tc>
          <w:tcPr>
            <w:tcW w:w="611" w:type="dxa"/>
            <w:tcBorders>
              <w:top w:val="nil"/>
              <w:bottom w:val="nil"/>
            </w:tcBorders>
            <w:shd w:val="clear" w:color="auto" w:fill="auto"/>
          </w:tcPr>
          <w:p w14:paraId="2B4DD7B8" w14:textId="77777777" w:rsidR="00913308" w:rsidRPr="00913308" w:rsidRDefault="00913308" w:rsidP="00C85097">
            <w:pPr>
              <w:pStyle w:val="TableText"/>
              <w:spacing w:before="50" w:after="50"/>
              <w:jc w:val="center"/>
            </w:pPr>
          </w:p>
        </w:tc>
        <w:tc>
          <w:tcPr>
            <w:tcW w:w="1134" w:type="dxa"/>
            <w:tcBorders>
              <w:top w:val="nil"/>
              <w:bottom w:val="nil"/>
            </w:tcBorders>
            <w:shd w:val="clear" w:color="auto" w:fill="auto"/>
          </w:tcPr>
          <w:p w14:paraId="2B4DD7B9" w14:textId="77777777" w:rsidR="00913308" w:rsidRPr="00913308" w:rsidRDefault="00913308" w:rsidP="00913308">
            <w:pPr>
              <w:pStyle w:val="TableText"/>
              <w:ind w:right="57"/>
              <w:jc w:val="right"/>
            </w:pPr>
            <w:r w:rsidRPr="00913308">
              <w:t>4,957</w:t>
            </w:r>
          </w:p>
        </w:tc>
        <w:tc>
          <w:tcPr>
            <w:tcW w:w="1112" w:type="dxa"/>
            <w:tcBorders>
              <w:top w:val="nil"/>
              <w:bottom w:val="nil"/>
            </w:tcBorders>
            <w:shd w:val="clear" w:color="auto" w:fill="auto"/>
          </w:tcPr>
          <w:p w14:paraId="2B4DD7BA" w14:textId="77777777" w:rsidR="00913308" w:rsidRPr="00913308" w:rsidRDefault="00913308" w:rsidP="00913308">
            <w:pPr>
              <w:pStyle w:val="TableText"/>
              <w:ind w:right="57"/>
              <w:jc w:val="right"/>
            </w:pPr>
            <w:r w:rsidRPr="00913308">
              <w:t>14,668</w:t>
            </w:r>
          </w:p>
        </w:tc>
        <w:tc>
          <w:tcPr>
            <w:tcW w:w="1112" w:type="dxa"/>
            <w:tcBorders>
              <w:top w:val="nil"/>
              <w:bottom w:val="nil"/>
            </w:tcBorders>
            <w:shd w:val="clear" w:color="auto" w:fill="auto"/>
          </w:tcPr>
          <w:p w14:paraId="2B4DD7BB" w14:textId="77777777" w:rsidR="00913308" w:rsidRPr="00913308" w:rsidRDefault="00913308" w:rsidP="00913308">
            <w:pPr>
              <w:pStyle w:val="TableText"/>
              <w:ind w:right="57"/>
              <w:jc w:val="right"/>
            </w:pPr>
            <w:r w:rsidRPr="00913308">
              <w:t>17,982</w:t>
            </w:r>
          </w:p>
        </w:tc>
      </w:tr>
      <w:tr w:rsidR="00913308" w:rsidRPr="007E61AD" w14:paraId="2B4DD7C3" w14:textId="77777777" w:rsidTr="00C85097">
        <w:trPr>
          <w:cantSplit/>
        </w:trPr>
        <w:tc>
          <w:tcPr>
            <w:tcW w:w="940" w:type="dxa"/>
            <w:tcBorders>
              <w:top w:val="nil"/>
              <w:bottom w:val="nil"/>
            </w:tcBorders>
            <w:shd w:val="clear" w:color="auto" w:fill="auto"/>
          </w:tcPr>
          <w:p w14:paraId="2B4DD7BD" w14:textId="77777777" w:rsidR="00913308" w:rsidRPr="00913308" w:rsidRDefault="00913308" w:rsidP="00913308">
            <w:pPr>
              <w:pStyle w:val="TableText"/>
              <w:ind w:right="57"/>
              <w:jc w:val="right"/>
            </w:pPr>
            <w:r w:rsidRPr="00913308">
              <w:t>(102,704)</w:t>
            </w:r>
          </w:p>
        </w:tc>
        <w:tc>
          <w:tcPr>
            <w:tcW w:w="3171" w:type="dxa"/>
            <w:tcBorders>
              <w:top w:val="nil"/>
              <w:bottom w:val="nil"/>
            </w:tcBorders>
            <w:shd w:val="clear" w:color="auto" w:fill="auto"/>
          </w:tcPr>
          <w:p w14:paraId="2B4DD7BE" w14:textId="77777777" w:rsidR="00913308" w:rsidRPr="00913308" w:rsidRDefault="00913308" w:rsidP="00C85097">
            <w:pPr>
              <w:pStyle w:val="TableText"/>
            </w:pPr>
            <w:r w:rsidRPr="00913308">
              <w:t>Payments to suppliers</w:t>
            </w:r>
          </w:p>
        </w:tc>
        <w:tc>
          <w:tcPr>
            <w:tcW w:w="611" w:type="dxa"/>
            <w:tcBorders>
              <w:top w:val="nil"/>
              <w:bottom w:val="nil"/>
            </w:tcBorders>
            <w:shd w:val="clear" w:color="auto" w:fill="auto"/>
          </w:tcPr>
          <w:p w14:paraId="2B4DD7BF" w14:textId="77777777" w:rsidR="00913308" w:rsidRPr="00913308" w:rsidRDefault="00913308" w:rsidP="00C85097">
            <w:pPr>
              <w:pStyle w:val="TableText"/>
              <w:spacing w:before="50" w:after="50"/>
              <w:jc w:val="center"/>
            </w:pPr>
          </w:p>
        </w:tc>
        <w:tc>
          <w:tcPr>
            <w:tcW w:w="1134" w:type="dxa"/>
            <w:tcBorders>
              <w:top w:val="nil"/>
              <w:bottom w:val="nil"/>
            </w:tcBorders>
            <w:shd w:val="clear" w:color="auto" w:fill="auto"/>
          </w:tcPr>
          <w:p w14:paraId="2B4DD7C0" w14:textId="77777777" w:rsidR="00913308" w:rsidRPr="00913308" w:rsidRDefault="00913308" w:rsidP="00913308">
            <w:pPr>
              <w:pStyle w:val="TableText"/>
              <w:ind w:right="57"/>
              <w:jc w:val="right"/>
            </w:pPr>
            <w:r w:rsidRPr="00913308">
              <w:t>(160,614)</w:t>
            </w:r>
          </w:p>
        </w:tc>
        <w:tc>
          <w:tcPr>
            <w:tcW w:w="1112" w:type="dxa"/>
            <w:tcBorders>
              <w:top w:val="nil"/>
              <w:bottom w:val="nil"/>
            </w:tcBorders>
            <w:shd w:val="clear" w:color="auto" w:fill="auto"/>
          </w:tcPr>
          <w:p w14:paraId="2B4DD7C1" w14:textId="77777777" w:rsidR="00913308" w:rsidRPr="00913308" w:rsidRDefault="00913308" w:rsidP="00913308">
            <w:pPr>
              <w:pStyle w:val="TableText"/>
              <w:ind w:right="57"/>
              <w:jc w:val="right"/>
            </w:pPr>
            <w:r w:rsidRPr="00913308">
              <w:t>(98,342)</w:t>
            </w:r>
          </w:p>
        </w:tc>
        <w:tc>
          <w:tcPr>
            <w:tcW w:w="1112" w:type="dxa"/>
            <w:tcBorders>
              <w:top w:val="nil"/>
              <w:bottom w:val="nil"/>
            </w:tcBorders>
            <w:shd w:val="clear" w:color="auto" w:fill="auto"/>
          </w:tcPr>
          <w:p w14:paraId="2B4DD7C2" w14:textId="77777777" w:rsidR="00913308" w:rsidRPr="00913308" w:rsidRDefault="00913308" w:rsidP="00913308">
            <w:pPr>
              <w:pStyle w:val="TableText"/>
              <w:ind w:right="57"/>
              <w:jc w:val="right"/>
            </w:pPr>
            <w:r w:rsidRPr="00913308">
              <w:t>(237,476)</w:t>
            </w:r>
          </w:p>
        </w:tc>
      </w:tr>
      <w:tr w:rsidR="00913308" w:rsidRPr="007E61AD" w14:paraId="2B4DD7CA" w14:textId="77777777" w:rsidTr="00913308">
        <w:trPr>
          <w:cantSplit/>
        </w:trPr>
        <w:tc>
          <w:tcPr>
            <w:tcW w:w="940" w:type="dxa"/>
            <w:tcBorders>
              <w:top w:val="nil"/>
              <w:bottom w:val="nil"/>
            </w:tcBorders>
            <w:shd w:val="clear" w:color="auto" w:fill="auto"/>
          </w:tcPr>
          <w:p w14:paraId="2B4DD7C4" w14:textId="77777777" w:rsidR="00913308" w:rsidRPr="00913308" w:rsidRDefault="00913308" w:rsidP="00913308">
            <w:pPr>
              <w:pStyle w:val="TableText"/>
              <w:ind w:right="57"/>
              <w:jc w:val="right"/>
            </w:pPr>
            <w:r>
              <w:t>(130,467)</w:t>
            </w:r>
          </w:p>
        </w:tc>
        <w:tc>
          <w:tcPr>
            <w:tcW w:w="3171" w:type="dxa"/>
            <w:tcBorders>
              <w:top w:val="nil"/>
              <w:bottom w:val="nil"/>
            </w:tcBorders>
            <w:shd w:val="clear" w:color="auto" w:fill="auto"/>
          </w:tcPr>
          <w:p w14:paraId="2B4DD7C5" w14:textId="77777777" w:rsidR="00913308" w:rsidRPr="00913308" w:rsidRDefault="00913308" w:rsidP="00C85097">
            <w:pPr>
              <w:pStyle w:val="TableText"/>
            </w:pPr>
            <w:r w:rsidRPr="00913308">
              <w:t>Payments to employees</w:t>
            </w:r>
          </w:p>
        </w:tc>
        <w:tc>
          <w:tcPr>
            <w:tcW w:w="611" w:type="dxa"/>
            <w:tcBorders>
              <w:top w:val="nil"/>
              <w:bottom w:val="nil"/>
            </w:tcBorders>
            <w:shd w:val="clear" w:color="auto" w:fill="auto"/>
          </w:tcPr>
          <w:p w14:paraId="2B4DD7C6" w14:textId="77777777" w:rsidR="00913308" w:rsidRPr="00913308" w:rsidRDefault="00913308" w:rsidP="00C85097">
            <w:pPr>
              <w:pStyle w:val="TableText"/>
              <w:spacing w:before="50" w:after="50"/>
              <w:jc w:val="center"/>
            </w:pPr>
          </w:p>
        </w:tc>
        <w:tc>
          <w:tcPr>
            <w:tcW w:w="1134" w:type="dxa"/>
            <w:tcBorders>
              <w:top w:val="nil"/>
              <w:bottom w:val="nil"/>
            </w:tcBorders>
            <w:shd w:val="clear" w:color="auto" w:fill="auto"/>
          </w:tcPr>
          <w:p w14:paraId="2B4DD7C7" w14:textId="77777777" w:rsidR="00913308" w:rsidRPr="00913308" w:rsidRDefault="00913308" w:rsidP="00913308">
            <w:pPr>
              <w:pStyle w:val="TableText"/>
              <w:ind w:right="57"/>
              <w:jc w:val="right"/>
            </w:pPr>
            <w:r w:rsidRPr="00913308">
              <w:t>(174,307)</w:t>
            </w:r>
          </w:p>
        </w:tc>
        <w:tc>
          <w:tcPr>
            <w:tcW w:w="1112" w:type="dxa"/>
            <w:tcBorders>
              <w:top w:val="nil"/>
              <w:bottom w:val="nil"/>
            </w:tcBorders>
            <w:shd w:val="clear" w:color="auto" w:fill="auto"/>
          </w:tcPr>
          <w:p w14:paraId="2B4DD7C8" w14:textId="77777777" w:rsidR="00913308" w:rsidRPr="00913308" w:rsidRDefault="00913308" w:rsidP="00913308">
            <w:pPr>
              <w:pStyle w:val="TableText"/>
              <w:ind w:right="57"/>
              <w:jc w:val="right"/>
            </w:pPr>
            <w:r w:rsidRPr="00913308">
              <w:t>(135,378)</w:t>
            </w:r>
          </w:p>
        </w:tc>
        <w:tc>
          <w:tcPr>
            <w:tcW w:w="1112" w:type="dxa"/>
            <w:tcBorders>
              <w:top w:val="nil"/>
              <w:bottom w:val="nil"/>
            </w:tcBorders>
            <w:shd w:val="clear" w:color="auto" w:fill="auto"/>
          </w:tcPr>
          <w:p w14:paraId="2B4DD7C9" w14:textId="77777777" w:rsidR="00913308" w:rsidRPr="00913308" w:rsidRDefault="00913308" w:rsidP="00913308">
            <w:pPr>
              <w:pStyle w:val="TableText"/>
              <w:ind w:right="57"/>
              <w:jc w:val="right"/>
            </w:pPr>
            <w:r w:rsidRPr="00913308">
              <w:t>(196,523)</w:t>
            </w:r>
          </w:p>
        </w:tc>
      </w:tr>
      <w:tr w:rsidR="00913308" w:rsidRPr="007E61AD" w14:paraId="2B4DD7D1" w14:textId="77777777" w:rsidTr="00913308">
        <w:trPr>
          <w:cantSplit/>
        </w:trPr>
        <w:tc>
          <w:tcPr>
            <w:tcW w:w="940" w:type="dxa"/>
            <w:tcBorders>
              <w:top w:val="nil"/>
              <w:bottom w:val="nil"/>
            </w:tcBorders>
            <w:shd w:val="clear" w:color="auto" w:fill="auto"/>
          </w:tcPr>
          <w:p w14:paraId="2B4DD7CB" w14:textId="77777777" w:rsidR="00913308" w:rsidRPr="00913308" w:rsidRDefault="00913308" w:rsidP="00913308">
            <w:pPr>
              <w:pStyle w:val="TableText"/>
              <w:ind w:right="57"/>
              <w:jc w:val="right"/>
            </w:pPr>
            <w:r>
              <w:t>(2,561)</w:t>
            </w:r>
          </w:p>
        </w:tc>
        <w:tc>
          <w:tcPr>
            <w:tcW w:w="3171" w:type="dxa"/>
            <w:tcBorders>
              <w:top w:val="nil"/>
              <w:bottom w:val="nil"/>
            </w:tcBorders>
            <w:shd w:val="clear" w:color="auto" w:fill="auto"/>
          </w:tcPr>
          <w:p w14:paraId="2B4DD7CC" w14:textId="77777777" w:rsidR="00913308" w:rsidRPr="00913308" w:rsidRDefault="00913308" w:rsidP="00C85097">
            <w:pPr>
              <w:pStyle w:val="TableText"/>
            </w:pPr>
            <w:r w:rsidRPr="00913308">
              <w:t>Payments for capital charge</w:t>
            </w:r>
          </w:p>
        </w:tc>
        <w:tc>
          <w:tcPr>
            <w:tcW w:w="611" w:type="dxa"/>
            <w:tcBorders>
              <w:top w:val="nil"/>
              <w:bottom w:val="nil"/>
            </w:tcBorders>
            <w:shd w:val="clear" w:color="auto" w:fill="auto"/>
          </w:tcPr>
          <w:p w14:paraId="2B4DD7CD" w14:textId="77777777" w:rsidR="00913308" w:rsidRPr="00913308" w:rsidRDefault="00913308" w:rsidP="00C85097">
            <w:pPr>
              <w:pStyle w:val="TableText"/>
              <w:spacing w:before="50" w:after="50"/>
              <w:jc w:val="center"/>
            </w:pPr>
          </w:p>
        </w:tc>
        <w:tc>
          <w:tcPr>
            <w:tcW w:w="1134" w:type="dxa"/>
            <w:tcBorders>
              <w:top w:val="nil"/>
              <w:bottom w:val="nil"/>
            </w:tcBorders>
            <w:shd w:val="clear" w:color="auto" w:fill="auto"/>
          </w:tcPr>
          <w:p w14:paraId="2B4DD7CE" w14:textId="77777777" w:rsidR="00913308" w:rsidRPr="00913308" w:rsidRDefault="00913308" w:rsidP="00913308">
            <w:pPr>
              <w:pStyle w:val="TableText"/>
              <w:ind w:right="57"/>
              <w:jc w:val="right"/>
            </w:pPr>
            <w:r w:rsidRPr="00913308">
              <w:t>(2,288)</w:t>
            </w:r>
          </w:p>
        </w:tc>
        <w:tc>
          <w:tcPr>
            <w:tcW w:w="1112" w:type="dxa"/>
            <w:tcBorders>
              <w:top w:val="nil"/>
              <w:bottom w:val="nil"/>
            </w:tcBorders>
            <w:shd w:val="clear" w:color="auto" w:fill="auto"/>
          </w:tcPr>
          <w:p w14:paraId="2B4DD7CF" w14:textId="77777777" w:rsidR="00913308" w:rsidRPr="00913308" w:rsidRDefault="00913308" w:rsidP="00913308">
            <w:pPr>
              <w:pStyle w:val="TableText"/>
              <w:ind w:right="57"/>
              <w:jc w:val="right"/>
            </w:pPr>
            <w:r w:rsidRPr="00913308">
              <w:t>(2,412)</w:t>
            </w:r>
          </w:p>
        </w:tc>
        <w:tc>
          <w:tcPr>
            <w:tcW w:w="1112" w:type="dxa"/>
            <w:tcBorders>
              <w:top w:val="nil"/>
              <w:bottom w:val="nil"/>
            </w:tcBorders>
            <w:shd w:val="clear" w:color="auto" w:fill="auto"/>
          </w:tcPr>
          <w:p w14:paraId="2B4DD7D0" w14:textId="77777777" w:rsidR="00913308" w:rsidRPr="00913308" w:rsidRDefault="00913308" w:rsidP="00913308">
            <w:pPr>
              <w:pStyle w:val="TableText"/>
              <w:ind w:right="57"/>
              <w:jc w:val="right"/>
            </w:pPr>
            <w:r w:rsidRPr="00913308">
              <w:t>(2,951)</w:t>
            </w:r>
          </w:p>
        </w:tc>
      </w:tr>
      <w:tr w:rsidR="00913308" w:rsidRPr="007E61AD" w14:paraId="2B4DD7D8" w14:textId="77777777" w:rsidTr="00913308">
        <w:trPr>
          <w:cantSplit/>
        </w:trPr>
        <w:tc>
          <w:tcPr>
            <w:tcW w:w="940" w:type="dxa"/>
            <w:tcBorders>
              <w:top w:val="nil"/>
              <w:bottom w:val="nil"/>
            </w:tcBorders>
            <w:shd w:val="clear" w:color="auto" w:fill="auto"/>
          </w:tcPr>
          <w:p w14:paraId="2B4DD7D2" w14:textId="77777777" w:rsidR="00913308" w:rsidRPr="00913308" w:rsidRDefault="00913308" w:rsidP="00913308">
            <w:pPr>
              <w:pStyle w:val="TableText"/>
              <w:ind w:right="57"/>
              <w:jc w:val="right"/>
            </w:pPr>
            <w:r w:rsidRPr="00913308">
              <w:t>2,457</w:t>
            </w:r>
          </w:p>
        </w:tc>
        <w:tc>
          <w:tcPr>
            <w:tcW w:w="3171" w:type="dxa"/>
            <w:tcBorders>
              <w:top w:val="nil"/>
              <w:bottom w:val="nil"/>
            </w:tcBorders>
            <w:shd w:val="clear" w:color="auto" w:fill="auto"/>
          </w:tcPr>
          <w:p w14:paraId="2B4DD7D3" w14:textId="77777777" w:rsidR="00913308" w:rsidRPr="00913308" w:rsidRDefault="00913308" w:rsidP="00C85097">
            <w:pPr>
              <w:pStyle w:val="TableText"/>
            </w:pPr>
            <w:r w:rsidRPr="00913308">
              <w:t>Goods and services tax (net)</w:t>
            </w:r>
          </w:p>
        </w:tc>
        <w:tc>
          <w:tcPr>
            <w:tcW w:w="611" w:type="dxa"/>
            <w:tcBorders>
              <w:top w:val="nil"/>
              <w:bottom w:val="nil"/>
            </w:tcBorders>
            <w:shd w:val="clear" w:color="auto" w:fill="auto"/>
          </w:tcPr>
          <w:p w14:paraId="2B4DD7D4" w14:textId="77777777" w:rsidR="00913308" w:rsidRPr="00913308" w:rsidRDefault="00913308" w:rsidP="00C85097">
            <w:pPr>
              <w:pStyle w:val="TableText"/>
              <w:spacing w:before="50" w:after="50"/>
              <w:jc w:val="center"/>
            </w:pPr>
          </w:p>
        </w:tc>
        <w:tc>
          <w:tcPr>
            <w:tcW w:w="1134" w:type="dxa"/>
            <w:tcBorders>
              <w:top w:val="nil"/>
              <w:bottom w:val="nil"/>
            </w:tcBorders>
            <w:shd w:val="clear" w:color="auto" w:fill="auto"/>
          </w:tcPr>
          <w:p w14:paraId="2B4DD7D5" w14:textId="77777777" w:rsidR="00913308" w:rsidRPr="00913308" w:rsidRDefault="00913308" w:rsidP="00913308">
            <w:pPr>
              <w:pStyle w:val="TableText"/>
              <w:ind w:right="57"/>
              <w:jc w:val="right"/>
            </w:pPr>
            <w:r w:rsidRPr="00913308">
              <w:t>(1,462)</w:t>
            </w:r>
          </w:p>
        </w:tc>
        <w:tc>
          <w:tcPr>
            <w:tcW w:w="1112" w:type="dxa"/>
            <w:tcBorders>
              <w:top w:val="nil"/>
              <w:bottom w:val="nil"/>
            </w:tcBorders>
            <w:shd w:val="clear" w:color="auto" w:fill="auto"/>
          </w:tcPr>
          <w:p w14:paraId="2B4DD7D6" w14:textId="77777777" w:rsidR="00913308" w:rsidRPr="00913308" w:rsidRDefault="00913308" w:rsidP="00913308">
            <w:pPr>
              <w:pStyle w:val="TableText"/>
              <w:ind w:right="57"/>
              <w:jc w:val="right"/>
            </w:pPr>
            <w:r>
              <w:t>–</w:t>
            </w:r>
          </w:p>
        </w:tc>
        <w:tc>
          <w:tcPr>
            <w:tcW w:w="1112" w:type="dxa"/>
            <w:tcBorders>
              <w:top w:val="nil"/>
              <w:bottom w:val="nil"/>
            </w:tcBorders>
            <w:shd w:val="clear" w:color="auto" w:fill="auto"/>
          </w:tcPr>
          <w:p w14:paraId="2B4DD7D7" w14:textId="77777777" w:rsidR="00913308" w:rsidRPr="00913308" w:rsidRDefault="00913308" w:rsidP="00913308">
            <w:pPr>
              <w:pStyle w:val="TableText"/>
              <w:ind w:right="57"/>
              <w:jc w:val="right"/>
            </w:pPr>
            <w:r>
              <w:t>–</w:t>
            </w:r>
          </w:p>
        </w:tc>
      </w:tr>
      <w:tr w:rsidR="00913308" w:rsidRPr="007E61AD" w14:paraId="2B4DD7DF" w14:textId="77777777" w:rsidTr="00913308">
        <w:trPr>
          <w:cantSplit/>
        </w:trPr>
        <w:tc>
          <w:tcPr>
            <w:tcW w:w="940" w:type="dxa"/>
            <w:tcBorders>
              <w:top w:val="nil"/>
              <w:bottom w:val="single" w:sz="4" w:space="0" w:color="A6A6A6" w:themeColor="background1" w:themeShade="A6"/>
            </w:tcBorders>
            <w:shd w:val="clear" w:color="auto" w:fill="auto"/>
          </w:tcPr>
          <w:p w14:paraId="2B4DD7D9" w14:textId="77777777" w:rsidR="00913308" w:rsidRPr="00913308" w:rsidRDefault="00913308" w:rsidP="00913308">
            <w:pPr>
              <w:pStyle w:val="TableText"/>
              <w:ind w:right="57"/>
              <w:jc w:val="right"/>
              <w:rPr>
                <w:b/>
              </w:rPr>
            </w:pPr>
            <w:r w:rsidRPr="00913308">
              <w:rPr>
                <w:b/>
              </w:rPr>
              <w:t>11,551</w:t>
            </w:r>
          </w:p>
        </w:tc>
        <w:tc>
          <w:tcPr>
            <w:tcW w:w="3171" w:type="dxa"/>
            <w:tcBorders>
              <w:top w:val="nil"/>
              <w:bottom w:val="single" w:sz="4" w:space="0" w:color="A6A6A6" w:themeColor="background1" w:themeShade="A6"/>
            </w:tcBorders>
            <w:shd w:val="clear" w:color="auto" w:fill="auto"/>
          </w:tcPr>
          <w:p w14:paraId="2B4DD7DA" w14:textId="77777777" w:rsidR="00913308" w:rsidRPr="00913308" w:rsidRDefault="00913308" w:rsidP="00C85097">
            <w:pPr>
              <w:pStyle w:val="TableText"/>
              <w:rPr>
                <w:b/>
              </w:rPr>
            </w:pPr>
            <w:r w:rsidRPr="00913308">
              <w:rPr>
                <w:b/>
              </w:rPr>
              <w:t>Net cash flow from operating</w:t>
            </w:r>
            <w:r>
              <w:rPr>
                <w:b/>
              </w:rPr>
              <w:t xml:space="preserve"> activities</w:t>
            </w:r>
          </w:p>
        </w:tc>
        <w:tc>
          <w:tcPr>
            <w:tcW w:w="611" w:type="dxa"/>
            <w:tcBorders>
              <w:top w:val="nil"/>
              <w:bottom w:val="single" w:sz="4" w:space="0" w:color="A6A6A6" w:themeColor="background1" w:themeShade="A6"/>
            </w:tcBorders>
            <w:shd w:val="clear" w:color="auto" w:fill="auto"/>
          </w:tcPr>
          <w:p w14:paraId="2B4DD7DB" w14:textId="77777777" w:rsidR="00913308" w:rsidRPr="00913308" w:rsidRDefault="00913308" w:rsidP="00C85097">
            <w:pPr>
              <w:pStyle w:val="TableText"/>
              <w:spacing w:before="50" w:after="50"/>
              <w:jc w:val="center"/>
            </w:pPr>
          </w:p>
        </w:tc>
        <w:tc>
          <w:tcPr>
            <w:tcW w:w="1134" w:type="dxa"/>
            <w:tcBorders>
              <w:top w:val="nil"/>
              <w:bottom w:val="single" w:sz="4" w:space="0" w:color="A6A6A6" w:themeColor="background1" w:themeShade="A6"/>
            </w:tcBorders>
            <w:shd w:val="clear" w:color="auto" w:fill="auto"/>
          </w:tcPr>
          <w:p w14:paraId="2B4DD7DC" w14:textId="77777777" w:rsidR="00913308" w:rsidRPr="00913308" w:rsidRDefault="00913308" w:rsidP="00913308">
            <w:pPr>
              <w:pStyle w:val="TableText"/>
              <w:ind w:right="57"/>
              <w:jc w:val="right"/>
              <w:rPr>
                <w:b/>
              </w:rPr>
            </w:pPr>
            <w:r w:rsidRPr="00913308">
              <w:rPr>
                <w:b/>
              </w:rPr>
              <w:t>21,405</w:t>
            </w:r>
          </w:p>
        </w:tc>
        <w:tc>
          <w:tcPr>
            <w:tcW w:w="1112" w:type="dxa"/>
            <w:tcBorders>
              <w:top w:val="nil"/>
              <w:bottom w:val="single" w:sz="4" w:space="0" w:color="A6A6A6" w:themeColor="background1" w:themeShade="A6"/>
            </w:tcBorders>
            <w:shd w:val="clear" w:color="auto" w:fill="auto"/>
          </w:tcPr>
          <w:p w14:paraId="2B4DD7DD" w14:textId="77777777" w:rsidR="00913308" w:rsidRPr="00913308" w:rsidRDefault="00913308" w:rsidP="00913308">
            <w:pPr>
              <w:pStyle w:val="TableText"/>
              <w:ind w:right="57"/>
              <w:jc w:val="right"/>
              <w:rPr>
                <w:b/>
              </w:rPr>
            </w:pPr>
            <w:r w:rsidRPr="00913308">
              <w:rPr>
                <w:b/>
              </w:rPr>
              <w:t>6,248</w:t>
            </w:r>
          </w:p>
        </w:tc>
        <w:tc>
          <w:tcPr>
            <w:tcW w:w="1112" w:type="dxa"/>
            <w:tcBorders>
              <w:top w:val="nil"/>
              <w:bottom w:val="single" w:sz="4" w:space="0" w:color="A6A6A6" w:themeColor="background1" w:themeShade="A6"/>
            </w:tcBorders>
            <w:shd w:val="clear" w:color="auto" w:fill="auto"/>
          </w:tcPr>
          <w:p w14:paraId="2B4DD7DE" w14:textId="77777777" w:rsidR="00913308" w:rsidRPr="00913308" w:rsidRDefault="00913308" w:rsidP="00913308">
            <w:pPr>
              <w:pStyle w:val="TableText"/>
              <w:ind w:right="57"/>
              <w:jc w:val="right"/>
              <w:rPr>
                <w:b/>
              </w:rPr>
            </w:pPr>
            <w:r w:rsidRPr="00913308">
              <w:rPr>
                <w:b/>
              </w:rPr>
              <w:t>9,389</w:t>
            </w:r>
          </w:p>
        </w:tc>
      </w:tr>
      <w:tr w:rsidR="00913308" w:rsidRPr="007E61AD" w14:paraId="2B4DD7E6" w14:textId="77777777" w:rsidTr="00913308">
        <w:trPr>
          <w:cantSplit/>
        </w:trPr>
        <w:tc>
          <w:tcPr>
            <w:tcW w:w="940" w:type="dxa"/>
            <w:tcBorders>
              <w:top w:val="single" w:sz="4" w:space="0" w:color="A6A6A6" w:themeColor="background1" w:themeShade="A6"/>
              <w:bottom w:val="nil"/>
            </w:tcBorders>
            <w:shd w:val="clear" w:color="auto" w:fill="auto"/>
          </w:tcPr>
          <w:p w14:paraId="2B4DD7E0" w14:textId="77777777" w:rsidR="00913308" w:rsidRPr="00913308" w:rsidRDefault="00913308" w:rsidP="00913308">
            <w:pPr>
              <w:pStyle w:val="TableText"/>
              <w:ind w:right="57"/>
              <w:jc w:val="right"/>
              <w:rPr>
                <w:b/>
              </w:rPr>
            </w:pPr>
          </w:p>
        </w:tc>
        <w:tc>
          <w:tcPr>
            <w:tcW w:w="3171" w:type="dxa"/>
            <w:tcBorders>
              <w:top w:val="single" w:sz="4" w:space="0" w:color="A6A6A6" w:themeColor="background1" w:themeShade="A6"/>
              <w:bottom w:val="nil"/>
            </w:tcBorders>
            <w:shd w:val="clear" w:color="auto" w:fill="auto"/>
          </w:tcPr>
          <w:p w14:paraId="2B4DD7E1" w14:textId="77777777" w:rsidR="00913308" w:rsidRPr="00913308" w:rsidRDefault="00913308" w:rsidP="00C85097">
            <w:pPr>
              <w:pStyle w:val="TableText"/>
              <w:rPr>
                <w:b/>
              </w:rPr>
            </w:pPr>
            <w:r w:rsidRPr="00913308">
              <w:rPr>
                <w:b/>
              </w:rPr>
              <w:t>Cash</w:t>
            </w:r>
            <w:r w:rsidRPr="00913308">
              <w:rPr>
                <w:b/>
                <w:spacing w:val="-31"/>
              </w:rPr>
              <w:t xml:space="preserve"> </w:t>
            </w:r>
            <w:r w:rsidRPr="00913308">
              <w:rPr>
                <w:b/>
              </w:rPr>
              <w:t>flows</w:t>
            </w:r>
            <w:r w:rsidRPr="00913308">
              <w:rPr>
                <w:b/>
                <w:spacing w:val="-31"/>
              </w:rPr>
              <w:t xml:space="preserve"> </w:t>
            </w:r>
            <w:r w:rsidRPr="00913308">
              <w:rPr>
                <w:b/>
              </w:rPr>
              <w:t>from</w:t>
            </w:r>
            <w:r w:rsidRPr="00913308">
              <w:rPr>
                <w:b/>
                <w:spacing w:val="-30"/>
              </w:rPr>
              <w:t xml:space="preserve"> </w:t>
            </w:r>
            <w:r w:rsidRPr="00913308">
              <w:rPr>
                <w:b/>
              </w:rPr>
              <w:t>investing</w:t>
            </w:r>
            <w:r w:rsidRPr="00913308">
              <w:rPr>
                <w:b/>
                <w:spacing w:val="-31"/>
              </w:rPr>
              <w:t xml:space="preserve"> </w:t>
            </w:r>
            <w:r w:rsidRPr="00913308">
              <w:rPr>
                <w:b/>
              </w:rPr>
              <w:t>activities</w:t>
            </w:r>
          </w:p>
        </w:tc>
        <w:tc>
          <w:tcPr>
            <w:tcW w:w="611" w:type="dxa"/>
            <w:tcBorders>
              <w:top w:val="single" w:sz="4" w:space="0" w:color="A6A6A6" w:themeColor="background1" w:themeShade="A6"/>
              <w:bottom w:val="nil"/>
            </w:tcBorders>
            <w:shd w:val="clear" w:color="auto" w:fill="auto"/>
          </w:tcPr>
          <w:p w14:paraId="2B4DD7E2" w14:textId="77777777" w:rsidR="00913308" w:rsidRPr="00913308" w:rsidRDefault="00913308" w:rsidP="00C85097">
            <w:pPr>
              <w:pStyle w:val="TableText"/>
              <w:spacing w:before="50" w:after="50"/>
              <w:jc w:val="center"/>
            </w:pPr>
          </w:p>
        </w:tc>
        <w:tc>
          <w:tcPr>
            <w:tcW w:w="1134" w:type="dxa"/>
            <w:tcBorders>
              <w:top w:val="single" w:sz="4" w:space="0" w:color="A6A6A6" w:themeColor="background1" w:themeShade="A6"/>
              <w:bottom w:val="nil"/>
            </w:tcBorders>
            <w:shd w:val="clear" w:color="auto" w:fill="auto"/>
          </w:tcPr>
          <w:p w14:paraId="2B4DD7E3" w14:textId="77777777" w:rsidR="00913308" w:rsidRPr="00913308" w:rsidRDefault="00913308" w:rsidP="00913308">
            <w:pPr>
              <w:pStyle w:val="TableText"/>
              <w:ind w:right="57"/>
              <w:jc w:val="right"/>
            </w:pPr>
          </w:p>
        </w:tc>
        <w:tc>
          <w:tcPr>
            <w:tcW w:w="1112" w:type="dxa"/>
            <w:tcBorders>
              <w:top w:val="single" w:sz="4" w:space="0" w:color="A6A6A6" w:themeColor="background1" w:themeShade="A6"/>
              <w:bottom w:val="nil"/>
            </w:tcBorders>
            <w:shd w:val="clear" w:color="auto" w:fill="auto"/>
          </w:tcPr>
          <w:p w14:paraId="2B4DD7E4" w14:textId="77777777" w:rsidR="00913308" w:rsidRPr="00913308" w:rsidRDefault="00913308" w:rsidP="00913308">
            <w:pPr>
              <w:pStyle w:val="TableText"/>
              <w:ind w:right="57"/>
              <w:jc w:val="right"/>
            </w:pPr>
          </w:p>
        </w:tc>
        <w:tc>
          <w:tcPr>
            <w:tcW w:w="1112" w:type="dxa"/>
            <w:tcBorders>
              <w:top w:val="single" w:sz="4" w:space="0" w:color="A6A6A6" w:themeColor="background1" w:themeShade="A6"/>
              <w:bottom w:val="nil"/>
            </w:tcBorders>
            <w:shd w:val="clear" w:color="auto" w:fill="auto"/>
          </w:tcPr>
          <w:p w14:paraId="2B4DD7E5" w14:textId="77777777" w:rsidR="00913308" w:rsidRPr="00913308" w:rsidRDefault="00913308" w:rsidP="00913308">
            <w:pPr>
              <w:pStyle w:val="TableText"/>
              <w:ind w:right="57"/>
              <w:jc w:val="right"/>
            </w:pPr>
          </w:p>
        </w:tc>
      </w:tr>
      <w:tr w:rsidR="00913308" w:rsidRPr="007E61AD" w14:paraId="2B4DD7ED" w14:textId="77777777" w:rsidTr="00913308">
        <w:trPr>
          <w:cantSplit/>
        </w:trPr>
        <w:tc>
          <w:tcPr>
            <w:tcW w:w="940" w:type="dxa"/>
            <w:tcBorders>
              <w:top w:val="nil"/>
              <w:bottom w:val="nil"/>
            </w:tcBorders>
            <w:shd w:val="clear" w:color="auto" w:fill="auto"/>
          </w:tcPr>
          <w:p w14:paraId="2B4DD7E7" w14:textId="77777777" w:rsidR="00913308" w:rsidRPr="00913308" w:rsidRDefault="00913308" w:rsidP="00913308">
            <w:pPr>
              <w:pStyle w:val="TableText"/>
              <w:ind w:right="57"/>
              <w:jc w:val="right"/>
            </w:pPr>
            <w:r>
              <w:t>–</w:t>
            </w:r>
          </w:p>
        </w:tc>
        <w:tc>
          <w:tcPr>
            <w:tcW w:w="3171" w:type="dxa"/>
            <w:tcBorders>
              <w:top w:val="nil"/>
              <w:bottom w:val="nil"/>
            </w:tcBorders>
            <w:shd w:val="clear" w:color="auto" w:fill="auto"/>
          </w:tcPr>
          <w:p w14:paraId="2B4DD7E8" w14:textId="77777777" w:rsidR="00913308" w:rsidRPr="00913308" w:rsidRDefault="00913308" w:rsidP="00C85097">
            <w:pPr>
              <w:pStyle w:val="TableText"/>
            </w:pPr>
            <w:r w:rsidRPr="00913308">
              <w:t>Receipts from sale of property,</w:t>
            </w:r>
            <w:r w:rsidRPr="00913308">
              <w:rPr>
                <w:spacing w:val="-18"/>
              </w:rPr>
              <w:t xml:space="preserve"> </w:t>
            </w:r>
            <w:r w:rsidRPr="00913308">
              <w:t>plant</w:t>
            </w:r>
            <w:r>
              <w:t xml:space="preserve"> and equipment</w:t>
            </w:r>
          </w:p>
        </w:tc>
        <w:tc>
          <w:tcPr>
            <w:tcW w:w="611" w:type="dxa"/>
            <w:tcBorders>
              <w:top w:val="nil"/>
              <w:bottom w:val="nil"/>
            </w:tcBorders>
            <w:shd w:val="clear" w:color="auto" w:fill="auto"/>
          </w:tcPr>
          <w:p w14:paraId="2B4DD7E9" w14:textId="77777777" w:rsidR="00913308" w:rsidRPr="00913308" w:rsidRDefault="00913308" w:rsidP="00C85097">
            <w:pPr>
              <w:pStyle w:val="TableText"/>
              <w:spacing w:before="50" w:after="50"/>
              <w:jc w:val="center"/>
            </w:pPr>
          </w:p>
        </w:tc>
        <w:tc>
          <w:tcPr>
            <w:tcW w:w="1134" w:type="dxa"/>
            <w:tcBorders>
              <w:top w:val="nil"/>
              <w:bottom w:val="nil"/>
            </w:tcBorders>
            <w:shd w:val="clear" w:color="auto" w:fill="auto"/>
          </w:tcPr>
          <w:p w14:paraId="2B4DD7EA" w14:textId="77777777" w:rsidR="00913308" w:rsidRPr="00913308" w:rsidRDefault="00913308" w:rsidP="00C85097">
            <w:pPr>
              <w:pStyle w:val="TableText"/>
              <w:ind w:right="57"/>
              <w:jc w:val="right"/>
            </w:pPr>
            <w:r>
              <w:t>–</w:t>
            </w:r>
          </w:p>
        </w:tc>
        <w:tc>
          <w:tcPr>
            <w:tcW w:w="1112" w:type="dxa"/>
            <w:tcBorders>
              <w:top w:val="nil"/>
              <w:bottom w:val="nil"/>
            </w:tcBorders>
            <w:shd w:val="clear" w:color="auto" w:fill="auto"/>
          </w:tcPr>
          <w:p w14:paraId="2B4DD7EB" w14:textId="77777777" w:rsidR="00913308" w:rsidRPr="00913308" w:rsidRDefault="00913308" w:rsidP="00C85097">
            <w:pPr>
              <w:pStyle w:val="TableText"/>
              <w:ind w:right="57"/>
              <w:jc w:val="right"/>
            </w:pPr>
          </w:p>
        </w:tc>
        <w:tc>
          <w:tcPr>
            <w:tcW w:w="1112" w:type="dxa"/>
            <w:tcBorders>
              <w:top w:val="nil"/>
              <w:bottom w:val="nil"/>
            </w:tcBorders>
            <w:shd w:val="clear" w:color="auto" w:fill="auto"/>
          </w:tcPr>
          <w:p w14:paraId="2B4DD7EC" w14:textId="77777777" w:rsidR="00913308" w:rsidRPr="00913308" w:rsidRDefault="00913308" w:rsidP="00C85097">
            <w:pPr>
              <w:pStyle w:val="TableText"/>
              <w:ind w:right="57"/>
              <w:jc w:val="right"/>
            </w:pPr>
            <w:r w:rsidRPr="00913308">
              <w:t>4,000</w:t>
            </w:r>
          </w:p>
        </w:tc>
      </w:tr>
      <w:tr w:rsidR="00913308" w:rsidRPr="007E61AD" w14:paraId="2B4DD7F4" w14:textId="77777777" w:rsidTr="00913308">
        <w:trPr>
          <w:cantSplit/>
        </w:trPr>
        <w:tc>
          <w:tcPr>
            <w:tcW w:w="940" w:type="dxa"/>
            <w:tcBorders>
              <w:top w:val="nil"/>
              <w:bottom w:val="nil"/>
            </w:tcBorders>
            <w:shd w:val="clear" w:color="auto" w:fill="auto"/>
          </w:tcPr>
          <w:p w14:paraId="2B4DD7EE" w14:textId="77777777" w:rsidR="00913308" w:rsidRPr="00913308" w:rsidRDefault="00913308" w:rsidP="00913308">
            <w:pPr>
              <w:pStyle w:val="TableText"/>
              <w:ind w:right="57"/>
              <w:jc w:val="right"/>
            </w:pPr>
            <w:r w:rsidRPr="00913308">
              <w:t>(11</w:t>
            </w:r>
            <w:r>
              <w:t>1)</w:t>
            </w:r>
          </w:p>
        </w:tc>
        <w:tc>
          <w:tcPr>
            <w:tcW w:w="3171" w:type="dxa"/>
            <w:tcBorders>
              <w:top w:val="nil"/>
              <w:bottom w:val="nil"/>
            </w:tcBorders>
            <w:shd w:val="clear" w:color="auto" w:fill="auto"/>
          </w:tcPr>
          <w:p w14:paraId="2B4DD7EF" w14:textId="77777777" w:rsidR="00913308" w:rsidRPr="00913308" w:rsidRDefault="00913308" w:rsidP="00C85097">
            <w:pPr>
              <w:pStyle w:val="TableText"/>
            </w:pPr>
            <w:r w:rsidRPr="00913308">
              <w:t>Purchase of property, plant and</w:t>
            </w:r>
            <w:r>
              <w:t xml:space="preserve"> equipment</w:t>
            </w:r>
          </w:p>
        </w:tc>
        <w:tc>
          <w:tcPr>
            <w:tcW w:w="611" w:type="dxa"/>
            <w:tcBorders>
              <w:top w:val="nil"/>
              <w:bottom w:val="nil"/>
            </w:tcBorders>
            <w:shd w:val="clear" w:color="auto" w:fill="auto"/>
          </w:tcPr>
          <w:p w14:paraId="2B4DD7F0" w14:textId="77777777" w:rsidR="00913308" w:rsidRPr="00913308" w:rsidRDefault="00913308" w:rsidP="00C85097">
            <w:pPr>
              <w:pStyle w:val="TableText"/>
              <w:spacing w:before="50" w:after="50"/>
              <w:jc w:val="center"/>
            </w:pPr>
          </w:p>
        </w:tc>
        <w:tc>
          <w:tcPr>
            <w:tcW w:w="1134" w:type="dxa"/>
            <w:tcBorders>
              <w:top w:val="nil"/>
              <w:bottom w:val="nil"/>
            </w:tcBorders>
            <w:shd w:val="clear" w:color="auto" w:fill="auto"/>
          </w:tcPr>
          <w:p w14:paraId="2B4DD7F1" w14:textId="77777777" w:rsidR="00913308" w:rsidRPr="00913308" w:rsidRDefault="00913308" w:rsidP="00C85097">
            <w:pPr>
              <w:pStyle w:val="TableText"/>
              <w:ind w:right="57"/>
              <w:jc w:val="right"/>
            </w:pPr>
            <w:r w:rsidRPr="00913308">
              <w:t>(171)</w:t>
            </w:r>
          </w:p>
        </w:tc>
        <w:tc>
          <w:tcPr>
            <w:tcW w:w="1112" w:type="dxa"/>
            <w:tcBorders>
              <w:top w:val="nil"/>
              <w:bottom w:val="nil"/>
            </w:tcBorders>
            <w:shd w:val="clear" w:color="auto" w:fill="auto"/>
          </w:tcPr>
          <w:p w14:paraId="2B4DD7F2" w14:textId="77777777" w:rsidR="00913308" w:rsidRPr="00913308" w:rsidRDefault="00913308" w:rsidP="00C85097">
            <w:pPr>
              <w:pStyle w:val="TableText"/>
              <w:ind w:right="57"/>
              <w:jc w:val="right"/>
            </w:pPr>
            <w:r w:rsidRPr="00913308">
              <w:t>(6,213)</w:t>
            </w:r>
          </w:p>
        </w:tc>
        <w:tc>
          <w:tcPr>
            <w:tcW w:w="1112" w:type="dxa"/>
            <w:tcBorders>
              <w:top w:val="nil"/>
              <w:bottom w:val="nil"/>
            </w:tcBorders>
            <w:shd w:val="clear" w:color="auto" w:fill="auto"/>
          </w:tcPr>
          <w:p w14:paraId="2B4DD7F3" w14:textId="77777777" w:rsidR="00913308" w:rsidRPr="00913308" w:rsidRDefault="00913308" w:rsidP="00C85097">
            <w:pPr>
              <w:pStyle w:val="TableText"/>
              <w:ind w:right="57"/>
              <w:jc w:val="right"/>
            </w:pPr>
            <w:r w:rsidRPr="00913308">
              <w:t>(6,213)</w:t>
            </w:r>
          </w:p>
        </w:tc>
      </w:tr>
      <w:tr w:rsidR="00913308" w:rsidRPr="007E61AD" w14:paraId="2B4DD7FB" w14:textId="77777777" w:rsidTr="00913308">
        <w:trPr>
          <w:cantSplit/>
        </w:trPr>
        <w:tc>
          <w:tcPr>
            <w:tcW w:w="940" w:type="dxa"/>
            <w:tcBorders>
              <w:top w:val="nil"/>
              <w:bottom w:val="nil"/>
            </w:tcBorders>
            <w:shd w:val="clear" w:color="auto" w:fill="auto"/>
          </w:tcPr>
          <w:p w14:paraId="2B4DD7F5" w14:textId="77777777" w:rsidR="00913308" w:rsidRPr="00913308" w:rsidRDefault="00913308" w:rsidP="00913308">
            <w:pPr>
              <w:pStyle w:val="TableText"/>
              <w:ind w:right="57"/>
              <w:jc w:val="right"/>
            </w:pPr>
            <w:r w:rsidRPr="00913308">
              <w:t>(11,866)</w:t>
            </w:r>
          </w:p>
        </w:tc>
        <w:tc>
          <w:tcPr>
            <w:tcW w:w="3171" w:type="dxa"/>
            <w:tcBorders>
              <w:top w:val="nil"/>
              <w:bottom w:val="nil"/>
            </w:tcBorders>
            <w:shd w:val="clear" w:color="auto" w:fill="auto"/>
          </w:tcPr>
          <w:p w14:paraId="2B4DD7F6" w14:textId="77777777" w:rsidR="00913308" w:rsidRPr="00913308" w:rsidRDefault="00913308" w:rsidP="00C85097">
            <w:pPr>
              <w:pStyle w:val="TableText"/>
            </w:pPr>
            <w:r w:rsidRPr="00913308">
              <w:t>Purchase of intangible assets</w:t>
            </w:r>
          </w:p>
        </w:tc>
        <w:tc>
          <w:tcPr>
            <w:tcW w:w="611" w:type="dxa"/>
            <w:tcBorders>
              <w:top w:val="nil"/>
              <w:bottom w:val="nil"/>
            </w:tcBorders>
            <w:shd w:val="clear" w:color="auto" w:fill="auto"/>
          </w:tcPr>
          <w:p w14:paraId="2B4DD7F7" w14:textId="77777777" w:rsidR="00913308" w:rsidRPr="00913308" w:rsidRDefault="00913308" w:rsidP="00C85097">
            <w:pPr>
              <w:pStyle w:val="TableText"/>
              <w:spacing w:before="50" w:after="50"/>
              <w:jc w:val="center"/>
            </w:pPr>
          </w:p>
        </w:tc>
        <w:tc>
          <w:tcPr>
            <w:tcW w:w="1134" w:type="dxa"/>
            <w:tcBorders>
              <w:top w:val="nil"/>
              <w:bottom w:val="nil"/>
            </w:tcBorders>
            <w:shd w:val="clear" w:color="auto" w:fill="auto"/>
          </w:tcPr>
          <w:p w14:paraId="2B4DD7F8" w14:textId="77777777" w:rsidR="00913308" w:rsidRPr="00913308" w:rsidRDefault="00913308" w:rsidP="00C85097">
            <w:pPr>
              <w:pStyle w:val="TableText"/>
              <w:ind w:right="57"/>
              <w:jc w:val="right"/>
            </w:pPr>
            <w:r w:rsidRPr="00913308">
              <w:t>(9,939)</w:t>
            </w:r>
          </w:p>
        </w:tc>
        <w:tc>
          <w:tcPr>
            <w:tcW w:w="1112" w:type="dxa"/>
            <w:tcBorders>
              <w:top w:val="nil"/>
              <w:bottom w:val="nil"/>
            </w:tcBorders>
            <w:shd w:val="clear" w:color="auto" w:fill="auto"/>
          </w:tcPr>
          <w:p w14:paraId="2B4DD7F9" w14:textId="77777777" w:rsidR="00913308" w:rsidRPr="00913308" w:rsidRDefault="00913308" w:rsidP="00C85097">
            <w:pPr>
              <w:pStyle w:val="TableText"/>
              <w:ind w:right="57"/>
              <w:jc w:val="right"/>
            </w:pPr>
            <w:r w:rsidRPr="00913308">
              <w:t>(3,029)</w:t>
            </w:r>
          </w:p>
        </w:tc>
        <w:tc>
          <w:tcPr>
            <w:tcW w:w="1112" w:type="dxa"/>
            <w:tcBorders>
              <w:top w:val="nil"/>
              <w:bottom w:val="nil"/>
            </w:tcBorders>
            <w:shd w:val="clear" w:color="auto" w:fill="auto"/>
          </w:tcPr>
          <w:p w14:paraId="2B4DD7FA" w14:textId="77777777" w:rsidR="00913308" w:rsidRPr="00913308" w:rsidRDefault="00913308" w:rsidP="00C85097">
            <w:pPr>
              <w:pStyle w:val="TableText"/>
              <w:ind w:right="57"/>
              <w:jc w:val="right"/>
            </w:pPr>
            <w:r w:rsidRPr="00913308">
              <w:t>(17,189)</w:t>
            </w:r>
          </w:p>
        </w:tc>
      </w:tr>
      <w:tr w:rsidR="00913308" w:rsidRPr="007E61AD" w14:paraId="2B4DD802" w14:textId="77777777" w:rsidTr="00913308">
        <w:trPr>
          <w:cantSplit/>
        </w:trPr>
        <w:tc>
          <w:tcPr>
            <w:tcW w:w="940" w:type="dxa"/>
            <w:tcBorders>
              <w:top w:val="nil"/>
              <w:bottom w:val="single" w:sz="4" w:space="0" w:color="A6A6A6" w:themeColor="background1" w:themeShade="A6"/>
            </w:tcBorders>
            <w:shd w:val="clear" w:color="auto" w:fill="auto"/>
          </w:tcPr>
          <w:p w14:paraId="2B4DD7FC" w14:textId="77777777" w:rsidR="00913308" w:rsidRPr="00913308" w:rsidRDefault="00913308" w:rsidP="00913308">
            <w:pPr>
              <w:pStyle w:val="TableText"/>
              <w:ind w:right="57"/>
              <w:jc w:val="right"/>
              <w:rPr>
                <w:b/>
              </w:rPr>
            </w:pPr>
            <w:r w:rsidRPr="00913308">
              <w:rPr>
                <w:b/>
              </w:rPr>
              <w:t>(11,977)</w:t>
            </w:r>
          </w:p>
        </w:tc>
        <w:tc>
          <w:tcPr>
            <w:tcW w:w="3171" w:type="dxa"/>
            <w:tcBorders>
              <w:top w:val="nil"/>
              <w:bottom w:val="single" w:sz="4" w:space="0" w:color="A6A6A6" w:themeColor="background1" w:themeShade="A6"/>
            </w:tcBorders>
            <w:shd w:val="clear" w:color="auto" w:fill="auto"/>
          </w:tcPr>
          <w:p w14:paraId="2B4DD7FD" w14:textId="77777777" w:rsidR="00913308" w:rsidRPr="00913308" w:rsidRDefault="00913308" w:rsidP="00C85097">
            <w:pPr>
              <w:pStyle w:val="TableText"/>
              <w:rPr>
                <w:b/>
              </w:rPr>
            </w:pPr>
            <w:r w:rsidRPr="00913308">
              <w:rPr>
                <w:b/>
              </w:rPr>
              <w:t>Net cash flow from investing activities</w:t>
            </w:r>
          </w:p>
        </w:tc>
        <w:tc>
          <w:tcPr>
            <w:tcW w:w="611" w:type="dxa"/>
            <w:tcBorders>
              <w:top w:val="nil"/>
              <w:bottom w:val="single" w:sz="4" w:space="0" w:color="A6A6A6" w:themeColor="background1" w:themeShade="A6"/>
            </w:tcBorders>
            <w:shd w:val="clear" w:color="auto" w:fill="auto"/>
          </w:tcPr>
          <w:p w14:paraId="2B4DD7FE" w14:textId="77777777" w:rsidR="00913308" w:rsidRPr="00913308" w:rsidRDefault="00913308" w:rsidP="00C85097">
            <w:pPr>
              <w:pStyle w:val="TableText"/>
              <w:spacing w:before="50" w:after="50"/>
              <w:jc w:val="center"/>
            </w:pPr>
          </w:p>
        </w:tc>
        <w:tc>
          <w:tcPr>
            <w:tcW w:w="1134" w:type="dxa"/>
            <w:tcBorders>
              <w:top w:val="nil"/>
              <w:bottom w:val="single" w:sz="4" w:space="0" w:color="A6A6A6" w:themeColor="background1" w:themeShade="A6"/>
            </w:tcBorders>
            <w:shd w:val="clear" w:color="auto" w:fill="auto"/>
          </w:tcPr>
          <w:p w14:paraId="2B4DD7FF" w14:textId="77777777" w:rsidR="00913308" w:rsidRPr="00913308" w:rsidRDefault="00913308" w:rsidP="00C85097">
            <w:pPr>
              <w:pStyle w:val="TableText"/>
              <w:ind w:right="57"/>
              <w:jc w:val="right"/>
              <w:rPr>
                <w:b/>
              </w:rPr>
            </w:pPr>
            <w:r w:rsidRPr="00913308">
              <w:rPr>
                <w:b/>
              </w:rPr>
              <w:t>(10,110)</w:t>
            </w:r>
          </w:p>
        </w:tc>
        <w:tc>
          <w:tcPr>
            <w:tcW w:w="1112" w:type="dxa"/>
            <w:tcBorders>
              <w:top w:val="nil"/>
              <w:bottom w:val="single" w:sz="4" w:space="0" w:color="A6A6A6" w:themeColor="background1" w:themeShade="A6"/>
            </w:tcBorders>
            <w:shd w:val="clear" w:color="auto" w:fill="auto"/>
          </w:tcPr>
          <w:p w14:paraId="2B4DD800" w14:textId="77777777" w:rsidR="00913308" w:rsidRPr="00913308" w:rsidRDefault="00913308" w:rsidP="00C85097">
            <w:pPr>
              <w:pStyle w:val="TableText"/>
              <w:ind w:right="57"/>
              <w:jc w:val="right"/>
              <w:rPr>
                <w:b/>
              </w:rPr>
            </w:pPr>
            <w:r w:rsidRPr="00913308">
              <w:rPr>
                <w:b/>
              </w:rPr>
              <w:t>(9,242)</w:t>
            </w:r>
          </w:p>
        </w:tc>
        <w:tc>
          <w:tcPr>
            <w:tcW w:w="1112" w:type="dxa"/>
            <w:tcBorders>
              <w:top w:val="nil"/>
              <w:bottom w:val="single" w:sz="4" w:space="0" w:color="A6A6A6" w:themeColor="background1" w:themeShade="A6"/>
            </w:tcBorders>
            <w:shd w:val="clear" w:color="auto" w:fill="auto"/>
          </w:tcPr>
          <w:p w14:paraId="2B4DD801" w14:textId="77777777" w:rsidR="00913308" w:rsidRPr="00913308" w:rsidRDefault="00913308" w:rsidP="00C85097">
            <w:pPr>
              <w:pStyle w:val="TableText"/>
              <w:ind w:right="57"/>
              <w:jc w:val="right"/>
              <w:rPr>
                <w:b/>
              </w:rPr>
            </w:pPr>
            <w:r w:rsidRPr="00913308">
              <w:rPr>
                <w:b/>
              </w:rPr>
              <w:t>(19,402)</w:t>
            </w:r>
          </w:p>
        </w:tc>
      </w:tr>
      <w:tr w:rsidR="00913308" w:rsidRPr="007E61AD" w14:paraId="2B4DD809" w14:textId="77777777" w:rsidTr="00913308">
        <w:trPr>
          <w:cantSplit/>
        </w:trPr>
        <w:tc>
          <w:tcPr>
            <w:tcW w:w="940" w:type="dxa"/>
            <w:tcBorders>
              <w:top w:val="single" w:sz="4" w:space="0" w:color="A6A6A6" w:themeColor="background1" w:themeShade="A6"/>
              <w:bottom w:val="nil"/>
            </w:tcBorders>
            <w:shd w:val="clear" w:color="auto" w:fill="auto"/>
          </w:tcPr>
          <w:p w14:paraId="2B4DD803" w14:textId="77777777" w:rsidR="00913308" w:rsidRPr="00913308" w:rsidRDefault="00913308" w:rsidP="00913308">
            <w:pPr>
              <w:pStyle w:val="TableText"/>
              <w:ind w:right="57"/>
              <w:jc w:val="right"/>
              <w:rPr>
                <w:b/>
              </w:rPr>
            </w:pPr>
          </w:p>
        </w:tc>
        <w:tc>
          <w:tcPr>
            <w:tcW w:w="3171" w:type="dxa"/>
            <w:tcBorders>
              <w:top w:val="single" w:sz="4" w:space="0" w:color="A6A6A6" w:themeColor="background1" w:themeShade="A6"/>
              <w:bottom w:val="nil"/>
            </w:tcBorders>
            <w:shd w:val="clear" w:color="auto" w:fill="auto"/>
          </w:tcPr>
          <w:p w14:paraId="2B4DD804" w14:textId="77777777" w:rsidR="00913308" w:rsidRPr="00913308" w:rsidRDefault="00913308" w:rsidP="00C85097">
            <w:pPr>
              <w:pStyle w:val="TableText"/>
              <w:rPr>
                <w:b/>
              </w:rPr>
            </w:pPr>
            <w:r w:rsidRPr="00913308">
              <w:rPr>
                <w:b/>
              </w:rPr>
              <w:t>Cash flows from financing activities</w:t>
            </w:r>
          </w:p>
        </w:tc>
        <w:tc>
          <w:tcPr>
            <w:tcW w:w="611" w:type="dxa"/>
            <w:tcBorders>
              <w:top w:val="single" w:sz="4" w:space="0" w:color="A6A6A6" w:themeColor="background1" w:themeShade="A6"/>
              <w:bottom w:val="nil"/>
            </w:tcBorders>
            <w:shd w:val="clear" w:color="auto" w:fill="auto"/>
          </w:tcPr>
          <w:p w14:paraId="2B4DD805" w14:textId="77777777" w:rsidR="00913308" w:rsidRPr="00913308" w:rsidRDefault="00913308" w:rsidP="00C85097">
            <w:pPr>
              <w:pStyle w:val="TableText"/>
              <w:spacing w:before="50" w:after="50"/>
              <w:jc w:val="center"/>
            </w:pPr>
          </w:p>
        </w:tc>
        <w:tc>
          <w:tcPr>
            <w:tcW w:w="1134" w:type="dxa"/>
            <w:tcBorders>
              <w:top w:val="single" w:sz="4" w:space="0" w:color="A6A6A6" w:themeColor="background1" w:themeShade="A6"/>
              <w:bottom w:val="nil"/>
            </w:tcBorders>
            <w:shd w:val="clear" w:color="auto" w:fill="auto"/>
          </w:tcPr>
          <w:p w14:paraId="2B4DD806" w14:textId="77777777" w:rsidR="00913308" w:rsidRPr="00913308" w:rsidRDefault="00913308" w:rsidP="00C85097">
            <w:pPr>
              <w:pStyle w:val="TableText"/>
              <w:ind w:right="57"/>
              <w:jc w:val="right"/>
            </w:pPr>
          </w:p>
        </w:tc>
        <w:tc>
          <w:tcPr>
            <w:tcW w:w="1112" w:type="dxa"/>
            <w:tcBorders>
              <w:top w:val="single" w:sz="4" w:space="0" w:color="A6A6A6" w:themeColor="background1" w:themeShade="A6"/>
              <w:bottom w:val="nil"/>
            </w:tcBorders>
            <w:shd w:val="clear" w:color="auto" w:fill="auto"/>
          </w:tcPr>
          <w:p w14:paraId="2B4DD807" w14:textId="77777777" w:rsidR="00913308" w:rsidRPr="00913308" w:rsidRDefault="00913308" w:rsidP="00C85097">
            <w:pPr>
              <w:pStyle w:val="TableText"/>
              <w:ind w:right="57"/>
              <w:jc w:val="right"/>
            </w:pPr>
          </w:p>
        </w:tc>
        <w:tc>
          <w:tcPr>
            <w:tcW w:w="1112" w:type="dxa"/>
            <w:tcBorders>
              <w:top w:val="single" w:sz="4" w:space="0" w:color="A6A6A6" w:themeColor="background1" w:themeShade="A6"/>
              <w:bottom w:val="nil"/>
            </w:tcBorders>
            <w:shd w:val="clear" w:color="auto" w:fill="auto"/>
          </w:tcPr>
          <w:p w14:paraId="2B4DD808" w14:textId="77777777" w:rsidR="00913308" w:rsidRPr="00913308" w:rsidRDefault="00913308" w:rsidP="00C85097">
            <w:pPr>
              <w:pStyle w:val="TableText"/>
              <w:ind w:right="57"/>
              <w:jc w:val="right"/>
            </w:pPr>
          </w:p>
        </w:tc>
      </w:tr>
      <w:tr w:rsidR="00913308" w:rsidRPr="007E61AD" w14:paraId="2B4DD810" w14:textId="77777777" w:rsidTr="00913308">
        <w:trPr>
          <w:cantSplit/>
        </w:trPr>
        <w:tc>
          <w:tcPr>
            <w:tcW w:w="940" w:type="dxa"/>
            <w:tcBorders>
              <w:top w:val="nil"/>
              <w:bottom w:val="nil"/>
            </w:tcBorders>
            <w:shd w:val="clear" w:color="auto" w:fill="auto"/>
          </w:tcPr>
          <w:p w14:paraId="2B4DD80A" w14:textId="77777777" w:rsidR="00913308" w:rsidRPr="00913308" w:rsidRDefault="00913308" w:rsidP="00913308">
            <w:pPr>
              <w:pStyle w:val="TableText"/>
              <w:ind w:right="57"/>
              <w:jc w:val="right"/>
            </w:pPr>
            <w:r w:rsidRPr="00913308">
              <w:t>3,144</w:t>
            </w:r>
          </w:p>
        </w:tc>
        <w:tc>
          <w:tcPr>
            <w:tcW w:w="3171" w:type="dxa"/>
            <w:tcBorders>
              <w:top w:val="nil"/>
              <w:bottom w:val="nil"/>
            </w:tcBorders>
            <w:shd w:val="clear" w:color="auto" w:fill="auto"/>
          </w:tcPr>
          <w:p w14:paraId="2B4DD80B" w14:textId="77777777" w:rsidR="00913308" w:rsidRPr="00913308" w:rsidRDefault="00913308" w:rsidP="00C85097">
            <w:pPr>
              <w:pStyle w:val="TableText"/>
            </w:pPr>
            <w:r w:rsidRPr="00913308">
              <w:t>Capital injection</w:t>
            </w:r>
          </w:p>
        </w:tc>
        <w:tc>
          <w:tcPr>
            <w:tcW w:w="611" w:type="dxa"/>
            <w:tcBorders>
              <w:top w:val="nil"/>
              <w:bottom w:val="nil"/>
            </w:tcBorders>
            <w:shd w:val="clear" w:color="auto" w:fill="auto"/>
          </w:tcPr>
          <w:p w14:paraId="2B4DD80C" w14:textId="77777777" w:rsidR="00913308" w:rsidRPr="00913308" w:rsidRDefault="00913308" w:rsidP="00C85097">
            <w:pPr>
              <w:pStyle w:val="TableText"/>
              <w:spacing w:before="50" w:after="50"/>
              <w:jc w:val="center"/>
            </w:pPr>
          </w:p>
        </w:tc>
        <w:tc>
          <w:tcPr>
            <w:tcW w:w="1134" w:type="dxa"/>
            <w:tcBorders>
              <w:top w:val="nil"/>
              <w:bottom w:val="nil"/>
            </w:tcBorders>
            <w:shd w:val="clear" w:color="auto" w:fill="auto"/>
          </w:tcPr>
          <w:p w14:paraId="2B4DD80D" w14:textId="77777777" w:rsidR="00913308" w:rsidRPr="00913308" w:rsidRDefault="00913308" w:rsidP="00C85097">
            <w:pPr>
              <w:pStyle w:val="TableText"/>
              <w:ind w:right="57"/>
              <w:jc w:val="right"/>
            </w:pPr>
            <w:r w:rsidRPr="00913308">
              <w:t>12,509</w:t>
            </w:r>
          </w:p>
        </w:tc>
        <w:tc>
          <w:tcPr>
            <w:tcW w:w="1112" w:type="dxa"/>
            <w:tcBorders>
              <w:top w:val="nil"/>
              <w:bottom w:val="nil"/>
            </w:tcBorders>
            <w:shd w:val="clear" w:color="auto" w:fill="auto"/>
          </w:tcPr>
          <w:p w14:paraId="2B4DD80E" w14:textId="77777777" w:rsidR="00913308" w:rsidRPr="00913308" w:rsidRDefault="00913308" w:rsidP="00C85097">
            <w:pPr>
              <w:pStyle w:val="TableText"/>
              <w:ind w:right="57"/>
              <w:jc w:val="right"/>
            </w:pPr>
            <w:r w:rsidRPr="00913308">
              <w:t>5,783</w:t>
            </w:r>
          </w:p>
        </w:tc>
        <w:tc>
          <w:tcPr>
            <w:tcW w:w="1112" w:type="dxa"/>
            <w:tcBorders>
              <w:top w:val="nil"/>
              <w:bottom w:val="nil"/>
            </w:tcBorders>
            <w:shd w:val="clear" w:color="auto" w:fill="auto"/>
          </w:tcPr>
          <w:p w14:paraId="2B4DD80F" w14:textId="77777777" w:rsidR="00913308" w:rsidRPr="00913308" w:rsidRDefault="00913308" w:rsidP="00C85097">
            <w:pPr>
              <w:pStyle w:val="TableText"/>
              <w:ind w:right="57"/>
              <w:jc w:val="right"/>
            </w:pPr>
            <w:r w:rsidRPr="00913308">
              <w:t>10,013</w:t>
            </w:r>
          </w:p>
        </w:tc>
      </w:tr>
      <w:tr w:rsidR="00913308" w:rsidRPr="007E61AD" w14:paraId="2B4DD817" w14:textId="77777777" w:rsidTr="00913308">
        <w:trPr>
          <w:cantSplit/>
        </w:trPr>
        <w:tc>
          <w:tcPr>
            <w:tcW w:w="940" w:type="dxa"/>
            <w:tcBorders>
              <w:top w:val="nil"/>
              <w:bottom w:val="nil"/>
            </w:tcBorders>
            <w:shd w:val="clear" w:color="auto" w:fill="auto"/>
          </w:tcPr>
          <w:p w14:paraId="2B4DD811" w14:textId="77777777" w:rsidR="00913308" w:rsidRPr="00913308" w:rsidRDefault="00913308" w:rsidP="00913308">
            <w:pPr>
              <w:pStyle w:val="TableText"/>
              <w:ind w:right="57"/>
              <w:jc w:val="right"/>
            </w:pPr>
            <w:r w:rsidRPr="00913308">
              <w:t>(5,442)</w:t>
            </w:r>
          </w:p>
        </w:tc>
        <w:tc>
          <w:tcPr>
            <w:tcW w:w="3171" w:type="dxa"/>
            <w:tcBorders>
              <w:top w:val="nil"/>
              <w:bottom w:val="nil"/>
            </w:tcBorders>
            <w:shd w:val="clear" w:color="auto" w:fill="auto"/>
          </w:tcPr>
          <w:p w14:paraId="2B4DD812" w14:textId="77777777" w:rsidR="00913308" w:rsidRPr="00913308" w:rsidRDefault="00913308" w:rsidP="00C85097">
            <w:pPr>
              <w:pStyle w:val="TableText"/>
            </w:pPr>
            <w:r w:rsidRPr="00913308">
              <w:t>Return of operating surplus</w:t>
            </w:r>
          </w:p>
        </w:tc>
        <w:tc>
          <w:tcPr>
            <w:tcW w:w="611" w:type="dxa"/>
            <w:tcBorders>
              <w:top w:val="nil"/>
              <w:bottom w:val="nil"/>
            </w:tcBorders>
            <w:shd w:val="clear" w:color="auto" w:fill="auto"/>
          </w:tcPr>
          <w:p w14:paraId="2B4DD813" w14:textId="77777777" w:rsidR="00913308" w:rsidRPr="00913308" w:rsidRDefault="00913308" w:rsidP="00C85097">
            <w:pPr>
              <w:pStyle w:val="TableText"/>
              <w:spacing w:before="50" w:after="50"/>
              <w:jc w:val="center"/>
            </w:pPr>
          </w:p>
        </w:tc>
        <w:tc>
          <w:tcPr>
            <w:tcW w:w="1134" w:type="dxa"/>
            <w:tcBorders>
              <w:top w:val="nil"/>
              <w:bottom w:val="nil"/>
            </w:tcBorders>
            <w:shd w:val="clear" w:color="auto" w:fill="auto"/>
          </w:tcPr>
          <w:p w14:paraId="2B4DD814" w14:textId="77777777" w:rsidR="00913308" w:rsidRPr="00913308" w:rsidRDefault="00913308" w:rsidP="00C85097">
            <w:pPr>
              <w:pStyle w:val="TableText"/>
              <w:ind w:right="57"/>
              <w:jc w:val="right"/>
            </w:pPr>
            <w:r w:rsidRPr="00913308">
              <w:t>(27,345)</w:t>
            </w:r>
          </w:p>
        </w:tc>
        <w:tc>
          <w:tcPr>
            <w:tcW w:w="1112" w:type="dxa"/>
            <w:tcBorders>
              <w:top w:val="nil"/>
              <w:bottom w:val="nil"/>
            </w:tcBorders>
            <w:shd w:val="clear" w:color="auto" w:fill="auto"/>
          </w:tcPr>
          <w:p w14:paraId="2B4DD815" w14:textId="77777777" w:rsidR="00913308" w:rsidRPr="00913308" w:rsidRDefault="00913308" w:rsidP="00C85097">
            <w:pPr>
              <w:pStyle w:val="TableText"/>
              <w:ind w:right="57"/>
              <w:jc w:val="right"/>
            </w:pPr>
            <w:r>
              <w:t>–</w:t>
            </w:r>
          </w:p>
        </w:tc>
        <w:tc>
          <w:tcPr>
            <w:tcW w:w="1112" w:type="dxa"/>
            <w:tcBorders>
              <w:top w:val="nil"/>
              <w:bottom w:val="nil"/>
            </w:tcBorders>
            <w:shd w:val="clear" w:color="auto" w:fill="auto"/>
          </w:tcPr>
          <w:p w14:paraId="2B4DD816" w14:textId="77777777" w:rsidR="00913308" w:rsidRPr="00913308" w:rsidRDefault="00913308" w:rsidP="00C85097">
            <w:pPr>
              <w:pStyle w:val="TableText"/>
              <w:ind w:right="57"/>
              <w:jc w:val="right"/>
            </w:pPr>
            <w:r>
              <w:t>–</w:t>
            </w:r>
          </w:p>
        </w:tc>
      </w:tr>
      <w:tr w:rsidR="00913308" w:rsidRPr="007E61AD" w14:paraId="2B4DD81E" w14:textId="77777777" w:rsidTr="00913308">
        <w:trPr>
          <w:cantSplit/>
        </w:trPr>
        <w:tc>
          <w:tcPr>
            <w:tcW w:w="940" w:type="dxa"/>
            <w:tcBorders>
              <w:top w:val="nil"/>
              <w:bottom w:val="single" w:sz="4" w:space="0" w:color="A6A6A6" w:themeColor="background1" w:themeShade="A6"/>
            </w:tcBorders>
            <w:shd w:val="clear" w:color="auto" w:fill="auto"/>
          </w:tcPr>
          <w:p w14:paraId="2B4DD818" w14:textId="77777777" w:rsidR="00913308" w:rsidRPr="00913308" w:rsidRDefault="00913308" w:rsidP="00913308">
            <w:pPr>
              <w:pStyle w:val="TableText"/>
              <w:ind w:right="57"/>
              <w:jc w:val="right"/>
              <w:rPr>
                <w:b/>
              </w:rPr>
            </w:pPr>
            <w:r w:rsidRPr="00913308">
              <w:rPr>
                <w:b/>
              </w:rPr>
              <w:t>(2,298)</w:t>
            </w:r>
          </w:p>
        </w:tc>
        <w:tc>
          <w:tcPr>
            <w:tcW w:w="3171" w:type="dxa"/>
            <w:tcBorders>
              <w:top w:val="nil"/>
              <w:bottom w:val="single" w:sz="4" w:space="0" w:color="A6A6A6" w:themeColor="background1" w:themeShade="A6"/>
            </w:tcBorders>
            <w:shd w:val="clear" w:color="auto" w:fill="auto"/>
          </w:tcPr>
          <w:p w14:paraId="2B4DD819" w14:textId="77777777" w:rsidR="00913308" w:rsidRPr="00913308" w:rsidRDefault="00913308" w:rsidP="00C85097">
            <w:pPr>
              <w:pStyle w:val="TableText"/>
              <w:rPr>
                <w:b/>
              </w:rPr>
            </w:pPr>
            <w:r w:rsidRPr="00913308">
              <w:rPr>
                <w:b/>
              </w:rPr>
              <w:t>Net cash flow from financing</w:t>
            </w:r>
            <w:r>
              <w:rPr>
                <w:b/>
              </w:rPr>
              <w:t xml:space="preserve"> activities</w:t>
            </w:r>
          </w:p>
        </w:tc>
        <w:tc>
          <w:tcPr>
            <w:tcW w:w="611" w:type="dxa"/>
            <w:tcBorders>
              <w:top w:val="nil"/>
              <w:bottom w:val="single" w:sz="4" w:space="0" w:color="A6A6A6" w:themeColor="background1" w:themeShade="A6"/>
            </w:tcBorders>
            <w:shd w:val="clear" w:color="auto" w:fill="auto"/>
          </w:tcPr>
          <w:p w14:paraId="2B4DD81A" w14:textId="77777777" w:rsidR="00913308" w:rsidRPr="00913308" w:rsidRDefault="00913308" w:rsidP="00C85097">
            <w:pPr>
              <w:pStyle w:val="TableText"/>
              <w:spacing w:before="50" w:after="50"/>
              <w:jc w:val="center"/>
            </w:pPr>
          </w:p>
        </w:tc>
        <w:tc>
          <w:tcPr>
            <w:tcW w:w="1134" w:type="dxa"/>
            <w:tcBorders>
              <w:top w:val="nil"/>
              <w:bottom w:val="single" w:sz="4" w:space="0" w:color="A6A6A6" w:themeColor="background1" w:themeShade="A6"/>
            </w:tcBorders>
            <w:shd w:val="clear" w:color="auto" w:fill="auto"/>
          </w:tcPr>
          <w:p w14:paraId="2B4DD81B" w14:textId="77777777" w:rsidR="00913308" w:rsidRPr="00913308" w:rsidRDefault="00913308" w:rsidP="00C85097">
            <w:pPr>
              <w:pStyle w:val="TableText"/>
              <w:ind w:right="57"/>
              <w:jc w:val="right"/>
              <w:rPr>
                <w:b/>
              </w:rPr>
            </w:pPr>
            <w:r w:rsidRPr="00913308">
              <w:rPr>
                <w:b/>
              </w:rPr>
              <w:t>(14,836)</w:t>
            </w:r>
          </w:p>
        </w:tc>
        <w:tc>
          <w:tcPr>
            <w:tcW w:w="1112" w:type="dxa"/>
            <w:tcBorders>
              <w:top w:val="nil"/>
              <w:bottom w:val="single" w:sz="4" w:space="0" w:color="A6A6A6" w:themeColor="background1" w:themeShade="A6"/>
            </w:tcBorders>
            <w:shd w:val="clear" w:color="auto" w:fill="auto"/>
          </w:tcPr>
          <w:p w14:paraId="2B4DD81C" w14:textId="77777777" w:rsidR="00913308" w:rsidRPr="00913308" w:rsidRDefault="00913308" w:rsidP="00C85097">
            <w:pPr>
              <w:pStyle w:val="TableText"/>
              <w:ind w:right="57"/>
              <w:jc w:val="right"/>
              <w:rPr>
                <w:b/>
              </w:rPr>
            </w:pPr>
            <w:r w:rsidRPr="00913308">
              <w:rPr>
                <w:b/>
              </w:rPr>
              <w:t>5,783</w:t>
            </w:r>
          </w:p>
        </w:tc>
        <w:tc>
          <w:tcPr>
            <w:tcW w:w="1112" w:type="dxa"/>
            <w:tcBorders>
              <w:top w:val="nil"/>
              <w:bottom w:val="single" w:sz="4" w:space="0" w:color="A6A6A6" w:themeColor="background1" w:themeShade="A6"/>
            </w:tcBorders>
            <w:shd w:val="clear" w:color="auto" w:fill="auto"/>
          </w:tcPr>
          <w:p w14:paraId="2B4DD81D" w14:textId="77777777" w:rsidR="00913308" w:rsidRPr="00913308" w:rsidRDefault="00913308" w:rsidP="00C85097">
            <w:pPr>
              <w:pStyle w:val="TableText"/>
              <w:ind w:right="57"/>
              <w:jc w:val="right"/>
              <w:rPr>
                <w:b/>
              </w:rPr>
            </w:pPr>
            <w:r w:rsidRPr="00913308">
              <w:rPr>
                <w:b/>
              </w:rPr>
              <w:t>10,013</w:t>
            </w:r>
          </w:p>
        </w:tc>
      </w:tr>
      <w:tr w:rsidR="00913308" w:rsidRPr="007E61AD" w14:paraId="2B4DD825" w14:textId="77777777" w:rsidTr="00913308">
        <w:trPr>
          <w:cantSplit/>
        </w:trPr>
        <w:tc>
          <w:tcPr>
            <w:tcW w:w="940" w:type="dxa"/>
            <w:tcBorders>
              <w:top w:val="single" w:sz="4" w:space="0" w:color="A6A6A6" w:themeColor="background1" w:themeShade="A6"/>
              <w:bottom w:val="nil"/>
            </w:tcBorders>
            <w:shd w:val="clear" w:color="auto" w:fill="auto"/>
          </w:tcPr>
          <w:p w14:paraId="2B4DD81F" w14:textId="77777777" w:rsidR="00913308" w:rsidRPr="00913308" w:rsidRDefault="00913308" w:rsidP="00913308">
            <w:pPr>
              <w:pStyle w:val="TableText"/>
              <w:ind w:right="57"/>
              <w:jc w:val="right"/>
              <w:rPr>
                <w:b/>
              </w:rPr>
            </w:pPr>
            <w:r w:rsidRPr="00913308">
              <w:rPr>
                <w:b/>
              </w:rPr>
              <w:t>(2,724)</w:t>
            </w:r>
          </w:p>
        </w:tc>
        <w:tc>
          <w:tcPr>
            <w:tcW w:w="3171" w:type="dxa"/>
            <w:tcBorders>
              <w:top w:val="single" w:sz="4" w:space="0" w:color="A6A6A6" w:themeColor="background1" w:themeShade="A6"/>
              <w:bottom w:val="nil"/>
            </w:tcBorders>
            <w:shd w:val="clear" w:color="auto" w:fill="auto"/>
          </w:tcPr>
          <w:p w14:paraId="2B4DD820" w14:textId="77777777" w:rsidR="00913308" w:rsidRPr="00913308" w:rsidRDefault="00913308" w:rsidP="00C85097">
            <w:pPr>
              <w:pStyle w:val="TableText"/>
              <w:rPr>
                <w:b/>
              </w:rPr>
            </w:pPr>
            <w:r w:rsidRPr="00913308">
              <w:rPr>
                <w:b/>
              </w:rPr>
              <w:t>Net increase in cash held</w:t>
            </w:r>
          </w:p>
        </w:tc>
        <w:tc>
          <w:tcPr>
            <w:tcW w:w="611" w:type="dxa"/>
            <w:tcBorders>
              <w:top w:val="single" w:sz="4" w:space="0" w:color="A6A6A6" w:themeColor="background1" w:themeShade="A6"/>
              <w:bottom w:val="nil"/>
            </w:tcBorders>
            <w:shd w:val="clear" w:color="auto" w:fill="auto"/>
          </w:tcPr>
          <w:p w14:paraId="2B4DD821" w14:textId="77777777" w:rsidR="00913308" w:rsidRPr="00913308" w:rsidRDefault="00913308" w:rsidP="00C85097">
            <w:pPr>
              <w:pStyle w:val="TableText"/>
              <w:spacing w:before="50" w:after="50"/>
              <w:jc w:val="center"/>
            </w:pPr>
          </w:p>
        </w:tc>
        <w:tc>
          <w:tcPr>
            <w:tcW w:w="1134" w:type="dxa"/>
            <w:tcBorders>
              <w:top w:val="single" w:sz="4" w:space="0" w:color="A6A6A6" w:themeColor="background1" w:themeShade="A6"/>
              <w:bottom w:val="nil"/>
            </w:tcBorders>
            <w:shd w:val="clear" w:color="auto" w:fill="auto"/>
          </w:tcPr>
          <w:p w14:paraId="2B4DD822" w14:textId="77777777" w:rsidR="00913308" w:rsidRPr="00913308" w:rsidRDefault="00913308" w:rsidP="00C85097">
            <w:pPr>
              <w:pStyle w:val="TableText"/>
              <w:ind w:right="57"/>
              <w:jc w:val="right"/>
              <w:rPr>
                <w:b/>
              </w:rPr>
            </w:pPr>
            <w:r w:rsidRPr="00913308">
              <w:rPr>
                <w:b/>
              </w:rPr>
              <w:t>(3,541)</w:t>
            </w:r>
          </w:p>
        </w:tc>
        <w:tc>
          <w:tcPr>
            <w:tcW w:w="1112" w:type="dxa"/>
            <w:tcBorders>
              <w:top w:val="single" w:sz="4" w:space="0" w:color="A6A6A6" w:themeColor="background1" w:themeShade="A6"/>
              <w:bottom w:val="nil"/>
            </w:tcBorders>
            <w:shd w:val="clear" w:color="auto" w:fill="auto"/>
          </w:tcPr>
          <w:p w14:paraId="2B4DD823" w14:textId="77777777" w:rsidR="00913308" w:rsidRPr="00913308" w:rsidRDefault="00913308" w:rsidP="00C85097">
            <w:pPr>
              <w:pStyle w:val="TableText"/>
              <w:ind w:right="57"/>
              <w:jc w:val="right"/>
              <w:rPr>
                <w:b/>
              </w:rPr>
            </w:pPr>
            <w:r w:rsidRPr="00913308">
              <w:rPr>
                <w:b/>
              </w:rPr>
              <w:t>2,789</w:t>
            </w:r>
          </w:p>
        </w:tc>
        <w:tc>
          <w:tcPr>
            <w:tcW w:w="1112" w:type="dxa"/>
            <w:tcBorders>
              <w:top w:val="single" w:sz="4" w:space="0" w:color="A6A6A6" w:themeColor="background1" w:themeShade="A6"/>
              <w:bottom w:val="nil"/>
            </w:tcBorders>
            <w:shd w:val="clear" w:color="auto" w:fill="auto"/>
          </w:tcPr>
          <w:p w14:paraId="2B4DD824" w14:textId="77777777" w:rsidR="00913308" w:rsidRPr="00913308" w:rsidRDefault="00913308" w:rsidP="00913308">
            <w:pPr>
              <w:pStyle w:val="TableText"/>
              <w:ind w:right="57"/>
              <w:jc w:val="right"/>
              <w:rPr>
                <w:b/>
              </w:rPr>
            </w:pPr>
            <w:r>
              <w:rPr>
                <w:b/>
              </w:rPr>
              <w:t>–</w:t>
            </w:r>
          </w:p>
        </w:tc>
      </w:tr>
      <w:tr w:rsidR="00913308" w:rsidRPr="007E61AD" w14:paraId="2B4DD82C" w14:textId="77777777" w:rsidTr="00913308">
        <w:trPr>
          <w:cantSplit/>
        </w:trPr>
        <w:tc>
          <w:tcPr>
            <w:tcW w:w="940" w:type="dxa"/>
            <w:tcBorders>
              <w:top w:val="nil"/>
              <w:bottom w:val="nil"/>
            </w:tcBorders>
            <w:shd w:val="clear" w:color="auto" w:fill="auto"/>
          </w:tcPr>
          <w:p w14:paraId="2B4DD826" w14:textId="77777777" w:rsidR="00913308" w:rsidRPr="00913308" w:rsidRDefault="00913308" w:rsidP="00913308">
            <w:pPr>
              <w:pStyle w:val="TableText"/>
              <w:ind w:right="57"/>
              <w:jc w:val="right"/>
            </w:pPr>
            <w:r w:rsidRPr="00913308">
              <w:t>8,904</w:t>
            </w:r>
          </w:p>
        </w:tc>
        <w:tc>
          <w:tcPr>
            <w:tcW w:w="3171" w:type="dxa"/>
            <w:tcBorders>
              <w:top w:val="nil"/>
              <w:bottom w:val="nil"/>
            </w:tcBorders>
            <w:shd w:val="clear" w:color="auto" w:fill="auto"/>
          </w:tcPr>
          <w:p w14:paraId="2B4DD827" w14:textId="77777777" w:rsidR="00913308" w:rsidRPr="00913308" w:rsidRDefault="00913308" w:rsidP="00C85097">
            <w:pPr>
              <w:pStyle w:val="TableText"/>
            </w:pPr>
            <w:r w:rsidRPr="00913308">
              <w:t>Cash at the beginning of the year</w:t>
            </w:r>
          </w:p>
        </w:tc>
        <w:tc>
          <w:tcPr>
            <w:tcW w:w="611" w:type="dxa"/>
            <w:tcBorders>
              <w:top w:val="nil"/>
              <w:bottom w:val="nil"/>
            </w:tcBorders>
            <w:shd w:val="clear" w:color="auto" w:fill="auto"/>
          </w:tcPr>
          <w:p w14:paraId="2B4DD828" w14:textId="77777777" w:rsidR="00913308" w:rsidRPr="00913308" w:rsidRDefault="00913308" w:rsidP="00C85097">
            <w:pPr>
              <w:pStyle w:val="TableText"/>
              <w:spacing w:before="50" w:after="50"/>
              <w:jc w:val="center"/>
            </w:pPr>
          </w:p>
        </w:tc>
        <w:tc>
          <w:tcPr>
            <w:tcW w:w="1134" w:type="dxa"/>
            <w:tcBorders>
              <w:top w:val="nil"/>
              <w:bottom w:val="nil"/>
            </w:tcBorders>
            <w:shd w:val="clear" w:color="auto" w:fill="auto"/>
          </w:tcPr>
          <w:p w14:paraId="2B4DD829" w14:textId="77777777" w:rsidR="00913308" w:rsidRPr="00913308" w:rsidRDefault="00913308" w:rsidP="00C85097">
            <w:pPr>
              <w:pStyle w:val="TableText"/>
              <w:ind w:right="57"/>
              <w:jc w:val="right"/>
            </w:pPr>
            <w:r w:rsidRPr="00913308">
              <w:t>6,180</w:t>
            </w:r>
          </w:p>
        </w:tc>
        <w:tc>
          <w:tcPr>
            <w:tcW w:w="1112" w:type="dxa"/>
            <w:tcBorders>
              <w:top w:val="nil"/>
              <w:bottom w:val="nil"/>
            </w:tcBorders>
            <w:shd w:val="clear" w:color="auto" w:fill="auto"/>
          </w:tcPr>
          <w:p w14:paraId="2B4DD82A" w14:textId="77777777" w:rsidR="00913308" w:rsidRPr="00913308" w:rsidRDefault="00913308" w:rsidP="00C85097">
            <w:pPr>
              <w:pStyle w:val="TableText"/>
              <w:ind w:right="57"/>
              <w:jc w:val="right"/>
            </w:pPr>
            <w:r w:rsidRPr="00913308">
              <w:t>4,211</w:t>
            </w:r>
          </w:p>
        </w:tc>
        <w:tc>
          <w:tcPr>
            <w:tcW w:w="1112" w:type="dxa"/>
            <w:tcBorders>
              <w:top w:val="nil"/>
              <w:bottom w:val="nil"/>
            </w:tcBorders>
            <w:shd w:val="clear" w:color="auto" w:fill="auto"/>
          </w:tcPr>
          <w:p w14:paraId="2B4DD82B" w14:textId="77777777" w:rsidR="00913308" w:rsidRPr="00913308" w:rsidRDefault="00913308" w:rsidP="00C85097">
            <w:pPr>
              <w:pStyle w:val="TableText"/>
              <w:ind w:right="57"/>
              <w:jc w:val="right"/>
            </w:pPr>
            <w:r w:rsidRPr="00913308">
              <w:t>7,000</w:t>
            </w:r>
          </w:p>
        </w:tc>
      </w:tr>
      <w:tr w:rsidR="00913308" w:rsidRPr="007E61AD" w14:paraId="2B4DD833" w14:textId="77777777" w:rsidTr="00C85097">
        <w:trPr>
          <w:cantSplit/>
        </w:trPr>
        <w:tc>
          <w:tcPr>
            <w:tcW w:w="940" w:type="dxa"/>
            <w:tcBorders>
              <w:top w:val="nil"/>
              <w:bottom w:val="single" w:sz="4" w:space="0" w:color="A6A6A6" w:themeColor="background1" w:themeShade="A6"/>
            </w:tcBorders>
            <w:shd w:val="clear" w:color="auto" w:fill="auto"/>
          </w:tcPr>
          <w:p w14:paraId="2B4DD82D" w14:textId="77777777" w:rsidR="00913308" w:rsidRPr="00913308" w:rsidRDefault="00913308" w:rsidP="00913308">
            <w:pPr>
              <w:pStyle w:val="TableText"/>
              <w:ind w:right="57"/>
              <w:jc w:val="right"/>
              <w:rPr>
                <w:b/>
              </w:rPr>
            </w:pPr>
            <w:r w:rsidRPr="00913308">
              <w:rPr>
                <w:b/>
              </w:rPr>
              <w:t>6,180</w:t>
            </w:r>
          </w:p>
        </w:tc>
        <w:tc>
          <w:tcPr>
            <w:tcW w:w="3171" w:type="dxa"/>
            <w:tcBorders>
              <w:top w:val="nil"/>
              <w:bottom w:val="single" w:sz="4" w:space="0" w:color="A6A6A6" w:themeColor="background1" w:themeShade="A6"/>
            </w:tcBorders>
            <w:shd w:val="clear" w:color="auto" w:fill="auto"/>
          </w:tcPr>
          <w:p w14:paraId="2B4DD82E" w14:textId="77777777" w:rsidR="00913308" w:rsidRPr="00913308" w:rsidRDefault="00913308" w:rsidP="00C85097">
            <w:pPr>
              <w:pStyle w:val="TableText"/>
              <w:rPr>
                <w:b/>
              </w:rPr>
            </w:pPr>
            <w:r w:rsidRPr="00913308">
              <w:rPr>
                <w:b/>
              </w:rPr>
              <w:t>Cash at the end of the year</w:t>
            </w:r>
          </w:p>
        </w:tc>
        <w:tc>
          <w:tcPr>
            <w:tcW w:w="611" w:type="dxa"/>
            <w:tcBorders>
              <w:top w:val="nil"/>
              <w:bottom w:val="single" w:sz="4" w:space="0" w:color="A6A6A6" w:themeColor="background1" w:themeShade="A6"/>
            </w:tcBorders>
            <w:shd w:val="clear" w:color="auto" w:fill="auto"/>
          </w:tcPr>
          <w:p w14:paraId="2B4DD82F" w14:textId="77777777" w:rsidR="00913308" w:rsidRPr="00913308" w:rsidRDefault="00913308" w:rsidP="00C85097">
            <w:pPr>
              <w:pStyle w:val="TableText"/>
              <w:spacing w:before="50" w:after="50"/>
              <w:jc w:val="center"/>
            </w:pPr>
          </w:p>
        </w:tc>
        <w:tc>
          <w:tcPr>
            <w:tcW w:w="1134" w:type="dxa"/>
            <w:tcBorders>
              <w:top w:val="nil"/>
              <w:bottom w:val="single" w:sz="4" w:space="0" w:color="A6A6A6" w:themeColor="background1" w:themeShade="A6"/>
            </w:tcBorders>
            <w:shd w:val="clear" w:color="auto" w:fill="auto"/>
          </w:tcPr>
          <w:p w14:paraId="2B4DD830" w14:textId="77777777" w:rsidR="00913308" w:rsidRPr="00913308" w:rsidRDefault="00913308" w:rsidP="00C85097">
            <w:pPr>
              <w:pStyle w:val="TableText"/>
              <w:ind w:right="57"/>
              <w:jc w:val="right"/>
            </w:pPr>
            <w:r w:rsidRPr="00913308">
              <w:t>2,639</w:t>
            </w:r>
          </w:p>
        </w:tc>
        <w:tc>
          <w:tcPr>
            <w:tcW w:w="1112" w:type="dxa"/>
            <w:tcBorders>
              <w:top w:val="nil"/>
              <w:bottom w:val="single" w:sz="4" w:space="0" w:color="A6A6A6" w:themeColor="background1" w:themeShade="A6"/>
            </w:tcBorders>
            <w:shd w:val="clear" w:color="auto" w:fill="auto"/>
          </w:tcPr>
          <w:p w14:paraId="2B4DD831" w14:textId="77777777" w:rsidR="00913308" w:rsidRPr="00913308" w:rsidRDefault="00913308" w:rsidP="00C85097">
            <w:pPr>
              <w:pStyle w:val="TableText"/>
              <w:ind w:right="57"/>
              <w:jc w:val="right"/>
            </w:pPr>
            <w:r w:rsidRPr="00913308">
              <w:t>7,000</w:t>
            </w:r>
          </w:p>
        </w:tc>
        <w:tc>
          <w:tcPr>
            <w:tcW w:w="1112" w:type="dxa"/>
            <w:tcBorders>
              <w:top w:val="nil"/>
              <w:bottom w:val="single" w:sz="4" w:space="0" w:color="A6A6A6" w:themeColor="background1" w:themeShade="A6"/>
            </w:tcBorders>
            <w:shd w:val="clear" w:color="auto" w:fill="auto"/>
          </w:tcPr>
          <w:p w14:paraId="2B4DD832" w14:textId="77777777" w:rsidR="00913308" w:rsidRPr="00913308" w:rsidRDefault="00913308" w:rsidP="00C85097">
            <w:pPr>
              <w:pStyle w:val="TableText"/>
              <w:ind w:right="57"/>
              <w:jc w:val="right"/>
            </w:pPr>
            <w:r w:rsidRPr="00913308">
              <w:t>7,000</w:t>
            </w:r>
          </w:p>
        </w:tc>
      </w:tr>
    </w:tbl>
    <w:p w14:paraId="2B4DD834" w14:textId="77777777" w:rsidR="00066344" w:rsidRPr="00066344" w:rsidRDefault="00066344" w:rsidP="00066344"/>
    <w:p w14:paraId="2B4DD835" w14:textId="77777777" w:rsidR="007E61AD" w:rsidRPr="00FB19B2" w:rsidRDefault="007E61AD" w:rsidP="00FB19B2">
      <w:pPr>
        <w:keepNext/>
        <w:spacing w:after="180"/>
        <w:rPr>
          <w:b/>
          <w:color w:val="0A6AB4"/>
          <w:sz w:val="48"/>
          <w:szCs w:val="48"/>
        </w:rPr>
      </w:pPr>
      <w:r w:rsidRPr="00FB19B2">
        <w:rPr>
          <w:b/>
          <w:color w:val="0A6AB4"/>
          <w:sz w:val="48"/>
          <w:szCs w:val="48"/>
        </w:rPr>
        <w:t>Statement of cash flows for the year ended 30</w:t>
      </w:r>
      <w:r w:rsidR="00066344" w:rsidRPr="00FB19B2">
        <w:rPr>
          <w:b/>
          <w:color w:val="0A6AB4"/>
          <w:sz w:val="48"/>
          <w:szCs w:val="48"/>
        </w:rPr>
        <w:t> </w:t>
      </w:r>
      <w:r w:rsidRPr="00FB19B2">
        <w:rPr>
          <w:b/>
          <w:color w:val="0A6AB4"/>
          <w:sz w:val="48"/>
          <w:szCs w:val="48"/>
        </w:rPr>
        <w:t>June 2021 (continued)</w:t>
      </w:r>
    </w:p>
    <w:p w14:paraId="2B4DD836" w14:textId="77777777" w:rsidR="007E61AD" w:rsidRDefault="007E61AD" w:rsidP="00FB19B2">
      <w:pPr>
        <w:pStyle w:val="Heading3"/>
      </w:pPr>
      <w:r w:rsidRPr="00335686">
        <w:t>Reconciliation of net surplus/(deficit) to net cash flow from operating activities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FB19B2" w:rsidRPr="007E61AD" w14:paraId="2B4DD83A" w14:textId="77777777" w:rsidTr="00FB19B2">
        <w:trPr>
          <w:cantSplit/>
        </w:trPr>
        <w:tc>
          <w:tcPr>
            <w:tcW w:w="940" w:type="dxa"/>
            <w:tcBorders>
              <w:top w:val="nil"/>
              <w:bottom w:val="nil"/>
            </w:tcBorders>
            <w:shd w:val="clear" w:color="auto" w:fill="D9D9D9" w:themeFill="background1" w:themeFillShade="D9"/>
          </w:tcPr>
          <w:p w14:paraId="2B4DD837" w14:textId="77777777" w:rsidR="00FB19B2" w:rsidRPr="007E61AD" w:rsidRDefault="00FB19B2" w:rsidP="00FB19B2">
            <w:pPr>
              <w:pStyle w:val="TableText"/>
              <w:spacing w:before="50" w:after="50"/>
              <w:ind w:right="57"/>
              <w:jc w:val="right"/>
              <w:rPr>
                <w:b/>
              </w:rPr>
            </w:pPr>
            <w:r w:rsidRPr="007E61AD">
              <w:rPr>
                <w:b/>
              </w:rPr>
              <w:t>Actual</w:t>
            </w:r>
            <w:r w:rsidRPr="007E61AD">
              <w:rPr>
                <w:b/>
              </w:rPr>
              <w:br/>
              <w:t>2020</w:t>
            </w:r>
            <w:r w:rsidRPr="007E61AD">
              <w:rPr>
                <w:b/>
              </w:rPr>
              <w:br/>
              <w:t>$000</w:t>
            </w:r>
          </w:p>
        </w:tc>
        <w:tc>
          <w:tcPr>
            <w:tcW w:w="6006" w:type="dxa"/>
            <w:tcBorders>
              <w:top w:val="nil"/>
              <w:bottom w:val="nil"/>
            </w:tcBorders>
            <w:shd w:val="clear" w:color="auto" w:fill="D9D9D9" w:themeFill="background1" w:themeFillShade="D9"/>
          </w:tcPr>
          <w:p w14:paraId="2B4DD838" w14:textId="77777777" w:rsidR="00FB19B2" w:rsidRPr="007E61AD" w:rsidRDefault="00FB19B2" w:rsidP="00C85097">
            <w:pPr>
              <w:pStyle w:val="TableText"/>
              <w:spacing w:before="50" w:after="50"/>
              <w:rPr>
                <w:rFonts w:ascii="Times New Roman"/>
                <w:b/>
                <w:sz w:val="20"/>
              </w:rPr>
            </w:pPr>
          </w:p>
        </w:tc>
        <w:tc>
          <w:tcPr>
            <w:tcW w:w="1134" w:type="dxa"/>
            <w:tcBorders>
              <w:top w:val="nil"/>
              <w:bottom w:val="nil"/>
            </w:tcBorders>
            <w:shd w:val="clear" w:color="auto" w:fill="D9D9D9" w:themeFill="background1" w:themeFillShade="D9"/>
          </w:tcPr>
          <w:p w14:paraId="2B4DD839" w14:textId="77777777" w:rsidR="00FB19B2" w:rsidRPr="007E61AD" w:rsidRDefault="00FB19B2" w:rsidP="00FB19B2">
            <w:pPr>
              <w:pStyle w:val="TableText"/>
              <w:spacing w:before="50" w:after="50"/>
              <w:ind w:right="57"/>
              <w:jc w:val="right"/>
              <w:rPr>
                <w:b/>
              </w:rPr>
            </w:pPr>
            <w:r w:rsidRPr="007E61AD">
              <w:rPr>
                <w:b/>
              </w:rPr>
              <w:t>Actual</w:t>
            </w:r>
            <w:r w:rsidRPr="007E61AD">
              <w:rPr>
                <w:b/>
              </w:rPr>
              <w:br/>
              <w:t>2021</w:t>
            </w:r>
            <w:r w:rsidRPr="007E61AD">
              <w:rPr>
                <w:b/>
              </w:rPr>
              <w:br/>
              <w:t>$000</w:t>
            </w:r>
          </w:p>
        </w:tc>
      </w:tr>
      <w:tr w:rsidR="00FB19B2" w:rsidRPr="00FB19B2" w14:paraId="2B4DD83E" w14:textId="77777777" w:rsidTr="00FB19B2">
        <w:trPr>
          <w:cantSplit/>
        </w:trPr>
        <w:tc>
          <w:tcPr>
            <w:tcW w:w="940" w:type="dxa"/>
            <w:tcBorders>
              <w:top w:val="nil"/>
              <w:bottom w:val="nil"/>
            </w:tcBorders>
            <w:shd w:val="clear" w:color="auto" w:fill="auto"/>
          </w:tcPr>
          <w:p w14:paraId="2B4DD83B" w14:textId="77777777" w:rsidR="00FB19B2" w:rsidRPr="00FB19B2" w:rsidRDefault="00FB19B2" w:rsidP="00FB19B2">
            <w:pPr>
              <w:pStyle w:val="TableText"/>
              <w:ind w:right="57"/>
              <w:jc w:val="right"/>
              <w:rPr>
                <w:b/>
              </w:rPr>
            </w:pPr>
            <w:r w:rsidRPr="00FB19B2">
              <w:rPr>
                <w:b/>
              </w:rPr>
              <w:t>26,449</w:t>
            </w:r>
          </w:p>
        </w:tc>
        <w:tc>
          <w:tcPr>
            <w:tcW w:w="6006" w:type="dxa"/>
            <w:tcBorders>
              <w:top w:val="nil"/>
              <w:bottom w:val="nil"/>
            </w:tcBorders>
            <w:shd w:val="clear" w:color="auto" w:fill="auto"/>
          </w:tcPr>
          <w:p w14:paraId="2B4DD83C" w14:textId="77777777" w:rsidR="00FB19B2" w:rsidRPr="00FB19B2" w:rsidRDefault="00FB19B2" w:rsidP="00C85097">
            <w:pPr>
              <w:pStyle w:val="TableText"/>
              <w:rPr>
                <w:b/>
              </w:rPr>
            </w:pPr>
            <w:r w:rsidRPr="00FB19B2">
              <w:rPr>
                <w:b/>
              </w:rPr>
              <w:t>Net surplus/(deficit)</w:t>
            </w:r>
          </w:p>
        </w:tc>
        <w:tc>
          <w:tcPr>
            <w:tcW w:w="1134" w:type="dxa"/>
            <w:tcBorders>
              <w:top w:val="nil"/>
              <w:bottom w:val="nil"/>
            </w:tcBorders>
            <w:shd w:val="clear" w:color="auto" w:fill="auto"/>
          </w:tcPr>
          <w:p w14:paraId="2B4DD83D" w14:textId="77777777" w:rsidR="00FB19B2" w:rsidRPr="00FB19B2" w:rsidRDefault="00FB19B2" w:rsidP="00FB19B2">
            <w:pPr>
              <w:pStyle w:val="TableText"/>
              <w:ind w:right="57"/>
              <w:jc w:val="right"/>
              <w:rPr>
                <w:b/>
              </w:rPr>
            </w:pPr>
            <w:r w:rsidRPr="00FB19B2">
              <w:rPr>
                <w:b/>
              </w:rPr>
              <w:t>32,015</w:t>
            </w:r>
          </w:p>
        </w:tc>
      </w:tr>
      <w:tr w:rsidR="00FB19B2" w:rsidRPr="007E61AD" w14:paraId="2B4DD842" w14:textId="77777777" w:rsidTr="00FB19B2">
        <w:trPr>
          <w:cantSplit/>
        </w:trPr>
        <w:tc>
          <w:tcPr>
            <w:tcW w:w="940" w:type="dxa"/>
            <w:tcBorders>
              <w:top w:val="nil"/>
              <w:bottom w:val="nil"/>
            </w:tcBorders>
            <w:shd w:val="clear" w:color="auto" w:fill="auto"/>
          </w:tcPr>
          <w:p w14:paraId="2B4DD83F" w14:textId="77777777" w:rsidR="00FB19B2" w:rsidRPr="00335686" w:rsidRDefault="00FB19B2" w:rsidP="00FB19B2">
            <w:pPr>
              <w:pStyle w:val="TableText"/>
              <w:ind w:right="57"/>
              <w:jc w:val="right"/>
            </w:pPr>
          </w:p>
        </w:tc>
        <w:tc>
          <w:tcPr>
            <w:tcW w:w="6006" w:type="dxa"/>
            <w:tcBorders>
              <w:top w:val="nil"/>
              <w:bottom w:val="nil"/>
            </w:tcBorders>
            <w:shd w:val="clear" w:color="auto" w:fill="auto"/>
          </w:tcPr>
          <w:p w14:paraId="2B4DD840" w14:textId="77777777" w:rsidR="00FB19B2" w:rsidRPr="00FB19B2" w:rsidRDefault="00FB19B2" w:rsidP="00C85097">
            <w:pPr>
              <w:pStyle w:val="TableText"/>
              <w:rPr>
                <w:b/>
              </w:rPr>
            </w:pPr>
            <w:r w:rsidRPr="00FB19B2">
              <w:rPr>
                <w:b/>
              </w:rPr>
              <w:t>Add/(less) non-cash items:</w:t>
            </w:r>
          </w:p>
        </w:tc>
        <w:tc>
          <w:tcPr>
            <w:tcW w:w="1134" w:type="dxa"/>
            <w:tcBorders>
              <w:top w:val="nil"/>
              <w:bottom w:val="nil"/>
            </w:tcBorders>
            <w:shd w:val="clear" w:color="auto" w:fill="auto"/>
          </w:tcPr>
          <w:p w14:paraId="2B4DD841" w14:textId="77777777" w:rsidR="00FB19B2" w:rsidRPr="00335686" w:rsidRDefault="00FB19B2" w:rsidP="00FB19B2">
            <w:pPr>
              <w:pStyle w:val="TableText"/>
              <w:ind w:right="57"/>
              <w:jc w:val="right"/>
            </w:pPr>
          </w:p>
        </w:tc>
      </w:tr>
      <w:tr w:rsidR="00FB19B2" w:rsidRPr="007E61AD" w14:paraId="2B4DD846" w14:textId="77777777" w:rsidTr="00FB19B2">
        <w:trPr>
          <w:cantSplit/>
        </w:trPr>
        <w:tc>
          <w:tcPr>
            <w:tcW w:w="940" w:type="dxa"/>
            <w:tcBorders>
              <w:top w:val="nil"/>
              <w:bottom w:val="nil"/>
            </w:tcBorders>
            <w:shd w:val="clear" w:color="auto" w:fill="auto"/>
          </w:tcPr>
          <w:p w14:paraId="2B4DD843" w14:textId="77777777" w:rsidR="00FB19B2" w:rsidRPr="00335686" w:rsidRDefault="00FB19B2" w:rsidP="00FB19B2">
            <w:pPr>
              <w:pStyle w:val="TableText"/>
              <w:ind w:right="57"/>
              <w:jc w:val="right"/>
            </w:pPr>
            <w:r w:rsidRPr="00335686">
              <w:t>6,710</w:t>
            </w:r>
          </w:p>
        </w:tc>
        <w:tc>
          <w:tcPr>
            <w:tcW w:w="6006" w:type="dxa"/>
            <w:tcBorders>
              <w:top w:val="nil"/>
              <w:bottom w:val="nil"/>
            </w:tcBorders>
            <w:shd w:val="clear" w:color="auto" w:fill="auto"/>
          </w:tcPr>
          <w:p w14:paraId="2B4DD844" w14:textId="77777777" w:rsidR="00FB19B2" w:rsidRPr="00335686" w:rsidRDefault="00FB19B2" w:rsidP="00C85097">
            <w:pPr>
              <w:pStyle w:val="TableText"/>
            </w:pPr>
            <w:r w:rsidRPr="00335686">
              <w:t>Depreciation and amortisation expense</w:t>
            </w:r>
          </w:p>
        </w:tc>
        <w:tc>
          <w:tcPr>
            <w:tcW w:w="1134" w:type="dxa"/>
            <w:tcBorders>
              <w:top w:val="nil"/>
              <w:bottom w:val="nil"/>
            </w:tcBorders>
            <w:shd w:val="clear" w:color="auto" w:fill="auto"/>
          </w:tcPr>
          <w:p w14:paraId="2B4DD845" w14:textId="77777777" w:rsidR="00FB19B2" w:rsidRPr="00335686" w:rsidRDefault="00FB19B2" w:rsidP="00FB19B2">
            <w:pPr>
              <w:pStyle w:val="TableText"/>
              <w:ind w:right="57"/>
              <w:jc w:val="right"/>
            </w:pPr>
            <w:r w:rsidRPr="00335686">
              <w:t>10,864</w:t>
            </w:r>
          </w:p>
        </w:tc>
      </w:tr>
      <w:tr w:rsidR="00FB19B2" w:rsidRPr="007E61AD" w14:paraId="2B4DD84A" w14:textId="77777777" w:rsidTr="00FB19B2">
        <w:trPr>
          <w:cantSplit/>
        </w:trPr>
        <w:tc>
          <w:tcPr>
            <w:tcW w:w="940" w:type="dxa"/>
            <w:tcBorders>
              <w:top w:val="nil"/>
              <w:bottom w:val="nil"/>
            </w:tcBorders>
            <w:shd w:val="clear" w:color="auto" w:fill="auto"/>
          </w:tcPr>
          <w:p w14:paraId="2B4DD847" w14:textId="77777777" w:rsidR="00FB19B2" w:rsidRPr="00335686" w:rsidRDefault="00FB19B2" w:rsidP="00FB19B2">
            <w:pPr>
              <w:pStyle w:val="TableText"/>
              <w:ind w:right="57"/>
              <w:jc w:val="right"/>
            </w:pPr>
            <w:r w:rsidRPr="00335686">
              <w:t>1,709</w:t>
            </w:r>
          </w:p>
        </w:tc>
        <w:tc>
          <w:tcPr>
            <w:tcW w:w="6006" w:type="dxa"/>
            <w:tcBorders>
              <w:top w:val="nil"/>
              <w:bottom w:val="nil"/>
            </w:tcBorders>
            <w:shd w:val="clear" w:color="auto" w:fill="auto"/>
          </w:tcPr>
          <w:p w14:paraId="2B4DD848" w14:textId="77777777" w:rsidR="00FB19B2" w:rsidRPr="00335686" w:rsidRDefault="00FB19B2" w:rsidP="00C85097">
            <w:pPr>
              <w:pStyle w:val="TableText"/>
            </w:pPr>
            <w:r w:rsidRPr="00335686">
              <w:t>Impairment of work in progress intangibles</w:t>
            </w:r>
          </w:p>
        </w:tc>
        <w:tc>
          <w:tcPr>
            <w:tcW w:w="1134" w:type="dxa"/>
            <w:tcBorders>
              <w:top w:val="nil"/>
              <w:bottom w:val="nil"/>
            </w:tcBorders>
            <w:shd w:val="clear" w:color="auto" w:fill="auto"/>
          </w:tcPr>
          <w:p w14:paraId="2B4DD849" w14:textId="77777777" w:rsidR="00FB19B2" w:rsidRPr="00335686" w:rsidRDefault="00FB19B2" w:rsidP="00FB19B2">
            <w:pPr>
              <w:pStyle w:val="TableText"/>
              <w:ind w:right="57"/>
              <w:jc w:val="right"/>
            </w:pPr>
            <w:r w:rsidRPr="00335686">
              <w:t>3,472</w:t>
            </w:r>
          </w:p>
        </w:tc>
      </w:tr>
      <w:tr w:rsidR="00FB19B2" w:rsidRPr="00FB19B2" w14:paraId="2B4DD84E" w14:textId="77777777" w:rsidTr="00FB19B2">
        <w:trPr>
          <w:cantSplit/>
        </w:trPr>
        <w:tc>
          <w:tcPr>
            <w:tcW w:w="940" w:type="dxa"/>
            <w:tcBorders>
              <w:top w:val="nil"/>
              <w:bottom w:val="single" w:sz="4" w:space="0" w:color="A6A6A6" w:themeColor="background1" w:themeShade="A6"/>
            </w:tcBorders>
            <w:shd w:val="clear" w:color="auto" w:fill="auto"/>
          </w:tcPr>
          <w:p w14:paraId="2B4DD84B" w14:textId="77777777" w:rsidR="00FB19B2" w:rsidRPr="00FB19B2" w:rsidRDefault="00FB19B2" w:rsidP="00FB19B2">
            <w:pPr>
              <w:pStyle w:val="TableText"/>
              <w:ind w:right="57"/>
              <w:jc w:val="right"/>
              <w:rPr>
                <w:b/>
              </w:rPr>
            </w:pPr>
            <w:r w:rsidRPr="00FB19B2">
              <w:rPr>
                <w:b/>
              </w:rPr>
              <w:t>8,419</w:t>
            </w:r>
          </w:p>
        </w:tc>
        <w:tc>
          <w:tcPr>
            <w:tcW w:w="6006" w:type="dxa"/>
            <w:tcBorders>
              <w:top w:val="nil"/>
              <w:bottom w:val="single" w:sz="4" w:space="0" w:color="A6A6A6" w:themeColor="background1" w:themeShade="A6"/>
            </w:tcBorders>
            <w:shd w:val="clear" w:color="auto" w:fill="auto"/>
          </w:tcPr>
          <w:p w14:paraId="2B4DD84C" w14:textId="77777777" w:rsidR="00FB19B2" w:rsidRPr="00FB19B2" w:rsidRDefault="00FB19B2" w:rsidP="00C85097">
            <w:pPr>
              <w:pStyle w:val="TableText"/>
              <w:rPr>
                <w:b/>
              </w:rPr>
            </w:pPr>
            <w:r w:rsidRPr="00FB19B2">
              <w:rPr>
                <w:b/>
              </w:rPr>
              <w:t>Total non-cash items</w:t>
            </w:r>
          </w:p>
        </w:tc>
        <w:tc>
          <w:tcPr>
            <w:tcW w:w="1134" w:type="dxa"/>
            <w:tcBorders>
              <w:top w:val="nil"/>
              <w:bottom w:val="single" w:sz="4" w:space="0" w:color="A6A6A6" w:themeColor="background1" w:themeShade="A6"/>
            </w:tcBorders>
            <w:shd w:val="clear" w:color="auto" w:fill="auto"/>
          </w:tcPr>
          <w:p w14:paraId="2B4DD84D" w14:textId="77777777" w:rsidR="00FB19B2" w:rsidRPr="00FB19B2" w:rsidRDefault="00FB19B2" w:rsidP="00FB19B2">
            <w:pPr>
              <w:pStyle w:val="TableText"/>
              <w:ind w:right="57"/>
              <w:jc w:val="right"/>
              <w:rPr>
                <w:b/>
              </w:rPr>
            </w:pPr>
            <w:r w:rsidRPr="00FB19B2">
              <w:rPr>
                <w:b/>
              </w:rPr>
              <w:t>14,336</w:t>
            </w:r>
          </w:p>
        </w:tc>
      </w:tr>
      <w:tr w:rsidR="00FB19B2" w:rsidRPr="00FB19B2" w14:paraId="2B4DD852" w14:textId="77777777" w:rsidTr="00FB19B2">
        <w:trPr>
          <w:cantSplit/>
        </w:trPr>
        <w:tc>
          <w:tcPr>
            <w:tcW w:w="940" w:type="dxa"/>
            <w:tcBorders>
              <w:top w:val="nil"/>
              <w:bottom w:val="nil"/>
            </w:tcBorders>
            <w:shd w:val="clear" w:color="auto" w:fill="auto"/>
          </w:tcPr>
          <w:p w14:paraId="2B4DD84F" w14:textId="77777777" w:rsidR="00FB19B2" w:rsidRPr="00FB19B2" w:rsidRDefault="00FB19B2" w:rsidP="00FB19B2">
            <w:pPr>
              <w:pStyle w:val="TableText"/>
              <w:ind w:right="57"/>
              <w:jc w:val="right"/>
              <w:rPr>
                <w:b/>
              </w:rPr>
            </w:pPr>
          </w:p>
        </w:tc>
        <w:tc>
          <w:tcPr>
            <w:tcW w:w="6006" w:type="dxa"/>
            <w:tcBorders>
              <w:top w:val="nil"/>
              <w:bottom w:val="nil"/>
            </w:tcBorders>
            <w:shd w:val="clear" w:color="auto" w:fill="auto"/>
          </w:tcPr>
          <w:p w14:paraId="2B4DD850" w14:textId="77777777" w:rsidR="00FB19B2" w:rsidRPr="00FB19B2" w:rsidRDefault="00FB19B2" w:rsidP="00C85097">
            <w:pPr>
              <w:pStyle w:val="TableText"/>
              <w:rPr>
                <w:b/>
              </w:rPr>
            </w:pPr>
            <w:r w:rsidRPr="00FB19B2">
              <w:rPr>
                <w:b/>
              </w:rPr>
              <w:t>Add/(less) items classified as investing or financing activities</w:t>
            </w:r>
          </w:p>
        </w:tc>
        <w:tc>
          <w:tcPr>
            <w:tcW w:w="1134" w:type="dxa"/>
            <w:tcBorders>
              <w:top w:val="nil"/>
              <w:bottom w:val="nil"/>
            </w:tcBorders>
            <w:shd w:val="clear" w:color="auto" w:fill="auto"/>
          </w:tcPr>
          <w:p w14:paraId="2B4DD851" w14:textId="77777777" w:rsidR="00FB19B2" w:rsidRPr="00FB19B2" w:rsidRDefault="00FB19B2" w:rsidP="00FB19B2">
            <w:pPr>
              <w:pStyle w:val="TableText"/>
              <w:ind w:right="57"/>
              <w:jc w:val="right"/>
              <w:rPr>
                <w:b/>
              </w:rPr>
            </w:pPr>
          </w:p>
        </w:tc>
      </w:tr>
      <w:tr w:rsidR="00FB19B2" w:rsidRPr="007E61AD" w14:paraId="2B4DD856" w14:textId="77777777" w:rsidTr="00FB19B2">
        <w:trPr>
          <w:cantSplit/>
        </w:trPr>
        <w:tc>
          <w:tcPr>
            <w:tcW w:w="940" w:type="dxa"/>
            <w:tcBorders>
              <w:top w:val="nil"/>
              <w:bottom w:val="nil"/>
            </w:tcBorders>
            <w:shd w:val="clear" w:color="auto" w:fill="auto"/>
          </w:tcPr>
          <w:p w14:paraId="2B4DD853" w14:textId="77777777" w:rsidR="00FB19B2" w:rsidRPr="00335686" w:rsidRDefault="00FB19B2" w:rsidP="00FB19B2">
            <w:pPr>
              <w:pStyle w:val="TableText"/>
              <w:ind w:right="57"/>
              <w:jc w:val="right"/>
            </w:pPr>
            <w:r w:rsidRPr="00335686">
              <w:t>8</w:t>
            </w:r>
          </w:p>
        </w:tc>
        <w:tc>
          <w:tcPr>
            <w:tcW w:w="6006" w:type="dxa"/>
            <w:tcBorders>
              <w:top w:val="nil"/>
              <w:bottom w:val="nil"/>
            </w:tcBorders>
            <w:shd w:val="clear" w:color="auto" w:fill="auto"/>
          </w:tcPr>
          <w:p w14:paraId="2B4DD854" w14:textId="77777777" w:rsidR="00FB19B2" w:rsidRPr="00335686" w:rsidRDefault="00FB19B2" w:rsidP="00C85097">
            <w:pPr>
              <w:pStyle w:val="TableText"/>
            </w:pPr>
            <w:r w:rsidRPr="00335686">
              <w:t>(Gains)/losses on disposal of property, plant and equipment</w:t>
            </w:r>
          </w:p>
        </w:tc>
        <w:tc>
          <w:tcPr>
            <w:tcW w:w="1134" w:type="dxa"/>
            <w:tcBorders>
              <w:top w:val="nil"/>
              <w:bottom w:val="nil"/>
            </w:tcBorders>
            <w:shd w:val="clear" w:color="auto" w:fill="auto"/>
          </w:tcPr>
          <w:p w14:paraId="2B4DD855" w14:textId="77777777" w:rsidR="00FB19B2" w:rsidRPr="00335686" w:rsidRDefault="00FB19B2" w:rsidP="00FB19B2">
            <w:pPr>
              <w:pStyle w:val="TableText"/>
              <w:ind w:right="57"/>
              <w:jc w:val="right"/>
            </w:pPr>
            <w:r w:rsidRPr="00335686">
              <w:t>69</w:t>
            </w:r>
          </w:p>
        </w:tc>
      </w:tr>
      <w:tr w:rsidR="00FB19B2" w:rsidRPr="00FB19B2" w14:paraId="2B4DD85A" w14:textId="77777777" w:rsidTr="00FB19B2">
        <w:trPr>
          <w:cantSplit/>
        </w:trPr>
        <w:tc>
          <w:tcPr>
            <w:tcW w:w="940" w:type="dxa"/>
            <w:tcBorders>
              <w:top w:val="nil"/>
              <w:bottom w:val="single" w:sz="4" w:space="0" w:color="A6A6A6" w:themeColor="background1" w:themeShade="A6"/>
            </w:tcBorders>
            <w:shd w:val="clear" w:color="auto" w:fill="auto"/>
          </w:tcPr>
          <w:p w14:paraId="2B4DD857" w14:textId="77777777" w:rsidR="00FB19B2" w:rsidRPr="00FB19B2" w:rsidRDefault="00FB19B2" w:rsidP="00FB19B2">
            <w:pPr>
              <w:pStyle w:val="TableText"/>
              <w:ind w:right="57"/>
              <w:jc w:val="right"/>
              <w:rPr>
                <w:b/>
              </w:rPr>
            </w:pPr>
            <w:r w:rsidRPr="00FB19B2">
              <w:rPr>
                <w:b/>
              </w:rPr>
              <w:t>8</w:t>
            </w:r>
          </w:p>
        </w:tc>
        <w:tc>
          <w:tcPr>
            <w:tcW w:w="6006" w:type="dxa"/>
            <w:tcBorders>
              <w:top w:val="nil"/>
              <w:bottom w:val="single" w:sz="4" w:space="0" w:color="A6A6A6" w:themeColor="background1" w:themeShade="A6"/>
            </w:tcBorders>
            <w:shd w:val="clear" w:color="auto" w:fill="auto"/>
          </w:tcPr>
          <w:p w14:paraId="2B4DD858" w14:textId="77777777" w:rsidR="00FB19B2" w:rsidRPr="00FB19B2" w:rsidRDefault="00FB19B2" w:rsidP="00C85097">
            <w:pPr>
              <w:pStyle w:val="TableText"/>
              <w:rPr>
                <w:b/>
              </w:rPr>
            </w:pPr>
            <w:r w:rsidRPr="00FB19B2">
              <w:rPr>
                <w:b/>
              </w:rPr>
              <w:t>Total items classified as investing or financing activities</w:t>
            </w:r>
          </w:p>
        </w:tc>
        <w:tc>
          <w:tcPr>
            <w:tcW w:w="1134" w:type="dxa"/>
            <w:tcBorders>
              <w:top w:val="nil"/>
              <w:bottom w:val="single" w:sz="4" w:space="0" w:color="A6A6A6" w:themeColor="background1" w:themeShade="A6"/>
            </w:tcBorders>
            <w:shd w:val="clear" w:color="auto" w:fill="auto"/>
          </w:tcPr>
          <w:p w14:paraId="2B4DD859" w14:textId="77777777" w:rsidR="00FB19B2" w:rsidRPr="00FB19B2" w:rsidRDefault="00FB19B2" w:rsidP="00FB19B2">
            <w:pPr>
              <w:pStyle w:val="TableText"/>
              <w:ind w:right="57"/>
              <w:jc w:val="right"/>
              <w:rPr>
                <w:b/>
              </w:rPr>
            </w:pPr>
            <w:r w:rsidRPr="00FB19B2">
              <w:rPr>
                <w:b/>
              </w:rPr>
              <w:t>69</w:t>
            </w:r>
          </w:p>
        </w:tc>
      </w:tr>
      <w:tr w:rsidR="00FB19B2" w:rsidRPr="00FB19B2" w14:paraId="2B4DD85E" w14:textId="77777777" w:rsidTr="00FB19B2">
        <w:trPr>
          <w:cantSplit/>
        </w:trPr>
        <w:tc>
          <w:tcPr>
            <w:tcW w:w="940" w:type="dxa"/>
            <w:tcBorders>
              <w:top w:val="nil"/>
              <w:bottom w:val="single" w:sz="4" w:space="0" w:color="A6A6A6" w:themeColor="background1" w:themeShade="A6"/>
            </w:tcBorders>
            <w:shd w:val="clear" w:color="auto" w:fill="auto"/>
          </w:tcPr>
          <w:p w14:paraId="2B4DD85B" w14:textId="77777777" w:rsidR="00FB19B2" w:rsidRPr="00FB19B2" w:rsidRDefault="00FB19B2" w:rsidP="00FB19B2">
            <w:pPr>
              <w:pStyle w:val="TableText"/>
              <w:ind w:right="57"/>
              <w:jc w:val="right"/>
              <w:rPr>
                <w:b/>
              </w:rPr>
            </w:pPr>
          </w:p>
        </w:tc>
        <w:tc>
          <w:tcPr>
            <w:tcW w:w="6006" w:type="dxa"/>
            <w:tcBorders>
              <w:top w:val="nil"/>
              <w:bottom w:val="single" w:sz="4" w:space="0" w:color="A6A6A6" w:themeColor="background1" w:themeShade="A6"/>
            </w:tcBorders>
            <w:shd w:val="clear" w:color="auto" w:fill="auto"/>
          </w:tcPr>
          <w:p w14:paraId="2B4DD85C" w14:textId="77777777" w:rsidR="00FB19B2" w:rsidRPr="00FB19B2" w:rsidRDefault="00FB19B2" w:rsidP="00C85097">
            <w:pPr>
              <w:pStyle w:val="TableText"/>
              <w:rPr>
                <w:b/>
              </w:rPr>
            </w:pPr>
            <w:r w:rsidRPr="00FB19B2">
              <w:rPr>
                <w:b/>
              </w:rPr>
              <w:t>Add/(less) movements in working capital items:</w:t>
            </w:r>
          </w:p>
        </w:tc>
        <w:tc>
          <w:tcPr>
            <w:tcW w:w="1134" w:type="dxa"/>
            <w:tcBorders>
              <w:top w:val="nil"/>
              <w:bottom w:val="single" w:sz="4" w:space="0" w:color="A6A6A6" w:themeColor="background1" w:themeShade="A6"/>
            </w:tcBorders>
            <w:shd w:val="clear" w:color="auto" w:fill="auto"/>
          </w:tcPr>
          <w:p w14:paraId="2B4DD85D" w14:textId="77777777" w:rsidR="00FB19B2" w:rsidRPr="00FB19B2" w:rsidRDefault="00FB19B2" w:rsidP="00FB19B2">
            <w:pPr>
              <w:pStyle w:val="TableText"/>
              <w:ind w:right="57"/>
              <w:jc w:val="right"/>
              <w:rPr>
                <w:b/>
              </w:rPr>
            </w:pPr>
          </w:p>
        </w:tc>
      </w:tr>
      <w:tr w:rsidR="00FB19B2" w:rsidRPr="007E61AD" w14:paraId="2B4DD862" w14:textId="77777777" w:rsidTr="00FB19B2">
        <w:trPr>
          <w:cantSplit/>
        </w:trPr>
        <w:tc>
          <w:tcPr>
            <w:tcW w:w="940" w:type="dxa"/>
            <w:tcBorders>
              <w:top w:val="nil"/>
              <w:bottom w:val="nil"/>
            </w:tcBorders>
            <w:shd w:val="clear" w:color="auto" w:fill="auto"/>
          </w:tcPr>
          <w:p w14:paraId="2B4DD85F" w14:textId="77777777" w:rsidR="00FB19B2" w:rsidRPr="00335686" w:rsidRDefault="00FB19B2" w:rsidP="00FB19B2">
            <w:pPr>
              <w:pStyle w:val="TableText"/>
              <w:ind w:right="57"/>
              <w:jc w:val="right"/>
            </w:pPr>
            <w:r w:rsidRPr="00335686">
              <w:t>(4,805)</w:t>
            </w:r>
          </w:p>
        </w:tc>
        <w:tc>
          <w:tcPr>
            <w:tcW w:w="6006" w:type="dxa"/>
            <w:tcBorders>
              <w:top w:val="nil"/>
              <w:bottom w:val="nil"/>
            </w:tcBorders>
            <w:shd w:val="clear" w:color="auto" w:fill="auto"/>
          </w:tcPr>
          <w:p w14:paraId="2B4DD860" w14:textId="77777777" w:rsidR="00FB19B2" w:rsidRPr="00335686" w:rsidRDefault="00FB19B2" w:rsidP="00C85097">
            <w:pPr>
              <w:pStyle w:val="TableText"/>
            </w:pPr>
            <w:r w:rsidRPr="00335686">
              <w:t>(Increase)/decrease in receivables</w:t>
            </w:r>
          </w:p>
        </w:tc>
        <w:tc>
          <w:tcPr>
            <w:tcW w:w="1134" w:type="dxa"/>
            <w:tcBorders>
              <w:top w:val="nil"/>
              <w:bottom w:val="nil"/>
            </w:tcBorders>
            <w:shd w:val="clear" w:color="auto" w:fill="auto"/>
          </w:tcPr>
          <w:p w14:paraId="2B4DD861" w14:textId="77777777" w:rsidR="00FB19B2" w:rsidRPr="00335686" w:rsidRDefault="00FB19B2" w:rsidP="00FB19B2">
            <w:pPr>
              <w:pStyle w:val="TableText"/>
              <w:ind w:right="57"/>
              <w:jc w:val="right"/>
            </w:pPr>
            <w:r w:rsidRPr="00335686">
              <w:t>(9,975)</w:t>
            </w:r>
          </w:p>
        </w:tc>
      </w:tr>
      <w:tr w:rsidR="00FB19B2" w:rsidRPr="007E61AD" w14:paraId="2B4DD866" w14:textId="77777777" w:rsidTr="00FB19B2">
        <w:trPr>
          <w:cantSplit/>
        </w:trPr>
        <w:tc>
          <w:tcPr>
            <w:tcW w:w="940" w:type="dxa"/>
            <w:tcBorders>
              <w:top w:val="nil"/>
              <w:bottom w:val="nil"/>
            </w:tcBorders>
            <w:shd w:val="clear" w:color="auto" w:fill="auto"/>
          </w:tcPr>
          <w:p w14:paraId="2B4DD863" w14:textId="77777777" w:rsidR="00FB19B2" w:rsidRPr="00335686" w:rsidRDefault="00FB19B2" w:rsidP="00FB19B2">
            <w:pPr>
              <w:pStyle w:val="TableText"/>
              <w:ind w:right="57"/>
              <w:jc w:val="right"/>
            </w:pPr>
            <w:r w:rsidRPr="00335686">
              <w:t>(17,380)</w:t>
            </w:r>
          </w:p>
        </w:tc>
        <w:tc>
          <w:tcPr>
            <w:tcW w:w="6006" w:type="dxa"/>
            <w:tcBorders>
              <w:top w:val="nil"/>
              <w:bottom w:val="nil"/>
            </w:tcBorders>
            <w:shd w:val="clear" w:color="auto" w:fill="auto"/>
          </w:tcPr>
          <w:p w14:paraId="2B4DD864" w14:textId="77777777" w:rsidR="00FB19B2" w:rsidRPr="00335686" w:rsidRDefault="00FB19B2" w:rsidP="00C85097">
            <w:pPr>
              <w:pStyle w:val="TableText"/>
            </w:pPr>
            <w:r w:rsidRPr="00335686">
              <w:t>(Increase)/decrease in Crown debtor</w:t>
            </w:r>
          </w:p>
        </w:tc>
        <w:tc>
          <w:tcPr>
            <w:tcW w:w="1134" w:type="dxa"/>
            <w:tcBorders>
              <w:top w:val="nil"/>
              <w:bottom w:val="nil"/>
            </w:tcBorders>
            <w:shd w:val="clear" w:color="auto" w:fill="auto"/>
          </w:tcPr>
          <w:p w14:paraId="2B4DD865" w14:textId="77777777" w:rsidR="00FB19B2" w:rsidRPr="00335686" w:rsidRDefault="00FB19B2" w:rsidP="00FB19B2">
            <w:pPr>
              <w:pStyle w:val="TableText"/>
              <w:ind w:right="57"/>
              <w:jc w:val="right"/>
            </w:pPr>
            <w:r w:rsidRPr="00335686">
              <w:t>(49,671)</w:t>
            </w:r>
          </w:p>
        </w:tc>
      </w:tr>
      <w:tr w:rsidR="00FB19B2" w:rsidRPr="007E61AD" w14:paraId="2B4DD86A" w14:textId="77777777" w:rsidTr="00FB19B2">
        <w:trPr>
          <w:cantSplit/>
        </w:trPr>
        <w:tc>
          <w:tcPr>
            <w:tcW w:w="940" w:type="dxa"/>
            <w:tcBorders>
              <w:top w:val="nil"/>
              <w:bottom w:val="nil"/>
            </w:tcBorders>
            <w:shd w:val="clear" w:color="auto" w:fill="auto"/>
          </w:tcPr>
          <w:p w14:paraId="2B4DD867" w14:textId="77777777" w:rsidR="00FB19B2" w:rsidRPr="00335686" w:rsidRDefault="00FB19B2" w:rsidP="00FB19B2">
            <w:pPr>
              <w:pStyle w:val="TableText"/>
              <w:ind w:right="57"/>
              <w:jc w:val="right"/>
            </w:pPr>
            <w:r w:rsidRPr="00335686">
              <w:t>32</w:t>
            </w:r>
          </w:p>
        </w:tc>
        <w:tc>
          <w:tcPr>
            <w:tcW w:w="6006" w:type="dxa"/>
            <w:tcBorders>
              <w:top w:val="nil"/>
              <w:bottom w:val="nil"/>
            </w:tcBorders>
            <w:shd w:val="clear" w:color="auto" w:fill="auto"/>
          </w:tcPr>
          <w:p w14:paraId="2B4DD868" w14:textId="77777777" w:rsidR="00FB19B2" w:rsidRPr="00335686" w:rsidRDefault="00FB19B2" w:rsidP="00C85097">
            <w:pPr>
              <w:pStyle w:val="TableText"/>
            </w:pPr>
            <w:r w:rsidRPr="00335686">
              <w:t>(Increase)/decrease in inventory</w:t>
            </w:r>
          </w:p>
        </w:tc>
        <w:tc>
          <w:tcPr>
            <w:tcW w:w="1134" w:type="dxa"/>
            <w:tcBorders>
              <w:top w:val="nil"/>
              <w:bottom w:val="nil"/>
            </w:tcBorders>
            <w:shd w:val="clear" w:color="auto" w:fill="auto"/>
          </w:tcPr>
          <w:p w14:paraId="2B4DD869" w14:textId="77777777" w:rsidR="00FB19B2" w:rsidRPr="00335686" w:rsidRDefault="00FB19B2" w:rsidP="00FB19B2">
            <w:pPr>
              <w:pStyle w:val="TableText"/>
              <w:ind w:right="57"/>
              <w:jc w:val="right"/>
            </w:pPr>
            <w:r>
              <w:t>–</w:t>
            </w:r>
          </w:p>
        </w:tc>
      </w:tr>
      <w:tr w:rsidR="00FB19B2" w:rsidRPr="007E61AD" w14:paraId="2B4DD86E" w14:textId="77777777" w:rsidTr="00FB19B2">
        <w:trPr>
          <w:cantSplit/>
        </w:trPr>
        <w:tc>
          <w:tcPr>
            <w:tcW w:w="940" w:type="dxa"/>
            <w:tcBorders>
              <w:top w:val="nil"/>
              <w:bottom w:val="nil"/>
            </w:tcBorders>
            <w:shd w:val="clear" w:color="auto" w:fill="auto"/>
          </w:tcPr>
          <w:p w14:paraId="2B4DD86B" w14:textId="77777777" w:rsidR="00FB19B2" w:rsidRPr="00335686" w:rsidRDefault="00FB19B2" w:rsidP="00FB19B2">
            <w:pPr>
              <w:pStyle w:val="TableText"/>
              <w:ind w:right="57"/>
              <w:jc w:val="right"/>
            </w:pPr>
            <w:r w:rsidRPr="00335686">
              <w:t>(400)</w:t>
            </w:r>
          </w:p>
        </w:tc>
        <w:tc>
          <w:tcPr>
            <w:tcW w:w="6006" w:type="dxa"/>
            <w:tcBorders>
              <w:top w:val="nil"/>
              <w:bottom w:val="nil"/>
            </w:tcBorders>
            <w:shd w:val="clear" w:color="auto" w:fill="auto"/>
          </w:tcPr>
          <w:p w14:paraId="2B4DD86C" w14:textId="77777777" w:rsidR="00FB19B2" w:rsidRPr="00335686" w:rsidRDefault="00FB19B2" w:rsidP="00C85097">
            <w:pPr>
              <w:pStyle w:val="TableText"/>
            </w:pPr>
            <w:r w:rsidRPr="00335686">
              <w:t>(Increase)/decrease in prepayments</w:t>
            </w:r>
          </w:p>
        </w:tc>
        <w:tc>
          <w:tcPr>
            <w:tcW w:w="1134" w:type="dxa"/>
            <w:tcBorders>
              <w:top w:val="nil"/>
              <w:bottom w:val="nil"/>
            </w:tcBorders>
            <w:shd w:val="clear" w:color="auto" w:fill="auto"/>
          </w:tcPr>
          <w:p w14:paraId="2B4DD86D" w14:textId="77777777" w:rsidR="00FB19B2" w:rsidRPr="00335686" w:rsidRDefault="00FB19B2" w:rsidP="00FB19B2">
            <w:pPr>
              <w:pStyle w:val="TableText"/>
              <w:ind w:right="57"/>
              <w:jc w:val="right"/>
            </w:pPr>
            <w:r w:rsidRPr="00335686">
              <w:t>(325)</w:t>
            </w:r>
          </w:p>
        </w:tc>
      </w:tr>
      <w:tr w:rsidR="00FB19B2" w:rsidRPr="007E61AD" w14:paraId="2B4DD872" w14:textId="77777777" w:rsidTr="00FB19B2">
        <w:trPr>
          <w:cantSplit/>
        </w:trPr>
        <w:tc>
          <w:tcPr>
            <w:tcW w:w="940" w:type="dxa"/>
            <w:tcBorders>
              <w:top w:val="nil"/>
              <w:bottom w:val="nil"/>
            </w:tcBorders>
            <w:shd w:val="clear" w:color="auto" w:fill="auto"/>
          </w:tcPr>
          <w:p w14:paraId="2B4DD86F" w14:textId="77777777" w:rsidR="00FB19B2" w:rsidRPr="00335686" w:rsidRDefault="00FB19B2" w:rsidP="00FB19B2">
            <w:pPr>
              <w:pStyle w:val="TableText"/>
              <w:ind w:right="57"/>
              <w:jc w:val="right"/>
            </w:pPr>
            <w:r w:rsidRPr="00335686">
              <w:t>(2,683)</w:t>
            </w:r>
          </w:p>
        </w:tc>
        <w:tc>
          <w:tcPr>
            <w:tcW w:w="6006" w:type="dxa"/>
            <w:tcBorders>
              <w:top w:val="nil"/>
              <w:bottom w:val="nil"/>
            </w:tcBorders>
            <w:shd w:val="clear" w:color="auto" w:fill="auto"/>
          </w:tcPr>
          <w:p w14:paraId="2B4DD870" w14:textId="77777777" w:rsidR="00FB19B2" w:rsidRPr="00335686" w:rsidRDefault="00FB19B2" w:rsidP="00C85097">
            <w:pPr>
              <w:pStyle w:val="TableText"/>
            </w:pPr>
            <w:r w:rsidRPr="00335686">
              <w:t>Increase/(decrease) in payables*</w:t>
            </w:r>
          </w:p>
        </w:tc>
        <w:tc>
          <w:tcPr>
            <w:tcW w:w="1134" w:type="dxa"/>
            <w:tcBorders>
              <w:top w:val="nil"/>
              <w:bottom w:val="nil"/>
            </w:tcBorders>
            <w:shd w:val="clear" w:color="auto" w:fill="auto"/>
          </w:tcPr>
          <w:p w14:paraId="2B4DD871" w14:textId="77777777" w:rsidR="00FB19B2" w:rsidRPr="00335686" w:rsidRDefault="00FB19B2" w:rsidP="00FB19B2">
            <w:pPr>
              <w:pStyle w:val="TableText"/>
              <w:ind w:right="57"/>
              <w:jc w:val="right"/>
            </w:pPr>
            <w:r w:rsidRPr="00335686">
              <w:t>29,317</w:t>
            </w:r>
          </w:p>
        </w:tc>
      </w:tr>
      <w:tr w:rsidR="00FB19B2" w:rsidRPr="007E61AD" w14:paraId="2B4DD876" w14:textId="77777777" w:rsidTr="00FB19B2">
        <w:trPr>
          <w:cantSplit/>
        </w:trPr>
        <w:tc>
          <w:tcPr>
            <w:tcW w:w="940" w:type="dxa"/>
            <w:tcBorders>
              <w:top w:val="nil"/>
              <w:bottom w:val="nil"/>
            </w:tcBorders>
            <w:shd w:val="clear" w:color="auto" w:fill="auto"/>
          </w:tcPr>
          <w:p w14:paraId="2B4DD873" w14:textId="77777777" w:rsidR="00FB19B2" w:rsidRPr="00335686" w:rsidRDefault="00FB19B2" w:rsidP="00FB19B2">
            <w:pPr>
              <w:pStyle w:val="TableText"/>
              <w:ind w:right="57"/>
              <w:jc w:val="right"/>
            </w:pPr>
            <w:r w:rsidRPr="00335686">
              <w:t>(1,297)</w:t>
            </w:r>
          </w:p>
        </w:tc>
        <w:tc>
          <w:tcPr>
            <w:tcW w:w="6006" w:type="dxa"/>
            <w:tcBorders>
              <w:top w:val="nil"/>
              <w:bottom w:val="nil"/>
            </w:tcBorders>
            <w:shd w:val="clear" w:color="auto" w:fill="auto"/>
          </w:tcPr>
          <w:p w14:paraId="2B4DD874" w14:textId="77777777" w:rsidR="00FB19B2" w:rsidRPr="00335686" w:rsidRDefault="00FB19B2" w:rsidP="00C85097">
            <w:pPr>
              <w:pStyle w:val="TableText"/>
            </w:pPr>
            <w:r w:rsidRPr="00335686">
              <w:t>Increase/(decrease) in provisions</w:t>
            </w:r>
          </w:p>
        </w:tc>
        <w:tc>
          <w:tcPr>
            <w:tcW w:w="1134" w:type="dxa"/>
            <w:tcBorders>
              <w:top w:val="nil"/>
              <w:bottom w:val="nil"/>
            </w:tcBorders>
            <w:shd w:val="clear" w:color="auto" w:fill="auto"/>
          </w:tcPr>
          <w:p w14:paraId="2B4DD875" w14:textId="77777777" w:rsidR="00FB19B2" w:rsidRPr="00335686" w:rsidRDefault="00FB19B2" w:rsidP="00FB19B2">
            <w:pPr>
              <w:pStyle w:val="TableText"/>
              <w:ind w:right="57"/>
              <w:jc w:val="right"/>
            </w:pPr>
            <w:r w:rsidRPr="00335686">
              <w:t>(214)</w:t>
            </w:r>
          </w:p>
        </w:tc>
      </w:tr>
      <w:tr w:rsidR="00FB19B2" w:rsidRPr="007E61AD" w14:paraId="2B4DD87A" w14:textId="77777777" w:rsidTr="00FB19B2">
        <w:trPr>
          <w:cantSplit/>
        </w:trPr>
        <w:tc>
          <w:tcPr>
            <w:tcW w:w="940" w:type="dxa"/>
            <w:tcBorders>
              <w:top w:val="nil"/>
              <w:bottom w:val="nil"/>
            </w:tcBorders>
            <w:shd w:val="clear" w:color="auto" w:fill="auto"/>
          </w:tcPr>
          <w:p w14:paraId="2B4DD877" w14:textId="77777777" w:rsidR="00FB19B2" w:rsidRPr="00335686" w:rsidRDefault="00FB19B2" w:rsidP="00FB19B2">
            <w:pPr>
              <w:pStyle w:val="TableText"/>
              <w:ind w:right="57"/>
              <w:jc w:val="right"/>
            </w:pPr>
            <w:r w:rsidRPr="00335686">
              <w:t>3,208</w:t>
            </w:r>
          </w:p>
        </w:tc>
        <w:tc>
          <w:tcPr>
            <w:tcW w:w="6006" w:type="dxa"/>
            <w:tcBorders>
              <w:top w:val="nil"/>
              <w:bottom w:val="nil"/>
            </w:tcBorders>
            <w:shd w:val="clear" w:color="auto" w:fill="auto"/>
          </w:tcPr>
          <w:p w14:paraId="2B4DD878" w14:textId="77777777" w:rsidR="00FB19B2" w:rsidRPr="00335686" w:rsidRDefault="00FB19B2" w:rsidP="00C85097">
            <w:pPr>
              <w:pStyle w:val="TableText"/>
            </w:pPr>
            <w:r w:rsidRPr="00335686">
              <w:t>Increase/(decrease) in employee entitlements</w:t>
            </w:r>
          </w:p>
        </w:tc>
        <w:tc>
          <w:tcPr>
            <w:tcW w:w="1134" w:type="dxa"/>
            <w:tcBorders>
              <w:top w:val="nil"/>
              <w:bottom w:val="nil"/>
            </w:tcBorders>
            <w:shd w:val="clear" w:color="auto" w:fill="auto"/>
          </w:tcPr>
          <w:p w14:paraId="2B4DD879" w14:textId="77777777" w:rsidR="00FB19B2" w:rsidRPr="00335686" w:rsidRDefault="00FB19B2" w:rsidP="00FB19B2">
            <w:pPr>
              <w:pStyle w:val="TableText"/>
              <w:ind w:right="57"/>
              <w:jc w:val="right"/>
            </w:pPr>
            <w:r w:rsidRPr="00335686">
              <w:t>5,853</w:t>
            </w:r>
          </w:p>
        </w:tc>
      </w:tr>
      <w:tr w:rsidR="00FB19B2" w:rsidRPr="00FB19B2" w14:paraId="2B4DD87E" w14:textId="77777777" w:rsidTr="00FB19B2">
        <w:trPr>
          <w:cantSplit/>
        </w:trPr>
        <w:tc>
          <w:tcPr>
            <w:tcW w:w="940" w:type="dxa"/>
            <w:tcBorders>
              <w:top w:val="nil"/>
              <w:bottom w:val="single" w:sz="4" w:space="0" w:color="A6A6A6" w:themeColor="background1" w:themeShade="A6"/>
            </w:tcBorders>
            <w:shd w:val="clear" w:color="auto" w:fill="auto"/>
          </w:tcPr>
          <w:p w14:paraId="2B4DD87B" w14:textId="77777777" w:rsidR="00FB19B2" w:rsidRPr="00FB19B2" w:rsidRDefault="00FB19B2" w:rsidP="00FB19B2">
            <w:pPr>
              <w:pStyle w:val="TableText"/>
              <w:ind w:right="57"/>
              <w:jc w:val="right"/>
              <w:rPr>
                <w:b/>
              </w:rPr>
            </w:pPr>
            <w:r w:rsidRPr="00FB19B2">
              <w:rPr>
                <w:b/>
              </w:rPr>
              <w:t>(23,325)</w:t>
            </w:r>
          </w:p>
        </w:tc>
        <w:tc>
          <w:tcPr>
            <w:tcW w:w="6006" w:type="dxa"/>
            <w:tcBorders>
              <w:top w:val="nil"/>
              <w:bottom w:val="single" w:sz="4" w:space="0" w:color="A6A6A6" w:themeColor="background1" w:themeShade="A6"/>
            </w:tcBorders>
            <w:shd w:val="clear" w:color="auto" w:fill="auto"/>
          </w:tcPr>
          <w:p w14:paraId="2B4DD87C" w14:textId="77777777" w:rsidR="00FB19B2" w:rsidRPr="00FB19B2" w:rsidRDefault="00FB19B2" w:rsidP="00C85097">
            <w:pPr>
              <w:pStyle w:val="TableText"/>
              <w:rPr>
                <w:b/>
              </w:rPr>
            </w:pPr>
            <w:r w:rsidRPr="00FB19B2">
              <w:rPr>
                <w:b/>
              </w:rPr>
              <w:t>Total movements in working capital items</w:t>
            </w:r>
          </w:p>
        </w:tc>
        <w:tc>
          <w:tcPr>
            <w:tcW w:w="1134" w:type="dxa"/>
            <w:tcBorders>
              <w:top w:val="nil"/>
              <w:bottom w:val="single" w:sz="4" w:space="0" w:color="A6A6A6" w:themeColor="background1" w:themeShade="A6"/>
            </w:tcBorders>
            <w:shd w:val="clear" w:color="auto" w:fill="auto"/>
          </w:tcPr>
          <w:p w14:paraId="2B4DD87D" w14:textId="77777777" w:rsidR="00FB19B2" w:rsidRPr="00FB19B2" w:rsidRDefault="00FB19B2" w:rsidP="00FB19B2">
            <w:pPr>
              <w:pStyle w:val="TableText"/>
              <w:ind w:right="57"/>
              <w:jc w:val="right"/>
              <w:rPr>
                <w:b/>
              </w:rPr>
            </w:pPr>
            <w:r w:rsidRPr="00FB19B2">
              <w:rPr>
                <w:b/>
              </w:rPr>
              <w:t>(25,015)</w:t>
            </w:r>
          </w:p>
        </w:tc>
      </w:tr>
      <w:tr w:rsidR="00FB19B2" w:rsidRPr="00FB19B2" w14:paraId="2B4DD882" w14:textId="77777777" w:rsidTr="00FB19B2">
        <w:trPr>
          <w:cantSplit/>
        </w:trPr>
        <w:tc>
          <w:tcPr>
            <w:tcW w:w="940" w:type="dxa"/>
            <w:tcBorders>
              <w:top w:val="single" w:sz="4" w:space="0" w:color="A6A6A6" w:themeColor="background1" w:themeShade="A6"/>
              <w:bottom w:val="single" w:sz="4" w:space="0" w:color="A6A6A6" w:themeColor="background1" w:themeShade="A6"/>
            </w:tcBorders>
            <w:shd w:val="clear" w:color="auto" w:fill="auto"/>
          </w:tcPr>
          <w:p w14:paraId="2B4DD87F" w14:textId="77777777" w:rsidR="00FB19B2" w:rsidRPr="00FB19B2" w:rsidRDefault="00FB19B2" w:rsidP="00FB19B2">
            <w:pPr>
              <w:pStyle w:val="TableText"/>
              <w:ind w:right="57"/>
              <w:jc w:val="right"/>
              <w:rPr>
                <w:b/>
              </w:rPr>
            </w:pPr>
            <w:r w:rsidRPr="00FB19B2">
              <w:rPr>
                <w:b/>
              </w:rPr>
              <w:t>11,551</w:t>
            </w:r>
          </w:p>
        </w:tc>
        <w:tc>
          <w:tcPr>
            <w:tcW w:w="6006" w:type="dxa"/>
            <w:tcBorders>
              <w:top w:val="single" w:sz="4" w:space="0" w:color="A6A6A6" w:themeColor="background1" w:themeShade="A6"/>
              <w:bottom w:val="single" w:sz="4" w:space="0" w:color="A6A6A6" w:themeColor="background1" w:themeShade="A6"/>
            </w:tcBorders>
            <w:shd w:val="clear" w:color="auto" w:fill="auto"/>
          </w:tcPr>
          <w:p w14:paraId="2B4DD880" w14:textId="77777777" w:rsidR="00FB19B2" w:rsidRPr="00FB19B2" w:rsidRDefault="00FB19B2" w:rsidP="00C85097">
            <w:pPr>
              <w:pStyle w:val="TableText"/>
              <w:rPr>
                <w:b/>
              </w:rPr>
            </w:pPr>
            <w:r w:rsidRPr="00FB19B2">
              <w:rPr>
                <w:b/>
              </w:rPr>
              <w:t>Net cash flow from operating activities</w:t>
            </w:r>
          </w:p>
        </w:tc>
        <w:tc>
          <w:tcPr>
            <w:tcW w:w="1134" w:type="dxa"/>
            <w:tcBorders>
              <w:top w:val="single" w:sz="4" w:space="0" w:color="A6A6A6" w:themeColor="background1" w:themeShade="A6"/>
              <w:bottom w:val="single" w:sz="4" w:space="0" w:color="A6A6A6" w:themeColor="background1" w:themeShade="A6"/>
            </w:tcBorders>
            <w:shd w:val="clear" w:color="auto" w:fill="auto"/>
          </w:tcPr>
          <w:p w14:paraId="2B4DD881" w14:textId="77777777" w:rsidR="00FB19B2" w:rsidRPr="00FB19B2" w:rsidRDefault="00FB19B2" w:rsidP="00FB19B2">
            <w:pPr>
              <w:pStyle w:val="TableText"/>
              <w:ind w:right="57"/>
              <w:jc w:val="right"/>
              <w:rPr>
                <w:b/>
              </w:rPr>
            </w:pPr>
            <w:r w:rsidRPr="00FB19B2">
              <w:rPr>
                <w:b/>
              </w:rPr>
              <w:t>21,405</w:t>
            </w:r>
          </w:p>
        </w:tc>
      </w:tr>
    </w:tbl>
    <w:p w14:paraId="2B4DD883" w14:textId="77777777" w:rsidR="007E61AD" w:rsidRPr="00335686" w:rsidRDefault="007E61AD" w:rsidP="00FB19B2">
      <w:pPr>
        <w:pStyle w:val="Note"/>
        <w:ind w:left="284" w:hanging="284"/>
      </w:pPr>
      <w:r w:rsidRPr="00335686">
        <w:t>*</w:t>
      </w:r>
      <w:r w:rsidRPr="00335686">
        <w:tab/>
        <w:t>Payables for capital expenditure have been excluded when calculating the increase/decrease in the payables movement as they are relating to investing activities.</w:t>
      </w:r>
    </w:p>
    <w:p w14:paraId="2B4DD884" w14:textId="77777777" w:rsidR="007E61AD" w:rsidRPr="00335686" w:rsidRDefault="007E61AD" w:rsidP="007E61AD"/>
    <w:p w14:paraId="2B4DD885" w14:textId="77777777" w:rsidR="00CA0847" w:rsidRDefault="00CA0847" w:rsidP="00FB19B2">
      <w:pPr>
        <w:pStyle w:val="Heading2"/>
        <w:sectPr w:rsidR="00CA0847" w:rsidSect="006847BD">
          <w:footerReference w:type="even" r:id="rId43"/>
          <w:footerReference w:type="default" r:id="rId44"/>
          <w:pgSz w:w="11907" w:h="16834" w:code="9"/>
          <w:pgMar w:top="1418" w:right="1701" w:bottom="1134" w:left="1843" w:header="284" w:footer="425" w:gutter="284"/>
          <w:cols w:space="720"/>
          <w:docGrid w:linePitch="286"/>
        </w:sectPr>
      </w:pPr>
    </w:p>
    <w:p w14:paraId="2B4DD886" w14:textId="77777777" w:rsidR="007E61AD" w:rsidRPr="00335686" w:rsidRDefault="007E61AD" w:rsidP="00CA0847">
      <w:pPr>
        <w:pStyle w:val="Heading2"/>
        <w:spacing w:before="0"/>
      </w:pPr>
      <w:bookmarkStart w:id="62" w:name="_Toc89934667"/>
      <w:r w:rsidRPr="00335686">
        <w:t>Statement of commitments as at 30</w:t>
      </w:r>
      <w:r w:rsidR="00FB19B2">
        <w:t> </w:t>
      </w:r>
      <w:r w:rsidRPr="00335686">
        <w:t>June 2021</w:t>
      </w:r>
      <w:bookmarkEnd w:id="62"/>
    </w:p>
    <w:p w14:paraId="2B4DD887" w14:textId="77777777" w:rsidR="007E61AD" w:rsidRPr="00335686" w:rsidRDefault="007E61AD" w:rsidP="00FB19B2">
      <w:pPr>
        <w:pStyle w:val="Heading3"/>
      </w:pPr>
      <w:r w:rsidRPr="00335686">
        <w:t>Capital commitments</w:t>
      </w:r>
    </w:p>
    <w:p w14:paraId="2B4DD888" w14:textId="77777777" w:rsidR="007E61AD" w:rsidRPr="00335686" w:rsidRDefault="007E61AD" w:rsidP="00FB19B2">
      <w:r w:rsidRPr="00335686">
        <w:t>Capital commitments are the aggregate amount of capital contracted for the acquisition of property, plant and equipment and intangible assets that have not been paid for or are not recognised as a liability at the balance date.</w:t>
      </w:r>
    </w:p>
    <w:p w14:paraId="2B4DD889" w14:textId="77777777" w:rsidR="00FB19B2" w:rsidRDefault="00FB19B2" w:rsidP="00FB19B2"/>
    <w:p w14:paraId="2B4DD88A" w14:textId="77777777" w:rsidR="007E61AD" w:rsidRDefault="007E61AD" w:rsidP="00FB19B2">
      <w:r w:rsidRPr="00335686">
        <w:t>Cancellable capital commitments that have penalty or exit costs explicit in the agreement on exercising that option to cancel are reported below at the lower of the remaining contractual commitment and the value of those penalty or exit costs.</w:t>
      </w:r>
    </w:p>
    <w:p w14:paraId="2B4DD88B" w14:textId="77777777" w:rsidR="00FB19B2" w:rsidRPr="00335686" w:rsidRDefault="00FB19B2" w:rsidP="00FB19B2"/>
    <w:p w14:paraId="2B4DD88C" w14:textId="77777777" w:rsidR="007E61AD" w:rsidRPr="00335686" w:rsidRDefault="007E61AD" w:rsidP="00FB19B2">
      <w:pPr>
        <w:pStyle w:val="Heading3"/>
      </w:pPr>
      <w:r w:rsidRPr="00335686">
        <w:t>Non-cancellable operating lease commitments</w:t>
      </w:r>
    </w:p>
    <w:p w14:paraId="2B4DD88D" w14:textId="77777777" w:rsidR="007E61AD" w:rsidRDefault="007E61AD" w:rsidP="00FB19B2">
      <w:r w:rsidRPr="00335686">
        <w:t>The Ministry leases property, plant and equipment in the normal course of its business. The majority of these leases are for premises and photocopiers, which have a non-cancellable leasing period ranging from three to ten years.</w:t>
      </w:r>
    </w:p>
    <w:p w14:paraId="2B4DD88E" w14:textId="77777777" w:rsidR="00CA0847" w:rsidRDefault="00CA0847" w:rsidP="00FB19B2"/>
    <w:p w14:paraId="2B4DD88F" w14:textId="77777777" w:rsidR="00CA0847" w:rsidRDefault="00CA0847" w:rsidP="00CA0847">
      <w:r w:rsidRPr="00335686">
        <w:t>The Ministry</w:t>
      </w:r>
      <w:r w:rsidR="0012199A">
        <w:t>’</w:t>
      </w:r>
      <w:r w:rsidRPr="00335686">
        <w:t>s non-cancellable operating leases have varying terms, escalation clauses and renewal rights.</w:t>
      </w:r>
    </w:p>
    <w:p w14:paraId="2B4DD890" w14:textId="77777777" w:rsidR="00FB19B2" w:rsidRDefault="00FB19B2" w:rsidP="00FB19B2"/>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FB19B2" w:rsidRPr="007E61AD" w14:paraId="2B4DD894" w14:textId="77777777" w:rsidTr="00C85097">
        <w:trPr>
          <w:cantSplit/>
        </w:trPr>
        <w:tc>
          <w:tcPr>
            <w:tcW w:w="940" w:type="dxa"/>
            <w:tcBorders>
              <w:top w:val="nil"/>
              <w:bottom w:val="nil"/>
            </w:tcBorders>
            <w:shd w:val="clear" w:color="auto" w:fill="D9D9D9" w:themeFill="background1" w:themeFillShade="D9"/>
          </w:tcPr>
          <w:p w14:paraId="2B4DD891" w14:textId="77777777" w:rsidR="00FB19B2" w:rsidRPr="007E61AD" w:rsidRDefault="00FB19B2" w:rsidP="00C85097">
            <w:pPr>
              <w:pStyle w:val="TableText"/>
              <w:spacing w:before="50" w:after="50"/>
              <w:ind w:right="57"/>
              <w:jc w:val="right"/>
              <w:rPr>
                <w:b/>
              </w:rPr>
            </w:pPr>
            <w:r w:rsidRPr="007E61AD">
              <w:rPr>
                <w:b/>
              </w:rPr>
              <w:t>Actual</w:t>
            </w:r>
            <w:r w:rsidRPr="007E61AD">
              <w:rPr>
                <w:b/>
              </w:rPr>
              <w:br/>
              <w:t>2020</w:t>
            </w:r>
            <w:r w:rsidRPr="007E61AD">
              <w:rPr>
                <w:b/>
              </w:rPr>
              <w:br/>
              <w:t>$000</w:t>
            </w:r>
          </w:p>
        </w:tc>
        <w:tc>
          <w:tcPr>
            <w:tcW w:w="6006" w:type="dxa"/>
            <w:tcBorders>
              <w:top w:val="nil"/>
              <w:bottom w:val="nil"/>
            </w:tcBorders>
            <w:shd w:val="clear" w:color="auto" w:fill="D9D9D9" w:themeFill="background1" w:themeFillShade="D9"/>
          </w:tcPr>
          <w:p w14:paraId="2B4DD892" w14:textId="77777777" w:rsidR="00FB19B2" w:rsidRPr="007E61AD" w:rsidRDefault="00FB19B2" w:rsidP="00C85097">
            <w:pPr>
              <w:pStyle w:val="TableText"/>
              <w:spacing w:before="50" w:after="50"/>
              <w:rPr>
                <w:rFonts w:ascii="Times New Roman"/>
                <w:b/>
                <w:sz w:val="20"/>
              </w:rPr>
            </w:pPr>
          </w:p>
        </w:tc>
        <w:tc>
          <w:tcPr>
            <w:tcW w:w="1134" w:type="dxa"/>
            <w:tcBorders>
              <w:top w:val="nil"/>
              <w:bottom w:val="nil"/>
            </w:tcBorders>
            <w:shd w:val="clear" w:color="auto" w:fill="D9D9D9" w:themeFill="background1" w:themeFillShade="D9"/>
          </w:tcPr>
          <w:p w14:paraId="2B4DD893" w14:textId="77777777" w:rsidR="00FB19B2" w:rsidRPr="007E61AD" w:rsidRDefault="00FB19B2" w:rsidP="00C85097">
            <w:pPr>
              <w:pStyle w:val="TableText"/>
              <w:spacing w:before="50" w:after="50"/>
              <w:ind w:right="57"/>
              <w:jc w:val="right"/>
              <w:rPr>
                <w:b/>
              </w:rPr>
            </w:pPr>
            <w:r w:rsidRPr="007E61AD">
              <w:rPr>
                <w:b/>
              </w:rPr>
              <w:t>Actual</w:t>
            </w:r>
            <w:r w:rsidRPr="007E61AD">
              <w:rPr>
                <w:b/>
              </w:rPr>
              <w:br/>
              <w:t>2021</w:t>
            </w:r>
            <w:r w:rsidRPr="007E61AD">
              <w:rPr>
                <w:b/>
              </w:rPr>
              <w:br/>
              <w:t>$000</w:t>
            </w:r>
          </w:p>
        </w:tc>
      </w:tr>
      <w:tr w:rsidR="00FB19B2" w:rsidRPr="00FB19B2" w14:paraId="2B4DD898" w14:textId="77777777" w:rsidTr="00C85097">
        <w:trPr>
          <w:cantSplit/>
        </w:trPr>
        <w:tc>
          <w:tcPr>
            <w:tcW w:w="940" w:type="dxa"/>
            <w:tcBorders>
              <w:top w:val="nil"/>
              <w:bottom w:val="nil"/>
            </w:tcBorders>
            <w:shd w:val="clear" w:color="auto" w:fill="auto"/>
          </w:tcPr>
          <w:p w14:paraId="2B4DD895" w14:textId="77777777" w:rsidR="00FB19B2" w:rsidRPr="00FB19B2" w:rsidRDefault="00FB19B2" w:rsidP="005F6D62">
            <w:pPr>
              <w:pStyle w:val="TableText"/>
              <w:spacing w:before="50" w:after="50"/>
              <w:ind w:right="57"/>
              <w:jc w:val="right"/>
              <w:rPr>
                <w:b/>
              </w:rPr>
            </w:pPr>
          </w:p>
        </w:tc>
        <w:tc>
          <w:tcPr>
            <w:tcW w:w="6006" w:type="dxa"/>
            <w:tcBorders>
              <w:top w:val="nil"/>
              <w:bottom w:val="nil"/>
            </w:tcBorders>
            <w:shd w:val="clear" w:color="auto" w:fill="auto"/>
          </w:tcPr>
          <w:p w14:paraId="2B4DD896" w14:textId="77777777" w:rsidR="00FB19B2" w:rsidRPr="00FB19B2" w:rsidRDefault="00FB19B2" w:rsidP="005F6D62">
            <w:pPr>
              <w:pStyle w:val="TableText"/>
              <w:spacing w:before="50" w:after="50"/>
              <w:rPr>
                <w:b/>
              </w:rPr>
            </w:pPr>
            <w:r w:rsidRPr="00FB19B2">
              <w:rPr>
                <w:b/>
              </w:rPr>
              <w:t>Capital commitments</w:t>
            </w:r>
          </w:p>
        </w:tc>
        <w:tc>
          <w:tcPr>
            <w:tcW w:w="1134" w:type="dxa"/>
            <w:tcBorders>
              <w:top w:val="nil"/>
              <w:bottom w:val="nil"/>
            </w:tcBorders>
            <w:shd w:val="clear" w:color="auto" w:fill="auto"/>
          </w:tcPr>
          <w:p w14:paraId="2B4DD897" w14:textId="77777777" w:rsidR="00FB19B2" w:rsidRPr="00FB19B2" w:rsidRDefault="00FB19B2" w:rsidP="005F6D62">
            <w:pPr>
              <w:pStyle w:val="TableText"/>
              <w:spacing w:before="50" w:after="50"/>
              <w:ind w:right="57"/>
              <w:jc w:val="right"/>
            </w:pPr>
          </w:p>
        </w:tc>
      </w:tr>
      <w:tr w:rsidR="00FB19B2" w:rsidRPr="00335686" w14:paraId="2B4DD89C" w14:textId="77777777" w:rsidTr="00C85097">
        <w:trPr>
          <w:cantSplit/>
        </w:trPr>
        <w:tc>
          <w:tcPr>
            <w:tcW w:w="940" w:type="dxa"/>
            <w:tcBorders>
              <w:top w:val="nil"/>
              <w:bottom w:val="nil"/>
            </w:tcBorders>
            <w:shd w:val="clear" w:color="auto" w:fill="auto"/>
          </w:tcPr>
          <w:p w14:paraId="2B4DD899" w14:textId="77777777" w:rsidR="00FB19B2" w:rsidRPr="00FB19B2" w:rsidRDefault="00FB19B2" w:rsidP="005F6D62">
            <w:pPr>
              <w:pStyle w:val="TableText"/>
              <w:spacing w:before="50" w:after="50"/>
              <w:ind w:right="57"/>
              <w:jc w:val="right"/>
            </w:pPr>
            <w:r w:rsidRPr="00FB19B2">
              <w:t>236</w:t>
            </w:r>
          </w:p>
        </w:tc>
        <w:tc>
          <w:tcPr>
            <w:tcW w:w="6006" w:type="dxa"/>
            <w:tcBorders>
              <w:top w:val="nil"/>
              <w:bottom w:val="nil"/>
            </w:tcBorders>
            <w:shd w:val="clear" w:color="auto" w:fill="auto"/>
          </w:tcPr>
          <w:p w14:paraId="2B4DD89A" w14:textId="77777777" w:rsidR="00FB19B2" w:rsidRPr="00FB19B2" w:rsidRDefault="00FB19B2" w:rsidP="005F6D62">
            <w:pPr>
              <w:pStyle w:val="TableText"/>
              <w:spacing w:before="50" w:after="50"/>
            </w:pPr>
            <w:r w:rsidRPr="00FB19B2">
              <w:t>Intangible assets</w:t>
            </w:r>
          </w:p>
        </w:tc>
        <w:tc>
          <w:tcPr>
            <w:tcW w:w="1134" w:type="dxa"/>
            <w:tcBorders>
              <w:top w:val="nil"/>
              <w:bottom w:val="nil"/>
            </w:tcBorders>
            <w:shd w:val="clear" w:color="auto" w:fill="auto"/>
          </w:tcPr>
          <w:p w14:paraId="2B4DD89B" w14:textId="77777777" w:rsidR="00FB19B2" w:rsidRPr="00FB19B2" w:rsidRDefault="00FB19B2" w:rsidP="005F6D62">
            <w:pPr>
              <w:pStyle w:val="TableText"/>
              <w:spacing w:before="50" w:after="50"/>
              <w:ind w:right="57"/>
              <w:jc w:val="right"/>
            </w:pPr>
            <w:r w:rsidRPr="00FB19B2">
              <w:t>1,078</w:t>
            </w:r>
          </w:p>
        </w:tc>
      </w:tr>
      <w:tr w:rsidR="00FB19B2" w:rsidRPr="00335686" w14:paraId="2B4DD8A0" w14:textId="77777777" w:rsidTr="00FB19B2">
        <w:trPr>
          <w:cantSplit/>
        </w:trPr>
        <w:tc>
          <w:tcPr>
            <w:tcW w:w="940" w:type="dxa"/>
            <w:tcBorders>
              <w:top w:val="nil"/>
              <w:bottom w:val="single" w:sz="4" w:space="0" w:color="A6A6A6" w:themeColor="background1" w:themeShade="A6"/>
            </w:tcBorders>
            <w:shd w:val="clear" w:color="auto" w:fill="auto"/>
          </w:tcPr>
          <w:p w14:paraId="2B4DD89D" w14:textId="77777777" w:rsidR="00FB19B2" w:rsidRPr="00FB19B2" w:rsidRDefault="00FB19B2" w:rsidP="005F6D62">
            <w:pPr>
              <w:pStyle w:val="TableText"/>
              <w:spacing w:before="50" w:after="50"/>
              <w:ind w:right="57"/>
              <w:jc w:val="right"/>
              <w:rPr>
                <w:b/>
              </w:rPr>
            </w:pPr>
            <w:r w:rsidRPr="00FB19B2">
              <w:rPr>
                <w:b/>
              </w:rPr>
              <w:t>236</w:t>
            </w:r>
          </w:p>
        </w:tc>
        <w:tc>
          <w:tcPr>
            <w:tcW w:w="6006" w:type="dxa"/>
            <w:tcBorders>
              <w:top w:val="nil"/>
              <w:bottom w:val="single" w:sz="4" w:space="0" w:color="A6A6A6" w:themeColor="background1" w:themeShade="A6"/>
            </w:tcBorders>
            <w:shd w:val="clear" w:color="auto" w:fill="auto"/>
          </w:tcPr>
          <w:p w14:paraId="2B4DD89E" w14:textId="77777777" w:rsidR="00FB19B2" w:rsidRPr="00FB19B2" w:rsidRDefault="00FB19B2" w:rsidP="005F6D62">
            <w:pPr>
              <w:pStyle w:val="TableText"/>
              <w:spacing w:before="50" w:after="50"/>
              <w:rPr>
                <w:b/>
              </w:rPr>
            </w:pPr>
            <w:r w:rsidRPr="00FB19B2">
              <w:rPr>
                <w:b/>
              </w:rPr>
              <w:t>Total capital commitments</w:t>
            </w:r>
          </w:p>
        </w:tc>
        <w:tc>
          <w:tcPr>
            <w:tcW w:w="1134" w:type="dxa"/>
            <w:tcBorders>
              <w:top w:val="nil"/>
              <w:bottom w:val="single" w:sz="4" w:space="0" w:color="A6A6A6" w:themeColor="background1" w:themeShade="A6"/>
            </w:tcBorders>
            <w:shd w:val="clear" w:color="auto" w:fill="auto"/>
          </w:tcPr>
          <w:p w14:paraId="2B4DD89F" w14:textId="77777777" w:rsidR="00FB19B2" w:rsidRPr="00FB19B2" w:rsidRDefault="00FB19B2" w:rsidP="005F6D62">
            <w:pPr>
              <w:pStyle w:val="TableText"/>
              <w:spacing w:before="50" w:after="50"/>
              <w:ind w:right="57"/>
              <w:jc w:val="right"/>
              <w:rPr>
                <w:b/>
              </w:rPr>
            </w:pPr>
            <w:r w:rsidRPr="00FB19B2">
              <w:rPr>
                <w:b/>
              </w:rPr>
              <w:t>1,078</w:t>
            </w:r>
          </w:p>
        </w:tc>
      </w:tr>
      <w:tr w:rsidR="00FB19B2" w:rsidRPr="00335686" w14:paraId="2B4DD8A4" w14:textId="77777777" w:rsidTr="00FB19B2">
        <w:trPr>
          <w:cantSplit/>
        </w:trPr>
        <w:tc>
          <w:tcPr>
            <w:tcW w:w="940" w:type="dxa"/>
            <w:tcBorders>
              <w:top w:val="single" w:sz="4" w:space="0" w:color="A6A6A6" w:themeColor="background1" w:themeShade="A6"/>
              <w:bottom w:val="nil"/>
            </w:tcBorders>
            <w:shd w:val="clear" w:color="auto" w:fill="auto"/>
          </w:tcPr>
          <w:p w14:paraId="2B4DD8A1" w14:textId="77777777" w:rsidR="00FB19B2" w:rsidRPr="00FB19B2" w:rsidRDefault="00FB19B2" w:rsidP="005F6D62">
            <w:pPr>
              <w:pStyle w:val="TableText"/>
              <w:spacing w:before="50" w:after="50"/>
              <w:ind w:right="57"/>
              <w:jc w:val="right"/>
            </w:pPr>
          </w:p>
        </w:tc>
        <w:tc>
          <w:tcPr>
            <w:tcW w:w="6006" w:type="dxa"/>
            <w:tcBorders>
              <w:top w:val="single" w:sz="4" w:space="0" w:color="A6A6A6" w:themeColor="background1" w:themeShade="A6"/>
              <w:bottom w:val="nil"/>
            </w:tcBorders>
            <w:shd w:val="clear" w:color="auto" w:fill="auto"/>
          </w:tcPr>
          <w:p w14:paraId="2B4DD8A2" w14:textId="77777777" w:rsidR="00FB19B2" w:rsidRPr="00FB19B2" w:rsidRDefault="00FB19B2" w:rsidP="005F6D62">
            <w:pPr>
              <w:pStyle w:val="TableText"/>
              <w:spacing w:before="50" w:after="50"/>
              <w:rPr>
                <w:b/>
              </w:rPr>
            </w:pPr>
            <w:r w:rsidRPr="00FB19B2">
              <w:rPr>
                <w:b/>
              </w:rPr>
              <w:t>Operating leases as lessee</w:t>
            </w:r>
          </w:p>
        </w:tc>
        <w:tc>
          <w:tcPr>
            <w:tcW w:w="1134" w:type="dxa"/>
            <w:tcBorders>
              <w:top w:val="single" w:sz="4" w:space="0" w:color="A6A6A6" w:themeColor="background1" w:themeShade="A6"/>
              <w:bottom w:val="nil"/>
            </w:tcBorders>
            <w:shd w:val="clear" w:color="auto" w:fill="auto"/>
          </w:tcPr>
          <w:p w14:paraId="2B4DD8A3" w14:textId="77777777" w:rsidR="00FB19B2" w:rsidRPr="00FB19B2" w:rsidRDefault="00FB19B2" w:rsidP="005F6D62">
            <w:pPr>
              <w:pStyle w:val="TableText"/>
              <w:spacing w:before="50" w:after="50"/>
              <w:ind w:right="57"/>
              <w:jc w:val="right"/>
            </w:pPr>
          </w:p>
        </w:tc>
      </w:tr>
      <w:tr w:rsidR="00FB19B2" w:rsidRPr="00335686" w14:paraId="2B4DD8A8" w14:textId="77777777" w:rsidTr="00C85097">
        <w:trPr>
          <w:cantSplit/>
        </w:trPr>
        <w:tc>
          <w:tcPr>
            <w:tcW w:w="940" w:type="dxa"/>
            <w:tcBorders>
              <w:top w:val="nil"/>
              <w:bottom w:val="nil"/>
            </w:tcBorders>
            <w:shd w:val="clear" w:color="auto" w:fill="auto"/>
          </w:tcPr>
          <w:p w14:paraId="2B4DD8A5" w14:textId="77777777" w:rsidR="00FB19B2" w:rsidRPr="00FB19B2" w:rsidRDefault="00FB19B2" w:rsidP="005F6D62">
            <w:pPr>
              <w:pStyle w:val="TableText"/>
              <w:spacing w:before="50" w:after="50"/>
              <w:ind w:right="57"/>
              <w:jc w:val="right"/>
            </w:pPr>
          </w:p>
        </w:tc>
        <w:tc>
          <w:tcPr>
            <w:tcW w:w="6006" w:type="dxa"/>
            <w:tcBorders>
              <w:top w:val="nil"/>
              <w:bottom w:val="nil"/>
            </w:tcBorders>
            <w:shd w:val="clear" w:color="auto" w:fill="auto"/>
          </w:tcPr>
          <w:p w14:paraId="2B4DD8A6" w14:textId="77777777" w:rsidR="00FB19B2" w:rsidRPr="00FB19B2" w:rsidRDefault="00FB19B2" w:rsidP="005F6D62">
            <w:pPr>
              <w:pStyle w:val="TableText"/>
              <w:spacing w:before="50" w:after="50"/>
            </w:pPr>
            <w:r w:rsidRPr="00FB19B2">
              <w:t>Future aggregate lease payments to be paid under non-cancellable</w:t>
            </w:r>
            <w:r w:rsidR="005F6D62">
              <w:t xml:space="preserve"> operating leases are as follows:</w:t>
            </w:r>
          </w:p>
        </w:tc>
        <w:tc>
          <w:tcPr>
            <w:tcW w:w="1134" w:type="dxa"/>
            <w:tcBorders>
              <w:top w:val="nil"/>
              <w:bottom w:val="nil"/>
            </w:tcBorders>
            <w:shd w:val="clear" w:color="auto" w:fill="auto"/>
          </w:tcPr>
          <w:p w14:paraId="2B4DD8A7" w14:textId="77777777" w:rsidR="00FB19B2" w:rsidRPr="00FB19B2" w:rsidRDefault="00FB19B2" w:rsidP="005F6D62">
            <w:pPr>
              <w:pStyle w:val="TableText"/>
              <w:spacing w:before="50" w:after="50"/>
              <w:ind w:right="57"/>
              <w:jc w:val="right"/>
            </w:pPr>
          </w:p>
        </w:tc>
      </w:tr>
      <w:tr w:rsidR="00FB19B2" w:rsidRPr="00FB19B2" w14:paraId="2B4DD8AC" w14:textId="77777777" w:rsidTr="00FB19B2">
        <w:trPr>
          <w:cantSplit/>
        </w:trPr>
        <w:tc>
          <w:tcPr>
            <w:tcW w:w="940" w:type="dxa"/>
            <w:tcBorders>
              <w:top w:val="nil"/>
              <w:bottom w:val="nil"/>
            </w:tcBorders>
            <w:shd w:val="clear" w:color="auto" w:fill="auto"/>
          </w:tcPr>
          <w:p w14:paraId="2B4DD8A9" w14:textId="77777777" w:rsidR="00FB19B2" w:rsidRPr="00FB19B2" w:rsidRDefault="00FB19B2" w:rsidP="005F6D62">
            <w:pPr>
              <w:pStyle w:val="TableText"/>
              <w:spacing w:before="50" w:after="50"/>
              <w:ind w:right="57"/>
              <w:jc w:val="right"/>
            </w:pPr>
            <w:r w:rsidRPr="00FB19B2">
              <w:t>8,021</w:t>
            </w:r>
          </w:p>
        </w:tc>
        <w:tc>
          <w:tcPr>
            <w:tcW w:w="6006" w:type="dxa"/>
            <w:tcBorders>
              <w:top w:val="nil"/>
              <w:bottom w:val="nil"/>
            </w:tcBorders>
            <w:shd w:val="clear" w:color="auto" w:fill="auto"/>
          </w:tcPr>
          <w:p w14:paraId="2B4DD8AA" w14:textId="77777777" w:rsidR="00FB19B2" w:rsidRPr="00FB19B2" w:rsidRDefault="00FB19B2" w:rsidP="005F6D62">
            <w:pPr>
              <w:pStyle w:val="TableText"/>
              <w:spacing w:before="50" w:after="50"/>
            </w:pPr>
            <w:r w:rsidRPr="00FB19B2">
              <w:t>Not later than one year</w:t>
            </w:r>
          </w:p>
        </w:tc>
        <w:tc>
          <w:tcPr>
            <w:tcW w:w="1134" w:type="dxa"/>
            <w:tcBorders>
              <w:top w:val="nil"/>
              <w:bottom w:val="nil"/>
            </w:tcBorders>
            <w:shd w:val="clear" w:color="auto" w:fill="auto"/>
          </w:tcPr>
          <w:p w14:paraId="2B4DD8AB" w14:textId="77777777" w:rsidR="00FB19B2" w:rsidRPr="00FB19B2" w:rsidRDefault="00FB19B2" w:rsidP="005F6D62">
            <w:pPr>
              <w:pStyle w:val="TableText"/>
              <w:spacing w:before="50" w:after="50"/>
              <w:ind w:right="57"/>
              <w:jc w:val="right"/>
            </w:pPr>
            <w:r w:rsidRPr="00FB19B2">
              <w:t>10,300</w:t>
            </w:r>
          </w:p>
        </w:tc>
      </w:tr>
      <w:tr w:rsidR="00FB19B2" w:rsidRPr="00FB19B2" w14:paraId="2B4DD8B0" w14:textId="77777777" w:rsidTr="00C85097">
        <w:trPr>
          <w:cantSplit/>
        </w:trPr>
        <w:tc>
          <w:tcPr>
            <w:tcW w:w="940" w:type="dxa"/>
            <w:tcBorders>
              <w:top w:val="nil"/>
              <w:bottom w:val="nil"/>
            </w:tcBorders>
            <w:shd w:val="clear" w:color="auto" w:fill="auto"/>
          </w:tcPr>
          <w:p w14:paraId="2B4DD8AD" w14:textId="77777777" w:rsidR="00FB19B2" w:rsidRPr="00FB19B2" w:rsidRDefault="00FB19B2" w:rsidP="005F6D62">
            <w:pPr>
              <w:pStyle w:val="TableText"/>
              <w:spacing w:before="50" w:after="50"/>
              <w:ind w:right="57"/>
              <w:jc w:val="right"/>
            </w:pPr>
            <w:r w:rsidRPr="00FB19B2">
              <w:t>31,526</w:t>
            </w:r>
          </w:p>
        </w:tc>
        <w:tc>
          <w:tcPr>
            <w:tcW w:w="6006" w:type="dxa"/>
            <w:tcBorders>
              <w:top w:val="nil"/>
              <w:bottom w:val="nil"/>
            </w:tcBorders>
            <w:shd w:val="clear" w:color="auto" w:fill="auto"/>
          </w:tcPr>
          <w:p w14:paraId="2B4DD8AE" w14:textId="77777777" w:rsidR="00FB19B2" w:rsidRPr="00FB19B2" w:rsidRDefault="00FB19B2" w:rsidP="005F6D62">
            <w:pPr>
              <w:pStyle w:val="TableText"/>
              <w:spacing w:before="50" w:after="50"/>
            </w:pPr>
            <w:r w:rsidRPr="00FB19B2">
              <w:t>Later than one year and not later than five years</w:t>
            </w:r>
          </w:p>
        </w:tc>
        <w:tc>
          <w:tcPr>
            <w:tcW w:w="1134" w:type="dxa"/>
            <w:tcBorders>
              <w:top w:val="nil"/>
              <w:bottom w:val="nil"/>
            </w:tcBorders>
            <w:shd w:val="clear" w:color="auto" w:fill="auto"/>
          </w:tcPr>
          <w:p w14:paraId="2B4DD8AF" w14:textId="77777777" w:rsidR="00FB19B2" w:rsidRPr="00FB19B2" w:rsidRDefault="00FB19B2" w:rsidP="005F6D62">
            <w:pPr>
              <w:pStyle w:val="TableText"/>
              <w:spacing w:before="50" w:after="50"/>
              <w:ind w:right="57"/>
              <w:jc w:val="right"/>
            </w:pPr>
            <w:r w:rsidRPr="00FB19B2">
              <w:t>35,507</w:t>
            </w:r>
          </w:p>
        </w:tc>
      </w:tr>
      <w:tr w:rsidR="00FB19B2" w:rsidRPr="00335686" w14:paraId="2B4DD8B4" w14:textId="77777777" w:rsidTr="00C85097">
        <w:trPr>
          <w:cantSplit/>
        </w:trPr>
        <w:tc>
          <w:tcPr>
            <w:tcW w:w="940" w:type="dxa"/>
            <w:tcBorders>
              <w:top w:val="nil"/>
              <w:bottom w:val="nil"/>
            </w:tcBorders>
            <w:shd w:val="clear" w:color="auto" w:fill="auto"/>
          </w:tcPr>
          <w:p w14:paraId="2B4DD8B1" w14:textId="77777777" w:rsidR="00FB19B2" w:rsidRPr="00FB19B2" w:rsidRDefault="00FB19B2" w:rsidP="005F6D62">
            <w:pPr>
              <w:pStyle w:val="TableText"/>
              <w:spacing w:before="50" w:after="50"/>
              <w:ind w:right="57"/>
              <w:jc w:val="right"/>
            </w:pPr>
            <w:r w:rsidRPr="00FB19B2">
              <w:t>44,108</w:t>
            </w:r>
          </w:p>
        </w:tc>
        <w:tc>
          <w:tcPr>
            <w:tcW w:w="6006" w:type="dxa"/>
            <w:tcBorders>
              <w:top w:val="nil"/>
              <w:bottom w:val="nil"/>
            </w:tcBorders>
            <w:shd w:val="clear" w:color="auto" w:fill="auto"/>
          </w:tcPr>
          <w:p w14:paraId="2B4DD8B2" w14:textId="77777777" w:rsidR="00FB19B2" w:rsidRPr="00FB19B2" w:rsidRDefault="00FB19B2" w:rsidP="005F6D62">
            <w:pPr>
              <w:pStyle w:val="TableText"/>
              <w:spacing w:before="50" w:after="50"/>
            </w:pPr>
            <w:r w:rsidRPr="00FB19B2">
              <w:t>Later than five years</w:t>
            </w:r>
          </w:p>
        </w:tc>
        <w:tc>
          <w:tcPr>
            <w:tcW w:w="1134" w:type="dxa"/>
            <w:tcBorders>
              <w:top w:val="nil"/>
              <w:bottom w:val="nil"/>
            </w:tcBorders>
            <w:shd w:val="clear" w:color="auto" w:fill="auto"/>
          </w:tcPr>
          <w:p w14:paraId="2B4DD8B3" w14:textId="77777777" w:rsidR="00FB19B2" w:rsidRPr="00FB19B2" w:rsidRDefault="00FB19B2" w:rsidP="005F6D62">
            <w:pPr>
              <w:pStyle w:val="TableText"/>
              <w:spacing w:before="50" w:after="50"/>
              <w:ind w:right="57"/>
              <w:jc w:val="right"/>
            </w:pPr>
            <w:r w:rsidRPr="00FB19B2">
              <w:t>41,159</w:t>
            </w:r>
          </w:p>
        </w:tc>
      </w:tr>
      <w:tr w:rsidR="00FB19B2" w:rsidRPr="00FB19B2" w14:paraId="2B4DD8B8" w14:textId="77777777" w:rsidTr="00C85097">
        <w:trPr>
          <w:cantSplit/>
        </w:trPr>
        <w:tc>
          <w:tcPr>
            <w:tcW w:w="940" w:type="dxa"/>
            <w:tcBorders>
              <w:top w:val="nil"/>
              <w:bottom w:val="single" w:sz="4" w:space="0" w:color="A6A6A6" w:themeColor="background1" w:themeShade="A6"/>
            </w:tcBorders>
            <w:shd w:val="clear" w:color="auto" w:fill="auto"/>
          </w:tcPr>
          <w:p w14:paraId="2B4DD8B5" w14:textId="77777777" w:rsidR="00FB19B2" w:rsidRPr="00FB19B2" w:rsidRDefault="00FB19B2" w:rsidP="005F6D62">
            <w:pPr>
              <w:pStyle w:val="TableText"/>
              <w:spacing w:before="50" w:after="50"/>
              <w:ind w:right="57"/>
              <w:jc w:val="right"/>
              <w:rPr>
                <w:b/>
              </w:rPr>
            </w:pPr>
            <w:r w:rsidRPr="00FB19B2">
              <w:rPr>
                <w:b/>
              </w:rPr>
              <w:t>83,655</w:t>
            </w:r>
          </w:p>
        </w:tc>
        <w:tc>
          <w:tcPr>
            <w:tcW w:w="6006" w:type="dxa"/>
            <w:tcBorders>
              <w:top w:val="nil"/>
              <w:bottom w:val="single" w:sz="4" w:space="0" w:color="A6A6A6" w:themeColor="background1" w:themeShade="A6"/>
            </w:tcBorders>
            <w:shd w:val="clear" w:color="auto" w:fill="auto"/>
          </w:tcPr>
          <w:p w14:paraId="2B4DD8B6" w14:textId="77777777" w:rsidR="00FB19B2" w:rsidRPr="00FB19B2" w:rsidRDefault="00FB19B2" w:rsidP="005F6D62">
            <w:pPr>
              <w:pStyle w:val="TableText"/>
              <w:spacing w:before="50" w:after="50"/>
              <w:rPr>
                <w:b/>
              </w:rPr>
            </w:pPr>
            <w:r w:rsidRPr="00FB19B2">
              <w:rPr>
                <w:b/>
              </w:rPr>
              <w:t>Total non-cancellable operating lease commitments</w:t>
            </w:r>
          </w:p>
        </w:tc>
        <w:tc>
          <w:tcPr>
            <w:tcW w:w="1134" w:type="dxa"/>
            <w:tcBorders>
              <w:top w:val="nil"/>
              <w:bottom w:val="single" w:sz="4" w:space="0" w:color="A6A6A6" w:themeColor="background1" w:themeShade="A6"/>
            </w:tcBorders>
            <w:shd w:val="clear" w:color="auto" w:fill="auto"/>
          </w:tcPr>
          <w:p w14:paraId="2B4DD8B7" w14:textId="77777777" w:rsidR="00FB19B2" w:rsidRPr="00FB19B2" w:rsidRDefault="00FB19B2" w:rsidP="005F6D62">
            <w:pPr>
              <w:pStyle w:val="TableText"/>
              <w:spacing w:before="50" w:after="50"/>
              <w:ind w:right="57"/>
              <w:jc w:val="right"/>
              <w:rPr>
                <w:b/>
              </w:rPr>
            </w:pPr>
            <w:r w:rsidRPr="00FB19B2">
              <w:rPr>
                <w:b/>
              </w:rPr>
              <w:t>86,966</w:t>
            </w:r>
          </w:p>
        </w:tc>
      </w:tr>
      <w:tr w:rsidR="00FB19B2" w:rsidRPr="00FB19B2" w14:paraId="2B4DD8BC" w14:textId="77777777" w:rsidTr="00C85097">
        <w:trPr>
          <w:cantSplit/>
        </w:trPr>
        <w:tc>
          <w:tcPr>
            <w:tcW w:w="940" w:type="dxa"/>
            <w:tcBorders>
              <w:top w:val="nil"/>
              <w:bottom w:val="single" w:sz="4" w:space="0" w:color="A6A6A6" w:themeColor="background1" w:themeShade="A6"/>
            </w:tcBorders>
            <w:shd w:val="clear" w:color="auto" w:fill="auto"/>
          </w:tcPr>
          <w:p w14:paraId="2B4DD8B9" w14:textId="77777777" w:rsidR="00FB19B2" w:rsidRPr="00FB19B2" w:rsidRDefault="00FB19B2" w:rsidP="005F6D62">
            <w:pPr>
              <w:pStyle w:val="TableText"/>
              <w:spacing w:before="50" w:after="50"/>
              <w:ind w:right="57"/>
              <w:jc w:val="right"/>
              <w:rPr>
                <w:b/>
              </w:rPr>
            </w:pPr>
            <w:r w:rsidRPr="00FB19B2">
              <w:rPr>
                <w:b/>
              </w:rPr>
              <w:t>83,891</w:t>
            </w:r>
          </w:p>
        </w:tc>
        <w:tc>
          <w:tcPr>
            <w:tcW w:w="6006" w:type="dxa"/>
            <w:tcBorders>
              <w:top w:val="nil"/>
              <w:bottom w:val="single" w:sz="4" w:space="0" w:color="A6A6A6" w:themeColor="background1" w:themeShade="A6"/>
            </w:tcBorders>
            <w:shd w:val="clear" w:color="auto" w:fill="auto"/>
          </w:tcPr>
          <w:p w14:paraId="2B4DD8BA" w14:textId="77777777" w:rsidR="00FB19B2" w:rsidRPr="00FB19B2" w:rsidRDefault="00FB19B2" w:rsidP="005F6D62">
            <w:pPr>
              <w:pStyle w:val="TableText"/>
              <w:spacing w:before="50" w:after="50"/>
              <w:rPr>
                <w:b/>
              </w:rPr>
            </w:pPr>
            <w:r w:rsidRPr="00FB19B2">
              <w:rPr>
                <w:b/>
              </w:rPr>
              <w:t>Total commitments</w:t>
            </w:r>
          </w:p>
        </w:tc>
        <w:tc>
          <w:tcPr>
            <w:tcW w:w="1134" w:type="dxa"/>
            <w:tcBorders>
              <w:top w:val="nil"/>
              <w:bottom w:val="single" w:sz="4" w:space="0" w:color="A6A6A6" w:themeColor="background1" w:themeShade="A6"/>
            </w:tcBorders>
            <w:shd w:val="clear" w:color="auto" w:fill="auto"/>
          </w:tcPr>
          <w:p w14:paraId="2B4DD8BB" w14:textId="77777777" w:rsidR="00FB19B2" w:rsidRPr="00FB19B2" w:rsidRDefault="00FB19B2" w:rsidP="005F6D62">
            <w:pPr>
              <w:pStyle w:val="TableText"/>
              <w:spacing w:before="50" w:after="50"/>
              <w:ind w:right="57"/>
              <w:jc w:val="right"/>
              <w:rPr>
                <w:b/>
              </w:rPr>
            </w:pPr>
            <w:r w:rsidRPr="00FB19B2">
              <w:rPr>
                <w:b/>
              </w:rPr>
              <w:t>88,044</w:t>
            </w:r>
          </w:p>
        </w:tc>
      </w:tr>
    </w:tbl>
    <w:p w14:paraId="2B4DD8BD" w14:textId="77777777" w:rsidR="00CA0847" w:rsidRPr="00335686" w:rsidRDefault="00CA0847" w:rsidP="00CA0847">
      <w:pPr>
        <w:pStyle w:val="Note"/>
        <w:ind w:left="284" w:hanging="284"/>
      </w:pPr>
      <w:r w:rsidRPr="00335686">
        <w:rPr>
          <w:sz w:val="18"/>
        </w:rPr>
        <w:t>*</w:t>
      </w:r>
      <w:r>
        <w:rPr>
          <w:sz w:val="18"/>
        </w:rPr>
        <w:tab/>
      </w:r>
      <w:r w:rsidRPr="00335686">
        <w:t>The comparative year has been restated to exclude operating costs such as insurance and maintenance.</w:t>
      </w:r>
    </w:p>
    <w:p w14:paraId="2B4DD8BE" w14:textId="77777777" w:rsidR="00FB19B2" w:rsidRDefault="00FB19B2" w:rsidP="00FB19B2"/>
    <w:p w14:paraId="2B4DD8BF" w14:textId="77777777" w:rsidR="005F6D62" w:rsidRPr="00335686" w:rsidRDefault="005F6D62" w:rsidP="005F6D62">
      <w:r w:rsidRPr="00335686">
        <w:t>The Ministry has medium to long-term leases on its premises in Auckland, Christchurch, Dunedin, Hamilton, Whanganui, Palmerston North and Wellington. The annual lease payments are subject to regular reviews ranging from one to four years. Amounts disclosed are based on current rental rates.</w:t>
      </w:r>
    </w:p>
    <w:p w14:paraId="2B4DD8C0" w14:textId="77777777" w:rsidR="007E61AD" w:rsidRPr="00335686" w:rsidRDefault="007E61AD" w:rsidP="005F6D62">
      <w:pPr>
        <w:pStyle w:val="Heading2"/>
        <w:spacing w:before="720"/>
      </w:pPr>
      <w:bookmarkStart w:id="63" w:name="_Toc89934668"/>
      <w:r w:rsidRPr="00335686">
        <w:t>Statement of contingent liabilities and contingent assets as at 30 June 2021</w:t>
      </w:r>
      <w:bookmarkEnd w:id="63"/>
    </w:p>
    <w:p w14:paraId="2B4DD8C1" w14:textId="77777777" w:rsidR="007E61AD" w:rsidRDefault="007E61AD" w:rsidP="005F6D62">
      <w:r w:rsidRPr="00335686">
        <w:t>The Ministry is defending a small number of legal disputes involving past employees for which a potential liability has not yet been quantified as at 30 June 2021.</w:t>
      </w:r>
    </w:p>
    <w:p w14:paraId="2B4DD8C2" w14:textId="77777777" w:rsidR="005F6D62" w:rsidRPr="00335686" w:rsidRDefault="005F6D62" w:rsidP="005F6D62"/>
    <w:p w14:paraId="2B4DD8C3" w14:textId="77777777" w:rsidR="005F6D62" w:rsidRDefault="007E61AD" w:rsidP="005F6D62">
      <w:r w:rsidRPr="00335686">
        <w:t>The Ministry had no other contingent liabilities as at 30 June 2021 (2020: $nil).</w:t>
      </w:r>
    </w:p>
    <w:p w14:paraId="2B4DD8C4" w14:textId="77777777" w:rsidR="005F6D62" w:rsidRDefault="005F6D62" w:rsidP="005F6D62"/>
    <w:p w14:paraId="2B4DD8C5" w14:textId="77777777" w:rsidR="007E61AD" w:rsidRPr="00335686" w:rsidRDefault="007E61AD" w:rsidP="005F6D62">
      <w:r w:rsidRPr="00335686">
        <w:t>The Ministry had no contingent assets as at 30 June 2021 (2020: $nil).</w:t>
      </w:r>
    </w:p>
    <w:p w14:paraId="2B4DD8C6" w14:textId="77777777" w:rsidR="005F6D62" w:rsidRPr="00335686" w:rsidRDefault="005F6D62" w:rsidP="005F6D62"/>
    <w:p w14:paraId="2B4DD8C7" w14:textId="77777777" w:rsidR="004609DE" w:rsidRDefault="004609DE" w:rsidP="004609DE">
      <w:pPr>
        <w:pStyle w:val="Heading2"/>
        <w:sectPr w:rsidR="004609DE" w:rsidSect="006847BD">
          <w:footerReference w:type="even" r:id="rId45"/>
          <w:footerReference w:type="default" r:id="rId46"/>
          <w:pgSz w:w="11907" w:h="16834" w:code="9"/>
          <w:pgMar w:top="1418" w:right="1701" w:bottom="1134" w:left="1843" w:header="284" w:footer="425" w:gutter="284"/>
          <w:cols w:space="720"/>
          <w:docGrid w:linePitch="286"/>
        </w:sectPr>
      </w:pPr>
    </w:p>
    <w:p w14:paraId="2B4DD8C8" w14:textId="77777777" w:rsidR="007E61AD" w:rsidRPr="00335686" w:rsidRDefault="007E61AD" w:rsidP="004609DE">
      <w:pPr>
        <w:pStyle w:val="Heading2"/>
        <w:spacing w:before="0"/>
      </w:pPr>
      <w:bookmarkStart w:id="64" w:name="_Toc89934669"/>
      <w:r w:rsidRPr="00335686">
        <w:t>Notes to the financial statements for the year ended 30 June 2021</w:t>
      </w:r>
      <w:bookmarkEnd w:id="64"/>
    </w:p>
    <w:p w14:paraId="2B4DD8C9" w14:textId="77777777" w:rsidR="007E61AD" w:rsidRPr="00335686" w:rsidRDefault="007E61AD" w:rsidP="00173962">
      <w:pPr>
        <w:pStyle w:val="Heading3"/>
      </w:pPr>
      <w:r w:rsidRPr="00335686">
        <w:t>Notes index</w:t>
      </w:r>
    </w:p>
    <w:p w14:paraId="2B4DD8CA" w14:textId="77777777" w:rsidR="007E61AD" w:rsidRPr="00335686" w:rsidRDefault="007E61AD" w:rsidP="00C85097">
      <w:pPr>
        <w:pStyle w:val="Number"/>
        <w:spacing w:before="60"/>
      </w:pPr>
      <w:r w:rsidRPr="00335686">
        <w:t>Statement of accounting policies</w:t>
      </w:r>
    </w:p>
    <w:p w14:paraId="2B4DD8CB" w14:textId="77777777" w:rsidR="007E61AD" w:rsidRPr="00335686" w:rsidRDefault="007E61AD" w:rsidP="00C85097">
      <w:pPr>
        <w:pStyle w:val="Number"/>
        <w:spacing w:before="60"/>
      </w:pPr>
      <w:r w:rsidRPr="00335686">
        <w:t>Revenue</w:t>
      </w:r>
    </w:p>
    <w:p w14:paraId="2B4DD8CC" w14:textId="77777777" w:rsidR="007E61AD" w:rsidRPr="00335686" w:rsidRDefault="007E61AD" w:rsidP="00C85097">
      <w:pPr>
        <w:pStyle w:val="Number"/>
        <w:spacing w:before="60"/>
      </w:pPr>
      <w:r w:rsidRPr="00335686">
        <w:t>Personnel costs</w:t>
      </w:r>
    </w:p>
    <w:p w14:paraId="2B4DD8CD" w14:textId="77777777" w:rsidR="007E61AD" w:rsidRPr="00335686" w:rsidRDefault="007E61AD" w:rsidP="00C85097">
      <w:pPr>
        <w:pStyle w:val="Number"/>
        <w:spacing w:before="60"/>
      </w:pPr>
      <w:r w:rsidRPr="00335686">
        <w:t>Capital charge</w:t>
      </w:r>
    </w:p>
    <w:p w14:paraId="2B4DD8CE" w14:textId="77777777" w:rsidR="007E61AD" w:rsidRPr="00335686" w:rsidRDefault="007E61AD" w:rsidP="00C85097">
      <w:pPr>
        <w:pStyle w:val="Number"/>
        <w:spacing w:before="60"/>
      </w:pPr>
      <w:r w:rsidRPr="00335686">
        <w:t>Other expenses</w:t>
      </w:r>
    </w:p>
    <w:p w14:paraId="2B4DD8CF" w14:textId="77777777" w:rsidR="007E61AD" w:rsidRPr="00335686" w:rsidRDefault="007E61AD" w:rsidP="00C85097">
      <w:pPr>
        <w:pStyle w:val="Number"/>
        <w:spacing w:before="60"/>
      </w:pPr>
      <w:r w:rsidRPr="00335686">
        <w:t>Plant, property and equipment</w:t>
      </w:r>
    </w:p>
    <w:p w14:paraId="2B4DD8D0" w14:textId="77777777" w:rsidR="007E61AD" w:rsidRPr="00335686" w:rsidRDefault="007E61AD" w:rsidP="00C85097">
      <w:pPr>
        <w:pStyle w:val="Number"/>
        <w:spacing w:before="60"/>
      </w:pPr>
      <w:r w:rsidRPr="00335686">
        <w:t>Intangible assets</w:t>
      </w:r>
    </w:p>
    <w:p w14:paraId="2B4DD8D1" w14:textId="77777777" w:rsidR="007E61AD" w:rsidRPr="00335686" w:rsidRDefault="007E61AD" w:rsidP="00C85097">
      <w:pPr>
        <w:pStyle w:val="Number"/>
        <w:spacing w:before="60"/>
      </w:pPr>
      <w:r w:rsidRPr="00335686">
        <w:t>Payables</w:t>
      </w:r>
    </w:p>
    <w:p w14:paraId="2B4DD8D2" w14:textId="77777777" w:rsidR="007E61AD" w:rsidRPr="00335686" w:rsidRDefault="007E61AD" w:rsidP="00C85097">
      <w:pPr>
        <w:pStyle w:val="Number"/>
        <w:spacing w:before="60"/>
      </w:pPr>
      <w:r w:rsidRPr="00335686">
        <w:t>Return of operating surplus</w:t>
      </w:r>
    </w:p>
    <w:p w14:paraId="2B4DD8D3" w14:textId="77777777" w:rsidR="007E61AD" w:rsidRPr="00335686" w:rsidRDefault="007E61AD" w:rsidP="00C85097">
      <w:pPr>
        <w:pStyle w:val="Number"/>
        <w:spacing w:before="60"/>
      </w:pPr>
      <w:r w:rsidRPr="00335686">
        <w:t>Provisions</w:t>
      </w:r>
    </w:p>
    <w:p w14:paraId="2B4DD8D4" w14:textId="77777777" w:rsidR="007E61AD" w:rsidRPr="00335686" w:rsidRDefault="007E61AD" w:rsidP="00C85097">
      <w:pPr>
        <w:pStyle w:val="Number"/>
        <w:spacing w:before="60"/>
      </w:pPr>
      <w:r w:rsidRPr="00335686">
        <w:t>Employee entitlements</w:t>
      </w:r>
    </w:p>
    <w:p w14:paraId="2B4DD8D5" w14:textId="77777777" w:rsidR="007E61AD" w:rsidRPr="00335686" w:rsidRDefault="007E61AD" w:rsidP="00C85097">
      <w:pPr>
        <w:pStyle w:val="Number"/>
        <w:spacing w:before="60"/>
      </w:pPr>
      <w:r w:rsidRPr="00335686">
        <w:t>Equity</w:t>
      </w:r>
    </w:p>
    <w:p w14:paraId="2B4DD8D6" w14:textId="77777777" w:rsidR="007E61AD" w:rsidRPr="00335686" w:rsidRDefault="007E61AD" w:rsidP="00C85097">
      <w:pPr>
        <w:pStyle w:val="Number"/>
        <w:spacing w:before="60"/>
      </w:pPr>
      <w:r w:rsidRPr="00335686">
        <w:t>Memorandum accounts</w:t>
      </w:r>
    </w:p>
    <w:p w14:paraId="2B4DD8D7" w14:textId="77777777" w:rsidR="007E61AD" w:rsidRPr="00335686" w:rsidRDefault="007E61AD" w:rsidP="00C85097">
      <w:pPr>
        <w:pStyle w:val="Number"/>
        <w:spacing w:before="60"/>
      </w:pPr>
      <w:r w:rsidRPr="00335686">
        <w:t>Related party transactions</w:t>
      </w:r>
    </w:p>
    <w:p w14:paraId="2B4DD8D8" w14:textId="77777777" w:rsidR="007E61AD" w:rsidRPr="00335686" w:rsidRDefault="007E61AD" w:rsidP="00C85097">
      <w:pPr>
        <w:pStyle w:val="Number"/>
        <w:spacing w:before="60"/>
      </w:pPr>
      <w:r w:rsidRPr="00335686">
        <w:t>Departmental agency results – Cancer Control Agency</w:t>
      </w:r>
    </w:p>
    <w:p w14:paraId="2B4DD8D9" w14:textId="77777777" w:rsidR="007E61AD" w:rsidRPr="00335686" w:rsidRDefault="007E61AD" w:rsidP="00C85097">
      <w:pPr>
        <w:pStyle w:val="Number"/>
        <w:spacing w:before="60"/>
      </w:pPr>
      <w:r w:rsidRPr="00335686">
        <w:t>Events after the balance date</w:t>
      </w:r>
    </w:p>
    <w:p w14:paraId="2B4DD8DA" w14:textId="77777777" w:rsidR="007E61AD" w:rsidRPr="00335686" w:rsidRDefault="007E61AD" w:rsidP="00C85097">
      <w:pPr>
        <w:pStyle w:val="Number"/>
        <w:spacing w:before="60"/>
      </w:pPr>
      <w:r w:rsidRPr="00335686">
        <w:t>Explanations of major variances against budget</w:t>
      </w:r>
    </w:p>
    <w:p w14:paraId="2B4DD8DB" w14:textId="77777777" w:rsidR="007E61AD" w:rsidRPr="00335686" w:rsidRDefault="007E61AD" w:rsidP="00C85097">
      <w:pPr>
        <w:pStyle w:val="Number"/>
        <w:spacing w:before="60"/>
      </w:pPr>
      <w:r w:rsidRPr="00335686">
        <w:t>Statutory reporting timeframe</w:t>
      </w:r>
    </w:p>
    <w:p w14:paraId="2B4DD8DC" w14:textId="77777777" w:rsidR="007E61AD" w:rsidRPr="00335686" w:rsidRDefault="007E61AD" w:rsidP="00C85097"/>
    <w:p w14:paraId="2B4DD8DD" w14:textId="77777777" w:rsidR="007E61AD" w:rsidRPr="00335686" w:rsidRDefault="007E61AD" w:rsidP="00C85097">
      <w:pPr>
        <w:pStyle w:val="Heading3numbered"/>
      </w:pPr>
      <w:r w:rsidRPr="00335686">
        <w:t>Statement of accounting policies</w:t>
      </w:r>
    </w:p>
    <w:p w14:paraId="2B4DD8DE" w14:textId="77777777" w:rsidR="007E61AD" w:rsidRPr="00335686" w:rsidRDefault="007E61AD" w:rsidP="00C85097">
      <w:pPr>
        <w:pStyle w:val="Heading4"/>
      </w:pPr>
      <w:r w:rsidRPr="00335686">
        <w:t>Reporting entity</w:t>
      </w:r>
    </w:p>
    <w:p w14:paraId="2B4DD8DF" w14:textId="77777777" w:rsidR="007E61AD" w:rsidRPr="00335686" w:rsidRDefault="007E61AD" w:rsidP="00C85097">
      <w:r w:rsidRPr="00335686">
        <w:t>The Ministry of Health (the Ministry) is a government department as defined by section</w:t>
      </w:r>
      <w:r w:rsidR="00C85097">
        <w:t> </w:t>
      </w:r>
      <w:r w:rsidRPr="00335686">
        <w:t>5 of the Public Service Act 2020 and is domiciled and operates in New Zealand. The relevant legislation governing the Ministry</w:t>
      </w:r>
      <w:r w:rsidR="0012199A">
        <w:t>’</w:t>
      </w:r>
      <w:r w:rsidRPr="00335686">
        <w:t>s operations includes the Public Finance Act 1989 (PFA), Public Service Act 2020, and the New Zealand Public Health and Disability Act 2000. The Ministry</w:t>
      </w:r>
      <w:r w:rsidR="0012199A">
        <w:t>’</w:t>
      </w:r>
      <w:r w:rsidRPr="00335686">
        <w:t>s ultimate parent is the New Zealand Crown.</w:t>
      </w:r>
    </w:p>
    <w:p w14:paraId="2B4DD8E0" w14:textId="77777777" w:rsidR="00C85097" w:rsidRDefault="00C85097" w:rsidP="00C85097"/>
    <w:p w14:paraId="2B4DD8E1" w14:textId="77777777" w:rsidR="007E61AD" w:rsidRPr="00335686" w:rsidRDefault="007E61AD" w:rsidP="00C85097">
      <w:r w:rsidRPr="00335686">
        <w:t>The financial statements of the Ministry for the year ended 30 June 2021 are consolidated financial statements including both the Ministry and the Cancer Control Agency. The Cancer Control Agency (established 1 December 2019) is a departmental agency as</w:t>
      </w:r>
      <w:r w:rsidR="0012199A">
        <w:t xml:space="preserve"> </w:t>
      </w:r>
      <w:r w:rsidRPr="00335686">
        <w:t>defined by section 2 of the PFA and section 5 of the Public Service Act 2020, which is hosted within the Ministry. Unless explicitly stated, references to the Ministry cover both the Ministry and the Cancer Control Agency (see note</w:t>
      </w:r>
      <w:r w:rsidR="00C85097">
        <w:t> </w:t>
      </w:r>
      <w:r w:rsidRPr="00335686">
        <w:t>15).</w:t>
      </w:r>
    </w:p>
    <w:p w14:paraId="2B4DD8E2" w14:textId="77777777" w:rsidR="00C85097" w:rsidRDefault="00C85097" w:rsidP="00C85097"/>
    <w:p w14:paraId="2B4DD8E3" w14:textId="77777777" w:rsidR="007E61AD" w:rsidRPr="00335686" w:rsidRDefault="007E61AD" w:rsidP="00FE7BAB">
      <w:pPr>
        <w:keepNext/>
      </w:pPr>
      <w:r w:rsidRPr="00335686">
        <w:t xml:space="preserve">In addition, the Ministry has reported on Crown activities and trust monies that it administers in the non-departmental statements and schedules on </w:t>
      </w:r>
      <w:r w:rsidRPr="00FE7BAB">
        <w:t>pages 107 to 124.</w:t>
      </w:r>
    </w:p>
    <w:p w14:paraId="2B4DD8E4" w14:textId="77777777" w:rsidR="00C85097" w:rsidRDefault="00C85097" w:rsidP="00C85097"/>
    <w:p w14:paraId="2B4DD8E5" w14:textId="77777777" w:rsidR="007E61AD" w:rsidRPr="00335686" w:rsidRDefault="007E61AD" w:rsidP="00C85097">
      <w:r w:rsidRPr="00335686">
        <w:t>The Ministry</w:t>
      </w:r>
      <w:r w:rsidR="0012199A">
        <w:t>’</w:t>
      </w:r>
      <w:r w:rsidRPr="00335686">
        <w:t>s primary objective is to provide services to the New Zealand public. The Ministry funds, administers and monitors the delivery of health services.</w:t>
      </w:r>
    </w:p>
    <w:p w14:paraId="2B4DD8E6" w14:textId="77777777" w:rsidR="007E61AD" w:rsidRPr="00335686" w:rsidRDefault="007E61AD" w:rsidP="00C85097"/>
    <w:p w14:paraId="2B4DD8E7" w14:textId="77777777" w:rsidR="007E61AD" w:rsidRPr="00335686" w:rsidRDefault="007E61AD" w:rsidP="00C85097">
      <w:r w:rsidRPr="00335686">
        <w:t>The Ministry has designated itself as a public benefit entity (PBE) for the purposes of complying with generally accepted accounting practice (GAAP).</w:t>
      </w:r>
    </w:p>
    <w:p w14:paraId="2B4DD8E8" w14:textId="77777777" w:rsidR="00C85097" w:rsidRDefault="00C85097" w:rsidP="00C85097"/>
    <w:p w14:paraId="2B4DD8E9" w14:textId="77777777" w:rsidR="007E61AD" w:rsidRDefault="007E61AD" w:rsidP="00C85097">
      <w:r w:rsidRPr="00335686">
        <w:t>The financial statements are for the year ended 30 June 2021 and were approved for issue by the Director-General of Health on 23 November 2021.</w:t>
      </w:r>
    </w:p>
    <w:p w14:paraId="2B4DD8EA" w14:textId="77777777" w:rsidR="00C85097" w:rsidRPr="00335686" w:rsidRDefault="00C85097" w:rsidP="00C85097"/>
    <w:p w14:paraId="2B4DD8EB" w14:textId="77777777" w:rsidR="007E61AD" w:rsidRPr="00335686" w:rsidRDefault="007E61AD" w:rsidP="00C85097">
      <w:pPr>
        <w:pStyle w:val="Heading4"/>
      </w:pPr>
      <w:r w:rsidRPr="00335686">
        <w:t>Basis of preparation</w:t>
      </w:r>
    </w:p>
    <w:p w14:paraId="2B4DD8EC" w14:textId="77777777" w:rsidR="007E61AD" w:rsidRDefault="007E61AD" w:rsidP="00C85097">
      <w:r w:rsidRPr="00335686">
        <w:t>The financial statements have been prepared on a going-concern basis and the accounting policies have been applied consistently throughout the year.</w:t>
      </w:r>
    </w:p>
    <w:p w14:paraId="2B4DD8ED" w14:textId="77777777" w:rsidR="00C85097" w:rsidRPr="00335686" w:rsidRDefault="00C85097" w:rsidP="00C85097"/>
    <w:p w14:paraId="2B4DD8EE" w14:textId="77777777" w:rsidR="007E61AD" w:rsidRPr="00335686" w:rsidRDefault="007E61AD" w:rsidP="00C85097">
      <w:pPr>
        <w:pStyle w:val="Heading4"/>
      </w:pPr>
      <w:r w:rsidRPr="00335686">
        <w:t>Statement of compliance</w:t>
      </w:r>
    </w:p>
    <w:p w14:paraId="2B4DD8EF" w14:textId="77777777" w:rsidR="007E61AD" w:rsidRPr="00335686" w:rsidRDefault="007E61AD" w:rsidP="00C85097">
      <w:r w:rsidRPr="00335686">
        <w:t>The financial statements of the Ministry have been prepared in accordance with the requirements of the Public Finance Act, which include the requirement to comply with GAAP and Treasury Instructions.</w:t>
      </w:r>
    </w:p>
    <w:p w14:paraId="2B4DD8F0" w14:textId="77777777" w:rsidR="00C85097" w:rsidRDefault="00C85097" w:rsidP="00C85097"/>
    <w:p w14:paraId="2B4DD8F1" w14:textId="77777777" w:rsidR="007E61AD" w:rsidRDefault="007E61AD" w:rsidP="00C85097">
      <w:r w:rsidRPr="00335686">
        <w:t>The financial statements have been prepared in accordance with and comply with PBE accounting standards.</w:t>
      </w:r>
    </w:p>
    <w:p w14:paraId="2B4DD8F2" w14:textId="77777777" w:rsidR="00C85097" w:rsidRPr="00335686" w:rsidRDefault="00C85097" w:rsidP="00C85097"/>
    <w:p w14:paraId="2B4DD8F3" w14:textId="77777777" w:rsidR="007E61AD" w:rsidRPr="00335686" w:rsidRDefault="007E61AD" w:rsidP="00C85097">
      <w:pPr>
        <w:pStyle w:val="Heading4"/>
      </w:pPr>
      <w:r w:rsidRPr="00335686">
        <w:t>Presentation currency and rounding</w:t>
      </w:r>
    </w:p>
    <w:p w14:paraId="2B4DD8F4" w14:textId="77777777" w:rsidR="007E61AD" w:rsidRDefault="007E61AD" w:rsidP="00C85097">
      <w:r w:rsidRPr="00335686">
        <w:t>The financial statements are presented in New Zealand dollars and all values are rounded to the nearest thousand dollars ($000).</w:t>
      </w:r>
    </w:p>
    <w:p w14:paraId="2B4DD8F5" w14:textId="77777777" w:rsidR="00C85097" w:rsidRPr="00335686" w:rsidRDefault="00C85097" w:rsidP="00C85097"/>
    <w:p w14:paraId="2B4DD8F6" w14:textId="77777777" w:rsidR="007E61AD" w:rsidRPr="00335686" w:rsidRDefault="007E61AD" w:rsidP="00C85097">
      <w:pPr>
        <w:pStyle w:val="Heading4"/>
      </w:pPr>
      <w:r w:rsidRPr="00335686">
        <w:t>Changes in accounting policies</w:t>
      </w:r>
    </w:p>
    <w:p w14:paraId="2B4DD8F7" w14:textId="77777777" w:rsidR="007E61AD" w:rsidRDefault="007E61AD" w:rsidP="00C85097">
      <w:r w:rsidRPr="00335686">
        <w:t>There have been no changes in the Ministry</w:t>
      </w:r>
      <w:r w:rsidR="0012199A">
        <w:t>’</w:t>
      </w:r>
      <w:r w:rsidRPr="00335686">
        <w:t>s accounting policies since the date of the last audited financial statements.</w:t>
      </w:r>
    </w:p>
    <w:p w14:paraId="2B4DD8F8" w14:textId="77777777" w:rsidR="00C85097" w:rsidRPr="00335686" w:rsidRDefault="00C85097" w:rsidP="00C85097"/>
    <w:p w14:paraId="2B4DD8F9" w14:textId="77777777" w:rsidR="007E61AD" w:rsidRPr="00335686" w:rsidRDefault="007E61AD" w:rsidP="00C85097">
      <w:pPr>
        <w:pStyle w:val="Heading4"/>
      </w:pPr>
      <w:r w:rsidRPr="00335686">
        <w:t>Comparative figures</w:t>
      </w:r>
    </w:p>
    <w:p w14:paraId="2B4DD8FA" w14:textId="77777777" w:rsidR="007E61AD" w:rsidRDefault="007E61AD" w:rsidP="00C85097">
      <w:r w:rsidRPr="00335686">
        <w:t>When presentation or classification of items in the financial statements is amended or accounting policies are changed, comparative figures are restated to ensure consistency with the current period unless it is impracticable to do so.</w:t>
      </w:r>
    </w:p>
    <w:p w14:paraId="2B4DD8FB" w14:textId="77777777" w:rsidR="00C85097" w:rsidRPr="00335686" w:rsidRDefault="00C85097" w:rsidP="00C85097"/>
    <w:p w14:paraId="2B4DD8FC" w14:textId="77777777" w:rsidR="007E61AD" w:rsidRPr="00335686" w:rsidRDefault="007E61AD" w:rsidP="00C85097">
      <w:pPr>
        <w:pStyle w:val="Heading4"/>
      </w:pPr>
      <w:r w:rsidRPr="00335686">
        <w:t>Standards issued, not yet effective and not early adopted</w:t>
      </w:r>
    </w:p>
    <w:p w14:paraId="2B4DD8FD" w14:textId="77777777" w:rsidR="007E61AD" w:rsidRDefault="007E61AD" w:rsidP="00C85097">
      <w:pPr>
        <w:keepNext/>
      </w:pPr>
      <w:r w:rsidRPr="00335686">
        <w:t>Standards and amendments, issued but not yet effective, that have not been early adopted and which are relevant to the Ministry are:</w:t>
      </w:r>
    </w:p>
    <w:p w14:paraId="2B4DD8FE" w14:textId="77777777" w:rsidR="00C85097" w:rsidRPr="00335686" w:rsidRDefault="00C85097" w:rsidP="00C85097">
      <w:pPr>
        <w:keepNext/>
      </w:pPr>
    </w:p>
    <w:p w14:paraId="2B4DD8FF" w14:textId="77777777" w:rsidR="007E61AD" w:rsidRPr="00335686" w:rsidRDefault="007E61AD" w:rsidP="00C85097">
      <w:pPr>
        <w:pStyle w:val="Heading5"/>
      </w:pPr>
      <w:r w:rsidRPr="00335686">
        <w:t>Amendment to PBE IPSAS 2 Statement of Cash Flows</w:t>
      </w:r>
    </w:p>
    <w:p w14:paraId="2B4DD900" w14:textId="77777777" w:rsidR="007E61AD" w:rsidRDefault="007E61AD" w:rsidP="00C85097">
      <w:r w:rsidRPr="00335686">
        <w:t>An amendment to PBE IPSAS 2 Statement of Cash Flows requires entities to provide disclosures that enable users of financial statements to evaluate changes in liabilities arising from financing activities, including both changes arising from cash flows and non-cash changes. This amendment is effective for the year ending 30 June 2022, with early application permitted. The amendment will result in additional disclosures. The Ministry has decided not to early adopt the amendment.</w:t>
      </w:r>
    </w:p>
    <w:p w14:paraId="2B4DD901" w14:textId="77777777" w:rsidR="00C85097" w:rsidRPr="00335686" w:rsidRDefault="00C85097" w:rsidP="00C85097"/>
    <w:p w14:paraId="2B4DD902" w14:textId="77777777" w:rsidR="007E61AD" w:rsidRPr="00335686" w:rsidRDefault="007E61AD" w:rsidP="00C85097">
      <w:pPr>
        <w:pStyle w:val="Heading5"/>
      </w:pPr>
      <w:r w:rsidRPr="00335686">
        <w:t>PBE IPSAS 41 Financial Instruments</w:t>
      </w:r>
    </w:p>
    <w:p w14:paraId="2B4DD903" w14:textId="77777777" w:rsidR="007E61AD" w:rsidRPr="00335686" w:rsidRDefault="007E61AD" w:rsidP="00C85097">
      <w:r w:rsidRPr="00335686">
        <w:t>PBE IPSAS 41 replaces PBE IFRS 9 Financial Instruments and is effective for the year ending 30 June 2023, with earlier adoption permitted. The Ministry has assessed that there will be little change as a result of adopting the new standard as the requirements are similar to those contained in PBE IFRS 9. The Ministry has decided not to early adopt the standard.</w:t>
      </w:r>
    </w:p>
    <w:p w14:paraId="2B4DD904" w14:textId="77777777" w:rsidR="007E61AD" w:rsidRPr="00335686" w:rsidRDefault="007E61AD" w:rsidP="00C85097"/>
    <w:p w14:paraId="2B4DD905" w14:textId="77777777" w:rsidR="007E61AD" w:rsidRPr="00335686" w:rsidRDefault="007E61AD" w:rsidP="00C85097">
      <w:pPr>
        <w:pStyle w:val="Heading5"/>
      </w:pPr>
      <w:r w:rsidRPr="00335686">
        <w:t>PBE FRS 48 Service Performance Reporting</w:t>
      </w:r>
    </w:p>
    <w:p w14:paraId="2B4DD906" w14:textId="77777777" w:rsidR="007E61AD" w:rsidRDefault="007E61AD" w:rsidP="00C85097">
      <w:r w:rsidRPr="00335686">
        <w:t>PBE FRS 48 replaces the service performance reporting requirements of PBE IPSAS 1 Presentation of Financial Statements and is effective for the year ending 30 June 2023, with early adoption permitted. The Ministry has not yet determined how application of PBE FRS 48 will affect its statement of service performance. The Ministry has decided not to adopt the standard early.</w:t>
      </w:r>
    </w:p>
    <w:p w14:paraId="2B4DD907" w14:textId="77777777" w:rsidR="00C85097" w:rsidRPr="00335686" w:rsidRDefault="00C85097" w:rsidP="00C85097"/>
    <w:p w14:paraId="2B4DD908" w14:textId="77777777" w:rsidR="007E61AD" w:rsidRPr="00335686" w:rsidRDefault="007E61AD" w:rsidP="00C85097">
      <w:pPr>
        <w:pStyle w:val="Heading4"/>
      </w:pPr>
      <w:r w:rsidRPr="00335686">
        <w:t>Summary of significant accounting policies</w:t>
      </w:r>
    </w:p>
    <w:p w14:paraId="2B4DD909" w14:textId="77777777" w:rsidR="007E61AD" w:rsidRDefault="007E61AD" w:rsidP="00C85097">
      <w:r w:rsidRPr="00335686">
        <w:t>Significant accounting policies are included in the notes to which they relate. Significant accounting policies that do not relate to a specific note are outlined below.</w:t>
      </w:r>
    </w:p>
    <w:p w14:paraId="2B4DD90A" w14:textId="77777777" w:rsidR="00C85097" w:rsidRPr="00335686" w:rsidRDefault="00C85097" w:rsidP="00C85097"/>
    <w:p w14:paraId="2B4DD90B" w14:textId="77777777" w:rsidR="007E61AD" w:rsidRPr="00335686" w:rsidRDefault="007E61AD" w:rsidP="00C85097">
      <w:pPr>
        <w:pStyle w:val="Heading4"/>
      </w:pPr>
      <w:r w:rsidRPr="00335686">
        <w:t>Foreign currency transactions</w:t>
      </w:r>
    </w:p>
    <w:p w14:paraId="2B4DD90C" w14:textId="77777777" w:rsidR="007E61AD" w:rsidRDefault="007E61AD" w:rsidP="00C85097">
      <w:r w:rsidRPr="00335686">
        <w:t>Foreign currency transactions are translated into New Zealand dollars using the spot exchange rates at the dates of the transactions. Foreign exchange gains and losses resulting from the settlement of such transactions are recognised in the surplus or deficit.</w:t>
      </w:r>
    </w:p>
    <w:p w14:paraId="2B4DD90D" w14:textId="77777777" w:rsidR="00C85097" w:rsidRPr="00335686" w:rsidRDefault="00C85097" w:rsidP="00C85097"/>
    <w:p w14:paraId="2B4DD90E" w14:textId="77777777" w:rsidR="007E61AD" w:rsidRPr="00335686" w:rsidRDefault="007E61AD" w:rsidP="00C85097">
      <w:pPr>
        <w:pStyle w:val="Heading4"/>
      </w:pPr>
      <w:r w:rsidRPr="00335686">
        <w:t>Cash and cash equivalents</w:t>
      </w:r>
    </w:p>
    <w:p w14:paraId="2B4DD90F" w14:textId="77777777" w:rsidR="007E61AD" w:rsidRDefault="007E61AD" w:rsidP="00C85097">
      <w:r w:rsidRPr="00335686">
        <w:t>Cash and cash equivalents comprise funds in current accounts with Westpac New Zealand Limited, a registered bank.</w:t>
      </w:r>
    </w:p>
    <w:p w14:paraId="2B4DD910" w14:textId="77777777" w:rsidR="00C85097" w:rsidRPr="00335686" w:rsidRDefault="00C85097" w:rsidP="00C85097"/>
    <w:p w14:paraId="2B4DD911" w14:textId="77777777" w:rsidR="007E61AD" w:rsidRDefault="007E61AD" w:rsidP="00C85097">
      <w:pPr>
        <w:keepNext/>
      </w:pPr>
      <w:r w:rsidRPr="00335686">
        <w:t>The Ministry is only permitted to expend its cash and cash equivalents within the scope and limits of its appropriations.</w:t>
      </w:r>
    </w:p>
    <w:p w14:paraId="2B4DD912" w14:textId="77777777" w:rsidR="00C85097" w:rsidRPr="00335686" w:rsidRDefault="00C85097" w:rsidP="00C85097"/>
    <w:p w14:paraId="2B4DD913" w14:textId="77777777" w:rsidR="007E61AD" w:rsidRDefault="007E61AD" w:rsidP="00C85097">
      <w:r w:rsidRPr="00335686">
        <w:t>Cash and cash equivalents are subject to the expected loss requirements of PBE IFRS 9. However, no loss allowance has been recognised because the estimated loss allowance for credit losses is considered to be nil or trivial.</w:t>
      </w:r>
    </w:p>
    <w:p w14:paraId="2B4DD914" w14:textId="77777777" w:rsidR="00C85097" w:rsidRPr="00335686" w:rsidRDefault="00C85097" w:rsidP="00C85097"/>
    <w:p w14:paraId="2B4DD915" w14:textId="77777777" w:rsidR="007E61AD" w:rsidRPr="00335686" w:rsidRDefault="007E61AD" w:rsidP="00C85097">
      <w:pPr>
        <w:pStyle w:val="Heading4"/>
      </w:pPr>
      <w:r w:rsidRPr="00335686">
        <w:t>Receivables</w:t>
      </w:r>
    </w:p>
    <w:p w14:paraId="2B4DD916" w14:textId="77777777" w:rsidR="007E61AD" w:rsidRPr="00335686" w:rsidRDefault="007E61AD" w:rsidP="00C85097">
      <w:r w:rsidRPr="00335686">
        <w:t>Short-term receivables are measured at amortised cost and recorded at the amount less any provision for uncollectability and an allowance for credit losses as per the requirements of PBE IFRS 9. No adjustment for credit losses has been made as the estimated loss allowance is considered to be nil or trivial.</w:t>
      </w:r>
    </w:p>
    <w:p w14:paraId="2B4DD917" w14:textId="77777777" w:rsidR="00C85097" w:rsidRDefault="00C85097" w:rsidP="00C85097"/>
    <w:p w14:paraId="2B4DD918" w14:textId="77777777" w:rsidR="007E61AD" w:rsidRDefault="007E61AD" w:rsidP="00C85097">
      <w:r w:rsidRPr="00335686">
        <w:t>A receivable is considered to be uncollectable when there is evidence that the amount will not be fully collectable. The amount that is uncollectable is the difference between the carrying amount due and the present value of the amount expected to be collected.</w:t>
      </w:r>
    </w:p>
    <w:p w14:paraId="2B4DD919" w14:textId="77777777" w:rsidR="00C85097" w:rsidRPr="00335686" w:rsidRDefault="00C85097" w:rsidP="00C85097"/>
    <w:p w14:paraId="2B4DD91A" w14:textId="77777777" w:rsidR="007E61AD" w:rsidRPr="00335686" w:rsidRDefault="007E61AD" w:rsidP="00C85097">
      <w:pPr>
        <w:pStyle w:val="Heading4"/>
      </w:pPr>
      <w:r w:rsidRPr="00335686">
        <w:t>Goods and services tax (GST)</w:t>
      </w:r>
    </w:p>
    <w:p w14:paraId="2B4DD91B" w14:textId="77777777" w:rsidR="007E61AD" w:rsidRPr="00335686" w:rsidRDefault="007E61AD" w:rsidP="00C85097">
      <w:r w:rsidRPr="00335686">
        <w:t>Items in the financial statements are stated exclusive of GST, except for receivables and payables, which are stated on a GST-inclusive basis. Where GST is not recoverable as input tax, it is recognised as part of the related asset or expense.</w:t>
      </w:r>
    </w:p>
    <w:p w14:paraId="2B4DD91C" w14:textId="77777777" w:rsidR="00C85097" w:rsidRDefault="00C85097" w:rsidP="00C85097"/>
    <w:p w14:paraId="2B4DD91D" w14:textId="77777777" w:rsidR="007E61AD" w:rsidRPr="00335686" w:rsidRDefault="007E61AD" w:rsidP="00C85097">
      <w:r w:rsidRPr="00335686">
        <w:t>The net amount of GST recoverable from, or payable to, the Inland Revenue Department (IRD) is included as part of receivables or payables in the statement of financial position. The net GST paid to or received from the IRD, including the GST relating to investing and financing activities, is classified as an operating cash flow in the statement of cash flows.</w:t>
      </w:r>
    </w:p>
    <w:p w14:paraId="2B4DD91E" w14:textId="77777777" w:rsidR="007E61AD" w:rsidRPr="00335686" w:rsidRDefault="007E61AD" w:rsidP="00C85097"/>
    <w:p w14:paraId="2B4DD91F" w14:textId="77777777" w:rsidR="007E61AD" w:rsidRPr="00335686" w:rsidRDefault="007E61AD" w:rsidP="00C85097">
      <w:pPr>
        <w:pStyle w:val="Heading4"/>
      </w:pPr>
      <w:r w:rsidRPr="00335686">
        <w:t>Income tax</w:t>
      </w:r>
    </w:p>
    <w:p w14:paraId="2B4DD920" w14:textId="77777777" w:rsidR="007E61AD" w:rsidRDefault="007E61AD" w:rsidP="00C85097">
      <w:r w:rsidRPr="00335686">
        <w:t>The Ministry is a public authority and consequently is exempt from income tax. Accordingly, no provision has been made for income tax.</w:t>
      </w:r>
    </w:p>
    <w:p w14:paraId="2B4DD921" w14:textId="77777777" w:rsidR="00C85097" w:rsidRPr="00335686" w:rsidRDefault="00C85097" w:rsidP="00C85097"/>
    <w:p w14:paraId="2B4DD922" w14:textId="77777777" w:rsidR="007E61AD" w:rsidRPr="00335686" w:rsidRDefault="007E61AD" w:rsidP="00C85097">
      <w:pPr>
        <w:pStyle w:val="Heading4"/>
      </w:pPr>
      <w:r w:rsidRPr="00335686">
        <w:t>Budget and forecast figures</w:t>
      </w:r>
    </w:p>
    <w:p w14:paraId="2B4DD923" w14:textId="77777777" w:rsidR="007E61AD" w:rsidRPr="00335686" w:rsidRDefault="007E61AD" w:rsidP="00C85097">
      <w:pPr>
        <w:pStyle w:val="Heading5"/>
      </w:pPr>
      <w:r w:rsidRPr="00335686">
        <w:t>Basis of the budget figures</w:t>
      </w:r>
    </w:p>
    <w:p w14:paraId="2B4DD924" w14:textId="77777777" w:rsidR="007E61AD" w:rsidRDefault="007E61AD" w:rsidP="00C85097">
      <w:r w:rsidRPr="00335686">
        <w:t>The 2020/21 budget figures are for the year ended 30 June 2021 and were published in the 2020 Annual Report. They are consistent with the Ministry</w:t>
      </w:r>
      <w:r w:rsidR="0012199A">
        <w:t>’</w:t>
      </w:r>
      <w:r w:rsidRPr="00335686">
        <w:t>s best estimate at the time for financial forecast information submitted to the Treasury for the Budget Economic and Fiscal Update (BEFU) for the year ending 2020/21.</w:t>
      </w:r>
    </w:p>
    <w:p w14:paraId="2B4DD925" w14:textId="77777777" w:rsidR="00C85097" w:rsidRPr="00335686" w:rsidRDefault="00C85097" w:rsidP="00C85097"/>
    <w:p w14:paraId="2B4DD926" w14:textId="77777777" w:rsidR="007E61AD" w:rsidRPr="00335686" w:rsidRDefault="007E61AD" w:rsidP="00C85097">
      <w:pPr>
        <w:pStyle w:val="Heading5"/>
      </w:pPr>
      <w:r w:rsidRPr="00335686">
        <w:t>Basis of the forecast figures</w:t>
      </w:r>
    </w:p>
    <w:p w14:paraId="2B4DD927" w14:textId="77777777" w:rsidR="007E61AD" w:rsidRPr="00335686" w:rsidRDefault="007E61AD" w:rsidP="00C85097">
      <w:r w:rsidRPr="00335686">
        <w:t>The 2021/22 forecast figures are for the year ending 30 June 2022, which are consistent with the best estimate at the time for financial forecast information submitted to the Treasury for the BEFU for the year ending 2021/22.</w:t>
      </w:r>
    </w:p>
    <w:p w14:paraId="2B4DD928" w14:textId="77777777" w:rsidR="00C85097" w:rsidRDefault="00C85097" w:rsidP="00C85097"/>
    <w:p w14:paraId="2B4DD929" w14:textId="77777777" w:rsidR="007E61AD" w:rsidRPr="00335686" w:rsidRDefault="007E61AD" w:rsidP="00C85097">
      <w:r w:rsidRPr="00335686">
        <w:t>The forecast financial statements have been prepared as required by the PFA to communicate forecast financial information for accountability purposes. The 30 June 2022 forecast figures have been prepared in accordance with and comply with PBE</w:t>
      </w:r>
      <w:r w:rsidR="00C85097">
        <w:t> </w:t>
      </w:r>
      <w:r w:rsidRPr="00335686">
        <w:t>FRS</w:t>
      </w:r>
      <w:r w:rsidR="00C85097">
        <w:t> </w:t>
      </w:r>
      <w:r w:rsidRPr="00335686">
        <w:t>42 Prospective Financial Statements.</w:t>
      </w:r>
    </w:p>
    <w:p w14:paraId="2B4DD92A" w14:textId="77777777" w:rsidR="00C85097" w:rsidRDefault="00C85097" w:rsidP="00C85097"/>
    <w:p w14:paraId="2B4DD92B" w14:textId="77777777" w:rsidR="007E61AD" w:rsidRPr="00335686" w:rsidRDefault="007E61AD" w:rsidP="00C85097">
      <w:r w:rsidRPr="00335686">
        <w:t>The budget and forecast figures are unaudited and have been prepared using the accounting policies adopted in preparing these financial statements.</w:t>
      </w:r>
    </w:p>
    <w:p w14:paraId="2B4DD92C" w14:textId="77777777" w:rsidR="00C85097" w:rsidRDefault="00C85097" w:rsidP="00C85097"/>
    <w:p w14:paraId="2B4DD92D" w14:textId="77777777" w:rsidR="007E61AD" w:rsidRPr="00335686" w:rsidRDefault="007E61AD" w:rsidP="00C85097">
      <w:r w:rsidRPr="00335686">
        <w:t>The Director-General as Chief Executive of the Ministry is responsible for the forecast financial statements including the appropriateness of the assumptions underlying them and all other required disclosures. The forecast financial statements were approved by the Acting Chief Executive on 19 April 2021.</w:t>
      </w:r>
    </w:p>
    <w:p w14:paraId="2B4DD92E" w14:textId="77777777" w:rsidR="00C85097" w:rsidRDefault="00C85097" w:rsidP="00C85097"/>
    <w:p w14:paraId="2B4DD92F" w14:textId="77777777" w:rsidR="007E61AD" w:rsidRDefault="007E61AD" w:rsidP="00C85097">
      <w:r w:rsidRPr="00335686">
        <w:t>While the Ministry regularly updates its forecasts, updated forecast financial statements for the year ending 30 June 2022 will not be published.</w:t>
      </w:r>
    </w:p>
    <w:p w14:paraId="2B4DD930" w14:textId="77777777" w:rsidR="00C85097" w:rsidRPr="00335686" w:rsidRDefault="00C85097" w:rsidP="00C85097"/>
    <w:p w14:paraId="2B4DD931" w14:textId="77777777" w:rsidR="007E61AD" w:rsidRPr="00335686" w:rsidRDefault="007E61AD" w:rsidP="00C85097">
      <w:pPr>
        <w:pStyle w:val="Heading5"/>
      </w:pPr>
      <w:r w:rsidRPr="00335686">
        <w:t>Significant assumptions used in preparing the forecast financial information</w:t>
      </w:r>
    </w:p>
    <w:p w14:paraId="2B4DD932" w14:textId="77777777" w:rsidR="007E61AD" w:rsidRPr="00335686" w:rsidRDefault="007E61AD" w:rsidP="00C85097">
      <w:r w:rsidRPr="00335686">
        <w:t>The forecast figures contained in these financial statements reflect the Ministry</w:t>
      </w:r>
      <w:r w:rsidR="0012199A">
        <w:t>’</w:t>
      </w:r>
      <w:r w:rsidRPr="00335686">
        <w:t>s purpose and activities and are based on a number of assumptions on what may occur during the 2021/22 year. The forecast figures have been compiled on the basis of existing government policies and ministerial expectations at the time the Main Estimates were finalised.</w:t>
      </w:r>
    </w:p>
    <w:p w14:paraId="2B4DD933" w14:textId="77777777" w:rsidR="00C85097" w:rsidRDefault="00C85097" w:rsidP="00C85097"/>
    <w:p w14:paraId="2B4DD934" w14:textId="77777777" w:rsidR="007E61AD" w:rsidRPr="00335686" w:rsidRDefault="007E61AD" w:rsidP="00C85097">
      <w:r w:rsidRPr="00335686">
        <w:t>The main assumptions, which were adopted as at 19 April 2021, were as follows:</w:t>
      </w:r>
    </w:p>
    <w:p w14:paraId="2B4DD935" w14:textId="77777777" w:rsidR="007E61AD" w:rsidRPr="00335686" w:rsidRDefault="007E61AD" w:rsidP="00C85097">
      <w:pPr>
        <w:pStyle w:val="Bullet"/>
      </w:pPr>
      <w:r w:rsidRPr="00335686">
        <w:t>the Ministry</w:t>
      </w:r>
      <w:r w:rsidR="0012199A">
        <w:t>’</w:t>
      </w:r>
      <w:r w:rsidRPr="00335686">
        <w:t>s activities and output expectations will remain substantially the same as the previous year focusing on the Government</w:t>
      </w:r>
      <w:r w:rsidR="0012199A">
        <w:t>’</w:t>
      </w:r>
      <w:r w:rsidRPr="00335686">
        <w:t>s priorities</w:t>
      </w:r>
    </w:p>
    <w:p w14:paraId="2B4DD936" w14:textId="77777777" w:rsidR="007E61AD" w:rsidRPr="00335686" w:rsidRDefault="007E61AD" w:rsidP="00C85097">
      <w:pPr>
        <w:pStyle w:val="Bullet"/>
      </w:pPr>
      <w:r w:rsidRPr="00335686">
        <w:t>personnel costs were based on current wages and salary costs adjusted for anticipated remuneration changes and anticipated workforce changes for new pieces of work as well as COVID-19 response</w:t>
      </w:r>
    </w:p>
    <w:p w14:paraId="2B4DD937" w14:textId="77777777" w:rsidR="007E61AD" w:rsidRPr="00335686" w:rsidRDefault="007E61AD" w:rsidP="00C85097">
      <w:pPr>
        <w:pStyle w:val="Bullet"/>
      </w:pPr>
      <w:r w:rsidRPr="00335686">
        <w:t>operating costs were based on historical experience and other factors that are believed to be reasonable in the circumstances and are the Ministry</w:t>
      </w:r>
      <w:r w:rsidR="0012199A">
        <w:t>’</w:t>
      </w:r>
      <w:r w:rsidRPr="00335686">
        <w:t>s best estimate of future costs that will be incurred</w:t>
      </w:r>
    </w:p>
    <w:p w14:paraId="2B4DD938" w14:textId="77777777" w:rsidR="007E61AD" w:rsidRPr="00335686" w:rsidRDefault="007E61AD" w:rsidP="00C85097">
      <w:pPr>
        <w:pStyle w:val="Bullet"/>
      </w:pPr>
      <w:r w:rsidRPr="00335686">
        <w:t>estimated year-end information for 2020/21 was used as the opening position for the 2021/22 forecasts.</w:t>
      </w:r>
    </w:p>
    <w:p w14:paraId="2B4DD939" w14:textId="77777777" w:rsidR="00C85097" w:rsidRDefault="00C85097" w:rsidP="00C85097"/>
    <w:p w14:paraId="2B4DD93A" w14:textId="77777777" w:rsidR="007E61AD" w:rsidRPr="00C85097" w:rsidRDefault="007E61AD" w:rsidP="00C85097">
      <w:pPr>
        <w:ind w:right="-142"/>
        <w:rPr>
          <w:spacing w:val="-2"/>
        </w:rPr>
      </w:pPr>
      <w:r w:rsidRPr="00C85097">
        <w:rPr>
          <w:spacing w:val="-2"/>
        </w:rPr>
        <w:t>The actual financial results achieved for 30 June 2022 are likely to vary from the forecast information presented and the variance may be material. Factors that may lead to</w:t>
      </w:r>
      <w:r w:rsidR="00C85097" w:rsidRPr="00C85097">
        <w:rPr>
          <w:spacing w:val="-2"/>
        </w:rPr>
        <w:t xml:space="preserve"> </w:t>
      </w:r>
      <w:r w:rsidRPr="00C85097">
        <w:rPr>
          <w:spacing w:val="-2"/>
        </w:rPr>
        <w:t>a material difference between information in these forecast financial information statements and the actual reported results include changes to the budget through initiatives approved by Cabinet, technical adjustments to (including transfers between) financial years and timing of expenditure relating to significant programmes and projects.</w:t>
      </w:r>
    </w:p>
    <w:p w14:paraId="2B4DD93B" w14:textId="77777777" w:rsidR="007E61AD" w:rsidRPr="00335686" w:rsidRDefault="007E61AD" w:rsidP="00C85097"/>
    <w:p w14:paraId="2B4DD93C" w14:textId="77777777" w:rsidR="007E61AD" w:rsidRPr="00335686" w:rsidRDefault="007E61AD" w:rsidP="00C85097">
      <w:pPr>
        <w:pStyle w:val="Heading3numbered"/>
      </w:pPr>
      <w:r w:rsidRPr="00335686">
        <w:t>Revenue</w:t>
      </w:r>
    </w:p>
    <w:p w14:paraId="2B4DD93D" w14:textId="77777777" w:rsidR="007E61AD" w:rsidRPr="00335686" w:rsidRDefault="007E61AD" w:rsidP="00C113F4">
      <w:pPr>
        <w:pStyle w:val="Heading4"/>
      </w:pPr>
      <w:r w:rsidRPr="00335686">
        <w:t>Accounting policy</w:t>
      </w:r>
    </w:p>
    <w:p w14:paraId="2B4DD93E" w14:textId="77777777" w:rsidR="007E61AD" w:rsidRPr="00335686" w:rsidRDefault="007E61AD" w:rsidP="00C113F4">
      <w:r w:rsidRPr="00335686">
        <w:t>The specific accounting policies for significant revenue items are explained below.</w:t>
      </w:r>
    </w:p>
    <w:p w14:paraId="2B4DD93F" w14:textId="77777777" w:rsidR="00C113F4" w:rsidRDefault="00C113F4" w:rsidP="00C113F4"/>
    <w:p w14:paraId="2B4DD940" w14:textId="77777777" w:rsidR="007E61AD" w:rsidRDefault="007E61AD" w:rsidP="00C113F4">
      <w:r w:rsidRPr="00335686">
        <w:t>The Ministry derives revenue through the provision of outputs to the Crown and for services to third parties. Such revenue is recognised at fair value of consideration received.</w:t>
      </w:r>
    </w:p>
    <w:p w14:paraId="2B4DD941" w14:textId="77777777" w:rsidR="00C113F4" w:rsidRPr="00335686" w:rsidRDefault="00C113F4" w:rsidP="00C113F4"/>
    <w:p w14:paraId="2B4DD942" w14:textId="77777777" w:rsidR="007E61AD" w:rsidRPr="00335686" w:rsidRDefault="007E61AD" w:rsidP="00C113F4">
      <w:pPr>
        <w:pStyle w:val="Heading4"/>
      </w:pPr>
      <w:r w:rsidRPr="00335686">
        <w:t>Revenue Crown</w:t>
      </w:r>
    </w:p>
    <w:p w14:paraId="2B4DD943" w14:textId="77777777" w:rsidR="007E61AD" w:rsidRPr="00335686" w:rsidRDefault="007E61AD" w:rsidP="00C113F4">
      <w:r w:rsidRPr="00335686">
        <w:t>Revenue from the Crown is measured based on the Ministry</w:t>
      </w:r>
      <w:r w:rsidR="0012199A">
        <w:t>’</w:t>
      </w:r>
      <w:r w:rsidRPr="00335686">
        <w:t>s funding entitlement for the reporting period. The funding entitlement is established by Parliament when it</w:t>
      </w:r>
      <w:r w:rsidR="00C113F4">
        <w:t xml:space="preserve"> </w:t>
      </w:r>
      <w:r w:rsidRPr="00335686">
        <w:t>passes the Appropriation Acts for the financial year. The amount of revenue recognised takes into account any amendments to appropriations approved in the Appropriation (Supplementary Estimates) Act for the year and certain other unconditional funding adjustments formally approved prior to the balance date.</w:t>
      </w:r>
    </w:p>
    <w:p w14:paraId="2B4DD944" w14:textId="77777777" w:rsidR="00C113F4" w:rsidRDefault="00C113F4" w:rsidP="00C113F4"/>
    <w:p w14:paraId="2B4DD945" w14:textId="77777777" w:rsidR="007E61AD" w:rsidRPr="00335686" w:rsidRDefault="007E61AD" w:rsidP="00C113F4">
      <w:r w:rsidRPr="00335686">
        <w:t>There are no conditions attached to the funding from the Crown. However, the Ministry can incur expenses only within the scope and limits of its appropriations.</w:t>
      </w:r>
    </w:p>
    <w:p w14:paraId="2B4DD946" w14:textId="77777777" w:rsidR="00C113F4" w:rsidRDefault="00C113F4" w:rsidP="00C113F4"/>
    <w:p w14:paraId="2B4DD947" w14:textId="77777777" w:rsidR="007E61AD" w:rsidRDefault="007E61AD" w:rsidP="00C113F4">
      <w:r w:rsidRPr="00335686">
        <w:t>The fair value of Revenue Crown has been determined to be equivalent to the funding entitlement.</w:t>
      </w:r>
    </w:p>
    <w:p w14:paraId="2B4DD948" w14:textId="77777777" w:rsidR="00C113F4" w:rsidRPr="00335686" w:rsidRDefault="00C113F4" w:rsidP="00C113F4"/>
    <w:p w14:paraId="2B4DD949" w14:textId="77777777" w:rsidR="007E61AD" w:rsidRPr="00335686" w:rsidRDefault="007E61AD" w:rsidP="00C113F4">
      <w:pPr>
        <w:pStyle w:val="Heading4"/>
      </w:pPr>
      <w:r w:rsidRPr="00335686">
        <w:t>Supply of services</w:t>
      </w:r>
    </w:p>
    <w:p w14:paraId="2B4DD94A" w14:textId="77777777" w:rsidR="007E61AD" w:rsidRPr="00335686" w:rsidRDefault="007E61AD" w:rsidP="00C113F4">
      <w:r w:rsidRPr="00335686">
        <w:t>Revenue from the supply of services is recognised by reference to the stage of completion of the transaction at balance date and only to the extent that the outcome of the transaction can be estimated reliably.</w:t>
      </w:r>
    </w:p>
    <w:p w14:paraId="2B4DD94B" w14:textId="77777777" w:rsidR="007E61AD" w:rsidRPr="00335686" w:rsidRDefault="007E61AD" w:rsidP="00C113F4"/>
    <w:p w14:paraId="2B4DD94C" w14:textId="77777777" w:rsidR="007E61AD" w:rsidRDefault="007E61AD" w:rsidP="00C113F4">
      <w:pPr>
        <w:pStyle w:val="Heading4"/>
      </w:pPr>
      <w:r w:rsidRPr="00335686">
        <w:t>Breakdown of other revenue</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C113F4" w:rsidRPr="007E61AD" w14:paraId="2B4DD950" w14:textId="77777777" w:rsidTr="00485AC5">
        <w:trPr>
          <w:cantSplit/>
        </w:trPr>
        <w:tc>
          <w:tcPr>
            <w:tcW w:w="940" w:type="dxa"/>
            <w:tcBorders>
              <w:top w:val="nil"/>
              <w:bottom w:val="nil"/>
            </w:tcBorders>
            <w:shd w:val="clear" w:color="auto" w:fill="D9D9D9" w:themeFill="background1" w:themeFillShade="D9"/>
          </w:tcPr>
          <w:p w14:paraId="2B4DD94D" w14:textId="77777777" w:rsidR="00C113F4" w:rsidRPr="007E61AD" w:rsidRDefault="00C113F4" w:rsidP="00485AC5">
            <w:pPr>
              <w:pStyle w:val="TableText"/>
              <w:spacing w:before="50" w:after="50"/>
              <w:ind w:right="57"/>
              <w:jc w:val="right"/>
              <w:rPr>
                <w:b/>
              </w:rPr>
            </w:pPr>
            <w:r w:rsidRPr="007E61AD">
              <w:rPr>
                <w:b/>
              </w:rPr>
              <w:t>Actual</w:t>
            </w:r>
            <w:r w:rsidRPr="007E61AD">
              <w:rPr>
                <w:b/>
              </w:rPr>
              <w:br/>
              <w:t>2020</w:t>
            </w:r>
            <w:r w:rsidRPr="007E61AD">
              <w:rPr>
                <w:b/>
              </w:rPr>
              <w:br/>
              <w:t>$000</w:t>
            </w:r>
          </w:p>
        </w:tc>
        <w:tc>
          <w:tcPr>
            <w:tcW w:w="6006" w:type="dxa"/>
            <w:tcBorders>
              <w:top w:val="nil"/>
              <w:bottom w:val="nil"/>
            </w:tcBorders>
            <w:shd w:val="clear" w:color="auto" w:fill="D9D9D9" w:themeFill="background1" w:themeFillShade="D9"/>
          </w:tcPr>
          <w:p w14:paraId="2B4DD94E" w14:textId="77777777" w:rsidR="00C113F4" w:rsidRPr="007E61AD" w:rsidRDefault="00C113F4" w:rsidP="00485AC5">
            <w:pPr>
              <w:pStyle w:val="TableText"/>
              <w:spacing w:before="50" w:after="50"/>
              <w:rPr>
                <w:rFonts w:ascii="Times New Roman"/>
                <w:b/>
                <w:sz w:val="20"/>
              </w:rPr>
            </w:pPr>
          </w:p>
        </w:tc>
        <w:tc>
          <w:tcPr>
            <w:tcW w:w="1134" w:type="dxa"/>
            <w:tcBorders>
              <w:top w:val="nil"/>
              <w:bottom w:val="nil"/>
            </w:tcBorders>
            <w:shd w:val="clear" w:color="auto" w:fill="D9D9D9" w:themeFill="background1" w:themeFillShade="D9"/>
          </w:tcPr>
          <w:p w14:paraId="2B4DD94F" w14:textId="77777777" w:rsidR="00C113F4" w:rsidRPr="007E61AD" w:rsidRDefault="00C113F4" w:rsidP="00485AC5">
            <w:pPr>
              <w:pStyle w:val="TableText"/>
              <w:spacing w:before="50" w:after="50"/>
              <w:ind w:right="57"/>
              <w:jc w:val="right"/>
              <w:rPr>
                <w:b/>
              </w:rPr>
            </w:pPr>
            <w:r w:rsidRPr="007E61AD">
              <w:rPr>
                <w:b/>
              </w:rPr>
              <w:t>Actual</w:t>
            </w:r>
            <w:r w:rsidRPr="007E61AD">
              <w:rPr>
                <w:b/>
              </w:rPr>
              <w:br/>
              <w:t>2021</w:t>
            </w:r>
            <w:r w:rsidRPr="007E61AD">
              <w:rPr>
                <w:b/>
              </w:rPr>
              <w:br/>
              <w:t>$000</w:t>
            </w:r>
          </w:p>
        </w:tc>
      </w:tr>
      <w:tr w:rsidR="00C113F4" w:rsidRPr="00FB19B2" w14:paraId="2B4DD954" w14:textId="77777777" w:rsidTr="00485AC5">
        <w:trPr>
          <w:cantSplit/>
        </w:trPr>
        <w:tc>
          <w:tcPr>
            <w:tcW w:w="940" w:type="dxa"/>
            <w:tcBorders>
              <w:top w:val="nil"/>
              <w:bottom w:val="nil"/>
            </w:tcBorders>
            <w:shd w:val="clear" w:color="auto" w:fill="auto"/>
          </w:tcPr>
          <w:p w14:paraId="2B4DD951" w14:textId="77777777" w:rsidR="00C113F4" w:rsidRPr="00C113F4" w:rsidRDefault="00C113F4" w:rsidP="00C113F4">
            <w:pPr>
              <w:pStyle w:val="TableText"/>
              <w:spacing w:before="50" w:after="50"/>
              <w:ind w:right="57"/>
              <w:jc w:val="right"/>
            </w:pPr>
            <w:r>
              <w:t>8</w:t>
            </w:r>
            <w:r w:rsidRPr="00C113F4">
              <w:t>,861</w:t>
            </w:r>
          </w:p>
        </w:tc>
        <w:tc>
          <w:tcPr>
            <w:tcW w:w="6006" w:type="dxa"/>
            <w:tcBorders>
              <w:top w:val="nil"/>
              <w:bottom w:val="nil"/>
            </w:tcBorders>
            <w:shd w:val="clear" w:color="auto" w:fill="auto"/>
          </w:tcPr>
          <w:p w14:paraId="2B4DD952" w14:textId="77777777" w:rsidR="00C113F4" w:rsidRPr="00C113F4" w:rsidRDefault="00C113F4" w:rsidP="00C113F4">
            <w:pPr>
              <w:pStyle w:val="TableText"/>
              <w:spacing w:before="50" w:after="50"/>
            </w:pPr>
            <w:r w:rsidRPr="00C113F4">
              <w:t>Medicines registration</w:t>
            </w:r>
          </w:p>
        </w:tc>
        <w:tc>
          <w:tcPr>
            <w:tcW w:w="1134" w:type="dxa"/>
            <w:tcBorders>
              <w:top w:val="nil"/>
              <w:bottom w:val="nil"/>
            </w:tcBorders>
            <w:shd w:val="clear" w:color="auto" w:fill="auto"/>
          </w:tcPr>
          <w:p w14:paraId="2B4DD953" w14:textId="77777777" w:rsidR="00C113F4" w:rsidRPr="00C113F4" w:rsidRDefault="00C113F4" w:rsidP="00C113F4">
            <w:pPr>
              <w:pStyle w:val="TableText"/>
              <w:spacing w:before="50" w:after="50"/>
              <w:ind w:right="57"/>
              <w:jc w:val="right"/>
            </w:pPr>
            <w:r w:rsidRPr="00C113F4">
              <w:t>9,970</w:t>
            </w:r>
          </w:p>
        </w:tc>
      </w:tr>
      <w:tr w:rsidR="00C113F4" w:rsidRPr="00FB19B2" w14:paraId="2B4DD958" w14:textId="77777777" w:rsidTr="00C113F4">
        <w:trPr>
          <w:cantSplit/>
        </w:trPr>
        <w:tc>
          <w:tcPr>
            <w:tcW w:w="940" w:type="dxa"/>
            <w:tcBorders>
              <w:top w:val="nil"/>
              <w:bottom w:val="nil"/>
            </w:tcBorders>
            <w:shd w:val="clear" w:color="auto" w:fill="auto"/>
          </w:tcPr>
          <w:p w14:paraId="2B4DD955" w14:textId="77777777" w:rsidR="00C113F4" w:rsidRPr="00C113F4" w:rsidRDefault="00C113F4" w:rsidP="00C113F4">
            <w:pPr>
              <w:pStyle w:val="TableText"/>
              <w:spacing w:before="50" w:after="50"/>
              <w:ind w:right="57"/>
              <w:jc w:val="right"/>
            </w:pPr>
            <w:r w:rsidRPr="00C113F4">
              <w:t>342</w:t>
            </w:r>
          </w:p>
        </w:tc>
        <w:tc>
          <w:tcPr>
            <w:tcW w:w="6006" w:type="dxa"/>
            <w:tcBorders>
              <w:top w:val="nil"/>
              <w:bottom w:val="nil"/>
            </w:tcBorders>
            <w:shd w:val="clear" w:color="auto" w:fill="auto"/>
          </w:tcPr>
          <w:p w14:paraId="2B4DD956" w14:textId="77777777" w:rsidR="00C113F4" w:rsidRPr="00C113F4" w:rsidRDefault="00C113F4" w:rsidP="00C113F4">
            <w:pPr>
              <w:pStyle w:val="TableText"/>
              <w:spacing w:before="50" w:after="50"/>
            </w:pPr>
            <w:r w:rsidRPr="00C113F4">
              <w:t>Service fees</w:t>
            </w:r>
          </w:p>
        </w:tc>
        <w:tc>
          <w:tcPr>
            <w:tcW w:w="1134" w:type="dxa"/>
            <w:tcBorders>
              <w:top w:val="nil"/>
              <w:bottom w:val="nil"/>
            </w:tcBorders>
            <w:shd w:val="clear" w:color="auto" w:fill="auto"/>
          </w:tcPr>
          <w:p w14:paraId="2B4DD957" w14:textId="77777777" w:rsidR="00C113F4" w:rsidRPr="00C113F4" w:rsidRDefault="00C113F4" w:rsidP="00C113F4">
            <w:pPr>
              <w:pStyle w:val="TableText"/>
              <w:spacing w:before="50" w:after="50"/>
              <w:ind w:right="57"/>
              <w:jc w:val="right"/>
            </w:pPr>
            <w:r w:rsidRPr="00C113F4">
              <w:t>381</w:t>
            </w:r>
          </w:p>
        </w:tc>
      </w:tr>
      <w:tr w:rsidR="00C113F4" w:rsidRPr="00C113F4" w14:paraId="2B4DD95C" w14:textId="77777777" w:rsidTr="00C113F4">
        <w:trPr>
          <w:cantSplit/>
        </w:trPr>
        <w:tc>
          <w:tcPr>
            <w:tcW w:w="940" w:type="dxa"/>
            <w:tcBorders>
              <w:top w:val="nil"/>
              <w:bottom w:val="nil"/>
            </w:tcBorders>
            <w:shd w:val="clear" w:color="auto" w:fill="auto"/>
          </w:tcPr>
          <w:p w14:paraId="2B4DD959" w14:textId="77777777" w:rsidR="00C113F4" w:rsidRPr="00C113F4" w:rsidRDefault="00C113F4" w:rsidP="00C113F4">
            <w:pPr>
              <w:pStyle w:val="TableText"/>
              <w:spacing w:before="50" w:after="50"/>
              <w:ind w:right="57"/>
              <w:jc w:val="right"/>
            </w:pPr>
            <w:r w:rsidRPr="00C113F4">
              <w:t>2,278</w:t>
            </w:r>
          </w:p>
        </w:tc>
        <w:tc>
          <w:tcPr>
            <w:tcW w:w="6006" w:type="dxa"/>
            <w:tcBorders>
              <w:top w:val="nil"/>
              <w:bottom w:val="nil"/>
            </w:tcBorders>
            <w:shd w:val="clear" w:color="auto" w:fill="auto"/>
          </w:tcPr>
          <w:p w14:paraId="2B4DD95A" w14:textId="77777777" w:rsidR="00C113F4" w:rsidRPr="00C113F4" w:rsidRDefault="00C113F4" w:rsidP="00C113F4">
            <w:pPr>
              <w:pStyle w:val="TableText"/>
              <w:spacing w:before="50" w:after="50"/>
            </w:pPr>
            <w:r w:rsidRPr="00C113F4">
              <w:t>Annual licence and registration fees</w:t>
            </w:r>
          </w:p>
        </w:tc>
        <w:tc>
          <w:tcPr>
            <w:tcW w:w="1134" w:type="dxa"/>
            <w:tcBorders>
              <w:top w:val="nil"/>
              <w:bottom w:val="nil"/>
            </w:tcBorders>
            <w:shd w:val="clear" w:color="auto" w:fill="auto"/>
          </w:tcPr>
          <w:p w14:paraId="2B4DD95B" w14:textId="77777777" w:rsidR="00C113F4" w:rsidRPr="00C113F4" w:rsidRDefault="00C113F4" w:rsidP="00C113F4">
            <w:pPr>
              <w:pStyle w:val="TableText"/>
              <w:spacing w:before="50" w:after="50"/>
              <w:ind w:right="57"/>
              <w:jc w:val="right"/>
            </w:pPr>
            <w:r w:rsidRPr="00C113F4">
              <w:t>2,686</w:t>
            </w:r>
          </w:p>
        </w:tc>
      </w:tr>
      <w:tr w:rsidR="00C113F4" w:rsidRPr="00FB19B2" w14:paraId="2B4DD960" w14:textId="77777777" w:rsidTr="00C113F4">
        <w:trPr>
          <w:cantSplit/>
        </w:trPr>
        <w:tc>
          <w:tcPr>
            <w:tcW w:w="940" w:type="dxa"/>
            <w:tcBorders>
              <w:top w:val="nil"/>
              <w:bottom w:val="nil"/>
            </w:tcBorders>
            <w:shd w:val="clear" w:color="auto" w:fill="auto"/>
          </w:tcPr>
          <w:p w14:paraId="2B4DD95D" w14:textId="77777777" w:rsidR="00C113F4" w:rsidRPr="00C113F4" w:rsidRDefault="00C113F4" w:rsidP="00C113F4">
            <w:pPr>
              <w:pStyle w:val="TableText"/>
              <w:spacing w:before="50" w:after="50"/>
              <w:ind w:right="57"/>
              <w:jc w:val="right"/>
            </w:pPr>
            <w:r w:rsidRPr="00C113F4">
              <w:t>165</w:t>
            </w:r>
          </w:p>
        </w:tc>
        <w:tc>
          <w:tcPr>
            <w:tcW w:w="6006" w:type="dxa"/>
            <w:tcBorders>
              <w:top w:val="nil"/>
              <w:bottom w:val="nil"/>
            </w:tcBorders>
            <w:shd w:val="clear" w:color="auto" w:fill="auto"/>
          </w:tcPr>
          <w:p w14:paraId="2B4DD95E" w14:textId="77777777" w:rsidR="00C113F4" w:rsidRPr="00C113F4" w:rsidRDefault="00C113F4" w:rsidP="00C113F4">
            <w:pPr>
              <w:pStyle w:val="TableText"/>
              <w:spacing w:before="50" w:after="50"/>
            </w:pPr>
            <w:r w:rsidRPr="00C113F4">
              <w:t>Other revenue</w:t>
            </w:r>
          </w:p>
        </w:tc>
        <w:tc>
          <w:tcPr>
            <w:tcW w:w="1134" w:type="dxa"/>
            <w:tcBorders>
              <w:top w:val="nil"/>
              <w:bottom w:val="nil"/>
            </w:tcBorders>
            <w:shd w:val="clear" w:color="auto" w:fill="auto"/>
          </w:tcPr>
          <w:p w14:paraId="2B4DD95F" w14:textId="77777777" w:rsidR="00C113F4" w:rsidRPr="00C113F4" w:rsidRDefault="00C113F4" w:rsidP="00C113F4">
            <w:pPr>
              <w:pStyle w:val="TableText"/>
              <w:spacing w:before="50" w:after="50"/>
              <w:ind w:right="57"/>
              <w:jc w:val="right"/>
            </w:pPr>
            <w:r w:rsidRPr="00C113F4">
              <w:t>764</w:t>
            </w:r>
          </w:p>
        </w:tc>
      </w:tr>
      <w:tr w:rsidR="00C113F4" w:rsidRPr="00FB19B2" w14:paraId="2B4DD964" w14:textId="77777777" w:rsidTr="00C113F4">
        <w:trPr>
          <w:cantSplit/>
        </w:trPr>
        <w:tc>
          <w:tcPr>
            <w:tcW w:w="940" w:type="dxa"/>
            <w:tcBorders>
              <w:top w:val="nil"/>
              <w:bottom w:val="single" w:sz="4" w:space="0" w:color="A6A6A6" w:themeColor="background1" w:themeShade="A6"/>
            </w:tcBorders>
            <w:shd w:val="clear" w:color="auto" w:fill="auto"/>
          </w:tcPr>
          <w:p w14:paraId="2B4DD961" w14:textId="77777777" w:rsidR="00C113F4" w:rsidRPr="00C113F4" w:rsidRDefault="00C113F4" w:rsidP="00C113F4">
            <w:pPr>
              <w:pStyle w:val="TableText"/>
              <w:spacing w:before="50" w:after="50"/>
              <w:ind w:right="57"/>
              <w:jc w:val="right"/>
              <w:rPr>
                <w:b/>
              </w:rPr>
            </w:pPr>
            <w:r w:rsidRPr="00C113F4">
              <w:rPr>
                <w:b/>
              </w:rPr>
              <w:t>11,646</w:t>
            </w:r>
          </w:p>
        </w:tc>
        <w:tc>
          <w:tcPr>
            <w:tcW w:w="6006" w:type="dxa"/>
            <w:tcBorders>
              <w:top w:val="nil"/>
              <w:bottom w:val="single" w:sz="4" w:space="0" w:color="A6A6A6" w:themeColor="background1" w:themeShade="A6"/>
            </w:tcBorders>
            <w:shd w:val="clear" w:color="auto" w:fill="auto"/>
          </w:tcPr>
          <w:p w14:paraId="2B4DD962" w14:textId="77777777" w:rsidR="00C113F4" w:rsidRPr="00C113F4" w:rsidRDefault="00C113F4" w:rsidP="00C113F4">
            <w:pPr>
              <w:pStyle w:val="TableText"/>
              <w:spacing w:before="50" w:after="50"/>
              <w:rPr>
                <w:b/>
              </w:rPr>
            </w:pPr>
            <w:r w:rsidRPr="00C113F4">
              <w:rPr>
                <w:b/>
              </w:rPr>
              <w:t>Total other revenue</w:t>
            </w:r>
          </w:p>
        </w:tc>
        <w:tc>
          <w:tcPr>
            <w:tcW w:w="1134" w:type="dxa"/>
            <w:tcBorders>
              <w:top w:val="nil"/>
              <w:bottom w:val="single" w:sz="4" w:space="0" w:color="A6A6A6" w:themeColor="background1" w:themeShade="A6"/>
            </w:tcBorders>
            <w:shd w:val="clear" w:color="auto" w:fill="auto"/>
          </w:tcPr>
          <w:p w14:paraId="2B4DD963" w14:textId="77777777" w:rsidR="00C113F4" w:rsidRPr="00C113F4" w:rsidRDefault="00C113F4" w:rsidP="00C113F4">
            <w:pPr>
              <w:pStyle w:val="TableText"/>
              <w:spacing w:before="50" w:after="50"/>
              <w:ind w:right="57"/>
              <w:jc w:val="right"/>
              <w:rPr>
                <w:b/>
              </w:rPr>
            </w:pPr>
            <w:r w:rsidRPr="00C113F4">
              <w:rPr>
                <w:b/>
              </w:rPr>
              <w:t>13,801</w:t>
            </w:r>
          </w:p>
        </w:tc>
      </w:tr>
    </w:tbl>
    <w:p w14:paraId="2B4DD965" w14:textId="77777777" w:rsidR="00C113F4" w:rsidRPr="00C113F4" w:rsidRDefault="00C113F4" w:rsidP="00C113F4"/>
    <w:p w14:paraId="2B4DD966" w14:textId="77777777" w:rsidR="00C113F4" w:rsidRPr="00C113F4" w:rsidRDefault="007E61AD" w:rsidP="00C113F4">
      <w:pPr>
        <w:pStyle w:val="Heading3numbered"/>
      </w:pPr>
      <w:r w:rsidRPr="00335686">
        <w:t>Personnel costs</w:t>
      </w:r>
    </w:p>
    <w:p w14:paraId="2B4DD967" w14:textId="77777777" w:rsidR="00C113F4" w:rsidRDefault="007E61AD" w:rsidP="00C113F4">
      <w:pPr>
        <w:pStyle w:val="Heading4"/>
      </w:pPr>
      <w:r w:rsidRPr="00335686">
        <w:t>Accounting policy</w:t>
      </w:r>
    </w:p>
    <w:p w14:paraId="2B4DD968" w14:textId="77777777" w:rsidR="007E61AD" w:rsidRPr="00335686" w:rsidRDefault="007E61AD" w:rsidP="00C113F4">
      <w:pPr>
        <w:pStyle w:val="Heading5"/>
      </w:pPr>
      <w:r w:rsidRPr="00335686">
        <w:t>Salary and wages</w:t>
      </w:r>
    </w:p>
    <w:p w14:paraId="2B4DD969" w14:textId="77777777" w:rsidR="007E61AD" w:rsidRPr="00335686" w:rsidRDefault="007E61AD" w:rsidP="00C113F4">
      <w:r w:rsidRPr="00335686">
        <w:t>Salaries and wages are recognised as an expense as employees provide services.</w:t>
      </w:r>
    </w:p>
    <w:p w14:paraId="2B4DD96A" w14:textId="77777777" w:rsidR="007E61AD" w:rsidRPr="00335686" w:rsidRDefault="007E61AD" w:rsidP="00C113F4"/>
    <w:p w14:paraId="2B4DD96B" w14:textId="77777777" w:rsidR="007E61AD" w:rsidRPr="00335686" w:rsidRDefault="007E61AD" w:rsidP="00C113F4">
      <w:pPr>
        <w:pStyle w:val="Heading5"/>
      </w:pPr>
      <w:r w:rsidRPr="00335686">
        <w:t>Superannuation schemes</w:t>
      </w:r>
    </w:p>
    <w:p w14:paraId="2B4DD96C" w14:textId="77777777" w:rsidR="007E61AD" w:rsidRPr="00335686" w:rsidRDefault="007E61AD" w:rsidP="00C113F4">
      <w:pPr>
        <w:pStyle w:val="Heading6"/>
      </w:pPr>
      <w:r w:rsidRPr="00335686">
        <w:t>Defined contribution schemes</w:t>
      </w:r>
    </w:p>
    <w:p w14:paraId="2B4DD96D" w14:textId="77777777" w:rsidR="007E61AD" w:rsidRDefault="007E61AD" w:rsidP="00C113F4">
      <w:r w:rsidRPr="00335686">
        <w:t>Employer contributions to the State Sector Retirement Savings Scheme, KiwiSaver and the Government Superannuation Fund are accounted for as defined contribution superannuation schemes and are expensed in the surplus or deficit as incurred.</w:t>
      </w:r>
    </w:p>
    <w:p w14:paraId="2B4DD96E" w14:textId="77777777" w:rsidR="00C113F4" w:rsidRPr="00335686" w:rsidRDefault="00C113F4" w:rsidP="00C113F4"/>
    <w:p w14:paraId="2B4DD96F" w14:textId="77777777" w:rsidR="007E61AD" w:rsidRDefault="007E61AD" w:rsidP="00C113F4">
      <w:pPr>
        <w:pStyle w:val="Heading4"/>
      </w:pPr>
      <w:r w:rsidRPr="00335686">
        <w:t>Breakdown personnel costs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C113F4" w:rsidRPr="007E61AD" w14:paraId="2B4DD973" w14:textId="77777777" w:rsidTr="00485AC5">
        <w:trPr>
          <w:cantSplit/>
        </w:trPr>
        <w:tc>
          <w:tcPr>
            <w:tcW w:w="940" w:type="dxa"/>
            <w:tcBorders>
              <w:top w:val="nil"/>
              <w:bottom w:val="nil"/>
            </w:tcBorders>
            <w:shd w:val="clear" w:color="auto" w:fill="D9D9D9" w:themeFill="background1" w:themeFillShade="D9"/>
          </w:tcPr>
          <w:p w14:paraId="2B4DD970" w14:textId="77777777" w:rsidR="00C113F4" w:rsidRPr="007E61AD" w:rsidRDefault="00C113F4" w:rsidP="00485AC5">
            <w:pPr>
              <w:pStyle w:val="TableText"/>
              <w:spacing w:before="50" w:after="50"/>
              <w:ind w:right="57"/>
              <w:jc w:val="right"/>
              <w:rPr>
                <w:b/>
              </w:rPr>
            </w:pPr>
            <w:r w:rsidRPr="007E61AD">
              <w:rPr>
                <w:b/>
              </w:rPr>
              <w:t>Actual</w:t>
            </w:r>
            <w:r w:rsidRPr="007E61AD">
              <w:rPr>
                <w:b/>
              </w:rPr>
              <w:br/>
              <w:t>2020</w:t>
            </w:r>
            <w:r w:rsidRPr="007E61AD">
              <w:rPr>
                <w:b/>
              </w:rPr>
              <w:br/>
              <w:t>$000</w:t>
            </w:r>
          </w:p>
        </w:tc>
        <w:tc>
          <w:tcPr>
            <w:tcW w:w="6006" w:type="dxa"/>
            <w:tcBorders>
              <w:top w:val="nil"/>
              <w:bottom w:val="nil"/>
            </w:tcBorders>
            <w:shd w:val="clear" w:color="auto" w:fill="D9D9D9" w:themeFill="background1" w:themeFillShade="D9"/>
          </w:tcPr>
          <w:p w14:paraId="2B4DD971" w14:textId="77777777" w:rsidR="00C113F4" w:rsidRPr="007E61AD" w:rsidRDefault="00C113F4" w:rsidP="00485AC5">
            <w:pPr>
              <w:pStyle w:val="TableText"/>
              <w:spacing w:before="50" w:after="50"/>
              <w:rPr>
                <w:rFonts w:ascii="Times New Roman"/>
                <w:b/>
                <w:sz w:val="20"/>
              </w:rPr>
            </w:pPr>
          </w:p>
        </w:tc>
        <w:tc>
          <w:tcPr>
            <w:tcW w:w="1134" w:type="dxa"/>
            <w:tcBorders>
              <w:top w:val="nil"/>
              <w:bottom w:val="nil"/>
            </w:tcBorders>
            <w:shd w:val="clear" w:color="auto" w:fill="D9D9D9" w:themeFill="background1" w:themeFillShade="D9"/>
          </w:tcPr>
          <w:p w14:paraId="2B4DD972" w14:textId="77777777" w:rsidR="00C113F4" w:rsidRPr="007E61AD" w:rsidRDefault="00C113F4" w:rsidP="00485AC5">
            <w:pPr>
              <w:pStyle w:val="TableText"/>
              <w:spacing w:before="50" w:after="50"/>
              <w:ind w:right="57"/>
              <w:jc w:val="right"/>
              <w:rPr>
                <w:b/>
              </w:rPr>
            </w:pPr>
            <w:r w:rsidRPr="007E61AD">
              <w:rPr>
                <w:b/>
              </w:rPr>
              <w:t>Actual</w:t>
            </w:r>
            <w:r w:rsidRPr="007E61AD">
              <w:rPr>
                <w:b/>
              </w:rPr>
              <w:br/>
              <w:t>2021</w:t>
            </w:r>
            <w:r w:rsidRPr="007E61AD">
              <w:rPr>
                <w:b/>
              </w:rPr>
              <w:br/>
              <w:t>$000</w:t>
            </w:r>
          </w:p>
        </w:tc>
      </w:tr>
      <w:tr w:rsidR="00C113F4" w:rsidRPr="00C113F4" w14:paraId="2B4DD977" w14:textId="77777777" w:rsidTr="00485AC5">
        <w:trPr>
          <w:cantSplit/>
        </w:trPr>
        <w:tc>
          <w:tcPr>
            <w:tcW w:w="940" w:type="dxa"/>
            <w:tcBorders>
              <w:top w:val="nil"/>
              <w:bottom w:val="nil"/>
            </w:tcBorders>
            <w:shd w:val="clear" w:color="auto" w:fill="auto"/>
          </w:tcPr>
          <w:p w14:paraId="2B4DD974" w14:textId="77777777" w:rsidR="00C113F4" w:rsidRPr="00335686" w:rsidRDefault="00C113F4" w:rsidP="00C113F4">
            <w:pPr>
              <w:pStyle w:val="TableText"/>
              <w:spacing w:before="50" w:after="50"/>
              <w:ind w:right="57"/>
              <w:jc w:val="right"/>
            </w:pPr>
            <w:r w:rsidRPr="00335686">
              <w:t>124,983</w:t>
            </w:r>
          </w:p>
        </w:tc>
        <w:tc>
          <w:tcPr>
            <w:tcW w:w="6006" w:type="dxa"/>
            <w:tcBorders>
              <w:top w:val="nil"/>
              <w:bottom w:val="nil"/>
            </w:tcBorders>
            <w:shd w:val="clear" w:color="auto" w:fill="auto"/>
          </w:tcPr>
          <w:p w14:paraId="2B4DD975" w14:textId="77777777" w:rsidR="00C113F4" w:rsidRPr="00335686" w:rsidRDefault="00C113F4" w:rsidP="00C113F4">
            <w:pPr>
              <w:pStyle w:val="TableText"/>
              <w:spacing w:before="50" w:after="50"/>
            </w:pPr>
            <w:r w:rsidRPr="00335686">
              <w:t>Salaries and wages</w:t>
            </w:r>
          </w:p>
        </w:tc>
        <w:tc>
          <w:tcPr>
            <w:tcW w:w="1134" w:type="dxa"/>
            <w:tcBorders>
              <w:top w:val="nil"/>
              <w:bottom w:val="nil"/>
            </w:tcBorders>
            <w:shd w:val="clear" w:color="auto" w:fill="auto"/>
          </w:tcPr>
          <w:p w14:paraId="2B4DD976" w14:textId="77777777" w:rsidR="00C113F4" w:rsidRPr="00335686" w:rsidRDefault="00C113F4" w:rsidP="00C113F4">
            <w:pPr>
              <w:pStyle w:val="TableText"/>
              <w:spacing w:before="50" w:after="50"/>
              <w:ind w:right="57"/>
              <w:jc w:val="right"/>
            </w:pPr>
            <w:r w:rsidRPr="00335686">
              <w:t>166,070</w:t>
            </w:r>
          </w:p>
        </w:tc>
      </w:tr>
      <w:tr w:rsidR="00C113F4" w:rsidRPr="00C113F4" w14:paraId="2B4DD97B" w14:textId="77777777" w:rsidTr="00485AC5">
        <w:trPr>
          <w:cantSplit/>
        </w:trPr>
        <w:tc>
          <w:tcPr>
            <w:tcW w:w="940" w:type="dxa"/>
            <w:tcBorders>
              <w:top w:val="nil"/>
              <w:bottom w:val="nil"/>
            </w:tcBorders>
            <w:shd w:val="clear" w:color="auto" w:fill="auto"/>
          </w:tcPr>
          <w:p w14:paraId="2B4DD978" w14:textId="77777777" w:rsidR="00C113F4" w:rsidRPr="00335686" w:rsidRDefault="00C113F4" w:rsidP="00C113F4">
            <w:pPr>
              <w:pStyle w:val="TableText"/>
              <w:spacing w:before="50" w:after="50"/>
              <w:ind w:right="57"/>
              <w:jc w:val="right"/>
            </w:pPr>
            <w:r w:rsidRPr="00335686">
              <w:t>3,798</w:t>
            </w:r>
          </w:p>
        </w:tc>
        <w:tc>
          <w:tcPr>
            <w:tcW w:w="6006" w:type="dxa"/>
            <w:tcBorders>
              <w:top w:val="nil"/>
              <w:bottom w:val="nil"/>
            </w:tcBorders>
            <w:shd w:val="clear" w:color="auto" w:fill="auto"/>
          </w:tcPr>
          <w:p w14:paraId="2B4DD979" w14:textId="77777777" w:rsidR="00C113F4" w:rsidRPr="00335686" w:rsidRDefault="00C113F4" w:rsidP="00C113F4">
            <w:pPr>
              <w:pStyle w:val="TableText"/>
              <w:spacing w:before="50" w:after="50"/>
            </w:pPr>
            <w:r w:rsidRPr="00335686">
              <w:t>Employer contributions to defined contribution plans</w:t>
            </w:r>
          </w:p>
        </w:tc>
        <w:tc>
          <w:tcPr>
            <w:tcW w:w="1134" w:type="dxa"/>
            <w:tcBorders>
              <w:top w:val="nil"/>
              <w:bottom w:val="nil"/>
            </w:tcBorders>
            <w:shd w:val="clear" w:color="auto" w:fill="auto"/>
          </w:tcPr>
          <w:p w14:paraId="2B4DD97A" w14:textId="77777777" w:rsidR="00C113F4" w:rsidRPr="00335686" w:rsidRDefault="00C113F4" w:rsidP="00C113F4">
            <w:pPr>
              <w:pStyle w:val="TableText"/>
              <w:spacing w:before="50" w:after="50"/>
              <w:ind w:right="57"/>
              <w:jc w:val="right"/>
            </w:pPr>
            <w:r w:rsidRPr="00335686">
              <w:t>4,879</w:t>
            </w:r>
          </w:p>
        </w:tc>
      </w:tr>
      <w:tr w:rsidR="00C113F4" w:rsidRPr="00C113F4" w14:paraId="2B4DD97F" w14:textId="77777777" w:rsidTr="00485AC5">
        <w:trPr>
          <w:cantSplit/>
        </w:trPr>
        <w:tc>
          <w:tcPr>
            <w:tcW w:w="940" w:type="dxa"/>
            <w:tcBorders>
              <w:top w:val="nil"/>
              <w:bottom w:val="nil"/>
            </w:tcBorders>
            <w:shd w:val="clear" w:color="auto" w:fill="auto"/>
          </w:tcPr>
          <w:p w14:paraId="2B4DD97C" w14:textId="77777777" w:rsidR="00C113F4" w:rsidRPr="00335686" w:rsidRDefault="00C113F4" w:rsidP="00C113F4">
            <w:pPr>
              <w:pStyle w:val="TableText"/>
              <w:spacing w:before="50" w:after="50"/>
              <w:ind w:right="57"/>
              <w:jc w:val="right"/>
            </w:pPr>
            <w:r w:rsidRPr="00335686">
              <w:t>3,076</w:t>
            </w:r>
          </w:p>
        </w:tc>
        <w:tc>
          <w:tcPr>
            <w:tcW w:w="6006" w:type="dxa"/>
            <w:tcBorders>
              <w:top w:val="nil"/>
              <w:bottom w:val="nil"/>
            </w:tcBorders>
            <w:shd w:val="clear" w:color="auto" w:fill="auto"/>
          </w:tcPr>
          <w:p w14:paraId="2B4DD97D" w14:textId="77777777" w:rsidR="00C113F4" w:rsidRPr="00335686" w:rsidRDefault="00C113F4" w:rsidP="00C113F4">
            <w:pPr>
              <w:pStyle w:val="TableText"/>
              <w:spacing w:before="50" w:after="50"/>
            </w:pPr>
            <w:r w:rsidRPr="00335686">
              <w:t>Increase/(decrease) in employee entitlements*</w:t>
            </w:r>
          </w:p>
        </w:tc>
        <w:tc>
          <w:tcPr>
            <w:tcW w:w="1134" w:type="dxa"/>
            <w:tcBorders>
              <w:top w:val="nil"/>
              <w:bottom w:val="nil"/>
            </w:tcBorders>
            <w:shd w:val="clear" w:color="auto" w:fill="auto"/>
          </w:tcPr>
          <w:p w14:paraId="2B4DD97E" w14:textId="77777777" w:rsidR="00C113F4" w:rsidRPr="00335686" w:rsidRDefault="00C113F4" w:rsidP="00C113F4">
            <w:pPr>
              <w:pStyle w:val="TableText"/>
              <w:spacing w:before="50" w:after="50"/>
              <w:ind w:right="57"/>
              <w:jc w:val="right"/>
            </w:pPr>
            <w:r w:rsidRPr="00335686">
              <w:t>5,853</w:t>
            </w:r>
          </w:p>
        </w:tc>
      </w:tr>
      <w:tr w:rsidR="00C113F4" w:rsidRPr="00C113F4" w14:paraId="2B4DD983" w14:textId="77777777" w:rsidTr="00485AC5">
        <w:trPr>
          <w:cantSplit/>
        </w:trPr>
        <w:tc>
          <w:tcPr>
            <w:tcW w:w="940" w:type="dxa"/>
            <w:tcBorders>
              <w:top w:val="nil"/>
              <w:bottom w:val="nil"/>
            </w:tcBorders>
            <w:shd w:val="clear" w:color="auto" w:fill="auto"/>
          </w:tcPr>
          <w:p w14:paraId="2B4DD980" w14:textId="77777777" w:rsidR="00C113F4" w:rsidRPr="00335686" w:rsidRDefault="00C113F4" w:rsidP="00C113F4">
            <w:pPr>
              <w:pStyle w:val="TableText"/>
              <w:spacing w:before="50" w:after="50"/>
              <w:ind w:right="57"/>
              <w:jc w:val="right"/>
            </w:pPr>
            <w:r w:rsidRPr="00335686">
              <w:t>2,791</w:t>
            </w:r>
          </w:p>
        </w:tc>
        <w:tc>
          <w:tcPr>
            <w:tcW w:w="6006" w:type="dxa"/>
            <w:tcBorders>
              <w:top w:val="nil"/>
              <w:bottom w:val="nil"/>
            </w:tcBorders>
            <w:shd w:val="clear" w:color="auto" w:fill="auto"/>
          </w:tcPr>
          <w:p w14:paraId="2B4DD981" w14:textId="77777777" w:rsidR="00C113F4" w:rsidRPr="00335686" w:rsidRDefault="00C113F4" w:rsidP="00C113F4">
            <w:pPr>
              <w:pStyle w:val="TableText"/>
              <w:spacing w:before="50" w:after="50"/>
            </w:pPr>
            <w:r w:rsidRPr="00335686">
              <w:t>Other personnel costs</w:t>
            </w:r>
          </w:p>
        </w:tc>
        <w:tc>
          <w:tcPr>
            <w:tcW w:w="1134" w:type="dxa"/>
            <w:tcBorders>
              <w:top w:val="nil"/>
              <w:bottom w:val="nil"/>
            </w:tcBorders>
            <w:shd w:val="clear" w:color="auto" w:fill="auto"/>
          </w:tcPr>
          <w:p w14:paraId="2B4DD982" w14:textId="77777777" w:rsidR="00C113F4" w:rsidRPr="00335686" w:rsidRDefault="00C113F4" w:rsidP="00C113F4">
            <w:pPr>
              <w:pStyle w:val="TableText"/>
              <w:spacing w:before="50" w:after="50"/>
              <w:ind w:right="57"/>
              <w:jc w:val="right"/>
            </w:pPr>
            <w:r w:rsidRPr="00335686">
              <w:t>3,145</w:t>
            </w:r>
          </w:p>
        </w:tc>
      </w:tr>
      <w:tr w:rsidR="00C113F4" w:rsidRPr="00C113F4" w14:paraId="2B4DD987" w14:textId="77777777" w:rsidTr="00485AC5">
        <w:trPr>
          <w:cantSplit/>
        </w:trPr>
        <w:tc>
          <w:tcPr>
            <w:tcW w:w="940" w:type="dxa"/>
            <w:tcBorders>
              <w:top w:val="nil"/>
              <w:bottom w:val="single" w:sz="4" w:space="0" w:color="A6A6A6" w:themeColor="background1" w:themeShade="A6"/>
            </w:tcBorders>
            <w:shd w:val="clear" w:color="auto" w:fill="auto"/>
          </w:tcPr>
          <w:p w14:paraId="2B4DD984" w14:textId="77777777" w:rsidR="00C113F4" w:rsidRPr="00335686" w:rsidRDefault="00C113F4" w:rsidP="00C113F4">
            <w:pPr>
              <w:pStyle w:val="TableText"/>
              <w:spacing w:before="50" w:after="50"/>
              <w:ind w:right="57"/>
              <w:jc w:val="right"/>
              <w:rPr>
                <w:b/>
              </w:rPr>
            </w:pPr>
            <w:r w:rsidRPr="00335686">
              <w:rPr>
                <w:b/>
              </w:rPr>
              <w:t>134,648</w:t>
            </w:r>
          </w:p>
        </w:tc>
        <w:tc>
          <w:tcPr>
            <w:tcW w:w="6006" w:type="dxa"/>
            <w:tcBorders>
              <w:top w:val="nil"/>
              <w:bottom w:val="single" w:sz="4" w:space="0" w:color="A6A6A6" w:themeColor="background1" w:themeShade="A6"/>
            </w:tcBorders>
            <w:shd w:val="clear" w:color="auto" w:fill="auto"/>
          </w:tcPr>
          <w:p w14:paraId="2B4DD985" w14:textId="77777777" w:rsidR="00C113F4" w:rsidRPr="00335686" w:rsidRDefault="00C113F4" w:rsidP="00C113F4">
            <w:pPr>
              <w:pStyle w:val="TableText"/>
              <w:spacing w:before="50" w:after="50"/>
              <w:rPr>
                <w:b/>
              </w:rPr>
            </w:pPr>
            <w:r w:rsidRPr="00335686">
              <w:rPr>
                <w:b/>
              </w:rPr>
              <w:t>Total personnel costs</w:t>
            </w:r>
          </w:p>
        </w:tc>
        <w:tc>
          <w:tcPr>
            <w:tcW w:w="1134" w:type="dxa"/>
            <w:tcBorders>
              <w:top w:val="nil"/>
              <w:bottom w:val="single" w:sz="4" w:space="0" w:color="A6A6A6" w:themeColor="background1" w:themeShade="A6"/>
            </w:tcBorders>
            <w:shd w:val="clear" w:color="auto" w:fill="auto"/>
          </w:tcPr>
          <w:p w14:paraId="2B4DD986" w14:textId="77777777" w:rsidR="00C113F4" w:rsidRPr="00335686" w:rsidRDefault="00C113F4" w:rsidP="00C113F4">
            <w:pPr>
              <w:pStyle w:val="TableText"/>
              <w:spacing w:before="50" w:after="50"/>
              <w:ind w:right="57"/>
              <w:jc w:val="right"/>
              <w:rPr>
                <w:b/>
              </w:rPr>
            </w:pPr>
            <w:r w:rsidRPr="00335686">
              <w:rPr>
                <w:b/>
              </w:rPr>
              <w:t>179,947</w:t>
            </w:r>
          </w:p>
        </w:tc>
      </w:tr>
    </w:tbl>
    <w:p w14:paraId="2B4DD988" w14:textId="77777777" w:rsidR="007E61AD" w:rsidRPr="00335686" w:rsidRDefault="00C113F4" w:rsidP="00C113F4">
      <w:pPr>
        <w:pStyle w:val="Note"/>
        <w:ind w:left="284" w:hanging="284"/>
        <w:rPr>
          <w:sz w:val="18"/>
        </w:rPr>
      </w:pPr>
      <w:r>
        <w:t>*</w:t>
      </w:r>
      <w:r>
        <w:tab/>
      </w:r>
      <w:r w:rsidR="007E61AD" w:rsidRPr="00335686">
        <w:t>The increase in employee entitlements reflects the higher leave balances as a result of the travel restrictions due to COVID-19 impacting on leave taken as well as Holidays Act remediation.</w:t>
      </w:r>
    </w:p>
    <w:p w14:paraId="2B4DD989" w14:textId="77777777" w:rsidR="007E61AD" w:rsidRPr="00335686" w:rsidRDefault="007E61AD" w:rsidP="007E61AD">
      <w:pPr>
        <w:spacing w:before="9"/>
        <w:rPr>
          <w:sz w:val="27"/>
        </w:rPr>
      </w:pPr>
    </w:p>
    <w:p w14:paraId="2B4DD98A" w14:textId="77777777" w:rsidR="007E61AD" w:rsidRPr="00335686" w:rsidRDefault="007E61AD" w:rsidP="00C85097">
      <w:pPr>
        <w:pStyle w:val="Heading3numbered"/>
      </w:pPr>
      <w:r w:rsidRPr="00335686">
        <w:t>Capital charge</w:t>
      </w:r>
    </w:p>
    <w:p w14:paraId="2B4DD98B" w14:textId="77777777" w:rsidR="007E61AD" w:rsidRPr="00335686" w:rsidRDefault="007E61AD" w:rsidP="00C113F4">
      <w:pPr>
        <w:pStyle w:val="Heading4"/>
      </w:pPr>
      <w:r w:rsidRPr="00335686">
        <w:t>Accounting policy</w:t>
      </w:r>
    </w:p>
    <w:p w14:paraId="2B4DD98C" w14:textId="77777777" w:rsidR="007E61AD" w:rsidRPr="00335686" w:rsidRDefault="007E61AD" w:rsidP="00C113F4">
      <w:r w:rsidRPr="00335686">
        <w:t>The capital charge is recognised as an expense in the financial year to which the charge relates.</w:t>
      </w:r>
    </w:p>
    <w:p w14:paraId="2B4DD98D" w14:textId="77777777" w:rsidR="00C113F4" w:rsidRDefault="00C113F4" w:rsidP="00C113F4"/>
    <w:p w14:paraId="2B4DD98E" w14:textId="77777777" w:rsidR="007E61AD" w:rsidRDefault="007E61AD" w:rsidP="00C113F4">
      <w:r w:rsidRPr="00335686">
        <w:t>The Ministry pays a capital charge to the Crown on its equity balance (adjusted for memorandum accounts) as at 30 June and 31 December each year. The capital charge rate for the year ended 30 June 2021 was 5.0% (2020: 6.0%).</w:t>
      </w:r>
    </w:p>
    <w:p w14:paraId="2B4DD98F" w14:textId="77777777" w:rsidR="00C113F4" w:rsidRPr="00335686" w:rsidRDefault="00C113F4" w:rsidP="00C113F4"/>
    <w:p w14:paraId="2B4DD990" w14:textId="77777777" w:rsidR="00C113F4" w:rsidRPr="00C113F4" w:rsidRDefault="007E61AD" w:rsidP="00C113F4">
      <w:pPr>
        <w:pStyle w:val="Heading3numbered"/>
      </w:pPr>
      <w:r w:rsidRPr="00C113F4">
        <w:t>Other expenses</w:t>
      </w:r>
    </w:p>
    <w:p w14:paraId="2B4DD991" w14:textId="77777777" w:rsidR="00C113F4" w:rsidRDefault="007E61AD" w:rsidP="00643A2F">
      <w:pPr>
        <w:pStyle w:val="Heading4"/>
        <w:spacing w:before="180"/>
      </w:pPr>
      <w:r w:rsidRPr="00335686">
        <w:t>Accounting policy</w:t>
      </w:r>
    </w:p>
    <w:p w14:paraId="2B4DD992" w14:textId="77777777" w:rsidR="007E61AD" w:rsidRPr="00335686" w:rsidRDefault="007E61AD" w:rsidP="00C113F4">
      <w:pPr>
        <w:pStyle w:val="Heading5"/>
      </w:pPr>
      <w:r w:rsidRPr="00335686">
        <w:t>Operating leases</w:t>
      </w:r>
    </w:p>
    <w:p w14:paraId="2B4DD993" w14:textId="77777777" w:rsidR="007E61AD" w:rsidRPr="00335686" w:rsidRDefault="007E61AD" w:rsidP="00C113F4">
      <w:r w:rsidRPr="00335686">
        <w:t>An operating lease is a lease that does not transfer substantially all the risks and rewards incidental to ownership of an asset. Lease payments under an operating lease are recognised as an expense on a straight-line basis over the term of the lease.</w:t>
      </w:r>
    </w:p>
    <w:p w14:paraId="2B4DD994" w14:textId="77777777" w:rsidR="00C113F4" w:rsidRDefault="00C113F4" w:rsidP="00C113F4"/>
    <w:p w14:paraId="2B4DD995" w14:textId="77777777" w:rsidR="007E61AD" w:rsidRDefault="007E61AD" w:rsidP="00C113F4">
      <w:r w:rsidRPr="00335686">
        <w:t>Lease incentives are recognised in the surplus or deficit as a reduction of rental expense over the lease term.</w:t>
      </w:r>
    </w:p>
    <w:p w14:paraId="2B4DD996" w14:textId="77777777" w:rsidR="00C113F4" w:rsidRPr="00335686" w:rsidRDefault="00C113F4" w:rsidP="00C113F4"/>
    <w:p w14:paraId="2B4DD997" w14:textId="77777777" w:rsidR="007E61AD" w:rsidRPr="00335686" w:rsidRDefault="007E61AD" w:rsidP="00643A2F">
      <w:pPr>
        <w:pStyle w:val="Heading4"/>
        <w:spacing w:before="180"/>
      </w:pPr>
      <w:r w:rsidRPr="00335686">
        <w:t>Other expenses</w:t>
      </w:r>
    </w:p>
    <w:p w14:paraId="2B4DD998" w14:textId="77777777" w:rsidR="007E61AD" w:rsidRPr="00335686" w:rsidRDefault="007E61AD" w:rsidP="00C113F4">
      <w:r w:rsidRPr="00335686">
        <w:t>Other expenses are recognised as goods and services as received.</w:t>
      </w:r>
    </w:p>
    <w:p w14:paraId="2B4DD999" w14:textId="77777777" w:rsidR="007E61AD" w:rsidRPr="00335686" w:rsidRDefault="007E61AD" w:rsidP="00C113F4"/>
    <w:p w14:paraId="2B4DD99A" w14:textId="77777777" w:rsidR="007E61AD" w:rsidRDefault="007E61AD" w:rsidP="00643A2F">
      <w:pPr>
        <w:pStyle w:val="Heading4"/>
        <w:spacing w:before="180"/>
      </w:pPr>
      <w:r w:rsidRPr="00335686">
        <w:t>Breakdown of other expenses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3738"/>
        <w:gridCol w:w="1134"/>
        <w:gridCol w:w="1134"/>
        <w:gridCol w:w="1134"/>
      </w:tblGrid>
      <w:tr w:rsidR="001D4542" w:rsidRPr="007E61AD" w14:paraId="2B4DD9A0" w14:textId="77777777" w:rsidTr="00485AC5">
        <w:trPr>
          <w:cantSplit/>
        </w:trPr>
        <w:tc>
          <w:tcPr>
            <w:tcW w:w="940" w:type="dxa"/>
            <w:tcBorders>
              <w:top w:val="nil"/>
              <w:bottom w:val="nil"/>
            </w:tcBorders>
            <w:shd w:val="clear" w:color="auto" w:fill="D9D9D9" w:themeFill="background1" w:themeFillShade="D9"/>
          </w:tcPr>
          <w:p w14:paraId="2B4DD99B" w14:textId="77777777" w:rsidR="001D4542" w:rsidRPr="007E61AD" w:rsidRDefault="001D4542" w:rsidP="00A57516">
            <w:pPr>
              <w:pStyle w:val="TableText"/>
              <w:spacing w:before="50" w:after="50"/>
              <w:ind w:right="57"/>
              <w:jc w:val="right"/>
              <w:rPr>
                <w:b/>
              </w:rPr>
            </w:pPr>
            <w:r w:rsidRPr="007E61AD">
              <w:rPr>
                <w:b/>
              </w:rPr>
              <w:t>Actual</w:t>
            </w:r>
            <w:r w:rsidRPr="007E61AD">
              <w:rPr>
                <w:b/>
              </w:rPr>
              <w:br/>
            </w:r>
            <w:r w:rsidRPr="007E61AD">
              <w:rPr>
                <w:b/>
              </w:rPr>
              <w:br/>
              <w:t>2020</w:t>
            </w:r>
            <w:r w:rsidRPr="007E61AD">
              <w:rPr>
                <w:b/>
              </w:rPr>
              <w:br/>
              <w:t>$000</w:t>
            </w:r>
          </w:p>
        </w:tc>
        <w:tc>
          <w:tcPr>
            <w:tcW w:w="3738" w:type="dxa"/>
            <w:tcBorders>
              <w:top w:val="nil"/>
              <w:bottom w:val="nil"/>
            </w:tcBorders>
            <w:shd w:val="clear" w:color="auto" w:fill="D9D9D9" w:themeFill="background1" w:themeFillShade="D9"/>
          </w:tcPr>
          <w:p w14:paraId="2B4DD99C" w14:textId="77777777" w:rsidR="001D4542" w:rsidRPr="007E61AD" w:rsidRDefault="001D4542" w:rsidP="00A57516">
            <w:pPr>
              <w:pStyle w:val="TableText"/>
              <w:spacing w:before="50" w:after="50"/>
              <w:rPr>
                <w:rFonts w:ascii="Times New Roman"/>
                <w:b/>
                <w:sz w:val="20"/>
              </w:rPr>
            </w:pPr>
          </w:p>
        </w:tc>
        <w:tc>
          <w:tcPr>
            <w:tcW w:w="1134" w:type="dxa"/>
            <w:tcBorders>
              <w:top w:val="nil"/>
              <w:bottom w:val="nil"/>
            </w:tcBorders>
            <w:shd w:val="clear" w:color="auto" w:fill="D9D9D9" w:themeFill="background1" w:themeFillShade="D9"/>
          </w:tcPr>
          <w:p w14:paraId="2B4DD99D" w14:textId="77777777" w:rsidR="001D4542" w:rsidRPr="007E61AD" w:rsidRDefault="001D4542" w:rsidP="00A57516">
            <w:pPr>
              <w:pStyle w:val="TableText"/>
              <w:spacing w:before="50" w:after="50"/>
              <w:ind w:right="57"/>
              <w:jc w:val="right"/>
              <w:rPr>
                <w:b/>
              </w:rPr>
            </w:pPr>
            <w:r w:rsidRPr="007E61AD">
              <w:rPr>
                <w:b/>
              </w:rPr>
              <w:t>Actual</w:t>
            </w:r>
            <w:r w:rsidRPr="007E61AD">
              <w:rPr>
                <w:b/>
              </w:rPr>
              <w:br/>
            </w:r>
            <w:r w:rsidRPr="007E61AD">
              <w:rPr>
                <w:b/>
              </w:rPr>
              <w:br/>
              <w:t>2021</w:t>
            </w:r>
            <w:r w:rsidRPr="007E61AD">
              <w:rPr>
                <w:b/>
              </w:rPr>
              <w:br/>
              <w:t>$000</w:t>
            </w:r>
          </w:p>
        </w:tc>
        <w:tc>
          <w:tcPr>
            <w:tcW w:w="1134" w:type="dxa"/>
            <w:tcBorders>
              <w:top w:val="nil"/>
              <w:bottom w:val="nil"/>
            </w:tcBorders>
            <w:shd w:val="clear" w:color="auto" w:fill="D9D9D9" w:themeFill="background1" w:themeFillShade="D9"/>
          </w:tcPr>
          <w:p w14:paraId="2B4DD99E" w14:textId="77777777" w:rsidR="001D4542" w:rsidRPr="007E61AD" w:rsidRDefault="001D4542" w:rsidP="00A57516">
            <w:pPr>
              <w:pStyle w:val="TableText"/>
              <w:spacing w:before="50" w:after="50"/>
              <w:ind w:right="57"/>
              <w:jc w:val="right"/>
              <w:rPr>
                <w:b/>
              </w:rPr>
            </w:pPr>
            <w:r w:rsidRPr="007E61AD">
              <w:rPr>
                <w:b/>
              </w:rPr>
              <w:t>Unaudited budget</w:t>
            </w:r>
            <w:r w:rsidRPr="007E61AD">
              <w:rPr>
                <w:b/>
              </w:rPr>
              <w:br/>
              <w:t>2021</w:t>
            </w:r>
            <w:r w:rsidRPr="007E61AD">
              <w:rPr>
                <w:b/>
              </w:rPr>
              <w:br/>
              <w:t>$000</w:t>
            </w:r>
          </w:p>
        </w:tc>
        <w:tc>
          <w:tcPr>
            <w:tcW w:w="1134" w:type="dxa"/>
            <w:tcBorders>
              <w:top w:val="nil"/>
              <w:bottom w:val="nil"/>
            </w:tcBorders>
            <w:shd w:val="clear" w:color="auto" w:fill="D9D9D9" w:themeFill="background1" w:themeFillShade="D9"/>
          </w:tcPr>
          <w:p w14:paraId="2B4DD99F" w14:textId="77777777" w:rsidR="001D4542" w:rsidRPr="007E61AD" w:rsidRDefault="001D4542" w:rsidP="00A57516">
            <w:pPr>
              <w:pStyle w:val="TableText"/>
              <w:spacing w:before="50" w:after="50"/>
              <w:jc w:val="right"/>
              <w:rPr>
                <w:b/>
              </w:rPr>
            </w:pPr>
            <w:r w:rsidRPr="007E61AD">
              <w:rPr>
                <w:b/>
              </w:rPr>
              <w:t>Unaudited forecast</w:t>
            </w:r>
            <w:r w:rsidRPr="007E61AD">
              <w:rPr>
                <w:b/>
              </w:rPr>
              <w:br/>
              <w:t>2022</w:t>
            </w:r>
            <w:r w:rsidRPr="007E61AD">
              <w:rPr>
                <w:b/>
              </w:rPr>
              <w:br/>
              <w:t>$000</w:t>
            </w:r>
          </w:p>
        </w:tc>
      </w:tr>
      <w:tr w:rsidR="00040677" w:rsidRPr="00913308" w14:paraId="2B4DD9A6" w14:textId="77777777" w:rsidTr="00485AC5">
        <w:trPr>
          <w:cantSplit/>
        </w:trPr>
        <w:tc>
          <w:tcPr>
            <w:tcW w:w="940" w:type="dxa"/>
            <w:tcBorders>
              <w:top w:val="nil"/>
              <w:bottom w:val="nil"/>
            </w:tcBorders>
            <w:shd w:val="clear" w:color="auto" w:fill="auto"/>
          </w:tcPr>
          <w:p w14:paraId="2B4DD9A1" w14:textId="77777777" w:rsidR="00040677" w:rsidRPr="00040677" w:rsidRDefault="00040677" w:rsidP="00A57516">
            <w:pPr>
              <w:pStyle w:val="TableText"/>
              <w:spacing w:before="50" w:after="50"/>
              <w:ind w:right="57"/>
              <w:jc w:val="right"/>
            </w:pPr>
            <w:r w:rsidRPr="00040677">
              <w:t>450</w:t>
            </w:r>
          </w:p>
        </w:tc>
        <w:tc>
          <w:tcPr>
            <w:tcW w:w="3738" w:type="dxa"/>
            <w:tcBorders>
              <w:top w:val="nil"/>
              <w:bottom w:val="nil"/>
            </w:tcBorders>
            <w:shd w:val="clear" w:color="auto" w:fill="auto"/>
          </w:tcPr>
          <w:p w14:paraId="2B4DD9A2" w14:textId="77777777" w:rsidR="00040677" w:rsidRPr="00040677" w:rsidRDefault="00040677" w:rsidP="00A57516">
            <w:pPr>
              <w:pStyle w:val="TableText"/>
              <w:spacing w:before="50" w:after="50"/>
            </w:pPr>
            <w:r w:rsidRPr="00040677">
              <w:t>Fees to Audit New Zealand for audit of financial statements</w:t>
            </w:r>
          </w:p>
        </w:tc>
        <w:tc>
          <w:tcPr>
            <w:tcW w:w="1134" w:type="dxa"/>
            <w:tcBorders>
              <w:top w:val="nil"/>
              <w:bottom w:val="nil"/>
            </w:tcBorders>
            <w:shd w:val="clear" w:color="auto" w:fill="auto"/>
          </w:tcPr>
          <w:p w14:paraId="2B4DD9A3" w14:textId="77777777" w:rsidR="00040677" w:rsidRPr="00040677" w:rsidRDefault="00040677" w:rsidP="00A57516">
            <w:pPr>
              <w:pStyle w:val="TableText"/>
              <w:spacing w:before="50" w:after="50"/>
              <w:ind w:right="57"/>
              <w:jc w:val="right"/>
            </w:pPr>
            <w:r w:rsidRPr="00040677">
              <w:t>560</w:t>
            </w:r>
          </w:p>
        </w:tc>
        <w:tc>
          <w:tcPr>
            <w:tcW w:w="1134" w:type="dxa"/>
            <w:tcBorders>
              <w:top w:val="nil"/>
              <w:bottom w:val="nil"/>
            </w:tcBorders>
            <w:shd w:val="clear" w:color="auto" w:fill="auto"/>
          </w:tcPr>
          <w:p w14:paraId="2B4DD9A4" w14:textId="77777777" w:rsidR="00040677" w:rsidRPr="00040677" w:rsidRDefault="00040677" w:rsidP="00A57516">
            <w:pPr>
              <w:pStyle w:val="TableText"/>
              <w:spacing w:before="50" w:after="50"/>
              <w:ind w:right="57"/>
              <w:jc w:val="right"/>
            </w:pPr>
            <w:r w:rsidRPr="00040677">
              <w:t>450</w:t>
            </w:r>
          </w:p>
        </w:tc>
        <w:tc>
          <w:tcPr>
            <w:tcW w:w="1134" w:type="dxa"/>
            <w:tcBorders>
              <w:top w:val="nil"/>
              <w:bottom w:val="nil"/>
            </w:tcBorders>
            <w:shd w:val="clear" w:color="auto" w:fill="auto"/>
          </w:tcPr>
          <w:p w14:paraId="2B4DD9A5" w14:textId="77777777" w:rsidR="00040677" w:rsidRPr="00040677" w:rsidRDefault="00040677" w:rsidP="00A57516">
            <w:pPr>
              <w:pStyle w:val="TableText"/>
              <w:spacing w:before="50" w:after="50"/>
              <w:ind w:right="57"/>
              <w:jc w:val="right"/>
            </w:pPr>
            <w:r w:rsidRPr="00040677">
              <w:t>470</w:t>
            </w:r>
          </w:p>
        </w:tc>
      </w:tr>
      <w:tr w:rsidR="00040677" w:rsidRPr="00913308" w14:paraId="2B4DD9AC" w14:textId="77777777" w:rsidTr="00485AC5">
        <w:trPr>
          <w:cantSplit/>
        </w:trPr>
        <w:tc>
          <w:tcPr>
            <w:tcW w:w="940" w:type="dxa"/>
            <w:tcBorders>
              <w:top w:val="nil"/>
              <w:bottom w:val="nil"/>
            </w:tcBorders>
            <w:shd w:val="clear" w:color="auto" w:fill="auto"/>
          </w:tcPr>
          <w:p w14:paraId="2B4DD9A7" w14:textId="77777777" w:rsidR="00040677" w:rsidRPr="00040677" w:rsidRDefault="00040677" w:rsidP="00A57516">
            <w:pPr>
              <w:pStyle w:val="TableText"/>
              <w:spacing w:before="50" w:after="50"/>
              <w:ind w:right="57"/>
              <w:jc w:val="right"/>
            </w:pPr>
            <w:r w:rsidRPr="00040677">
              <w:t>–</w:t>
            </w:r>
          </w:p>
        </w:tc>
        <w:tc>
          <w:tcPr>
            <w:tcW w:w="3738" w:type="dxa"/>
            <w:tcBorders>
              <w:top w:val="nil"/>
              <w:bottom w:val="nil"/>
            </w:tcBorders>
            <w:shd w:val="clear" w:color="auto" w:fill="auto"/>
          </w:tcPr>
          <w:p w14:paraId="2B4DD9A8" w14:textId="77777777" w:rsidR="00040677" w:rsidRPr="00040677" w:rsidRDefault="00040677" w:rsidP="00A57516">
            <w:pPr>
              <w:pStyle w:val="TableText"/>
              <w:spacing w:before="50" w:after="50"/>
            </w:pPr>
            <w:r w:rsidRPr="00040677">
              <w:t>Payment made for Auditor-General</w:t>
            </w:r>
            <w:r w:rsidR="0012199A">
              <w:t>’</w:t>
            </w:r>
            <w:r w:rsidRPr="00040677">
              <w:t>s costs for COVID-19 vaccination report</w:t>
            </w:r>
          </w:p>
        </w:tc>
        <w:tc>
          <w:tcPr>
            <w:tcW w:w="1134" w:type="dxa"/>
            <w:tcBorders>
              <w:top w:val="nil"/>
              <w:bottom w:val="nil"/>
            </w:tcBorders>
            <w:shd w:val="clear" w:color="auto" w:fill="auto"/>
          </w:tcPr>
          <w:p w14:paraId="2B4DD9A9" w14:textId="77777777" w:rsidR="00040677" w:rsidRPr="00040677" w:rsidRDefault="00040677" w:rsidP="00A57516">
            <w:pPr>
              <w:pStyle w:val="TableText"/>
              <w:spacing w:before="50" w:after="50"/>
              <w:ind w:right="57"/>
              <w:jc w:val="right"/>
            </w:pPr>
            <w:r w:rsidRPr="00040677">
              <w:t>242</w:t>
            </w:r>
          </w:p>
        </w:tc>
        <w:tc>
          <w:tcPr>
            <w:tcW w:w="1134" w:type="dxa"/>
            <w:tcBorders>
              <w:top w:val="nil"/>
              <w:bottom w:val="nil"/>
            </w:tcBorders>
            <w:shd w:val="clear" w:color="auto" w:fill="auto"/>
          </w:tcPr>
          <w:p w14:paraId="2B4DD9AA" w14:textId="77777777" w:rsidR="00040677" w:rsidRPr="00040677" w:rsidRDefault="00040677" w:rsidP="00A57516">
            <w:pPr>
              <w:pStyle w:val="TableText"/>
              <w:spacing w:before="50" w:after="50"/>
              <w:ind w:right="57"/>
              <w:jc w:val="right"/>
            </w:pPr>
            <w:r w:rsidRPr="00040677">
              <w:t>–</w:t>
            </w:r>
          </w:p>
        </w:tc>
        <w:tc>
          <w:tcPr>
            <w:tcW w:w="1134" w:type="dxa"/>
            <w:tcBorders>
              <w:top w:val="nil"/>
              <w:bottom w:val="nil"/>
            </w:tcBorders>
            <w:shd w:val="clear" w:color="auto" w:fill="auto"/>
          </w:tcPr>
          <w:p w14:paraId="2B4DD9AB" w14:textId="77777777" w:rsidR="00040677" w:rsidRPr="00040677" w:rsidRDefault="00040677" w:rsidP="00A57516">
            <w:pPr>
              <w:pStyle w:val="TableText"/>
              <w:spacing w:before="50" w:after="50"/>
              <w:ind w:right="57"/>
              <w:jc w:val="right"/>
            </w:pPr>
            <w:r w:rsidRPr="00040677">
              <w:t>–</w:t>
            </w:r>
          </w:p>
        </w:tc>
      </w:tr>
      <w:tr w:rsidR="00040677" w:rsidRPr="00913308" w14:paraId="2B4DD9B2" w14:textId="77777777" w:rsidTr="00485AC5">
        <w:trPr>
          <w:cantSplit/>
        </w:trPr>
        <w:tc>
          <w:tcPr>
            <w:tcW w:w="940" w:type="dxa"/>
            <w:tcBorders>
              <w:top w:val="nil"/>
              <w:bottom w:val="nil"/>
            </w:tcBorders>
            <w:shd w:val="clear" w:color="auto" w:fill="auto"/>
          </w:tcPr>
          <w:p w14:paraId="2B4DD9AD" w14:textId="77777777" w:rsidR="00040677" w:rsidRPr="00040677" w:rsidRDefault="00040677" w:rsidP="00A57516">
            <w:pPr>
              <w:pStyle w:val="TableText"/>
              <w:spacing w:before="50" w:after="50"/>
              <w:ind w:right="57"/>
              <w:jc w:val="right"/>
            </w:pPr>
            <w:r w:rsidRPr="00040677">
              <w:t>25,410</w:t>
            </w:r>
          </w:p>
        </w:tc>
        <w:tc>
          <w:tcPr>
            <w:tcW w:w="3738" w:type="dxa"/>
            <w:tcBorders>
              <w:top w:val="nil"/>
              <w:bottom w:val="nil"/>
            </w:tcBorders>
            <w:shd w:val="clear" w:color="auto" w:fill="auto"/>
          </w:tcPr>
          <w:p w14:paraId="2B4DD9AE" w14:textId="77777777" w:rsidR="00040677" w:rsidRPr="00040677" w:rsidRDefault="00040677" w:rsidP="00A57516">
            <w:pPr>
              <w:pStyle w:val="TableText"/>
              <w:spacing w:before="50" w:after="50"/>
            </w:pPr>
            <w:r w:rsidRPr="00040677">
              <w:t>Contractors and consultants</w:t>
            </w:r>
          </w:p>
        </w:tc>
        <w:tc>
          <w:tcPr>
            <w:tcW w:w="1134" w:type="dxa"/>
            <w:tcBorders>
              <w:top w:val="nil"/>
              <w:bottom w:val="nil"/>
            </w:tcBorders>
            <w:shd w:val="clear" w:color="auto" w:fill="auto"/>
          </w:tcPr>
          <w:p w14:paraId="2B4DD9AF" w14:textId="77777777" w:rsidR="00040677" w:rsidRPr="00040677" w:rsidRDefault="00040677" w:rsidP="00A57516">
            <w:pPr>
              <w:pStyle w:val="TableText"/>
              <w:spacing w:before="50" w:after="50"/>
              <w:ind w:right="57"/>
              <w:jc w:val="right"/>
            </w:pPr>
            <w:r w:rsidRPr="00040677">
              <w:t>54,235</w:t>
            </w:r>
          </w:p>
        </w:tc>
        <w:tc>
          <w:tcPr>
            <w:tcW w:w="1134" w:type="dxa"/>
            <w:tcBorders>
              <w:top w:val="nil"/>
              <w:bottom w:val="nil"/>
            </w:tcBorders>
            <w:shd w:val="clear" w:color="auto" w:fill="auto"/>
          </w:tcPr>
          <w:p w14:paraId="2B4DD9B0" w14:textId="77777777" w:rsidR="00040677" w:rsidRPr="00040677" w:rsidRDefault="00040677" w:rsidP="00A57516">
            <w:pPr>
              <w:pStyle w:val="TableText"/>
              <w:spacing w:before="50" w:after="50"/>
              <w:ind w:right="57"/>
              <w:jc w:val="right"/>
            </w:pPr>
            <w:r w:rsidRPr="00040677">
              <w:t>16,206</w:t>
            </w:r>
          </w:p>
        </w:tc>
        <w:tc>
          <w:tcPr>
            <w:tcW w:w="1134" w:type="dxa"/>
            <w:tcBorders>
              <w:top w:val="nil"/>
              <w:bottom w:val="nil"/>
            </w:tcBorders>
            <w:shd w:val="clear" w:color="auto" w:fill="auto"/>
          </w:tcPr>
          <w:p w14:paraId="2B4DD9B1" w14:textId="77777777" w:rsidR="00040677" w:rsidRPr="00040677" w:rsidRDefault="00040677" w:rsidP="00A57516">
            <w:pPr>
              <w:pStyle w:val="TableText"/>
              <w:spacing w:before="50" w:after="50"/>
              <w:ind w:right="57"/>
              <w:jc w:val="right"/>
            </w:pPr>
            <w:r w:rsidRPr="00040677">
              <w:t>77,564</w:t>
            </w:r>
          </w:p>
        </w:tc>
      </w:tr>
      <w:tr w:rsidR="00040677" w:rsidRPr="00913308" w14:paraId="2B4DD9B8" w14:textId="77777777" w:rsidTr="00040677">
        <w:trPr>
          <w:cantSplit/>
        </w:trPr>
        <w:tc>
          <w:tcPr>
            <w:tcW w:w="940" w:type="dxa"/>
            <w:tcBorders>
              <w:top w:val="nil"/>
              <w:bottom w:val="nil"/>
            </w:tcBorders>
            <w:shd w:val="clear" w:color="auto" w:fill="auto"/>
          </w:tcPr>
          <w:p w14:paraId="2B4DD9B3" w14:textId="77777777" w:rsidR="00040677" w:rsidRPr="00040677" w:rsidRDefault="00040677" w:rsidP="00A57516">
            <w:pPr>
              <w:pStyle w:val="TableText"/>
              <w:spacing w:before="50" w:after="50"/>
              <w:ind w:right="57"/>
              <w:jc w:val="right"/>
            </w:pPr>
            <w:r w:rsidRPr="00040677">
              <w:t>28,178</w:t>
            </w:r>
          </w:p>
        </w:tc>
        <w:tc>
          <w:tcPr>
            <w:tcW w:w="3738" w:type="dxa"/>
            <w:tcBorders>
              <w:top w:val="nil"/>
              <w:bottom w:val="nil"/>
            </w:tcBorders>
            <w:shd w:val="clear" w:color="auto" w:fill="auto"/>
          </w:tcPr>
          <w:p w14:paraId="2B4DD9B4" w14:textId="77777777" w:rsidR="00040677" w:rsidRPr="00040677" w:rsidRDefault="00040677" w:rsidP="00A57516">
            <w:pPr>
              <w:pStyle w:val="TableText"/>
              <w:spacing w:before="50" w:after="50"/>
            </w:pPr>
            <w:r w:rsidRPr="00040677">
              <w:t>Computer services*</w:t>
            </w:r>
          </w:p>
        </w:tc>
        <w:tc>
          <w:tcPr>
            <w:tcW w:w="1134" w:type="dxa"/>
            <w:tcBorders>
              <w:top w:val="nil"/>
              <w:bottom w:val="nil"/>
            </w:tcBorders>
            <w:shd w:val="clear" w:color="auto" w:fill="auto"/>
          </w:tcPr>
          <w:p w14:paraId="2B4DD9B5" w14:textId="77777777" w:rsidR="00040677" w:rsidRPr="00040677" w:rsidRDefault="00040677" w:rsidP="00A57516">
            <w:pPr>
              <w:pStyle w:val="TableText"/>
              <w:spacing w:before="50" w:after="50"/>
              <w:ind w:right="57"/>
              <w:jc w:val="right"/>
            </w:pPr>
            <w:r w:rsidRPr="00040677">
              <w:t>81,927</w:t>
            </w:r>
          </w:p>
        </w:tc>
        <w:tc>
          <w:tcPr>
            <w:tcW w:w="1134" w:type="dxa"/>
            <w:tcBorders>
              <w:top w:val="nil"/>
              <w:bottom w:val="nil"/>
            </w:tcBorders>
            <w:shd w:val="clear" w:color="auto" w:fill="auto"/>
          </w:tcPr>
          <w:p w14:paraId="2B4DD9B6" w14:textId="77777777" w:rsidR="00040677" w:rsidRPr="00040677" w:rsidRDefault="00040677" w:rsidP="00A57516">
            <w:pPr>
              <w:pStyle w:val="TableText"/>
              <w:spacing w:before="50" w:after="50"/>
              <w:ind w:right="57"/>
              <w:jc w:val="right"/>
            </w:pPr>
            <w:r w:rsidRPr="00040677">
              <w:t>29,142</w:t>
            </w:r>
          </w:p>
        </w:tc>
        <w:tc>
          <w:tcPr>
            <w:tcW w:w="1134" w:type="dxa"/>
            <w:tcBorders>
              <w:top w:val="nil"/>
              <w:bottom w:val="nil"/>
            </w:tcBorders>
            <w:shd w:val="clear" w:color="auto" w:fill="auto"/>
          </w:tcPr>
          <w:p w14:paraId="2B4DD9B7" w14:textId="77777777" w:rsidR="00040677" w:rsidRPr="00040677" w:rsidRDefault="00040677" w:rsidP="00A57516">
            <w:pPr>
              <w:pStyle w:val="TableText"/>
              <w:spacing w:before="50" w:after="50"/>
              <w:ind w:right="57"/>
              <w:jc w:val="right"/>
            </w:pPr>
            <w:r w:rsidRPr="00040677">
              <w:t>76,317</w:t>
            </w:r>
          </w:p>
        </w:tc>
      </w:tr>
      <w:tr w:rsidR="00040677" w:rsidRPr="00913308" w14:paraId="2B4DD9BE" w14:textId="77777777" w:rsidTr="00040677">
        <w:trPr>
          <w:cantSplit/>
        </w:trPr>
        <w:tc>
          <w:tcPr>
            <w:tcW w:w="940" w:type="dxa"/>
            <w:tcBorders>
              <w:top w:val="nil"/>
              <w:bottom w:val="nil"/>
            </w:tcBorders>
            <w:shd w:val="clear" w:color="auto" w:fill="auto"/>
          </w:tcPr>
          <w:p w14:paraId="2B4DD9B9" w14:textId="77777777" w:rsidR="00040677" w:rsidRPr="00040677" w:rsidRDefault="00040677" w:rsidP="00A57516">
            <w:pPr>
              <w:pStyle w:val="TableText"/>
              <w:spacing w:before="50" w:after="50"/>
              <w:ind w:right="57"/>
              <w:jc w:val="right"/>
            </w:pPr>
            <w:r w:rsidRPr="00040677">
              <w:t>3,350</w:t>
            </w:r>
          </w:p>
        </w:tc>
        <w:tc>
          <w:tcPr>
            <w:tcW w:w="3738" w:type="dxa"/>
            <w:tcBorders>
              <w:top w:val="nil"/>
              <w:bottom w:val="nil"/>
            </w:tcBorders>
            <w:shd w:val="clear" w:color="auto" w:fill="auto"/>
          </w:tcPr>
          <w:p w14:paraId="2B4DD9BA" w14:textId="77777777" w:rsidR="00040677" w:rsidRPr="00040677" w:rsidRDefault="00040677" w:rsidP="00A57516">
            <w:pPr>
              <w:pStyle w:val="TableText"/>
              <w:spacing w:before="50" w:after="50"/>
            </w:pPr>
            <w:r w:rsidRPr="00040677">
              <w:t>Travel</w:t>
            </w:r>
          </w:p>
        </w:tc>
        <w:tc>
          <w:tcPr>
            <w:tcW w:w="1134" w:type="dxa"/>
            <w:tcBorders>
              <w:top w:val="nil"/>
              <w:bottom w:val="nil"/>
            </w:tcBorders>
            <w:shd w:val="clear" w:color="auto" w:fill="auto"/>
          </w:tcPr>
          <w:p w14:paraId="2B4DD9BB" w14:textId="77777777" w:rsidR="00040677" w:rsidRPr="00040677" w:rsidRDefault="00040677" w:rsidP="00A57516">
            <w:pPr>
              <w:pStyle w:val="TableText"/>
              <w:spacing w:before="50" w:after="50"/>
              <w:ind w:right="57"/>
              <w:jc w:val="right"/>
            </w:pPr>
            <w:r w:rsidRPr="00040677">
              <w:t>2,786</w:t>
            </w:r>
          </w:p>
        </w:tc>
        <w:tc>
          <w:tcPr>
            <w:tcW w:w="1134" w:type="dxa"/>
            <w:tcBorders>
              <w:top w:val="nil"/>
              <w:bottom w:val="nil"/>
            </w:tcBorders>
            <w:shd w:val="clear" w:color="auto" w:fill="auto"/>
          </w:tcPr>
          <w:p w14:paraId="2B4DD9BC" w14:textId="77777777" w:rsidR="00040677" w:rsidRPr="00040677" w:rsidRDefault="00040677" w:rsidP="00A57516">
            <w:pPr>
              <w:pStyle w:val="TableText"/>
              <w:spacing w:before="50" w:after="50"/>
              <w:ind w:right="57"/>
              <w:jc w:val="right"/>
            </w:pPr>
            <w:r w:rsidRPr="00040677">
              <w:t>2,951</w:t>
            </w:r>
          </w:p>
        </w:tc>
        <w:tc>
          <w:tcPr>
            <w:tcW w:w="1134" w:type="dxa"/>
            <w:tcBorders>
              <w:top w:val="nil"/>
              <w:bottom w:val="nil"/>
            </w:tcBorders>
            <w:shd w:val="clear" w:color="auto" w:fill="auto"/>
          </w:tcPr>
          <w:p w14:paraId="2B4DD9BD" w14:textId="77777777" w:rsidR="00040677" w:rsidRPr="00040677" w:rsidRDefault="00040677" w:rsidP="00A57516">
            <w:pPr>
              <w:pStyle w:val="TableText"/>
              <w:spacing w:before="50" w:after="50"/>
              <w:ind w:right="57"/>
              <w:jc w:val="right"/>
            </w:pPr>
            <w:r w:rsidRPr="00040677">
              <w:t>4,006</w:t>
            </w:r>
          </w:p>
        </w:tc>
      </w:tr>
      <w:tr w:rsidR="00040677" w:rsidRPr="00913308" w14:paraId="2B4DD9C4" w14:textId="77777777" w:rsidTr="00040677">
        <w:trPr>
          <w:cantSplit/>
        </w:trPr>
        <w:tc>
          <w:tcPr>
            <w:tcW w:w="940" w:type="dxa"/>
            <w:tcBorders>
              <w:top w:val="nil"/>
              <w:bottom w:val="nil"/>
            </w:tcBorders>
            <w:shd w:val="clear" w:color="auto" w:fill="auto"/>
          </w:tcPr>
          <w:p w14:paraId="2B4DD9BF" w14:textId="77777777" w:rsidR="00040677" w:rsidRPr="00040677" w:rsidRDefault="00040677" w:rsidP="00A57516">
            <w:pPr>
              <w:pStyle w:val="TableText"/>
              <w:spacing w:before="50" w:after="50"/>
              <w:ind w:right="57"/>
              <w:jc w:val="right"/>
            </w:pPr>
            <w:r w:rsidRPr="00040677">
              <w:t>7,010</w:t>
            </w:r>
          </w:p>
        </w:tc>
        <w:tc>
          <w:tcPr>
            <w:tcW w:w="3738" w:type="dxa"/>
            <w:tcBorders>
              <w:top w:val="nil"/>
              <w:bottom w:val="nil"/>
            </w:tcBorders>
            <w:shd w:val="clear" w:color="auto" w:fill="auto"/>
          </w:tcPr>
          <w:p w14:paraId="2B4DD9C0" w14:textId="77777777" w:rsidR="00040677" w:rsidRPr="00040677" w:rsidRDefault="00040677" w:rsidP="00A57516">
            <w:pPr>
              <w:pStyle w:val="TableText"/>
              <w:spacing w:before="50" w:after="50"/>
            </w:pPr>
            <w:r w:rsidRPr="00040677">
              <w:t>Communications and couriers</w:t>
            </w:r>
          </w:p>
        </w:tc>
        <w:tc>
          <w:tcPr>
            <w:tcW w:w="1134" w:type="dxa"/>
            <w:tcBorders>
              <w:top w:val="nil"/>
              <w:bottom w:val="nil"/>
            </w:tcBorders>
            <w:shd w:val="clear" w:color="auto" w:fill="auto"/>
          </w:tcPr>
          <w:p w14:paraId="2B4DD9C1" w14:textId="77777777" w:rsidR="00040677" w:rsidRPr="00040677" w:rsidRDefault="00040677" w:rsidP="00A57516">
            <w:pPr>
              <w:pStyle w:val="TableText"/>
              <w:spacing w:before="50" w:after="50"/>
              <w:ind w:right="57"/>
              <w:jc w:val="right"/>
            </w:pPr>
            <w:r w:rsidRPr="00040677">
              <w:t>7,705</w:t>
            </w:r>
          </w:p>
        </w:tc>
        <w:tc>
          <w:tcPr>
            <w:tcW w:w="1134" w:type="dxa"/>
            <w:tcBorders>
              <w:top w:val="nil"/>
              <w:bottom w:val="nil"/>
            </w:tcBorders>
            <w:shd w:val="clear" w:color="auto" w:fill="auto"/>
          </w:tcPr>
          <w:p w14:paraId="2B4DD9C2" w14:textId="77777777" w:rsidR="00040677" w:rsidRPr="00040677" w:rsidRDefault="00040677" w:rsidP="00A57516">
            <w:pPr>
              <w:pStyle w:val="TableText"/>
              <w:spacing w:before="50" w:after="50"/>
              <w:ind w:right="57"/>
              <w:jc w:val="right"/>
            </w:pPr>
            <w:r w:rsidRPr="00040677">
              <w:t>7,249</w:t>
            </w:r>
          </w:p>
        </w:tc>
        <w:tc>
          <w:tcPr>
            <w:tcW w:w="1134" w:type="dxa"/>
            <w:tcBorders>
              <w:top w:val="nil"/>
              <w:bottom w:val="nil"/>
            </w:tcBorders>
            <w:shd w:val="clear" w:color="auto" w:fill="auto"/>
          </w:tcPr>
          <w:p w14:paraId="2B4DD9C3" w14:textId="77777777" w:rsidR="00040677" w:rsidRPr="00040677" w:rsidRDefault="00040677" w:rsidP="00A57516">
            <w:pPr>
              <w:pStyle w:val="TableText"/>
              <w:spacing w:before="50" w:after="50"/>
              <w:ind w:right="57"/>
              <w:jc w:val="right"/>
            </w:pPr>
            <w:r w:rsidRPr="00040677">
              <w:t>10,694</w:t>
            </w:r>
          </w:p>
        </w:tc>
      </w:tr>
      <w:tr w:rsidR="00040677" w:rsidRPr="00913308" w14:paraId="2B4DD9CA" w14:textId="77777777" w:rsidTr="00040677">
        <w:trPr>
          <w:cantSplit/>
        </w:trPr>
        <w:tc>
          <w:tcPr>
            <w:tcW w:w="940" w:type="dxa"/>
            <w:tcBorders>
              <w:top w:val="nil"/>
              <w:bottom w:val="nil"/>
            </w:tcBorders>
            <w:shd w:val="clear" w:color="auto" w:fill="auto"/>
          </w:tcPr>
          <w:p w14:paraId="2B4DD9C5" w14:textId="77777777" w:rsidR="00040677" w:rsidRPr="00040677" w:rsidRDefault="00040677" w:rsidP="00A57516">
            <w:pPr>
              <w:pStyle w:val="TableText"/>
              <w:spacing w:before="50" w:after="50"/>
              <w:ind w:right="57"/>
              <w:jc w:val="right"/>
            </w:pPr>
            <w:r w:rsidRPr="00040677">
              <w:t>1,238</w:t>
            </w:r>
          </w:p>
        </w:tc>
        <w:tc>
          <w:tcPr>
            <w:tcW w:w="3738" w:type="dxa"/>
            <w:tcBorders>
              <w:top w:val="nil"/>
              <w:bottom w:val="nil"/>
            </w:tcBorders>
            <w:shd w:val="clear" w:color="auto" w:fill="auto"/>
          </w:tcPr>
          <w:p w14:paraId="2B4DD9C6" w14:textId="77777777" w:rsidR="00040677" w:rsidRPr="00040677" w:rsidRDefault="00040677" w:rsidP="00A57516">
            <w:pPr>
              <w:pStyle w:val="TableText"/>
              <w:spacing w:before="50" w:after="50"/>
            </w:pPr>
            <w:r w:rsidRPr="00040677">
              <w:t>Printing and stationery</w:t>
            </w:r>
          </w:p>
        </w:tc>
        <w:tc>
          <w:tcPr>
            <w:tcW w:w="1134" w:type="dxa"/>
            <w:tcBorders>
              <w:top w:val="nil"/>
              <w:bottom w:val="nil"/>
            </w:tcBorders>
            <w:shd w:val="clear" w:color="auto" w:fill="auto"/>
          </w:tcPr>
          <w:p w14:paraId="2B4DD9C7" w14:textId="77777777" w:rsidR="00040677" w:rsidRPr="00040677" w:rsidRDefault="00040677" w:rsidP="00A57516">
            <w:pPr>
              <w:pStyle w:val="TableText"/>
              <w:spacing w:before="50" w:after="50"/>
              <w:ind w:right="57"/>
              <w:jc w:val="right"/>
            </w:pPr>
            <w:r w:rsidRPr="00040677">
              <w:t>1,809</w:t>
            </w:r>
          </w:p>
        </w:tc>
        <w:tc>
          <w:tcPr>
            <w:tcW w:w="1134" w:type="dxa"/>
            <w:tcBorders>
              <w:top w:val="nil"/>
              <w:bottom w:val="nil"/>
            </w:tcBorders>
            <w:shd w:val="clear" w:color="auto" w:fill="auto"/>
          </w:tcPr>
          <w:p w14:paraId="2B4DD9C8" w14:textId="77777777" w:rsidR="00040677" w:rsidRPr="00040677" w:rsidRDefault="00040677" w:rsidP="00A57516">
            <w:pPr>
              <w:pStyle w:val="TableText"/>
              <w:spacing w:before="50" w:after="50"/>
              <w:ind w:right="57"/>
              <w:jc w:val="right"/>
            </w:pPr>
            <w:r w:rsidRPr="00040677">
              <w:t>1,281</w:t>
            </w:r>
          </w:p>
        </w:tc>
        <w:tc>
          <w:tcPr>
            <w:tcW w:w="1134" w:type="dxa"/>
            <w:tcBorders>
              <w:top w:val="nil"/>
              <w:bottom w:val="nil"/>
            </w:tcBorders>
            <w:shd w:val="clear" w:color="auto" w:fill="auto"/>
          </w:tcPr>
          <w:p w14:paraId="2B4DD9C9" w14:textId="77777777" w:rsidR="00040677" w:rsidRPr="00040677" w:rsidRDefault="00040677" w:rsidP="00A57516">
            <w:pPr>
              <w:pStyle w:val="TableText"/>
              <w:spacing w:before="50" w:after="50"/>
              <w:ind w:right="57"/>
              <w:jc w:val="right"/>
            </w:pPr>
            <w:r w:rsidRPr="00040677">
              <w:t>1,597</w:t>
            </w:r>
          </w:p>
        </w:tc>
      </w:tr>
      <w:tr w:rsidR="00040677" w:rsidRPr="00913308" w14:paraId="2B4DD9D0" w14:textId="77777777" w:rsidTr="00040677">
        <w:trPr>
          <w:cantSplit/>
        </w:trPr>
        <w:tc>
          <w:tcPr>
            <w:tcW w:w="940" w:type="dxa"/>
            <w:tcBorders>
              <w:top w:val="nil"/>
              <w:bottom w:val="nil"/>
            </w:tcBorders>
            <w:shd w:val="clear" w:color="auto" w:fill="auto"/>
          </w:tcPr>
          <w:p w14:paraId="2B4DD9CB" w14:textId="77777777" w:rsidR="00040677" w:rsidRPr="00040677" w:rsidRDefault="00040677" w:rsidP="00A57516">
            <w:pPr>
              <w:pStyle w:val="TableText"/>
              <w:spacing w:before="50" w:after="50"/>
              <w:ind w:right="57"/>
              <w:jc w:val="right"/>
            </w:pPr>
            <w:r w:rsidRPr="00040677">
              <w:t>11,931</w:t>
            </w:r>
          </w:p>
        </w:tc>
        <w:tc>
          <w:tcPr>
            <w:tcW w:w="3738" w:type="dxa"/>
            <w:tcBorders>
              <w:top w:val="nil"/>
              <w:bottom w:val="nil"/>
            </w:tcBorders>
            <w:shd w:val="clear" w:color="auto" w:fill="auto"/>
          </w:tcPr>
          <w:p w14:paraId="2B4DD9CC" w14:textId="77777777" w:rsidR="00040677" w:rsidRPr="00040677" w:rsidRDefault="00040677" w:rsidP="00A57516">
            <w:pPr>
              <w:pStyle w:val="TableText"/>
              <w:spacing w:before="50" w:after="50"/>
            </w:pPr>
            <w:r w:rsidRPr="00040677">
              <w:t>Operating lease payments</w:t>
            </w:r>
          </w:p>
        </w:tc>
        <w:tc>
          <w:tcPr>
            <w:tcW w:w="1134" w:type="dxa"/>
            <w:tcBorders>
              <w:top w:val="nil"/>
              <w:bottom w:val="nil"/>
            </w:tcBorders>
            <w:shd w:val="clear" w:color="auto" w:fill="auto"/>
          </w:tcPr>
          <w:p w14:paraId="2B4DD9CD" w14:textId="77777777" w:rsidR="00040677" w:rsidRPr="00040677" w:rsidRDefault="00040677" w:rsidP="00A57516">
            <w:pPr>
              <w:pStyle w:val="TableText"/>
              <w:spacing w:before="50" w:after="50"/>
              <w:ind w:right="57"/>
              <w:jc w:val="right"/>
            </w:pPr>
            <w:r w:rsidRPr="00040677">
              <w:t>13,173</w:t>
            </w:r>
          </w:p>
        </w:tc>
        <w:tc>
          <w:tcPr>
            <w:tcW w:w="1134" w:type="dxa"/>
            <w:tcBorders>
              <w:top w:val="nil"/>
              <w:bottom w:val="nil"/>
            </w:tcBorders>
            <w:shd w:val="clear" w:color="auto" w:fill="auto"/>
          </w:tcPr>
          <w:p w14:paraId="2B4DD9CE" w14:textId="77777777" w:rsidR="00040677" w:rsidRPr="00040677" w:rsidRDefault="00040677" w:rsidP="00A57516">
            <w:pPr>
              <w:pStyle w:val="TableText"/>
              <w:spacing w:before="50" w:after="50"/>
              <w:ind w:right="57"/>
              <w:jc w:val="right"/>
            </w:pPr>
            <w:r w:rsidRPr="00040677">
              <w:t>13,831</w:t>
            </w:r>
          </w:p>
        </w:tc>
        <w:tc>
          <w:tcPr>
            <w:tcW w:w="1134" w:type="dxa"/>
            <w:tcBorders>
              <w:top w:val="nil"/>
              <w:bottom w:val="nil"/>
            </w:tcBorders>
            <w:shd w:val="clear" w:color="auto" w:fill="auto"/>
          </w:tcPr>
          <w:p w14:paraId="2B4DD9CF" w14:textId="77777777" w:rsidR="00040677" w:rsidRPr="00040677" w:rsidRDefault="00040677" w:rsidP="00A57516">
            <w:pPr>
              <w:pStyle w:val="TableText"/>
              <w:spacing w:before="50" w:after="50"/>
              <w:ind w:right="57"/>
              <w:jc w:val="right"/>
            </w:pPr>
            <w:r w:rsidRPr="00040677">
              <w:t>14,769</w:t>
            </w:r>
          </w:p>
        </w:tc>
      </w:tr>
      <w:tr w:rsidR="00040677" w:rsidRPr="00913308" w14:paraId="2B4DD9D6" w14:textId="77777777" w:rsidTr="00040677">
        <w:trPr>
          <w:cantSplit/>
        </w:trPr>
        <w:tc>
          <w:tcPr>
            <w:tcW w:w="940" w:type="dxa"/>
            <w:tcBorders>
              <w:top w:val="nil"/>
              <w:bottom w:val="nil"/>
            </w:tcBorders>
            <w:shd w:val="clear" w:color="auto" w:fill="auto"/>
          </w:tcPr>
          <w:p w14:paraId="2B4DD9D1" w14:textId="77777777" w:rsidR="00040677" w:rsidRPr="00040677" w:rsidRDefault="00040677" w:rsidP="00A57516">
            <w:pPr>
              <w:pStyle w:val="TableText"/>
              <w:spacing w:before="50" w:after="50"/>
              <w:ind w:right="57"/>
              <w:jc w:val="right"/>
            </w:pPr>
            <w:r w:rsidRPr="00040677">
              <w:t>3,398</w:t>
            </w:r>
          </w:p>
        </w:tc>
        <w:tc>
          <w:tcPr>
            <w:tcW w:w="3738" w:type="dxa"/>
            <w:tcBorders>
              <w:top w:val="nil"/>
              <w:bottom w:val="nil"/>
            </w:tcBorders>
            <w:shd w:val="clear" w:color="auto" w:fill="auto"/>
          </w:tcPr>
          <w:p w14:paraId="2B4DD9D2" w14:textId="77777777" w:rsidR="00040677" w:rsidRPr="00040677" w:rsidRDefault="00040677" w:rsidP="00A57516">
            <w:pPr>
              <w:pStyle w:val="TableText"/>
              <w:spacing w:before="50" w:after="50"/>
            </w:pPr>
            <w:r w:rsidRPr="00040677">
              <w:t>Occupancy costs other than leases</w:t>
            </w:r>
          </w:p>
        </w:tc>
        <w:tc>
          <w:tcPr>
            <w:tcW w:w="1134" w:type="dxa"/>
            <w:tcBorders>
              <w:top w:val="nil"/>
              <w:bottom w:val="nil"/>
            </w:tcBorders>
            <w:shd w:val="clear" w:color="auto" w:fill="auto"/>
          </w:tcPr>
          <w:p w14:paraId="2B4DD9D3" w14:textId="77777777" w:rsidR="00040677" w:rsidRPr="00040677" w:rsidRDefault="00040677" w:rsidP="00A57516">
            <w:pPr>
              <w:pStyle w:val="TableText"/>
              <w:spacing w:before="50" w:after="50"/>
              <w:ind w:right="57"/>
              <w:jc w:val="right"/>
            </w:pPr>
            <w:r w:rsidRPr="00040677">
              <w:t>3,557</w:t>
            </w:r>
          </w:p>
        </w:tc>
        <w:tc>
          <w:tcPr>
            <w:tcW w:w="1134" w:type="dxa"/>
            <w:tcBorders>
              <w:top w:val="nil"/>
              <w:bottom w:val="nil"/>
            </w:tcBorders>
            <w:shd w:val="clear" w:color="auto" w:fill="auto"/>
          </w:tcPr>
          <w:p w14:paraId="2B4DD9D4" w14:textId="77777777" w:rsidR="00040677" w:rsidRPr="00040677" w:rsidRDefault="00040677" w:rsidP="00A57516">
            <w:pPr>
              <w:pStyle w:val="TableText"/>
              <w:spacing w:before="50" w:after="50"/>
              <w:ind w:right="57"/>
              <w:jc w:val="right"/>
            </w:pPr>
            <w:r w:rsidRPr="00040677">
              <w:t>3,472</w:t>
            </w:r>
          </w:p>
        </w:tc>
        <w:tc>
          <w:tcPr>
            <w:tcW w:w="1134" w:type="dxa"/>
            <w:tcBorders>
              <w:top w:val="nil"/>
              <w:bottom w:val="nil"/>
            </w:tcBorders>
            <w:shd w:val="clear" w:color="auto" w:fill="auto"/>
          </w:tcPr>
          <w:p w14:paraId="2B4DD9D5" w14:textId="77777777" w:rsidR="00040677" w:rsidRPr="00040677" w:rsidRDefault="00040677" w:rsidP="00A57516">
            <w:pPr>
              <w:pStyle w:val="TableText"/>
              <w:spacing w:before="50" w:after="50"/>
              <w:ind w:right="57"/>
              <w:jc w:val="right"/>
            </w:pPr>
            <w:r w:rsidRPr="00040677">
              <w:t>3,779</w:t>
            </w:r>
          </w:p>
        </w:tc>
      </w:tr>
      <w:tr w:rsidR="00040677" w:rsidRPr="00913308" w14:paraId="2B4DD9DC" w14:textId="77777777" w:rsidTr="00040677">
        <w:trPr>
          <w:cantSplit/>
        </w:trPr>
        <w:tc>
          <w:tcPr>
            <w:tcW w:w="940" w:type="dxa"/>
            <w:tcBorders>
              <w:top w:val="nil"/>
              <w:bottom w:val="nil"/>
            </w:tcBorders>
            <w:shd w:val="clear" w:color="auto" w:fill="auto"/>
          </w:tcPr>
          <w:p w14:paraId="2B4DD9D7" w14:textId="77777777" w:rsidR="00040677" w:rsidRPr="00040677" w:rsidRDefault="00040677" w:rsidP="00A57516">
            <w:pPr>
              <w:pStyle w:val="TableText"/>
              <w:spacing w:before="50" w:after="50"/>
              <w:ind w:right="57"/>
              <w:jc w:val="right"/>
            </w:pPr>
            <w:r w:rsidRPr="00040677">
              <w:t>9,631</w:t>
            </w:r>
          </w:p>
        </w:tc>
        <w:tc>
          <w:tcPr>
            <w:tcW w:w="3738" w:type="dxa"/>
            <w:tcBorders>
              <w:top w:val="nil"/>
              <w:bottom w:val="nil"/>
            </w:tcBorders>
            <w:shd w:val="clear" w:color="auto" w:fill="auto"/>
          </w:tcPr>
          <w:p w14:paraId="2B4DD9D8" w14:textId="77777777" w:rsidR="00040677" w:rsidRPr="00040677" w:rsidRDefault="00040677" w:rsidP="00A57516">
            <w:pPr>
              <w:pStyle w:val="TableText"/>
              <w:spacing w:before="50" w:after="50"/>
            </w:pPr>
            <w:r w:rsidRPr="00040677">
              <w:t>Professional specialist fees</w:t>
            </w:r>
          </w:p>
        </w:tc>
        <w:tc>
          <w:tcPr>
            <w:tcW w:w="1134" w:type="dxa"/>
            <w:tcBorders>
              <w:top w:val="nil"/>
              <w:bottom w:val="nil"/>
            </w:tcBorders>
            <w:shd w:val="clear" w:color="auto" w:fill="auto"/>
          </w:tcPr>
          <w:p w14:paraId="2B4DD9D9" w14:textId="77777777" w:rsidR="00040677" w:rsidRPr="00040677" w:rsidRDefault="00040677" w:rsidP="00A57516">
            <w:pPr>
              <w:pStyle w:val="TableText"/>
              <w:spacing w:before="50" w:after="50"/>
              <w:ind w:right="57"/>
              <w:jc w:val="right"/>
            </w:pPr>
            <w:r w:rsidRPr="00040677">
              <w:t>9,423</w:t>
            </w:r>
          </w:p>
        </w:tc>
        <w:tc>
          <w:tcPr>
            <w:tcW w:w="1134" w:type="dxa"/>
            <w:tcBorders>
              <w:top w:val="nil"/>
              <w:bottom w:val="nil"/>
            </w:tcBorders>
            <w:shd w:val="clear" w:color="auto" w:fill="auto"/>
          </w:tcPr>
          <w:p w14:paraId="2B4DD9DA" w14:textId="77777777" w:rsidR="00040677" w:rsidRPr="00040677" w:rsidRDefault="00040677" w:rsidP="00A57516">
            <w:pPr>
              <w:pStyle w:val="TableText"/>
              <w:spacing w:before="50" w:after="50"/>
              <w:ind w:right="57"/>
              <w:jc w:val="right"/>
            </w:pPr>
            <w:r w:rsidRPr="00040677">
              <w:t>9,839</w:t>
            </w:r>
          </w:p>
        </w:tc>
        <w:tc>
          <w:tcPr>
            <w:tcW w:w="1134" w:type="dxa"/>
            <w:tcBorders>
              <w:top w:val="nil"/>
              <w:bottom w:val="nil"/>
            </w:tcBorders>
            <w:shd w:val="clear" w:color="auto" w:fill="auto"/>
          </w:tcPr>
          <w:p w14:paraId="2B4DD9DB" w14:textId="77777777" w:rsidR="00040677" w:rsidRPr="00040677" w:rsidRDefault="00040677" w:rsidP="00A57516">
            <w:pPr>
              <w:pStyle w:val="TableText"/>
              <w:spacing w:before="50" w:after="50"/>
              <w:ind w:right="57"/>
              <w:jc w:val="right"/>
            </w:pPr>
            <w:r w:rsidRPr="00040677">
              <w:t>19,362</w:t>
            </w:r>
          </w:p>
        </w:tc>
      </w:tr>
      <w:tr w:rsidR="00040677" w:rsidRPr="00913308" w14:paraId="2B4DD9E2" w14:textId="77777777" w:rsidTr="00040677">
        <w:trPr>
          <w:cantSplit/>
        </w:trPr>
        <w:tc>
          <w:tcPr>
            <w:tcW w:w="940" w:type="dxa"/>
            <w:tcBorders>
              <w:top w:val="nil"/>
              <w:bottom w:val="nil"/>
            </w:tcBorders>
            <w:shd w:val="clear" w:color="auto" w:fill="auto"/>
          </w:tcPr>
          <w:p w14:paraId="2B4DD9DD" w14:textId="77777777" w:rsidR="00040677" w:rsidRPr="00040677" w:rsidRDefault="00040677" w:rsidP="00A57516">
            <w:pPr>
              <w:pStyle w:val="TableText"/>
              <w:spacing w:before="50" w:after="50"/>
              <w:ind w:right="57"/>
              <w:jc w:val="right"/>
            </w:pPr>
            <w:r w:rsidRPr="00040677">
              <w:t>1,280</w:t>
            </w:r>
          </w:p>
        </w:tc>
        <w:tc>
          <w:tcPr>
            <w:tcW w:w="3738" w:type="dxa"/>
            <w:tcBorders>
              <w:top w:val="nil"/>
              <w:bottom w:val="nil"/>
            </w:tcBorders>
            <w:shd w:val="clear" w:color="auto" w:fill="auto"/>
          </w:tcPr>
          <w:p w14:paraId="2B4DD9DE" w14:textId="77777777" w:rsidR="00040677" w:rsidRPr="00040677" w:rsidRDefault="00040677" w:rsidP="00A57516">
            <w:pPr>
              <w:pStyle w:val="TableText"/>
              <w:spacing w:before="50" w:after="50"/>
            </w:pPr>
            <w:r w:rsidRPr="00040677">
              <w:t>Sector and public consultations</w:t>
            </w:r>
          </w:p>
        </w:tc>
        <w:tc>
          <w:tcPr>
            <w:tcW w:w="1134" w:type="dxa"/>
            <w:tcBorders>
              <w:top w:val="nil"/>
              <w:bottom w:val="nil"/>
            </w:tcBorders>
            <w:shd w:val="clear" w:color="auto" w:fill="auto"/>
          </w:tcPr>
          <w:p w14:paraId="2B4DD9DF" w14:textId="77777777" w:rsidR="00040677" w:rsidRPr="00040677" w:rsidRDefault="00040677" w:rsidP="00A57516">
            <w:pPr>
              <w:pStyle w:val="TableText"/>
              <w:spacing w:before="50" w:after="50"/>
              <w:ind w:right="57"/>
              <w:jc w:val="right"/>
            </w:pPr>
            <w:r w:rsidRPr="00040677">
              <w:t>2,351</w:t>
            </w:r>
          </w:p>
        </w:tc>
        <w:tc>
          <w:tcPr>
            <w:tcW w:w="1134" w:type="dxa"/>
            <w:tcBorders>
              <w:top w:val="nil"/>
              <w:bottom w:val="nil"/>
            </w:tcBorders>
            <w:shd w:val="clear" w:color="auto" w:fill="auto"/>
          </w:tcPr>
          <w:p w14:paraId="2B4DD9E0" w14:textId="77777777" w:rsidR="00040677" w:rsidRPr="00040677" w:rsidRDefault="00040677" w:rsidP="00A57516">
            <w:pPr>
              <w:pStyle w:val="TableText"/>
              <w:spacing w:before="50" w:after="50"/>
              <w:ind w:right="57"/>
              <w:jc w:val="right"/>
            </w:pPr>
            <w:r w:rsidRPr="00040677">
              <w:t>2,083</w:t>
            </w:r>
          </w:p>
        </w:tc>
        <w:tc>
          <w:tcPr>
            <w:tcW w:w="1134" w:type="dxa"/>
            <w:tcBorders>
              <w:top w:val="nil"/>
              <w:bottom w:val="nil"/>
            </w:tcBorders>
            <w:shd w:val="clear" w:color="auto" w:fill="auto"/>
          </w:tcPr>
          <w:p w14:paraId="2B4DD9E1" w14:textId="77777777" w:rsidR="00040677" w:rsidRPr="00040677" w:rsidRDefault="00040677" w:rsidP="00A57516">
            <w:pPr>
              <w:pStyle w:val="TableText"/>
              <w:spacing w:before="50" w:after="50"/>
              <w:ind w:right="57"/>
              <w:jc w:val="right"/>
            </w:pPr>
            <w:r w:rsidRPr="00040677">
              <w:t xml:space="preserve">7,156 </w:t>
            </w:r>
          </w:p>
        </w:tc>
      </w:tr>
      <w:tr w:rsidR="00040677" w:rsidRPr="00913308" w14:paraId="2B4DD9E8" w14:textId="77777777" w:rsidTr="00040677">
        <w:trPr>
          <w:cantSplit/>
        </w:trPr>
        <w:tc>
          <w:tcPr>
            <w:tcW w:w="940" w:type="dxa"/>
            <w:tcBorders>
              <w:top w:val="nil"/>
              <w:bottom w:val="nil"/>
            </w:tcBorders>
            <w:shd w:val="clear" w:color="auto" w:fill="auto"/>
          </w:tcPr>
          <w:p w14:paraId="2B4DD9E3" w14:textId="77777777" w:rsidR="00040677" w:rsidRPr="00040677" w:rsidRDefault="00040677" w:rsidP="00A57516">
            <w:pPr>
              <w:pStyle w:val="TableText"/>
              <w:spacing w:before="50" w:after="50"/>
              <w:ind w:right="57"/>
              <w:jc w:val="right"/>
            </w:pPr>
            <w:r>
              <w:t>1,709</w:t>
            </w:r>
          </w:p>
        </w:tc>
        <w:tc>
          <w:tcPr>
            <w:tcW w:w="3738" w:type="dxa"/>
            <w:tcBorders>
              <w:top w:val="nil"/>
              <w:bottom w:val="nil"/>
            </w:tcBorders>
            <w:shd w:val="clear" w:color="auto" w:fill="auto"/>
          </w:tcPr>
          <w:p w14:paraId="2B4DD9E4" w14:textId="77777777" w:rsidR="00040677" w:rsidRPr="00040677" w:rsidRDefault="00040677" w:rsidP="00A57516">
            <w:pPr>
              <w:pStyle w:val="TableText"/>
              <w:spacing w:before="50" w:after="50"/>
            </w:pPr>
            <w:r w:rsidRPr="00040677">
              <w:t>Impairment of work in progress intangibles</w:t>
            </w:r>
          </w:p>
        </w:tc>
        <w:tc>
          <w:tcPr>
            <w:tcW w:w="1134" w:type="dxa"/>
            <w:tcBorders>
              <w:top w:val="nil"/>
              <w:bottom w:val="nil"/>
            </w:tcBorders>
            <w:shd w:val="clear" w:color="auto" w:fill="auto"/>
          </w:tcPr>
          <w:p w14:paraId="2B4DD9E5" w14:textId="77777777" w:rsidR="00040677" w:rsidRPr="00040677" w:rsidRDefault="00040677" w:rsidP="00A57516">
            <w:pPr>
              <w:pStyle w:val="TableText"/>
              <w:spacing w:before="50" w:after="50"/>
              <w:ind w:right="57"/>
              <w:jc w:val="right"/>
            </w:pPr>
            <w:r w:rsidRPr="00040677">
              <w:t>3,472</w:t>
            </w:r>
          </w:p>
        </w:tc>
        <w:tc>
          <w:tcPr>
            <w:tcW w:w="1134" w:type="dxa"/>
            <w:tcBorders>
              <w:top w:val="nil"/>
              <w:bottom w:val="nil"/>
            </w:tcBorders>
            <w:shd w:val="clear" w:color="auto" w:fill="auto"/>
          </w:tcPr>
          <w:p w14:paraId="2B4DD9E6" w14:textId="77777777" w:rsidR="00040677" w:rsidRPr="00040677" w:rsidRDefault="00040677" w:rsidP="00A57516">
            <w:pPr>
              <w:pStyle w:val="TableText"/>
              <w:spacing w:before="50" w:after="50"/>
              <w:ind w:right="57"/>
              <w:jc w:val="right"/>
            </w:pPr>
            <w:r>
              <w:t>–</w:t>
            </w:r>
          </w:p>
        </w:tc>
        <w:tc>
          <w:tcPr>
            <w:tcW w:w="1134" w:type="dxa"/>
            <w:tcBorders>
              <w:top w:val="nil"/>
              <w:bottom w:val="nil"/>
            </w:tcBorders>
            <w:shd w:val="clear" w:color="auto" w:fill="auto"/>
          </w:tcPr>
          <w:p w14:paraId="2B4DD9E7" w14:textId="77777777" w:rsidR="00040677" w:rsidRPr="00040677" w:rsidRDefault="00040677" w:rsidP="00A57516">
            <w:pPr>
              <w:pStyle w:val="TableText"/>
              <w:spacing w:before="50" w:after="50"/>
              <w:ind w:right="57"/>
              <w:jc w:val="right"/>
            </w:pPr>
            <w:r>
              <w:t>–</w:t>
            </w:r>
          </w:p>
        </w:tc>
      </w:tr>
      <w:tr w:rsidR="00040677" w:rsidRPr="00913308" w14:paraId="2B4DD9EE" w14:textId="77777777" w:rsidTr="00040677">
        <w:trPr>
          <w:cantSplit/>
        </w:trPr>
        <w:tc>
          <w:tcPr>
            <w:tcW w:w="940" w:type="dxa"/>
            <w:tcBorders>
              <w:top w:val="nil"/>
              <w:bottom w:val="nil"/>
            </w:tcBorders>
            <w:shd w:val="clear" w:color="auto" w:fill="auto"/>
          </w:tcPr>
          <w:p w14:paraId="2B4DD9E9" w14:textId="77777777" w:rsidR="00040677" w:rsidRPr="00040677" w:rsidRDefault="00040677" w:rsidP="00A57516">
            <w:pPr>
              <w:pStyle w:val="TableText"/>
              <w:spacing w:before="50" w:after="50"/>
              <w:ind w:right="57"/>
              <w:jc w:val="right"/>
            </w:pPr>
            <w:r w:rsidRPr="00040677">
              <w:t>8</w:t>
            </w:r>
          </w:p>
        </w:tc>
        <w:tc>
          <w:tcPr>
            <w:tcW w:w="3738" w:type="dxa"/>
            <w:tcBorders>
              <w:top w:val="nil"/>
              <w:bottom w:val="nil"/>
            </w:tcBorders>
            <w:shd w:val="clear" w:color="auto" w:fill="auto"/>
          </w:tcPr>
          <w:p w14:paraId="2B4DD9EA" w14:textId="77777777" w:rsidR="00040677" w:rsidRPr="00040677" w:rsidRDefault="00040677" w:rsidP="00A57516">
            <w:pPr>
              <w:pStyle w:val="TableText"/>
              <w:spacing w:before="50" w:after="50"/>
            </w:pPr>
            <w:r w:rsidRPr="00040677">
              <w:t>Net loss on sale/disposal of property, plant and equipment</w:t>
            </w:r>
          </w:p>
        </w:tc>
        <w:tc>
          <w:tcPr>
            <w:tcW w:w="1134" w:type="dxa"/>
            <w:tcBorders>
              <w:top w:val="nil"/>
              <w:bottom w:val="nil"/>
            </w:tcBorders>
            <w:shd w:val="clear" w:color="auto" w:fill="auto"/>
          </w:tcPr>
          <w:p w14:paraId="2B4DD9EB" w14:textId="77777777" w:rsidR="00040677" w:rsidRPr="00040677" w:rsidRDefault="00040677" w:rsidP="00A57516">
            <w:pPr>
              <w:pStyle w:val="TableText"/>
              <w:spacing w:before="50" w:after="50"/>
              <w:ind w:right="57"/>
              <w:jc w:val="right"/>
            </w:pPr>
            <w:r w:rsidRPr="00040677">
              <w:t>69</w:t>
            </w:r>
          </w:p>
        </w:tc>
        <w:tc>
          <w:tcPr>
            <w:tcW w:w="1134" w:type="dxa"/>
            <w:tcBorders>
              <w:top w:val="nil"/>
              <w:bottom w:val="nil"/>
            </w:tcBorders>
            <w:shd w:val="clear" w:color="auto" w:fill="auto"/>
          </w:tcPr>
          <w:p w14:paraId="2B4DD9EC" w14:textId="77777777" w:rsidR="00040677" w:rsidRPr="00040677" w:rsidRDefault="00040677" w:rsidP="00A57516">
            <w:pPr>
              <w:pStyle w:val="TableText"/>
              <w:spacing w:before="50" w:after="50"/>
              <w:ind w:right="57"/>
              <w:jc w:val="right"/>
            </w:pPr>
            <w:r w:rsidRPr="00040677">
              <w:t>–</w:t>
            </w:r>
          </w:p>
        </w:tc>
        <w:tc>
          <w:tcPr>
            <w:tcW w:w="1134" w:type="dxa"/>
            <w:tcBorders>
              <w:top w:val="nil"/>
              <w:bottom w:val="nil"/>
            </w:tcBorders>
            <w:shd w:val="clear" w:color="auto" w:fill="auto"/>
          </w:tcPr>
          <w:p w14:paraId="2B4DD9ED" w14:textId="77777777" w:rsidR="00040677" w:rsidRPr="00040677" w:rsidRDefault="00040677" w:rsidP="00A57516">
            <w:pPr>
              <w:pStyle w:val="TableText"/>
              <w:spacing w:before="50" w:after="50"/>
              <w:ind w:right="57"/>
              <w:jc w:val="right"/>
            </w:pPr>
            <w:r w:rsidRPr="00040677">
              <w:t>–</w:t>
            </w:r>
          </w:p>
        </w:tc>
      </w:tr>
      <w:tr w:rsidR="00040677" w:rsidRPr="00913308" w14:paraId="2B4DD9F4" w14:textId="77777777" w:rsidTr="00040677">
        <w:trPr>
          <w:cantSplit/>
        </w:trPr>
        <w:tc>
          <w:tcPr>
            <w:tcW w:w="940" w:type="dxa"/>
            <w:tcBorders>
              <w:top w:val="nil"/>
              <w:bottom w:val="nil"/>
            </w:tcBorders>
            <w:shd w:val="clear" w:color="auto" w:fill="auto"/>
          </w:tcPr>
          <w:p w14:paraId="2B4DD9EF" w14:textId="77777777" w:rsidR="00040677" w:rsidRPr="00040677" w:rsidRDefault="00040677" w:rsidP="00A57516">
            <w:pPr>
              <w:pStyle w:val="TableText"/>
              <w:spacing w:before="50" w:after="50"/>
              <w:ind w:right="57"/>
              <w:jc w:val="right"/>
            </w:pPr>
            <w:r w:rsidRPr="00040677">
              <w:t>461</w:t>
            </w:r>
          </w:p>
        </w:tc>
        <w:tc>
          <w:tcPr>
            <w:tcW w:w="3738" w:type="dxa"/>
            <w:tcBorders>
              <w:top w:val="nil"/>
              <w:bottom w:val="nil"/>
            </w:tcBorders>
            <w:shd w:val="clear" w:color="auto" w:fill="auto"/>
          </w:tcPr>
          <w:p w14:paraId="2B4DD9F0" w14:textId="77777777" w:rsidR="00040677" w:rsidRPr="00040677" w:rsidRDefault="00040677" w:rsidP="00A57516">
            <w:pPr>
              <w:pStyle w:val="TableText"/>
              <w:spacing w:before="50" w:after="50"/>
            </w:pPr>
            <w:r w:rsidRPr="00040677">
              <w:t>Advertising**</w:t>
            </w:r>
          </w:p>
        </w:tc>
        <w:tc>
          <w:tcPr>
            <w:tcW w:w="1134" w:type="dxa"/>
            <w:tcBorders>
              <w:top w:val="nil"/>
              <w:bottom w:val="nil"/>
            </w:tcBorders>
            <w:shd w:val="clear" w:color="auto" w:fill="auto"/>
          </w:tcPr>
          <w:p w14:paraId="2B4DD9F1" w14:textId="77777777" w:rsidR="00040677" w:rsidRPr="00040677" w:rsidRDefault="00040677" w:rsidP="00A57516">
            <w:pPr>
              <w:pStyle w:val="TableText"/>
              <w:spacing w:before="50" w:after="50"/>
              <w:ind w:right="57"/>
              <w:jc w:val="right"/>
            </w:pPr>
            <w:r w:rsidRPr="00040677">
              <w:t>8,578</w:t>
            </w:r>
          </w:p>
        </w:tc>
        <w:tc>
          <w:tcPr>
            <w:tcW w:w="1134" w:type="dxa"/>
            <w:tcBorders>
              <w:top w:val="nil"/>
              <w:bottom w:val="nil"/>
            </w:tcBorders>
            <w:shd w:val="clear" w:color="auto" w:fill="auto"/>
          </w:tcPr>
          <w:p w14:paraId="2B4DD9F2" w14:textId="77777777" w:rsidR="00040677" w:rsidRPr="00040677" w:rsidRDefault="00040677" w:rsidP="00A57516">
            <w:pPr>
              <w:pStyle w:val="TableText"/>
              <w:spacing w:before="50" w:after="50"/>
              <w:ind w:right="57"/>
              <w:jc w:val="right"/>
            </w:pPr>
            <w:r w:rsidRPr="00040677">
              <w:t>591</w:t>
            </w:r>
          </w:p>
        </w:tc>
        <w:tc>
          <w:tcPr>
            <w:tcW w:w="1134" w:type="dxa"/>
            <w:tcBorders>
              <w:top w:val="nil"/>
              <w:bottom w:val="nil"/>
            </w:tcBorders>
            <w:shd w:val="clear" w:color="auto" w:fill="auto"/>
          </w:tcPr>
          <w:p w14:paraId="2B4DD9F3" w14:textId="77777777" w:rsidR="00040677" w:rsidRPr="00040677" w:rsidRDefault="00040677" w:rsidP="00A57516">
            <w:pPr>
              <w:pStyle w:val="TableText"/>
              <w:spacing w:before="50" w:after="50"/>
              <w:ind w:right="57"/>
              <w:jc w:val="right"/>
            </w:pPr>
            <w:r w:rsidRPr="00040677">
              <w:t>416</w:t>
            </w:r>
          </w:p>
        </w:tc>
      </w:tr>
      <w:tr w:rsidR="00040677" w:rsidRPr="00913308" w14:paraId="2B4DD9FA" w14:textId="77777777" w:rsidTr="00040677">
        <w:trPr>
          <w:cantSplit/>
        </w:trPr>
        <w:tc>
          <w:tcPr>
            <w:tcW w:w="940" w:type="dxa"/>
            <w:tcBorders>
              <w:top w:val="nil"/>
              <w:bottom w:val="nil"/>
            </w:tcBorders>
            <w:shd w:val="clear" w:color="auto" w:fill="auto"/>
          </w:tcPr>
          <w:p w14:paraId="2B4DD9F5" w14:textId="77777777" w:rsidR="00040677" w:rsidRPr="00040677" w:rsidRDefault="00040677" w:rsidP="00A57516">
            <w:pPr>
              <w:pStyle w:val="TableText"/>
              <w:spacing w:before="50" w:after="50"/>
              <w:ind w:right="57"/>
              <w:jc w:val="right"/>
            </w:pPr>
            <w:r w:rsidRPr="00040677">
              <w:t>2,645</w:t>
            </w:r>
          </w:p>
        </w:tc>
        <w:tc>
          <w:tcPr>
            <w:tcW w:w="3738" w:type="dxa"/>
            <w:tcBorders>
              <w:top w:val="nil"/>
              <w:bottom w:val="nil"/>
            </w:tcBorders>
            <w:shd w:val="clear" w:color="auto" w:fill="auto"/>
          </w:tcPr>
          <w:p w14:paraId="2B4DD9F6" w14:textId="77777777" w:rsidR="00040677" w:rsidRPr="00040677" w:rsidRDefault="00040677" w:rsidP="00A57516">
            <w:pPr>
              <w:pStyle w:val="TableText"/>
              <w:spacing w:before="50" w:after="50"/>
            </w:pPr>
            <w:r w:rsidRPr="00040677">
              <w:t>Other expenses</w:t>
            </w:r>
          </w:p>
        </w:tc>
        <w:tc>
          <w:tcPr>
            <w:tcW w:w="1134" w:type="dxa"/>
            <w:tcBorders>
              <w:top w:val="nil"/>
              <w:bottom w:val="nil"/>
            </w:tcBorders>
            <w:shd w:val="clear" w:color="auto" w:fill="auto"/>
          </w:tcPr>
          <w:p w14:paraId="2B4DD9F7" w14:textId="77777777" w:rsidR="00040677" w:rsidRPr="00040677" w:rsidRDefault="00040677" w:rsidP="00A57516">
            <w:pPr>
              <w:pStyle w:val="TableText"/>
              <w:spacing w:before="50" w:after="50"/>
              <w:ind w:right="57"/>
              <w:jc w:val="right"/>
            </w:pPr>
            <w:r w:rsidRPr="00040677">
              <w:t>3,590</w:t>
            </w:r>
          </w:p>
        </w:tc>
        <w:tc>
          <w:tcPr>
            <w:tcW w:w="1134" w:type="dxa"/>
            <w:tcBorders>
              <w:top w:val="nil"/>
              <w:bottom w:val="nil"/>
            </w:tcBorders>
            <w:shd w:val="clear" w:color="auto" w:fill="auto"/>
          </w:tcPr>
          <w:p w14:paraId="2B4DD9F8" w14:textId="77777777" w:rsidR="00040677" w:rsidRPr="00040677" w:rsidRDefault="00040677" w:rsidP="00A57516">
            <w:pPr>
              <w:pStyle w:val="TableText"/>
              <w:spacing w:before="50" w:after="50"/>
              <w:ind w:right="57"/>
              <w:jc w:val="right"/>
            </w:pPr>
            <w:r w:rsidRPr="00040677">
              <w:t>9,884</w:t>
            </w:r>
          </w:p>
        </w:tc>
        <w:tc>
          <w:tcPr>
            <w:tcW w:w="1134" w:type="dxa"/>
            <w:tcBorders>
              <w:top w:val="nil"/>
              <w:bottom w:val="nil"/>
            </w:tcBorders>
            <w:shd w:val="clear" w:color="auto" w:fill="auto"/>
          </w:tcPr>
          <w:p w14:paraId="2B4DD9F9" w14:textId="77777777" w:rsidR="00040677" w:rsidRPr="00040677" w:rsidRDefault="00040677" w:rsidP="00A57516">
            <w:pPr>
              <w:pStyle w:val="TableText"/>
              <w:spacing w:before="50" w:after="50"/>
              <w:ind w:right="57"/>
              <w:jc w:val="right"/>
            </w:pPr>
            <w:r w:rsidRPr="00040677">
              <w:t>10,544</w:t>
            </w:r>
          </w:p>
        </w:tc>
      </w:tr>
      <w:tr w:rsidR="00040677" w:rsidRPr="00040677" w14:paraId="2B4DDA00" w14:textId="77777777" w:rsidTr="00485AC5">
        <w:trPr>
          <w:cantSplit/>
        </w:trPr>
        <w:tc>
          <w:tcPr>
            <w:tcW w:w="940" w:type="dxa"/>
            <w:tcBorders>
              <w:top w:val="nil"/>
              <w:bottom w:val="single" w:sz="4" w:space="0" w:color="A6A6A6" w:themeColor="background1" w:themeShade="A6"/>
            </w:tcBorders>
            <w:shd w:val="clear" w:color="auto" w:fill="auto"/>
          </w:tcPr>
          <w:p w14:paraId="2B4DD9FB" w14:textId="77777777" w:rsidR="00040677" w:rsidRPr="00040677" w:rsidRDefault="00040677" w:rsidP="00A57516">
            <w:pPr>
              <w:pStyle w:val="TableText"/>
              <w:spacing w:before="50" w:after="50"/>
              <w:ind w:right="57"/>
              <w:jc w:val="right"/>
              <w:rPr>
                <w:b/>
              </w:rPr>
            </w:pPr>
            <w:r w:rsidRPr="00040677">
              <w:rPr>
                <w:b/>
              </w:rPr>
              <w:t>96,699</w:t>
            </w:r>
          </w:p>
        </w:tc>
        <w:tc>
          <w:tcPr>
            <w:tcW w:w="3738" w:type="dxa"/>
            <w:tcBorders>
              <w:top w:val="nil"/>
              <w:bottom w:val="single" w:sz="4" w:space="0" w:color="A6A6A6" w:themeColor="background1" w:themeShade="A6"/>
            </w:tcBorders>
            <w:shd w:val="clear" w:color="auto" w:fill="auto"/>
          </w:tcPr>
          <w:p w14:paraId="2B4DD9FC" w14:textId="77777777" w:rsidR="00040677" w:rsidRPr="00040677" w:rsidRDefault="00040677" w:rsidP="00A57516">
            <w:pPr>
              <w:pStyle w:val="TableText"/>
              <w:spacing w:before="50" w:after="50"/>
              <w:rPr>
                <w:b/>
              </w:rPr>
            </w:pPr>
            <w:r w:rsidRPr="00040677">
              <w:rPr>
                <w:b/>
              </w:rPr>
              <w:t>Total other expenses</w:t>
            </w:r>
          </w:p>
        </w:tc>
        <w:tc>
          <w:tcPr>
            <w:tcW w:w="1134" w:type="dxa"/>
            <w:tcBorders>
              <w:top w:val="nil"/>
              <w:bottom w:val="single" w:sz="4" w:space="0" w:color="A6A6A6" w:themeColor="background1" w:themeShade="A6"/>
            </w:tcBorders>
            <w:shd w:val="clear" w:color="auto" w:fill="auto"/>
          </w:tcPr>
          <w:p w14:paraId="2B4DD9FD" w14:textId="77777777" w:rsidR="00040677" w:rsidRPr="00040677" w:rsidRDefault="00040677" w:rsidP="00A57516">
            <w:pPr>
              <w:pStyle w:val="TableText"/>
              <w:spacing w:before="50" w:after="50"/>
              <w:ind w:right="57"/>
              <w:jc w:val="right"/>
              <w:rPr>
                <w:b/>
              </w:rPr>
            </w:pPr>
            <w:r w:rsidRPr="00040677">
              <w:rPr>
                <w:b/>
              </w:rPr>
              <w:t>193,477</w:t>
            </w:r>
          </w:p>
        </w:tc>
        <w:tc>
          <w:tcPr>
            <w:tcW w:w="1134" w:type="dxa"/>
            <w:tcBorders>
              <w:top w:val="nil"/>
              <w:bottom w:val="single" w:sz="4" w:space="0" w:color="A6A6A6" w:themeColor="background1" w:themeShade="A6"/>
            </w:tcBorders>
            <w:shd w:val="clear" w:color="auto" w:fill="auto"/>
          </w:tcPr>
          <w:p w14:paraId="2B4DD9FE" w14:textId="77777777" w:rsidR="00040677" w:rsidRPr="00040677" w:rsidRDefault="00040677" w:rsidP="00A57516">
            <w:pPr>
              <w:pStyle w:val="TableText"/>
              <w:spacing w:before="50" w:after="50"/>
              <w:ind w:right="57"/>
              <w:jc w:val="right"/>
              <w:rPr>
                <w:b/>
              </w:rPr>
            </w:pPr>
            <w:r w:rsidRPr="00040677">
              <w:rPr>
                <w:b/>
              </w:rPr>
              <w:t>96,979</w:t>
            </w:r>
          </w:p>
        </w:tc>
        <w:tc>
          <w:tcPr>
            <w:tcW w:w="1134" w:type="dxa"/>
            <w:tcBorders>
              <w:top w:val="nil"/>
              <w:bottom w:val="single" w:sz="4" w:space="0" w:color="A6A6A6" w:themeColor="background1" w:themeShade="A6"/>
            </w:tcBorders>
            <w:shd w:val="clear" w:color="auto" w:fill="auto"/>
          </w:tcPr>
          <w:p w14:paraId="2B4DD9FF" w14:textId="77777777" w:rsidR="00040677" w:rsidRPr="00040677" w:rsidRDefault="00040677" w:rsidP="00A57516">
            <w:pPr>
              <w:pStyle w:val="TableText"/>
              <w:spacing w:before="50" w:after="50"/>
              <w:ind w:right="57"/>
              <w:jc w:val="right"/>
              <w:rPr>
                <w:b/>
              </w:rPr>
            </w:pPr>
            <w:r w:rsidRPr="00040677">
              <w:rPr>
                <w:b/>
              </w:rPr>
              <w:t>226,674</w:t>
            </w:r>
          </w:p>
        </w:tc>
      </w:tr>
    </w:tbl>
    <w:p w14:paraId="2B4DDA01" w14:textId="77777777" w:rsidR="007E61AD" w:rsidRPr="00335686" w:rsidRDefault="00C113F4" w:rsidP="00C113F4">
      <w:pPr>
        <w:pStyle w:val="Note"/>
        <w:ind w:left="284" w:hanging="284"/>
      </w:pPr>
      <w:r>
        <w:t>*</w:t>
      </w:r>
      <w:r>
        <w:tab/>
      </w:r>
      <w:r w:rsidR="007E61AD" w:rsidRPr="00335686">
        <w:t>The variances reflect 2020/21 funding changes mainly related to COVID-19 response and disclosed in the 2020/21 Supplementary Estimates.</w:t>
      </w:r>
    </w:p>
    <w:p w14:paraId="2B4DDA02" w14:textId="77777777" w:rsidR="007E61AD" w:rsidRPr="00335686" w:rsidRDefault="007E61AD" w:rsidP="00C113F4">
      <w:pPr>
        <w:pStyle w:val="Note"/>
        <w:ind w:left="284" w:hanging="284"/>
      </w:pPr>
      <w:r w:rsidRPr="00335686">
        <w:t>**</w:t>
      </w:r>
      <w:r w:rsidRPr="00335686">
        <w:tab/>
        <w:t>Advertising comparison has been moved from Other Expenses to reflect the 2021 and forecast 2022 classification. The 2021 year includes $8 million incurred for the COVID-19 vaccination public information campaign.</w:t>
      </w:r>
    </w:p>
    <w:p w14:paraId="2B4DDA03" w14:textId="77777777" w:rsidR="007E61AD" w:rsidRPr="00335686" w:rsidRDefault="007E61AD" w:rsidP="00643A2F">
      <w:pPr>
        <w:pStyle w:val="Heading3numbered"/>
        <w:spacing w:before="600"/>
      </w:pPr>
      <w:r w:rsidRPr="00335686">
        <w:t>Plant, property and equipment</w:t>
      </w:r>
    </w:p>
    <w:p w14:paraId="2B4DDA04" w14:textId="77777777" w:rsidR="007E61AD" w:rsidRPr="00335686" w:rsidRDefault="007E61AD" w:rsidP="00C113F4">
      <w:pPr>
        <w:pStyle w:val="Heading4"/>
      </w:pPr>
      <w:r w:rsidRPr="00335686">
        <w:t>Accounting policy</w:t>
      </w:r>
    </w:p>
    <w:p w14:paraId="2B4DDA05" w14:textId="77777777" w:rsidR="007E61AD" w:rsidRPr="00335686" w:rsidRDefault="007E61AD" w:rsidP="00C113F4">
      <w:r w:rsidRPr="00335686">
        <w:t>Property, plant and equipment consists of the following asset classes: land, buildings, leasehold improvements, furniture and office equipment, and motor vehicles.</w:t>
      </w:r>
    </w:p>
    <w:p w14:paraId="2B4DDA06" w14:textId="77777777" w:rsidR="00C113F4" w:rsidRDefault="00C113F4" w:rsidP="00C113F4"/>
    <w:p w14:paraId="2B4DDA07" w14:textId="77777777" w:rsidR="007E61AD" w:rsidRPr="00335686" w:rsidRDefault="007E61AD" w:rsidP="00C113F4">
      <w:r w:rsidRPr="00335686">
        <w:t>Land is measured at fair value and buildings are measured at fair value less accumulated depreciation. All other classes are measured at cost less accumulated depreciation and impairment losses.</w:t>
      </w:r>
    </w:p>
    <w:p w14:paraId="2B4DDA08" w14:textId="77777777" w:rsidR="00C113F4" w:rsidRDefault="00C113F4" w:rsidP="00C113F4"/>
    <w:p w14:paraId="2B4DDA09" w14:textId="77777777" w:rsidR="007E61AD" w:rsidRDefault="007E61AD" w:rsidP="00C113F4">
      <w:r w:rsidRPr="00335686">
        <w:t>Individual assets, or groups of assets, are capitalised if their cost is greater than $4,000.</w:t>
      </w:r>
    </w:p>
    <w:p w14:paraId="2B4DDA0A" w14:textId="77777777" w:rsidR="00C113F4" w:rsidRPr="00335686" w:rsidRDefault="00C113F4" w:rsidP="00C113F4"/>
    <w:p w14:paraId="2B4DDA0B" w14:textId="77777777" w:rsidR="007E61AD" w:rsidRPr="00335686" w:rsidRDefault="007E61AD" w:rsidP="00910C8D">
      <w:pPr>
        <w:pStyle w:val="Heading4"/>
      </w:pPr>
      <w:r w:rsidRPr="00335686">
        <w:t>Depreciation</w:t>
      </w:r>
    </w:p>
    <w:p w14:paraId="2B4DDA0C" w14:textId="77777777" w:rsidR="007E61AD" w:rsidRPr="00335686" w:rsidRDefault="007E61AD" w:rsidP="000A49A2">
      <w:pPr>
        <w:spacing w:after="120"/>
      </w:pPr>
      <w:r w:rsidRPr="00335686">
        <w:t>Depreciation is provided on a straight-line basis on all property, plant and equipment, other than land, at rates that will write off the cost (or valuation) of the assets to</w:t>
      </w:r>
      <w:r w:rsidR="00C113F4">
        <w:t xml:space="preserve"> </w:t>
      </w:r>
      <w:r w:rsidRPr="00335686">
        <w:t>their estimated residual values over their useful lives. The useful lives and associated depreciation rates of major classes of property, plant and equipment have been estimated as follows: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402"/>
        <w:gridCol w:w="2339"/>
        <w:gridCol w:w="2339"/>
      </w:tblGrid>
      <w:tr w:rsidR="00910C8D" w:rsidRPr="00910C8D" w14:paraId="2B4DDA10" w14:textId="77777777" w:rsidTr="00910C8D">
        <w:trPr>
          <w:cantSplit/>
        </w:trPr>
        <w:tc>
          <w:tcPr>
            <w:tcW w:w="3402" w:type="dxa"/>
            <w:tcBorders>
              <w:top w:val="nil"/>
              <w:bottom w:val="nil"/>
            </w:tcBorders>
            <w:shd w:val="clear" w:color="auto" w:fill="D9D9D9" w:themeFill="background1" w:themeFillShade="D9"/>
          </w:tcPr>
          <w:p w14:paraId="2B4DDA0D" w14:textId="77777777" w:rsidR="00910C8D" w:rsidRPr="00910C8D" w:rsidRDefault="00910C8D" w:rsidP="000A49A2">
            <w:pPr>
              <w:pStyle w:val="TableText"/>
              <w:spacing w:before="50" w:after="50"/>
              <w:rPr>
                <w:b/>
              </w:rPr>
            </w:pPr>
          </w:p>
        </w:tc>
        <w:tc>
          <w:tcPr>
            <w:tcW w:w="2339" w:type="dxa"/>
            <w:tcBorders>
              <w:top w:val="nil"/>
              <w:bottom w:val="nil"/>
            </w:tcBorders>
            <w:shd w:val="clear" w:color="auto" w:fill="D9D9D9" w:themeFill="background1" w:themeFillShade="D9"/>
          </w:tcPr>
          <w:p w14:paraId="2B4DDA0E" w14:textId="77777777" w:rsidR="00910C8D" w:rsidRPr="00910C8D" w:rsidRDefault="00910C8D" w:rsidP="000A49A2">
            <w:pPr>
              <w:pStyle w:val="TableText"/>
              <w:spacing w:before="50" w:after="50"/>
              <w:ind w:right="57"/>
              <w:jc w:val="right"/>
              <w:rPr>
                <w:b/>
              </w:rPr>
            </w:pPr>
            <w:r w:rsidRPr="00910C8D">
              <w:rPr>
                <w:b/>
              </w:rPr>
              <w:t>Useful life</w:t>
            </w:r>
          </w:p>
        </w:tc>
        <w:tc>
          <w:tcPr>
            <w:tcW w:w="2339" w:type="dxa"/>
            <w:tcBorders>
              <w:top w:val="nil"/>
              <w:bottom w:val="nil"/>
            </w:tcBorders>
            <w:shd w:val="clear" w:color="auto" w:fill="D9D9D9" w:themeFill="background1" w:themeFillShade="D9"/>
          </w:tcPr>
          <w:p w14:paraId="2B4DDA0F" w14:textId="77777777" w:rsidR="00910C8D" w:rsidRPr="00910C8D" w:rsidRDefault="00910C8D" w:rsidP="000A49A2">
            <w:pPr>
              <w:pStyle w:val="TableText"/>
              <w:spacing w:before="50" w:after="50"/>
              <w:ind w:right="57"/>
              <w:jc w:val="right"/>
              <w:rPr>
                <w:b/>
              </w:rPr>
            </w:pPr>
            <w:r w:rsidRPr="00910C8D">
              <w:rPr>
                <w:b/>
              </w:rPr>
              <w:t>Depreciation rate</w:t>
            </w:r>
          </w:p>
        </w:tc>
      </w:tr>
      <w:tr w:rsidR="00910C8D" w:rsidRPr="00C113F4" w14:paraId="2B4DDA14" w14:textId="77777777" w:rsidTr="00910C8D">
        <w:trPr>
          <w:cantSplit/>
        </w:trPr>
        <w:tc>
          <w:tcPr>
            <w:tcW w:w="3402" w:type="dxa"/>
            <w:tcBorders>
              <w:top w:val="nil"/>
              <w:bottom w:val="nil"/>
            </w:tcBorders>
            <w:shd w:val="clear" w:color="auto" w:fill="auto"/>
          </w:tcPr>
          <w:p w14:paraId="2B4DDA11" w14:textId="77777777" w:rsidR="00910C8D" w:rsidRPr="00335686" w:rsidRDefault="00910C8D" w:rsidP="000A49A2">
            <w:pPr>
              <w:pStyle w:val="TableText"/>
              <w:spacing w:before="50" w:after="50"/>
            </w:pPr>
            <w:r w:rsidRPr="00335686">
              <w:t>Buildings</w:t>
            </w:r>
          </w:p>
        </w:tc>
        <w:tc>
          <w:tcPr>
            <w:tcW w:w="2339" w:type="dxa"/>
            <w:tcBorders>
              <w:top w:val="nil"/>
              <w:bottom w:val="nil"/>
            </w:tcBorders>
            <w:shd w:val="clear" w:color="auto" w:fill="auto"/>
          </w:tcPr>
          <w:p w14:paraId="2B4DDA12" w14:textId="77777777" w:rsidR="00910C8D" w:rsidRPr="00335686" w:rsidRDefault="00910C8D" w:rsidP="000A49A2">
            <w:pPr>
              <w:pStyle w:val="TableText"/>
              <w:spacing w:before="50" w:after="50"/>
              <w:ind w:right="57"/>
              <w:jc w:val="right"/>
            </w:pPr>
            <w:r w:rsidRPr="00335686">
              <w:t>40 years</w:t>
            </w:r>
          </w:p>
        </w:tc>
        <w:tc>
          <w:tcPr>
            <w:tcW w:w="2339" w:type="dxa"/>
            <w:tcBorders>
              <w:top w:val="nil"/>
              <w:bottom w:val="nil"/>
            </w:tcBorders>
            <w:shd w:val="clear" w:color="auto" w:fill="auto"/>
          </w:tcPr>
          <w:p w14:paraId="2B4DDA13" w14:textId="77777777" w:rsidR="00910C8D" w:rsidRPr="00335686" w:rsidRDefault="00910C8D" w:rsidP="000A49A2">
            <w:pPr>
              <w:pStyle w:val="TableText"/>
              <w:spacing w:before="50" w:after="50"/>
              <w:ind w:right="57"/>
              <w:jc w:val="right"/>
            </w:pPr>
            <w:r w:rsidRPr="00335686">
              <w:t>2.5%</w:t>
            </w:r>
          </w:p>
        </w:tc>
      </w:tr>
      <w:tr w:rsidR="00910C8D" w:rsidRPr="00C113F4" w14:paraId="2B4DDA18" w14:textId="77777777" w:rsidTr="00910C8D">
        <w:trPr>
          <w:cantSplit/>
        </w:trPr>
        <w:tc>
          <w:tcPr>
            <w:tcW w:w="3402" w:type="dxa"/>
            <w:tcBorders>
              <w:top w:val="nil"/>
              <w:bottom w:val="nil"/>
            </w:tcBorders>
            <w:shd w:val="clear" w:color="auto" w:fill="auto"/>
          </w:tcPr>
          <w:p w14:paraId="2B4DDA15" w14:textId="77777777" w:rsidR="00910C8D" w:rsidRPr="00335686" w:rsidRDefault="00910C8D" w:rsidP="000A49A2">
            <w:pPr>
              <w:pStyle w:val="TableText"/>
              <w:spacing w:before="50" w:after="50"/>
            </w:pPr>
            <w:r w:rsidRPr="00335686">
              <w:t>Motor vehicles</w:t>
            </w:r>
          </w:p>
        </w:tc>
        <w:tc>
          <w:tcPr>
            <w:tcW w:w="2339" w:type="dxa"/>
            <w:tcBorders>
              <w:top w:val="nil"/>
              <w:bottom w:val="nil"/>
            </w:tcBorders>
            <w:shd w:val="clear" w:color="auto" w:fill="auto"/>
          </w:tcPr>
          <w:p w14:paraId="2B4DDA16" w14:textId="77777777" w:rsidR="00910C8D" w:rsidRPr="00335686" w:rsidRDefault="00910C8D" w:rsidP="000A49A2">
            <w:pPr>
              <w:pStyle w:val="TableText"/>
              <w:spacing w:before="50" w:after="50"/>
              <w:ind w:right="57"/>
              <w:jc w:val="right"/>
            </w:pPr>
            <w:r w:rsidRPr="00335686">
              <w:t>5 years</w:t>
            </w:r>
          </w:p>
        </w:tc>
        <w:tc>
          <w:tcPr>
            <w:tcW w:w="2339" w:type="dxa"/>
            <w:tcBorders>
              <w:top w:val="nil"/>
              <w:bottom w:val="nil"/>
            </w:tcBorders>
            <w:shd w:val="clear" w:color="auto" w:fill="auto"/>
          </w:tcPr>
          <w:p w14:paraId="2B4DDA17" w14:textId="77777777" w:rsidR="00910C8D" w:rsidRPr="00335686" w:rsidRDefault="00910C8D" w:rsidP="000A49A2">
            <w:pPr>
              <w:pStyle w:val="TableText"/>
              <w:spacing w:before="50" w:after="50"/>
              <w:ind w:right="57"/>
              <w:jc w:val="right"/>
            </w:pPr>
            <w:r w:rsidRPr="00335686">
              <w:t>20%</w:t>
            </w:r>
          </w:p>
        </w:tc>
      </w:tr>
      <w:tr w:rsidR="00910C8D" w:rsidRPr="00C113F4" w14:paraId="2B4DDA1C" w14:textId="77777777" w:rsidTr="00910C8D">
        <w:trPr>
          <w:cantSplit/>
        </w:trPr>
        <w:tc>
          <w:tcPr>
            <w:tcW w:w="3402" w:type="dxa"/>
            <w:tcBorders>
              <w:top w:val="nil"/>
              <w:bottom w:val="nil"/>
            </w:tcBorders>
            <w:shd w:val="clear" w:color="auto" w:fill="auto"/>
          </w:tcPr>
          <w:p w14:paraId="2B4DDA19" w14:textId="77777777" w:rsidR="00910C8D" w:rsidRPr="00335686" w:rsidRDefault="00910C8D" w:rsidP="000A49A2">
            <w:pPr>
              <w:pStyle w:val="TableText"/>
              <w:spacing w:before="50" w:after="50"/>
            </w:pPr>
            <w:r w:rsidRPr="00335686">
              <w:t>Furniture, plant and equipment</w:t>
            </w:r>
          </w:p>
        </w:tc>
        <w:tc>
          <w:tcPr>
            <w:tcW w:w="2339" w:type="dxa"/>
            <w:tcBorders>
              <w:top w:val="nil"/>
              <w:bottom w:val="nil"/>
            </w:tcBorders>
            <w:shd w:val="clear" w:color="auto" w:fill="auto"/>
          </w:tcPr>
          <w:p w14:paraId="2B4DDA1A" w14:textId="77777777" w:rsidR="00910C8D" w:rsidRPr="00335686" w:rsidRDefault="00910C8D" w:rsidP="000A49A2">
            <w:pPr>
              <w:pStyle w:val="TableText"/>
              <w:spacing w:before="50" w:after="50"/>
              <w:ind w:right="57"/>
              <w:jc w:val="right"/>
            </w:pPr>
            <w:r w:rsidRPr="00335686">
              <w:t>5–10 years</w:t>
            </w:r>
          </w:p>
        </w:tc>
        <w:tc>
          <w:tcPr>
            <w:tcW w:w="2339" w:type="dxa"/>
            <w:tcBorders>
              <w:top w:val="nil"/>
              <w:bottom w:val="nil"/>
            </w:tcBorders>
            <w:shd w:val="clear" w:color="auto" w:fill="auto"/>
          </w:tcPr>
          <w:p w14:paraId="2B4DDA1B" w14:textId="77777777" w:rsidR="00910C8D" w:rsidRPr="00335686" w:rsidRDefault="00910C8D" w:rsidP="000A49A2">
            <w:pPr>
              <w:pStyle w:val="TableText"/>
              <w:spacing w:before="50" w:after="50"/>
              <w:ind w:right="57"/>
              <w:jc w:val="right"/>
            </w:pPr>
            <w:r w:rsidRPr="00335686">
              <w:t>10–20%</w:t>
            </w:r>
          </w:p>
        </w:tc>
      </w:tr>
      <w:tr w:rsidR="00910C8D" w:rsidRPr="00C113F4" w14:paraId="2B4DDA20" w14:textId="77777777" w:rsidTr="00910C8D">
        <w:trPr>
          <w:cantSplit/>
        </w:trPr>
        <w:tc>
          <w:tcPr>
            <w:tcW w:w="3402" w:type="dxa"/>
            <w:tcBorders>
              <w:top w:val="nil"/>
              <w:bottom w:val="nil"/>
            </w:tcBorders>
            <w:shd w:val="clear" w:color="auto" w:fill="auto"/>
          </w:tcPr>
          <w:p w14:paraId="2B4DDA1D" w14:textId="77777777" w:rsidR="00910C8D" w:rsidRPr="00335686" w:rsidRDefault="00910C8D" w:rsidP="000A49A2">
            <w:pPr>
              <w:pStyle w:val="TableText"/>
              <w:spacing w:before="50" w:after="50"/>
            </w:pPr>
            <w:r w:rsidRPr="00335686">
              <w:t>Leasehold improvements</w:t>
            </w:r>
          </w:p>
        </w:tc>
        <w:tc>
          <w:tcPr>
            <w:tcW w:w="2339" w:type="dxa"/>
            <w:tcBorders>
              <w:top w:val="nil"/>
              <w:bottom w:val="nil"/>
            </w:tcBorders>
            <w:shd w:val="clear" w:color="auto" w:fill="auto"/>
          </w:tcPr>
          <w:p w14:paraId="2B4DDA1E" w14:textId="77777777" w:rsidR="00910C8D" w:rsidRPr="00335686" w:rsidRDefault="00910C8D" w:rsidP="000A49A2">
            <w:pPr>
              <w:pStyle w:val="TableText"/>
              <w:spacing w:before="50" w:after="50"/>
              <w:ind w:right="57"/>
              <w:jc w:val="right"/>
            </w:pPr>
            <w:r w:rsidRPr="00335686">
              <w:t>5–10 years</w:t>
            </w:r>
          </w:p>
        </w:tc>
        <w:tc>
          <w:tcPr>
            <w:tcW w:w="2339" w:type="dxa"/>
            <w:tcBorders>
              <w:top w:val="nil"/>
              <w:bottom w:val="nil"/>
            </w:tcBorders>
            <w:shd w:val="clear" w:color="auto" w:fill="auto"/>
          </w:tcPr>
          <w:p w14:paraId="2B4DDA1F" w14:textId="77777777" w:rsidR="00910C8D" w:rsidRPr="00335686" w:rsidRDefault="00910C8D" w:rsidP="000A49A2">
            <w:pPr>
              <w:pStyle w:val="TableText"/>
              <w:spacing w:before="50" w:after="50"/>
              <w:ind w:right="57"/>
              <w:jc w:val="right"/>
            </w:pPr>
            <w:r w:rsidRPr="00335686">
              <w:t>10–20%</w:t>
            </w:r>
          </w:p>
        </w:tc>
      </w:tr>
      <w:tr w:rsidR="00910C8D" w:rsidRPr="00910C8D" w14:paraId="2B4DDA24" w14:textId="77777777" w:rsidTr="00910C8D">
        <w:trPr>
          <w:cantSplit/>
        </w:trPr>
        <w:tc>
          <w:tcPr>
            <w:tcW w:w="3402" w:type="dxa"/>
            <w:tcBorders>
              <w:top w:val="nil"/>
              <w:bottom w:val="single" w:sz="4" w:space="0" w:color="A6A6A6" w:themeColor="background1" w:themeShade="A6"/>
            </w:tcBorders>
            <w:shd w:val="clear" w:color="auto" w:fill="auto"/>
          </w:tcPr>
          <w:p w14:paraId="2B4DDA21" w14:textId="77777777" w:rsidR="00910C8D" w:rsidRPr="00910C8D" w:rsidRDefault="00910C8D" w:rsidP="000A49A2">
            <w:pPr>
              <w:pStyle w:val="TableText"/>
              <w:spacing w:before="50" w:after="50"/>
            </w:pPr>
            <w:r w:rsidRPr="00910C8D">
              <w:t>Computer hardware</w:t>
            </w:r>
          </w:p>
        </w:tc>
        <w:tc>
          <w:tcPr>
            <w:tcW w:w="2339" w:type="dxa"/>
            <w:tcBorders>
              <w:top w:val="nil"/>
              <w:bottom w:val="single" w:sz="4" w:space="0" w:color="A6A6A6" w:themeColor="background1" w:themeShade="A6"/>
            </w:tcBorders>
            <w:shd w:val="clear" w:color="auto" w:fill="auto"/>
          </w:tcPr>
          <w:p w14:paraId="2B4DDA22" w14:textId="77777777" w:rsidR="00910C8D" w:rsidRPr="00910C8D" w:rsidRDefault="00910C8D" w:rsidP="000A49A2">
            <w:pPr>
              <w:pStyle w:val="TableText"/>
              <w:spacing w:before="50" w:after="50"/>
              <w:ind w:right="57"/>
              <w:jc w:val="right"/>
            </w:pPr>
            <w:r w:rsidRPr="00910C8D">
              <w:t>3–5 years</w:t>
            </w:r>
          </w:p>
        </w:tc>
        <w:tc>
          <w:tcPr>
            <w:tcW w:w="2339" w:type="dxa"/>
            <w:tcBorders>
              <w:top w:val="nil"/>
              <w:bottom w:val="single" w:sz="4" w:space="0" w:color="A6A6A6" w:themeColor="background1" w:themeShade="A6"/>
            </w:tcBorders>
            <w:shd w:val="clear" w:color="auto" w:fill="auto"/>
          </w:tcPr>
          <w:p w14:paraId="2B4DDA23" w14:textId="77777777" w:rsidR="00910C8D" w:rsidRPr="00910C8D" w:rsidRDefault="00910C8D" w:rsidP="000A49A2">
            <w:pPr>
              <w:pStyle w:val="TableText"/>
              <w:spacing w:before="50" w:after="50"/>
              <w:ind w:right="57"/>
              <w:jc w:val="right"/>
            </w:pPr>
            <w:r w:rsidRPr="00910C8D">
              <w:t>20–33.3%</w:t>
            </w:r>
          </w:p>
        </w:tc>
      </w:tr>
    </w:tbl>
    <w:p w14:paraId="2B4DDA25" w14:textId="77777777" w:rsidR="009C5A7E" w:rsidRPr="00335686" w:rsidRDefault="009C5A7E" w:rsidP="00C113F4"/>
    <w:p w14:paraId="2B4DDA26" w14:textId="77777777" w:rsidR="007E61AD" w:rsidRPr="00335686" w:rsidRDefault="007E61AD" w:rsidP="00C113F4">
      <w:r w:rsidRPr="00335686">
        <w:t>Leasehold improvements are capitalised over the shorter of the unexpired period of the lease or the estimated remaining useful lives of the improvements.</w:t>
      </w:r>
    </w:p>
    <w:p w14:paraId="2B4DDA27" w14:textId="77777777" w:rsidR="00C113F4" w:rsidRDefault="00C113F4" w:rsidP="00C113F4"/>
    <w:p w14:paraId="2B4DDA28" w14:textId="77777777" w:rsidR="007E61AD" w:rsidRDefault="007E61AD" w:rsidP="00C113F4">
      <w:r w:rsidRPr="00335686">
        <w:t>The residual value and useful life of an asset is reviewed, and adjusted if applicable, at each balance date.</w:t>
      </w:r>
    </w:p>
    <w:p w14:paraId="2B4DDA29" w14:textId="77777777" w:rsidR="00C113F4" w:rsidRPr="00335686" w:rsidRDefault="00C113F4" w:rsidP="00C113F4"/>
    <w:p w14:paraId="2B4DDA2A" w14:textId="77777777" w:rsidR="007E61AD" w:rsidRPr="00335686" w:rsidRDefault="007E61AD" w:rsidP="00910C8D">
      <w:pPr>
        <w:pStyle w:val="Heading4"/>
      </w:pPr>
      <w:r w:rsidRPr="00335686">
        <w:t>Work in progress</w:t>
      </w:r>
    </w:p>
    <w:p w14:paraId="2B4DDA2B" w14:textId="77777777" w:rsidR="007E61AD" w:rsidRDefault="007E61AD" w:rsidP="00C113F4">
      <w:r w:rsidRPr="00335686">
        <w:t>Work in progress is recognised at cost less impairment and is not depreciated.</w:t>
      </w:r>
    </w:p>
    <w:p w14:paraId="2B4DDA2C" w14:textId="77777777" w:rsidR="00C113F4" w:rsidRPr="00335686" w:rsidRDefault="00C113F4" w:rsidP="00C113F4"/>
    <w:p w14:paraId="2B4DDA2D" w14:textId="77777777" w:rsidR="007E61AD" w:rsidRPr="00335686" w:rsidRDefault="007E61AD" w:rsidP="00910C8D">
      <w:pPr>
        <w:pStyle w:val="Heading4"/>
      </w:pPr>
      <w:r w:rsidRPr="00335686">
        <w:t>Additions</w:t>
      </w:r>
    </w:p>
    <w:p w14:paraId="2B4DDA2E" w14:textId="77777777" w:rsidR="007E61AD" w:rsidRPr="00335686" w:rsidRDefault="007E61AD" w:rsidP="00E53D7A">
      <w:pPr>
        <w:keepNext/>
      </w:pPr>
      <w:r w:rsidRPr="00335686">
        <w:t>The cost of an item of property, plant and equipment is recognised as an asset only when it is probable that future economic benefits or service potential associated with the item will flow to the Ministry and the cost of the item can be measured reliably.</w:t>
      </w:r>
    </w:p>
    <w:p w14:paraId="2B4DDA2F" w14:textId="77777777" w:rsidR="00C113F4" w:rsidRDefault="00C113F4" w:rsidP="00E53D7A">
      <w:pPr>
        <w:keepNext/>
      </w:pPr>
    </w:p>
    <w:p w14:paraId="2B4DDA30" w14:textId="77777777" w:rsidR="007E61AD" w:rsidRDefault="007E61AD" w:rsidP="00E53D7A">
      <w:pPr>
        <w:keepNext/>
      </w:pPr>
      <w:r w:rsidRPr="00335686">
        <w:t>In most instances, an item of property, plant and equipment is initially recognised at its cost. Where an asset is acquired through a non-exchange transaction, it is recognised at its fair value as at the date of acquisition.</w:t>
      </w:r>
    </w:p>
    <w:p w14:paraId="2B4DDA31" w14:textId="77777777" w:rsidR="00E53D7A" w:rsidRDefault="00E53D7A" w:rsidP="00E53D7A">
      <w:pPr>
        <w:keepNext/>
      </w:pPr>
    </w:p>
    <w:p w14:paraId="2B4DDA32" w14:textId="77777777" w:rsidR="007E61AD" w:rsidRPr="00335686" w:rsidRDefault="007E61AD" w:rsidP="00E53D7A">
      <w:pPr>
        <w:pStyle w:val="Heading4"/>
      </w:pPr>
      <w:r w:rsidRPr="00335686">
        <w:t>Disposals</w:t>
      </w:r>
    </w:p>
    <w:p w14:paraId="2B4DDA33" w14:textId="77777777" w:rsidR="007E61AD" w:rsidRDefault="007E61AD" w:rsidP="0032259B">
      <w:r w:rsidRPr="00335686">
        <w:t>Gains and losses on disposals are determined by comparing the disposal proceeds with the carrying amount of the asset and are included in the surplus or deficit. When a</w:t>
      </w:r>
      <w:r w:rsidR="00C113F4">
        <w:t xml:space="preserve"> </w:t>
      </w:r>
      <w:r w:rsidRPr="00335686">
        <w:t>revalued asset is sold, the amount included in the property revaluation reserve in respect of the disposed asset is transferred to taxpayers</w:t>
      </w:r>
      <w:r w:rsidR="0012199A">
        <w:t>’</w:t>
      </w:r>
      <w:r w:rsidRPr="00335686">
        <w:t xml:space="preserve"> funds.</w:t>
      </w:r>
    </w:p>
    <w:p w14:paraId="2B4DDA34" w14:textId="77777777" w:rsidR="00C113F4" w:rsidRPr="00335686" w:rsidRDefault="00C113F4" w:rsidP="0032259B"/>
    <w:p w14:paraId="2B4DDA35" w14:textId="77777777" w:rsidR="007E61AD" w:rsidRPr="00335686" w:rsidRDefault="007E61AD" w:rsidP="0032259B">
      <w:pPr>
        <w:pStyle w:val="Heading4"/>
      </w:pPr>
      <w:r w:rsidRPr="00335686">
        <w:t>Subsequent costs</w:t>
      </w:r>
    </w:p>
    <w:p w14:paraId="2B4DDA36" w14:textId="77777777" w:rsidR="007E61AD" w:rsidRPr="00335686" w:rsidRDefault="007E61AD" w:rsidP="0032259B">
      <w:r w:rsidRPr="00335686">
        <w:t>Costs incurred subsequent to initial acquisition are capitalised only when it is probable that future economic benefits or service potential associated with the item will flow to the Ministry and the cost of the item can be measured reliably.</w:t>
      </w:r>
    </w:p>
    <w:p w14:paraId="2B4DDA37" w14:textId="77777777" w:rsidR="00C113F4" w:rsidRDefault="00C113F4" w:rsidP="0032259B"/>
    <w:p w14:paraId="2B4DDA38" w14:textId="77777777" w:rsidR="007E61AD" w:rsidRDefault="007E61AD" w:rsidP="0032259B">
      <w:r w:rsidRPr="00335686">
        <w:t>The cost of day-to-day servicing of property, plant and equipment are recognised in the surplus or deficit as they are incurred.</w:t>
      </w:r>
    </w:p>
    <w:p w14:paraId="2B4DDA39" w14:textId="77777777" w:rsidR="0032259B" w:rsidRPr="00335686" w:rsidRDefault="0032259B" w:rsidP="0032259B"/>
    <w:p w14:paraId="2B4DDA3A" w14:textId="77777777" w:rsidR="007E61AD" w:rsidRPr="00335686" w:rsidRDefault="007E61AD" w:rsidP="0032259B">
      <w:pPr>
        <w:pStyle w:val="Heading4"/>
      </w:pPr>
      <w:r w:rsidRPr="00335686">
        <w:t>Revaluations</w:t>
      </w:r>
    </w:p>
    <w:p w14:paraId="2B4DDA3B" w14:textId="77777777" w:rsidR="007E61AD" w:rsidRPr="00335686" w:rsidRDefault="007E61AD" w:rsidP="0032259B">
      <w:r w:rsidRPr="00335686">
        <w:t>Land and buildings are revalued with sufficient regularity to ensure that the carrying amount does not differ materially from their fair value and at least every three years.</w:t>
      </w:r>
    </w:p>
    <w:p w14:paraId="2B4DDA3C" w14:textId="77777777" w:rsidR="00C113F4" w:rsidRDefault="00C113F4" w:rsidP="0032259B"/>
    <w:p w14:paraId="2B4DDA3D" w14:textId="77777777" w:rsidR="007E61AD" w:rsidRPr="00335686" w:rsidRDefault="007E61AD" w:rsidP="0032259B">
      <w:r w:rsidRPr="00335686">
        <w:t>The carrying value of revalued assets are assessed annually to ensure that they do not differ materially from fair value. If there is a material difference, then the off-cycle asset classes are revalued.</w:t>
      </w:r>
    </w:p>
    <w:p w14:paraId="2B4DDA3E" w14:textId="77777777" w:rsidR="00C113F4" w:rsidRDefault="00C113F4" w:rsidP="0032259B"/>
    <w:p w14:paraId="2B4DDA3F" w14:textId="77777777" w:rsidR="007E61AD" w:rsidRPr="00335686" w:rsidRDefault="007E61AD" w:rsidP="0032259B">
      <w:r w:rsidRPr="00335686">
        <w:t>Land and building revaluation movements are accounted for on a class-of-asset basis.</w:t>
      </w:r>
    </w:p>
    <w:p w14:paraId="2B4DDA40" w14:textId="77777777" w:rsidR="00C113F4" w:rsidRDefault="00C113F4" w:rsidP="0032259B"/>
    <w:p w14:paraId="2B4DDA41" w14:textId="77777777" w:rsidR="007E61AD" w:rsidRDefault="007E61AD" w:rsidP="0032259B">
      <w:r w:rsidRPr="00335686">
        <w:t>The net revaluation results are credited or debited to other comprehensive revenue and expense and are accumulated to an asset revaluation reserve in equity for that class-of-asset. Where this would result in a debit balance in the asset revaluation reserve, this</w:t>
      </w:r>
      <w:r w:rsidR="00C113F4">
        <w:t xml:space="preserve"> </w:t>
      </w:r>
      <w:r w:rsidRPr="00335686">
        <w:t>balance is not recognised in other comprehensive revenue and expense but is recognised in the surplus or deficit. Any subsequent increase on revaluation that reverses a previous decrease in value recognised in the surplus or deficit will be recognised first in the</w:t>
      </w:r>
      <w:r w:rsidR="00C113F4">
        <w:t xml:space="preserve"> </w:t>
      </w:r>
      <w:r w:rsidRPr="00335686">
        <w:t>surplus or deficit up to the amount previously expensed, and then recognised in other comprehensive revenue and expense. A revalued asset can be impaired without having to revalue the entire class-of-asset to which the asset belongs.</w:t>
      </w:r>
    </w:p>
    <w:p w14:paraId="2B4DDA42" w14:textId="77777777" w:rsidR="00C113F4" w:rsidRPr="00335686" w:rsidRDefault="00C113F4" w:rsidP="0032259B"/>
    <w:p w14:paraId="2B4DDA43" w14:textId="77777777" w:rsidR="007E61AD" w:rsidRPr="00335686" w:rsidRDefault="007E61AD" w:rsidP="0032259B">
      <w:pPr>
        <w:pStyle w:val="Heading4"/>
      </w:pPr>
      <w:r w:rsidRPr="00335686">
        <w:t>Impairment</w:t>
      </w:r>
    </w:p>
    <w:p w14:paraId="2B4DDA44" w14:textId="77777777" w:rsidR="007E61AD" w:rsidRPr="00335686" w:rsidRDefault="007E61AD" w:rsidP="0032259B">
      <w:r w:rsidRPr="00335686">
        <w:t>Property, plant and equipment assets held at cost that have a finite useful life are reviewed for impairment whenever events or changes in circumstances indicate that the carrying amount may not be recoverable. An impairment loss is recognised for the amount by which the asset</w:t>
      </w:r>
      <w:r w:rsidR="0012199A">
        <w:t>’</w:t>
      </w:r>
      <w:r w:rsidRPr="00335686">
        <w:t>s carrying amount exceeds its recoverable service amount. The recoverable service amount is the higher of an asset</w:t>
      </w:r>
      <w:r w:rsidR="0012199A">
        <w:t>’</w:t>
      </w:r>
      <w:r w:rsidRPr="00335686">
        <w:t>s fair value less costs to sell and value in use.</w:t>
      </w:r>
    </w:p>
    <w:p w14:paraId="2B4DDA45" w14:textId="77777777" w:rsidR="00C113F4" w:rsidRDefault="00C113F4" w:rsidP="0032259B"/>
    <w:p w14:paraId="2B4DDA46" w14:textId="77777777" w:rsidR="007E61AD" w:rsidRPr="00335686" w:rsidRDefault="007E61AD" w:rsidP="0032259B">
      <w:pPr>
        <w:keepLines/>
      </w:pPr>
      <w:r w:rsidRPr="00335686">
        <w:t>Value in use is the present value of the asset</w:t>
      </w:r>
      <w:r w:rsidR="0012199A">
        <w:t>’</w:t>
      </w:r>
      <w:r w:rsidRPr="00335686">
        <w:t>s remaining service potential. Value in use is determined using an approach based on either a depreciated replacement cost</w:t>
      </w:r>
      <w:r w:rsidR="00C113F4">
        <w:t xml:space="preserve"> </w:t>
      </w:r>
      <w:r w:rsidRPr="00335686">
        <w:t>approach, restoration cost approach, or a service units approach. The most appropriate approach used to measure value in use depends on the nature of the impairment and availability of information.</w:t>
      </w:r>
    </w:p>
    <w:p w14:paraId="2B4DDA47" w14:textId="77777777" w:rsidR="00C113F4" w:rsidRDefault="00C113F4" w:rsidP="0032259B"/>
    <w:p w14:paraId="2B4DDA48" w14:textId="77777777" w:rsidR="007E61AD" w:rsidRPr="00335686" w:rsidRDefault="007E61AD" w:rsidP="0032259B">
      <w:r w:rsidRPr="00335686">
        <w:t>If an asset</w:t>
      </w:r>
      <w:r w:rsidR="0012199A">
        <w:t>’</w:t>
      </w:r>
      <w:r w:rsidRPr="00335686">
        <w:t>s carrying amount exceeds its recoverable service amount, the asset is considered to be impaired and the carrying amount is written down to the recoverable service amount. The total impairment loss is recognised in the surplus or deficit. Reversal of an impairment loss is recognised in the surplus or deficit.</w:t>
      </w:r>
    </w:p>
    <w:p w14:paraId="2B4DDA49" w14:textId="77777777" w:rsidR="007E61AD" w:rsidRPr="00335686" w:rsidRDefault="007E61AD" w:rsidP="0032259B"/>
    <w:p w14:paraId="2B4DDA4A" w14:textId="77777777" w:rsidR="007E61AD" w:rsidRPr="00335686" w:rsidRDefault="007E61AD" w:rsidP="0032259B">
      <w:pPr>
        <w:pStyle w:val="Heading4"/>
      </w:pPr>
      <w:r w:rsidRPr="00335686">
        <w:t>Breakdown of property, plant and equipment</w:t>
      </w:r>
    </w:p>
    <w:p w14:paraId="2B4DDA4B" w14:textId="77777777" w:rsidR="007E61AD" w:rsidRDefault="007E61AD" w:rsidP="00E53D7A">
      <w:pPr>
        <w:keepNext/>
      </w:pPr>
      <w:r w:rsidRPr="00335686">
        <w:t>The land which is at 108 Victoria Street, Christchurch was valued by Telfer Young, an independent valuer. The effective date of the valuation is 30 June 2021, resulted in an increase in the revaluation reserve. The building on the land was damaged and had been written off as a result of the 2011 Christchurch earthquake.</w:t>
      </w:r>
    </w:p>
    <w:p w14:paraId="2B4DDA4C" w14:textId="77777777" w:rsidR="009C5A7E" w:rsidRDefault="009C5A7E" w:rsidP="00E53D7A">
      <w:pPr>
        <w:keepNext/>
      </w:pPr>
    </w:p>
    <w:tbl>
      <w:tblPr>
        <w:tblW w:w="8126"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127"/>
        <w:gridCol w:w="708"/>
        <w:gridCol w:w="1417"/>
        <w:gridCol w:w="1134"/>
        <w:gridCol w:w="850"/>
        <w:gridCol w:w="1040"/>
        <w:gridCol w:w="850"/>
      </w:tblGrid>
      <w:tr w:rsidR="0032259B" w:rsidRPr="0032259B" w14:paraId="2B4DDA54" w14:textId="77777777" w:rsidTr="001D45B6">
        <w:trPr>
          <w:cantSplit/>
        </w:trPr>
        <w:tc>
          <w:tcPr>
            <w:tcW w:w="2127" w:type="dxa"/>
            <w:tcBorders>
              <w:top w:val="nil"/>
              <w:bottom w:val="nil"/>
            </w:tcBorders>
            <w:shd w:val="clear" w:color="auto" w:fill="D9D9D9" w:themeFill="background1" w:themeFillShade="D9"/>
          </w:tcPr>
          <w:p w14:paraId="2B4DDA4D" w14:textId="77777777" w:rsidR="0032259B" w:rsidRPr="001D45B6" w:rsidRDefault="0032259B" w:rsidP="00F01808">
            <w:pPr>
              <w:pStyle w:val="TableText"/>
              <w:keepNext/>
              <w:spacing w:before="50" w:after="50"/>
              <w:rPr>
                <w:b/>
              </w:rPr>
            </w:pPr>
          </w:p>
        </w:tc>
        <w:tc>
          <w:tcPr>
            <w:tcW w:w="708" w:type="dxa"/>
            <w:tcBorders>
              <w:top w:val="nil"/>
              <w:bottom w:val="nil"/>
            </w:tcBorders>
            <w:shd w:val="clear" w:color="auto" w:fill="D9D9D9" w:themeFill="background1" w:themeFillShade="D9"/>
          </w:tcPr>
          <w:p w14:paraId="2B4DDA4E" w14:textId="77777777" w:rsidR="0032259B" w:rsidRPr="001D45B6" w:rsidRDefault="0032259B" w:rsidP="00F01808">
            <w:pPr>
              <w:pStyle w:val="TableText"/>
              <w:spacing w:before="50" w:after="50"/>
              <w:jc w:val="right"/>
              <w:rPr>
                <w:b/>
              </w:rPr>
            </w:pPr>
            <w:r w:rsidRPr="001D45B6">
              <w:rPr>
                <w:b/>
              </w:rPr>
              <w:t>Land</w:t>
            </w:r>
            <w:r w:rsidRPr="001D45B6">
              <w:rPr>
                <w:b/>
              </w:rPr>
              <w:br/>
            </w:r>
            <w:r w:rsidRPr="001D45B6">
              <w:rPr>
                <w:b/>
              </w:rPr>
              <w:br/>
            </w:r>
            <w:r w:rsidRPr="001D45B6">
              <w:rPr>
                <w:b/>
              </w:rPr>
              <w:br/>
              <w:t>$000</w:t>
            </w:r>
          </w:p>
        </w:tc>
        <w:tc>
          <w:tcPr>
            <w:tcW w:w="1417" w:type="dxa"/>
            <w:tcBorders>
              <w:top w:val="nil"/>
              <w:bottom w:val="nil"/>
            </w:tcBorders>
            <w:shd w:val="clear" w:color="auto" w:fill="D9D9D9" w:themeFill="background1" w:themeFillShade="D9"/>
          </w:tcPr>
          <w:p w14:paraId="2B4DDA4F" w14:textId="77777777" w:rsidR="0032259B" w:rsidRPr="001D45B6" w:rsidRDefault="0032259B" w:rsidP="00F01808">
            <w:pPr>
              <w:pStyle w:val="TableText"/>
              <w:spacing w:before="50" w:after="50"/>
              <w:jc w:val="right"/>
              <w:rPr>
                <w:b/>
              </w:rPr>
            </w:pPr>
            <w:r w:rsidRPr="001D45B6">
              <w:rPr>
                <w:b/>
              </w:rPr>
              <w:t>Leasehold improvements</w:t>
            </w:r>
            <w:r w:rsidRPr="001D45B6">
              <w:rPr>
                <w:b/>
              </w:rPr>
              <w:br/>
            </w:r>
            <w:r w:rsidRPr="001D45B6">
              <w:rPr>
                <w:b/>
              </w:rPr>
              <w:br/>
              <w:t>$000</w:t>
            </w:r>
          </w:p>
        </w:tc>
        <w:tc>
          <w:tcPr>
            <w:tcW w:w="1134" w:type="dxa"/>
            <w:tcBorders>
              <w:top w:val="nil"/>
              <w:bottom w:val="nil"/>
            </w:tcBorders>
            <w:shd w:val="clear" w:color="auto" w:fill="D9D9D9" w:themeFill="background1" w:themeFillShade="D9"/>
          </w:tcPr>
          <w:p w14:paraId="2B4DDA50" w14:textId="77777777" w:rsidR="0032259B" w:rsidRPr="001D45B6" w:rsidRDefault="0032259B" w:rsidP="00F01808">
            <w:pPr>
              <w:pStyle w:val="TableText"/>
              <w:spacing w:before="50" w:after="50"/>
              <w:jc w:val="right"/>
              <w:rPr>
                <w:b/>
              </w:rPr>
            </w:pPr>
            <w:r w:rsidRPr="001D45B6">
              <w:rPr>
                <w:b/>
              </w:rPr>
              <w:t>Furniture plant and equipment</w:t>
            </w:r>
            <w:r w:rsidRPr="001D45B6">
              <w:rPr>
                <w:b/>
              </w:rPr>
              <w:br/>
              <w:t>$000</w:t>
            </w:r>
          </w:p>
        </w:tc>
        <w:tc>
          <w:tcPr>
            <w:tcW w:w="850" w:type="dxa"/>
            <w:tcBorders>
              <w:top w:val="nil"/>
              <w:bottom w:val="nil"/>
            </w:tcBorders>
            <w:shd w:val="clear" w:color="auto" w:fill="D9D9D9" w:themeFill="background1" w:themeFillShade="D9"/>
          </w:tcPr>
          <w:p w14:paraId="2B4DDA51" w14:textId="77777777" w:rsidR="0032259B" w:rsidRPr="001D45B6" w:rsidRDefault="0032259B" w:rsidP="00F01808">
            <w:pPr>
              <w:pStyle w:val="TableText"/>
              <w:spacing w:before="50" w:after="50"/>
              <w:jc w:val="right"/>
              <w:rPr>
                <w:b/>
              </w:rPr>
            </w:pPr>
            <w:r w:rsidRPr="001D45B6">
              <w:rPr>
                <w:b/>
              </w:rPr>
              <w:t>Motor vehicles</w:t>
            </w:r>
            <w:r w:rsidRPr="001D45B6">
              <w:rPr>
                <w:b/>
              </w:rPr>
              <w:br/>
            </w:r>
            <w:r w:rsidRPr="001D45B6">
              <w:rPr>
                <w:b/>
              </w:rPr>
              <w:br/>
              <w:t>$000</w:t>
            </w:r>
          </w:p>
        </w:tc>
        <w:tc>
          <w:tcPr>
            <w:tcW w:w="1040" w:type="dxa"/>
            <w:tcBorders>
              <w:top w:val="nil"/>
              <w:bottom w:val="nil"/>
            </w:tcBorders>
            <w:shd w:val="clear" w:color="auto" w:fill="D9D9D9" w:themeFill="background1" w:themeFillShade="D9"/>
          </w:tcPr>
          <w:p w14:paraId="2B4DDA52" w14:textId="77777777" w:rsidR="0032259B" w:rsidRPr="001D45B6" w:rsidRDefault="0032259B" w:rsidP="00F01808">
            <w:pPr>
              <w:pStyle w:val="TableText"/>
              <w:spacing w:before="50" w:after="50"/>
              <w:jc w:val="right"/>
              <w:rPr>
                <w:b/>
              </w:rPr>
            </w:pPr>
            <w:r w:rsidRPr="001D45B6">
              <w:rPr>
                <w:b/>
              </w:rPr>
              <w:t>Computer hardware</w:t>
            </w:r>
            <w:r w:rsidRPr="001D45B6">
              <w:rPr>
                <w:b/>
              </w:rPr>
              <w:br/>
            </w:r>
            <w:r w:rsidRPr="001D45B6">
              <w:rPr>
                <w:b/>
              </w:rPr>
              <w:br/>
              <w:t>$000</w:t>
            </w:r>
          </w:p>
        </w:tc>
        <w:tc>
          <w:tcPr>
            <w:tcW w:w="850" w:type="dxa"/>
            <w:tcBorders>
              <w:top w:val="nil"/>
              <w:bottom w:val="nil"/>
            </w:tcBorders>
            <w:shd w:val="clear" w:color="auto" w:fill="D9D9D9" w:themeFill="background1" w:themeFillShade="D9"/>
          </w:tcPr>
          <w:p w14:paraId="2B4DDA53" w14:textId="77777777" w:rsidR="0032259B" w:rsidRPr="001D45B6" w:rsidRDefault="0032259B" w:rsidP="00F01808">
            <w:pPr>
              <w:pStyle w:val="TableText"/>
              <w:spacing w:before="50" w:after="50"/>
              <w:jc w:val="right"/>
              <w:rPr>
                <w:b/>
              </w:rPr>
            </w:pPr>
            <w:r w:rsidRPr="001D45B6">
              <w:rPr>
                <w:b/>
              </w:rPr>
              <w:t>Total</w:t>
            </w:r>
            <w:r w:rsidRPr="001D45B6">
              <w:rPr>
                <w:b/>
              </w:rPr>
              <w:br/>
            </w:r>
            <w:r w:rsidRPr="001D45B6">
              <w:rPr>
                <w:b/>
              </w:rPr>
              <w:br/>
            </w:r>
            <w:r w:rsidRPr="001D45B6">
              <w:rPr>
                <w:b/>
              </w:rPr>
              <w:br/>
              <w:t>$000</w:t>
            </w:r>
          </w:p>
        </w:tc>
      </w:tr>
      <w:tr w:rsidR="0032259B" w:rsidRPr="00C113F4" w14:paraId="2B4DDA5C" w14:textId="77777777" w:rsidTr="001D45B6">
        <w:trPr>
          <w:cantSplit/>
        </w:trPr>
        <w:tc>
          <w:tcPr>
            <w:tcW w:w="2127" w:type="dxa"/>
            <w:tcBorders>
              <w:top w:val="nil"/>
              <w:bottom w:val="nil"/>
            </w:tcBorders>
            <w:shd w:val="clear" w:color="auto" w:fill="auto"/>
          </w:tcPr>
          <w:p w14:paraId="2B4DDA55" w14:textId="77777777" w:rsidR="0032259B" w:rsidRPr="001D45B6" w:rsidRDefault="0032259B" w:rsidP="00F01808">
            <w:pPr>
              <w:pStyle w:val="TableText"/>
              <w:keepNext/>
              <w:spacing w:before="50" w:after="50"/>
              <w:rPr>
                <w:b/>
              </w:rPr>
            </w:pPr>
            <w:r w:rsidRPr="001D45B6">
              <w:rPr>
                <w:b/>
              </w:rPr>
              <w:t>Cost or valuation</w:t>
            </w:r>
          </w:p>
        </w:tc>
        <w:tc>
          <w:tcPr>
            <w:tcW w:w="708" w:type="dxa"/>
            <w:tcBorders>
              <w:top w:val="nil"/>
              <w:bottom w:val="nil"/>
            </w:tcBorders>
            <w:shd w:val="clear" w:color="auto" w:fill="auto"/>
          </w:tcPr>
          <w:p w14:paraId="2B4DDA56" w14:textId="77777777" w:rsidR="0032259B" w:rsidRPr="001D45B6" w:rsidRDefault="0032259B" w:rsidP="00F01808">
            <w:pPr>
              <w:pStyle w:val="TableText"/>
              <w:spacing w:before="50" w:after="50"/>
              <w:jc w:val="right"/>
            </w:pPr>
          </w:p>
        </w:tc>
        <w:tc>
          <w:tcPr>
            <w:tcW w:w="1417" w:type="dxa"/>
            <w:tcBorders>
              <w:top w:val="nil"/>
              <w:bottom w:val="nil"/>
            </w:tcBorders>
            <w:shd w:val="clear" w:color="auto" w:fill="auto"/>
          </w:tcPr>
          <w:p w14:paraId="2B4DDA57" w14:textId="77777777" w:rsidR="0032259B" w:rsidRPr="001D45B6" w:rsidRDefault="0032259B" w:rsidP="00F01808">
            <w:pPr>
              <w:pStyle w:val="TableText"/>
              <w:spacing w:before="50" w:after="50"/>
              <w:jc w:val="right"/>
            </w:pPr>
          </w:p>
        </w:tc>
        <w:tc>
          <w:tcPr>
            <w:tcW w:w="1134" w:type="dxa"/>
            <w:tcBorders>
              <w:top w:val="nil"/>
              <w:bottom w:val="nil"/>
            </w:tcBorders>
            <w:shd w:val="clear" w:color="auto" w:fill="auto"/>
          </w:tcPr>
          <w:p w14:paraId="2B4DDA58" w14:textId="77777777" w:rsidR="0032259B" w:rsidRPr="001D45B6" w:rsidRDefault="0032259B" w:rsidP="00F01808">
            <w:pPr>
              <w:pStyle w:val="TableText"/>
              <w:spacing w:before="50" w:after="50"/>
              <w:jc w:val="right"/>
            </w:pPr>
          </w:p>
        </w:tc>
        <w:tc>
          <w:tcPr>
            <w:tcW w:w="850" w:type="dxa"/>
            <w:tcBorders>
              <w:top w:val="nil"/>
              <w:bottom w:val="nil"/>
            </w:tcBorders>
            <w:shd w:val="clear" w:color="auto" w:fill="auto"/>
          </w:tcPr>
          <w:p w14:paraId="2B4DDA59" w14:textId="77777777" w:rsidR="0032259B" w:rsidRPr="001D45B6" w:rsidRDefault="0032259B" w:rsidP="00F01808">
            <w:pPr>
              <w:pStyle w:val="TableText"/>
              <w:spacing w:before="50" w:after="50"/>
              <w:jc w:val="right"/>
            </w:pPr>
          </w:p>
        </w:tc>
        <w:tc>
          <w:tcPr>
            <w:tcW w:w="1040" w:type="dxa"/>
            <w:tcBorders>
              <w:top w:val="nil"/>
              <w:bottom w:val="nil"/>
            </w:tcBorders>
            <w:shd w:val="clear" w:color="auto" w:fill="auto"/>
          </w:tcPr>
          <w:p w14:paraId="2B4DDA5A" w14:textId="77777777" w:rsidR="0032259B" w:rsidRPr="001D45B6" w:rsidRDefault="0032259B" w:rsidP="00F01808">
            <w:pPr>
              <w:pStyle w:val="TableText"/>
              <w:spacing w:before="50" w:after="50"/>
              <w:jc w:val="right"/>
            </w:pPr>
          </w:p>
        </w:tc>
        <w:tc>
          <w:tcPr>
            <w:tcW w:w="850" w:type="dxa"/>
            <w:tcBorders>
              <w:top w:val="nil"/>
              <w:bottom w:val="nil"/>
            </w:tcBorders>
            <w:shd w:val="clear" w:color="auto" w:fill="auto"/>
          </w:tcPr>
          <w:p w14:paraId="2B4DDA5B" w14:textId="77777777" w:rsidR="0032259B" w:rsidRPr="001D45B6" w:rsidRDefault="0032259B" w:rsidP="00F01808">
            <w:pPr>
              <w:pStyle w:val="TableText"/>
              <w:spacing w:before="50" w:after="50"/>
              <w:jc w:val="right"/>
            </w:pPr>
          </w:p>
        </w:tc>
      </w:tr>
      <w:tr w:rsidR="0032259B" w:rsidRPr="00C113F4" w14:paraId="2B4DDA64" w14:textId="77777777" w:rsidTr="001D45B6">
        <w:trPr>
          <w:cantSplit/>
        </w:trPr>
        <w:tc>
          <w:tcPr>
            <w:tcW w:w="2127" w:type="dxa"/>
            <w:tcBorders>
              <w:top w:val="nil"/>
              <w:bottom w:val="nil"/>
            </w:tcBorders>
            <w:shd w:val="clear" w:color="auto" w:fill="auto"/>
          </w:tcPr>
          <w:p w14:paraId="2B4DDA5D" w14:textId="77777777" w:rsidR="0032259B" w:rsidRPr="001D45B6" w:rsidRDefault="0032259B" w:rsidP="00F01808">
            <w:pPr>
              <w:pStyle w:val="TableText"/>
              <w:keepNext/>
              <w:spacing w:before="50" w:after="50"/>
            </w:pPr>
            <w:r w:rsidRPr="001D45B6">
              <w:t>Balance as at 1 July 2019</w:t>
            </w:r>
          </w:p>
        </w:tc>
        <w:tc>
          <w:tcPr>
            <w:tcW w:w="708" w:type="dxa"/>
            <w:tcBorders>
              <w:top w:val="nil"/>
              <w:bottom w:val="nil"/>
            </w:tcBorders>
            <w:shd w:val="clear" w:color="auto" w:fill="auto"/>
          </w:tcPr>
          <w:p w14:paraId="2B4DDA5E" w14:textId="77777777" w:rsidR="0032259B" w:rsidRPr="001D45B6" w:rsidRDefault="0032259B" w:rsidP="00F01808">
            <w:pPr>
              <w:pStyle w:val="TableText"/>
              <w:spacing w:before="50" w:after="50"/>
              <w:jc w:val="right"/>
            </w:pPr>
            <w:r w:rsidRPr="001D45B6">
              <w:t>5,350</w:t>
            </w:r>
          </w:p>
        </w:tc>
        <w:tc>
          <w:tcPr>
            <w:tcW w:w="1417" w:type="dxa"/>
            <w:tcBorders>
              <w:top w:val="nil"/>
              <w:bottom w:val="nil"/>
            </w:tcBorders>
            <w:shd w:val="clear" w:color="auto" w:fill="auto"/>
          </w:tcPr>
          <w:p w14:paraId="2B4DDA5F" w14:textId="77777777" w:rsidR="0032259B" w:rsidRPr="001D45B6" w:rsidRDefault="0032259B" w:rsidP="00F01808">
            <w:pPr>
              <w:pStyle w:val="TableText"/>
              <w:spacing w:before="50" w:after="50"/>
              <w:jc w:val="right"/>
            </w:pPr>
            <w:r w:rsidRPr="001D45B6">
              <w:t>5,809</w:t>
            </w:r>
          </w:p>
        </w:tc>
        <w:tc>
          <w:tcPr>
            <w:tcW w:w="1134" w:type="dxa"/>
            <w:tcBorders>
              <w:top w:val="nil"/>
              <w:bottom w:val="nil"/>
            </w:tcBorders>
            <w:shd w:val="clear" w:color="auto" w:fill="auto"/>
          </w:tcPr>
          <w:p w14:paraId="2B4DDA60" w14:textId="77777777" w:rsidR="0032259B" w:rsidRPr="001D45B6" w:rsidRDefault="0032259B" w:rsidP="00F01808">
            <w:pPr>
              <w:pStyle w:val="TableText"/>
              <w:spacing w:before="50" w:after="50"/>
              <w:jc w:val="right"/>
            </w:pPr>
            <w:r w:rsidRPr="001D45B6">
              <w:t>1,641</w:t>
            </w:r>
          </w:p>
        </w:tc>
        <w:tc>
          <w:tcPr>
            <w:tcW w:w="850" w:type="dxa"/>
            <w:tcBorders>
              <w:top w:val="nil"/>
              <w:bottom w:val="nil"/>
            </w:tcBorders>
            <w:shd w:val="clear" w:color="auto" w:fill="auto"/>
          </w:tcPr>
          <w:p w14:paraId="2B4DDA61" w14:textId="77777777" w:rsidR="0032259B" w:rsidRPr="001D45B6" w:rsidRDefault="0032259B" w:rsidP="00F01808">
            <w:pPr>
              <w:pStyle w:val="TableText"/>
              <w:spacing w:before="50" w:after="50"/>
              <w:jc w:val="right"/>
            </w:pPr>
            <w:r w:rsidRPr="001D45B6">
              <w:t>373</w:t>
            </w:r>
          </w:p>
        </w:tc>
        <w:tc>
          <w:tcPr>
            <w:tcW w:w="1040" w:type="dxa"/>
            <w:tcBorders>
              <w:top w:val="nil"/>
              <w:bottom w:val="nil"/>
            </w:tcBorders>
            <w:shd w:val="clear" w:color="auto" w:fill="auto"/>
          </w:tcPr>
          <w:p w14:paraId="2B4DDA62" w14:textId="77777777" w:rsidR="0032259B" w:rsidRPr="001D45B6" w:rsidRDefault="0032259B" w:rsidP="00F01808">
            <w:pPr>
              <w:pStyle w:val="TableText"/>
              <w:spacing w:before="50" w:after="50"/>
              <w:jc w:val="right"/>
            </w:pPr>
            <w:r w:rsidRPr="001D45B6">
              <w:t>3,074</w:t>
            </w:r>
          </w:p>
        </w:tc>
        <w:tc>
          <w:tcPr>
            <w:tcW w:w="850" w:type="dxa"/>
            <w:tcBorders>
              <w:top w:val="nil"/>
              <w:bottom w:val="nil"/>
            </w:tcBorders>
            <w:shd w:val="clear" w:color="auto" w:fill="auto"/>
          </w:tcPr>
          <w:p w14:paraId="2B4DDA63" w14:textId="77777777" w:rsidR="0032259B" w:rsidRPr="001D45B6" w:rsidRDefault="0032259B" w:rsidP="00F01808">
            <w:pPr>
              <w:pStyle w:val="TableText"/>
              <w:spacing w:before="50" w:after="50"/>
              <w:jc w:val="right"/>
            </w:pPr>
            <w:r w:rsidRPr="001D45B6">
              <w:t>16,247</w:t>
            </w:r>
          </w:p>
        </w:tc>
      </w:tr>
      <w:tr w:rsidR="0032259B" w:rsidRPr="00C113F4" w14:paraId="2B4DDA6C" w14:textId="77777777" w:rsidTr="001D45B6">
        <w:trPr>
          <w:cantSplit/>
        </w:trPr>
        <w:tc>
          <w:tcPr>
            <w:tcW w:w="2127" w:type="dxa"/>
            <w:tcBorders>
              <w:top w:val="nil"/>
              <w:bottom w:val="nil"/>
            </w:tcBorders>
            <w:shd w:val="clear" w:color="auto" w:fill="auto"/>
          </w:tcPr>
          <w:p w14:paraId="2B4DDA65" w14:textId="77777777" w:rsidR="0032259B" w:rsidRPr="001D45B6" w:rsidRDefault="0032259B" w:rsidP="00F01808">
            <w:pPr>
              <w:pStyle w:val="TableText"/>
              <w:keepNext/>
              <w:spacing w:before="50" w:after="50"/>
            </w:pPr>
            <w:r w:rsidRPr="001D45B6">
              <w:t>Additions</w:t>
            </w:r>
          </w:p>
        </w:tc>
        <w:tc>
          <w:tcPr>
            <w:tcW w:w="708" w:type="dxa"/>
            <w:tcBorders>
              <w:top w:val="nil"/>
              <w:bottom w:val="nil"/>
            </w:tcBorders>
            <w:shd w:val="clear" w:color="auto" w:fill="auto"/>
          </w:tcPr>
          <w:p w14:paraId="2B4DDA66" w14:textId="77777777" w:rsidR="0032259B" w:rsidRPr="001D45B6" w:rsidRDefault="0032259B" w:rsidP="00F01808">
            <w:pPr>
              <w:pStyle w:val="TableText"/>
              <w:spacing w:before="50" w:after="50"/>
              <w:jc w:val="right"/>
            </w:pPr>
            <w:r w:rsidRPr="001D45B6">
              <w:t>–</w:t>
            </w:r>
          </w:p>
        </w:tc>
        <w:tc>
          <w:tcPr>
            <w:tcW w:w="1417" w:type="dxa"/>
            <w:tcBorders>
              <w:top w:val="nil"/>
              <w:bottom w:val="nil"/>
            </w:tcBorders>
            <w:shd w:val="clear" w:color="auto" w:fill="auto"/>
          </w:tcPr>
          <w:p w14:paraId="2B4DDA67" w14:textId="77777777" w:rsidR="0032259B" w:rsidRPr="001D45B6" w:rsidRDefault="0032259B" w:rsidP="00F01808">
            <w:pPr>
              <w:pStyle w:val="TableText"/>
              <w:spacing w:before="50" w:after="50"/>
              <w:jc w:val="right"/>
            </w:pPr>
            <w:r w:rsidRPr="001D45B6">
              <w:t>–</w:t>
            </w:r>
          </w:p>
        </w:tc>
        <w:tc>
          <w:tcPr>
            <w:tcW w:w="1134" w:type="dxa"/>
            <w:tcBorders>
              <w:top w:val="nil"/>
              <w:bottom w:val="nil"/>
            </w:tcBorders>
            <w:shd w:val="clear" w:color="auto" w:fill="auto"/>
          </w:tcPr>
          <w:p w14:paraId="2B4DDA68" w14:textId="77777777" w:rsidR="0032259B" w:rsidRPr="001D45B6" w:rsidRDefault="0032259B" w:rsidP="00F01808">
            <w:pPr>
              <w:pStyle w:val="TableText"/>
              <w:spacing w:before="50" w:after="50"/>
              <w:jc w:val="right"/>
            </w:pPr>
            <w:r w:rsidRPr="001D45B6">
              <w:t>23</w:t>
            </w:r>
          </w:p>
        </w:tc>
        <w:tc>
          <w:tcPr>
            <w:tcW w:w="850" w:type="dxa"/>
            <w:tcBorders>
              <w:top w:val="nil"/>
              <w:bottom w:val="nil"/>
            </w:tcBorders>
            <w:shd w:val="clear" w:color="auto" w:fill="auto"/>
          </w:tcPr>
          <w:p w14:paraId="2B4DDA69" w14:textId="77777777" w:rsidR="0032259B" w:rsidRPr="001D45B6" w:rsidRDefault="0032259B" w:rsidP="00F01808">
            <w:pPr>
              <w:pStyle w:val="TableText"/>
              <w:spacing w:before="50" w:after="50"/>
              <w:jc w:val="right"/>
            </w:pPr>
            <w:r w:rsidRPr="001D45B6">
              <w:t>–</w:t>
            </w:r>
          </w:p>
        </w:tc>
        <w:tc>
          <w:tcPr>
            <w:tcW w:w="1040" w:type="dxa"/>
            <w:tcBorders>
              <w:top w:val="nil"/>
              <w:bottom w:val="nil"/>
            </w:tcBorders>
            <w:shd w:val="clear" w:color="auto" w:fill="auto"/>
          </w:tcPr>
          <w:p w14:paraId="2B4DDA6A" w14:textId="77777777" w:rsidR="0032259B" w:rsidRPr="001D45B6" w:rsidRDefault="0032259B" w:rsidP="00F01808">
            <w:pPr>
              <w:pStyle w:val="TableText"/>
              <w:spacing w:before="50" w:after="50"/>
              <w:jc w:val="right"/>
            </w:pPr>
            <w:r w:rsidRPr="001D45B6">
              <w:t>65</w:t>
            </w:r>
          </w:p>
        </w:tc>
        <w:tc>
          <w:tcPr>
            <w:tcW w:w="850" w:type="dxa"/>
            <w:tcBorders>
              <w:top w:val="nil"/>
              <w:bottom w:val="nil"/>
            </w:tcBorders>
            <w:shd w:val="clear" w:color="auto" w:fill="auto"/>
          </w:tcPr>
          <w:p w14:paraId="2B4DDA6B" w14:textId="77777777" w:rsidR="0032259B" w:rsidRPr="001D45B6" w:rsidRDefault="0032259B" w:rsidP="00F01808">
            <w:pPr>
              <w:pStyle w:val="TableText"/>
              <w:spacing w:before="50" w:after="50"/>
              <w:jc w:val="right"/>
            </w:pPr>
            <w:r w:rsidRPr="001D45B6">
              <w:t>88</w:t>
            </w:r>
          </w:p>
        </w:tc>
      </w:tr>
      <w:tr w:rsidR="0032259B" w:rsidRPr="00C113F4" w14:paraId="2B4DDA74" w14:textId="77777777" w:rsidTr="001D45B6">
        <w:trPr>
          <w:cantSplit/>
        </w:trPr>
        <w:tc>
          <w:tcPr>
            <w:tcW w:w="2127" w:type="dxa"/>
            <w:tcBorders>
              <w:top w:val="nil"/>
              <w:bottom w:val="nil"/>
            </w:tcBorders>
            <w:shd w:val="clear" w:color="auto" w:fill="auto"/>
          </w:tcPr>
          <w:p w14:paraId="2B4DDA6D" w14:textId="77777777" w:rsidR="0032259B" w:rsidRPr="001D45B6" w:rsidRDefault="0032259B" w:rsidP="00F01808">
            <w:pPr>
              <w:pStyle w:val="TableText"/>
              <w:keepNext/>
              <w:spacing w:before="50" w:after="50"/>
            </w:pPr>
            <w:r w:rsidRPr="001D45B6">
              <w:t>Disposals</w:t>
            </w:r>
          </w:p>
        </w:tc>
        <w:tc>
          <w:tcPr>
            <w:tcW w:w="708" w:type="dxa"/>
            <w:tcBorders>
              <w:top w:val="nil"/>
              <w:bottom w:val="nil"/>
            </w:tcBorders>
            <w:shd w:val="clear" w:color="auto" w:fill="auto"/>
          </w:tcPr>
          <w:p w14:paraId="2B4DDA6E" w14:textId="77777777" w:rsidR="0032259B" w:rsidRPr="001D45B6" w:rsidRDefault="0032259B" w:rsidP="00F01808">
            <w:pPr>
              <w:pStyle w:val="TableText"/>
              <w:spacing w:before="50" w:after="50"/>
              <w:jc w:val="right"/>
            </w:pPr>
            <w:r w:rsidRPr="001D45B6">
              <w:t>–</w:t>
            </w:r>
          </w:p>
        </w:tc>
        <w:tc>
          <w:tcPr>
            <w:tcW w:w="1417" w:type="dxa"/>
            <w:tcBorders>
              <w:top w:val="nil"/>
              <w:bottom w:val="nil"/>
            </w:tcBorders>
            <w:shd w:val="clear" w:color="auto" w:fill="auto"/>
          </w:tcPr>
          <w:p w14:paraId="2B4DDA6F" w14:textId="77777777" w:rsidR="0032259B" w:rsidRPr="001D45B6" w:rsidRDefault="0032259B" w:rsidP="00F01808">
            <w:pPr>
              <w:pStyle w:val="TableText"/>
              <w:spacing w:before="50" w:after="50"/>
              <w:jc w:val="right"/>
            </w:pPr>
            <w:r w:rsidRPr="001D45B6">
              <w:t>(538)</w:t>
            </w:r>
          </w:p>
        </w:tc>
        <w:tc>
          <w:tcPr>
            <w:tcW w:w="1134" w:type="dxa"/>
            <w:tcBorders>
              <w:top w:val="nil"/>
              <w:bottom w:val="nil"/>
            </w:tcBorders>
            <w:shd w:val="clear" w:color="auto" w:fill="auto"/>
          </w:tcPr>
          <w:p w14:paraId="2B4DDA70" w14:textId="77777777" w:rsidR="0032259B" w:rsidRPr="001D45B6" w:rsidRDefault="0032259B" w:rsidP="00F01808">
            <w:pPr>
              <w:pStyle w:val="TableText"/>
              <w:spacing w:before="50" w:after="50"/>
              <w:jc w:val="right"/>
            </w:pPr>
            <w:r w:rsidRPr="001D45B6">
              <w:t>(42)</w:t>
            </w:r>
          </w:p>
        </w:tc>
        <w:tc>
          <w:tcPr>
            <w:tcW w:w="850" w:type="dxa"/>
            <w:tcBorders>
              <w:top w:val="nil"/>
              <w:bottom w:val="nil"/>
            </w:tcBorders>
            <w:shd w:val="clear" w:color="auto" w:fill="auto"/>
          </w:tcPr>
          <w:p w14:paraId="2B4DDA71" w14:textId="77777777" w:rsidR="0032259B" w:rsidRPr="001D45B6" w:rsidRDefault="0032259B" w:rsidP="00F01808">
            <w:pPr>
              <w:pStyle w:val="TableText"/>
              <w:spacing w:before="50" w:after="50"/>
              <w:jc w:val="right"/>
            </w:pPr>
            <w:r w:rsidRPr="001D45B6">
              <w:t>–</w:t>
            </w:r>
          </w:p>
        </w:tc>
        <w:tc>
          <w:tcPr>
            <w:tcW w:w="1040" w:type="dxa"/>
            <w:tcBorders>
              <w:top w:val="nil"/>
              <w:bottom w:val="nil"/>
            </w:tcBorders>
            <w:shd w:val="clear" w:color="auto" w:fill="auto"/>
          </w:tcPr>
          <w:p w14:paraId="2B4DDA72" w14:textId="77777777" w:rsidR="0032259B" w:rsidRPr="001D45B6" w:rsidRDefault="0032259B" w:rsidP="00F01808">
            <w:pPr>
              <w:pStyle w:val="TableText"/>
              <w:spacing w:before="50" w:after="50"/>
              <w:jc w:val="right"/>
            </w:pPr>
            <w:r w:rsidRPr="001D45B6">
              <w:t>(39)</w:t>
            </w:r>
          </w:p>
        </w:tc>
        <w:tc>
          <w:tcPr>
            <w:tcW w:w="850" w:type="dxa"/>
            <w:tcBorders>
              <w:top w:val="nil"/>
              <w:bottom w:val="nil"/>
            </w:tcBorders>
            <w:shd w:val="clear" w:color="auto" w:fill="auto"/>
          </w:tcPr>
          <w:p w14:paraId="2B4DDA73" w14:textId="77777777" w:rsidR="0032259B" w:rsidRPr="001D45B6" w:rsidRDefault="0032259B" w:rsidP="00F01808">
            <w:pPr>
              <w:pStyle w:val="TableText"/>
              <w:spacing w:before="50" w:after="50"/>
              <w:jc w:val="right"/>
            </w:pPr>
            <w:r w:rsidRPr="001D45B6">
              <w:t>(619)</w:t>
            </w:r>
          </w:p>
        </w:tc>
      </w:tr>
      <w:tr w:rsidR="0032259B" w:rsidRPr="00C113F4" w14:paraId="2B4DDA7C" w14:textId="77777777" w:rsidTr="001D45B6">
        <w:trPr>
          <w:cantSplit/>
        </w:trPr>
        <w:tc>
          <w:tcPr>
            <w:tcW w:w="2127" w:type="dxa"/>
            <w:tcBorders>
              <w:top w:val="nil"/>
              <w:bottom w:val="single" w:sz="4" w:space="0" w:color="A6A6A6" w:themeColor="background1" w:themeShade="A6"/>
            </w:tcBorders>
            <w:shd w:val="clear" w:color="auto" w:fill="auto"/>
          </w:tcPr>
          <w:p w14:paraId="2B4DDA75" w14:textId="77777777" w:rsidR="0032259B" w:rsidRPr="001D45B6" w:rsidRDefault="0032259B" w:rsidP="00F01808">
            <w:pPr>
              <w:pStyle w:val="TableText"/>
              <w:keepNext/>
              <w:spacing w:before="50" w:after="50"/>
              <w:rPr>
                <w:b/>
              </w:rPr>
            </w:pPr>
            <w:r w:rsidRPr="001D45B6">
              <w:rPr>
                <w:b/>
              </w:rPr>
              <w:t>Balance as at 30 June 2020</w:t>
            </w:r>
          </w:p>
        </w:tc>
        <w:tc>
          <w:tcPr>
            <w:tcW w:w="708" w:type="dxa"/>
            <w:tcBorders>
              <w:top w:val="nil"/>
              <w:bottom w:val="single" w:sz="4" w:space="0" w:color="A6A6A6" w:themeColor="background1" w:themeShade="A6"/>
            </w:tcBorders>
            <w:shd w:val="clear" w:color="auto" w:fill="auto"/>
          </w:tcPr>
          <w:p w14:paraId="2B4DDA76" w14:textId="77777777" w:rsidR="0032259B" w:rsidRPr="001D45B6" w:rsidRDefault="0032259B" w:rsidP="00F01808">
            <w:pPr>
              <w:pStyle w:val="TableText"/>
              <w:spacing w:before="50" w:after="50"/>
              <w:jc w:val="right"/>
              <w:rPr>
                <w:b/>
              </w:rPr>
            </w:pPr>
            <w:r w:rsidRPr="001D45B6">
              <w:rPr>
                <w:b/>
              </w:rPr>
              <w:t>5,350</w:t>
            </w:r>
          </w:p>
        </w:tc>
        <w:tc>
          <w:tcPr>
            <w:tcW w:w="1417" w:type="dxa"/>
            <w:tcBorders>
              <w:top w:val="nil"/>
              <w:bottom w:val="single" w:sz="4" w:space="0" w:color="A6A6A6" w:themeColor="background1" w:themeShade="A6"/>
            </w:tcBorders>
            <w:shd w:val="clear" w:color="auto" w:fill="auto"/>
          </w:tcPr>
          <w:p w14:paraId="2B4DDA77" w14:textId="77777777" w:rsidR="0032259B" w:rsidRPr="001D45B6" w:rsidRDefault="0032259B" w:rsidP="00F01808">
            <w:pPr>
              <w:pStyle w:val="TableText"/>
              <w:spacing w:before="50" w:after="50"/>
              <w:jc w:val="right"/>
              <w:rPr>
                <w:b/>
              </w:rPr>
            </w:pPr>
            <w:r w:rsidRPr="001D45B6">
              <w:rPr>
                <w:b/>
              </w:rPr>
              <w:t>5,271</w:t>
            </w:r>
          </w:p>
        </w:tc>
        <w:tc>
          <w:tcPr>
            <w:tcW w:w="1134" w:type="dxa"/>
            <w:tcBorders>
              <w:top w:val="nil"/>
              <w:bottom w:val="single" w:sz="4" w:space="0" w:color="A6A6A6" w:themeColor="background1" w:themeShade="A6"/>
            </w:tcBorders>
            <w:shd w:val="clear" w:color="auto" w:fill="auto"/>
          </w:tcPr>
          <w:p w14:paraId="2B4DDA78" w14:textId="77777777" w:rsidR="0032259B" w:rsidRPr="001D45B6" w:rsidRDefault="0032259B" w:rsidP="00F01808">
            <w:pPr>
              <w:pStyle w:val="TableText"/>
              <w:spacing w:before="50" w:after="50"/>
              <w:jc w:val="right"/>
              <w:rPr>
                <w:b/>
              </w:rPr>
            </w:pPr>
            <w:r w:rsidRPr="001D45B6">
              <w:rPr>
                <w:b/>
              </w:rPr>
              <w:t>1,622</w:t>
            </w:r>
          </w:p>
        </w:tc>
        <w:tc>
          <w:tcPr>
            <w:tcW w:w="850" w:type="dxa"/>
            <w:tcBorders>
              <w:top w:val="nil"/>
              <w:bottom w:val="single" w:sz="4" w:space="0" w:color="A6A6A6" w:themeColor="background1" w:themeShade="A6"/>
            </w:tcBorders>
            <w:shd w:val="clear" w:color="auto" w:fill="auto"/>
          </w:tcPr>
          <w:p w14:paraId="2B4DDA79" w14:textId="77777777" w:rsidR="0032259B" w:rsidRPr="001D45B6" w:rsidRDefault="0032259B" w:rsidP="00F01808">
            <w:pPr>
              <w:pStyle w:val="TableText"/>
              <w:spacing w:before="50" w:after="50"/>
              <w:jc w:val="right"/>
              <w:rPr>
                <w:b/>
              </w:rPr>
            </w:pPr>
            <w:r w:rsidRPr="001D45B6">
              <w:rPr>
                <w:b/>
              </w:rPr>
              <w:t>373</w:t>
            </w:r>
          </w:p>
        </w:tc>
        <w:tc>
          <w:tcPr>
            <w:tcW w:w="1040" w:type="dxa"/>
            <w:tcBorders>
              <w:top w:val="nil"/>
              <w:bottom w:val="single" w:sz="4" w:space="0" w:color="A6A6A6" w:themeColor="background1" w:themeShade="A6"/>
            </w:tcBorders>
            <w:shd w:val="clear" w:color="auto" w:fill="auto"/>
          </w:tcPr>
          <w:p w14:paraId="2B4DDA7A" w14:textId="77777777" w:rsidR="0032259B" w:rsidRPr="001D45B6" w:rsidRDefault="0032259B" w:rsidP="00F01808">
            <w:pPr>
              <w:pStyle w:val="TableText"/>
              <w:spacing w:before="50" w:after="50"/>
              <w:jc w:val="right"/>
              <w:rPr>
                <w:b/>
              </w:rPr>
            </w:pPr>
            <w:r w:rsidRPr="001D45B6">
              <w:rPr>
                <w:b/>
              </w:rPr>
              <w:t>3,100</w:t>
            </w:r>
          </w:p>
        </w:tc>
        <w:tc>
          <w:tcPr>
            <w:tcW w:w="850" w:type="dxa"/>
            <w:tcBorders>
              <w:top w:val="nil"/>
              <w:bottom w:val="single" w:sz="4" w:space="0" w:color="A6A6A6" w:themeColor="background1" w:themeShade="A6"/>
            </w:tcBorders>
            <w:shd w:val="clear" w:color="auto" w:fill="auto"/>
          </w:tcPr>
          <w:p w14:paraId="2B4DDA7B" w14:textId="77777777" w:rsidR="0032259B" w:rsidRPr="001D45B6" w:rsidRDefault="0032259B" w:rsidP="00F01808">
            <w:pPr>
              <w:pStyle w:val="TableText"/>
              <w:spacing w:before="50" w:after="50"/>
              <w:jc w:val="right"/>
              <w:rPr>
                <w:b/>
              </w:rPr>
            </w:pPr>
            <w:r w:rsidRPr="001D45B6">
              <w:rPr>
                <w:b/>
              </w:rPr>
              <w:t>15,716</w:t>
            </w:r>
          </w:p>
        </w:tc>
      </w:tr>
      <w:tr w:rsidR="0032259B" w:rsidRPr="00C113F4" w14:paraId="2B4DDA84" w14:textId="77777777" w:rsidTr="001D45B6">
        <w:trPr>
          <w:cantSplit/>
        </w:trPr>
        <w:tc>
          <w:tcPr>
            <w:tcW w:w="2127" w:type="dxa"/>
            <w:tcBorders>
              <w:top w:val="single" w:sz="4" w:space="0" w:color="A6A6A6" w:themeColor="background1" w:themeShade="A6"/>
              <w:bottom w:val="nil"/>
            </w:tcBorders>
            <w:shd w:val="clear" w:color="auto" w:fill="auto"/>
          </w:tcPr>
          <w:p w14:paraId="2B4DDA7D" w14:textId="77777777" w:rsidR="0032259B" w:rsidRPr="001D45B6" w:rsidRDefault="0032259B" w:rsidP="00F01808">
            <w:pPr>
              <w:pStyle w:val="TableText"/>
              <w:keepNext/>
              <w:spacing w:before="50" w:after="50"/>
            </w:pPr>
            <w:r w:rsidRPr="001D45B6">
              <w:t>Balance as at 1 July 2020</w:t>
            </w:r>
          </w:p>
        </w:tc>
        <w:tc>
          <w:tcPr>
            <w:tcW w:w="708" w:type="dxa"/>
            <w:tcBorders>
              <w:top w:val="single" w:sz="4" w:space="0" w:color="A6A6A6" w:themeColor="background1" w:themeShade="A6"/>
              <w:bottom w:val="nil"/>
            </w:tcBorders>
            <w:shd w:val="clear" w:color="auto" w:fill="auto"/>
          </w:tcPr>
          <w:p w14:paraId="2B4DDA7E" w14:textId="77777777" w:rsidR="0032259B" w:rsidRPr="001D45B6" w:rsidRDefault="0032259B" w:rsidP="00F01808">
            <w:pPr>
              <w:pStyle w:val="TableText"/>
              <w:spacing w:before="50" w:after="50"/>
              <w:jc w:val="right"/>
            </w:pPr>
            <w:r w:rsidRPr="001D45B6">
              <w:t>5,350</w:t>
            </w:r>
          </w:p>
        </w:tc>
        <w:tc>
          <w:tcPr>
            <w:tcW w:w="1417" w:type="dxa"/>
            <w:tcBorders>
              <w:top w:val="single" w:sz="4" w:space="0" w:color="A6A6A6" w:themeColor="background1" w:themeShade="A6"/>
              <w:bottom w:val="nil"/>
            </w:tcBorders>
            <w:shd w:val="clear" w:color="auto" w:fill="auto"/>
          </w:tcPr>
          <w:p w14:paraId="2B4DDA7F" w14:textId="77777777" w:rsidR="0032259B" w:rsidRPr="001D45B6" w:rsidRDefault="0032259B" w:rsidP="00F01808">
            <w:pPr>
              <w:pStyle w:val="TableText"/>
              <w:spacing w:before="50" w:after="50"/>
              <w:jc w:val="right"/>
            </w:pPr>
            <w:r w:rsidRPr="001D45B6">
              <w:t>5,271</w:t>
            </w:r>
          </w:p>
        </w:tc>
        <w:tc>
          <w:tcPr>
            <w:tcW w:w="1134" w:type="dxa"/>
            <w:tcBorders>
              <w:top w:val="single" w:sz="4" w:space="0" w:color="A6A6A6" w:themeColor="background1" w:themeShade="A6"/>
              <w:bottom w:val="nil"/>
            </w:tcBorders>
            <w:shd w:val="clear" w:color="auto" w:fill="auto"/>
          </w:tcPr>
          <w:p w14:paraId="2B4DDA80" w14:textId="77777777" w:rsidR="0032259B" w:rsidRPr="001D45B6" w:rsidRDefault="0032259B" w:rsidP="00F01808">
            <w:pPr>
              <w:pStyle w:val="TableText"/>
              <w:spacing w:before="50" w:after="50"/>
              <w:jc w:val="right"/>
            </w:pPr>
            <w:r w:rsidRPr="001D45B6">
              <w:t>1,622</w:t>
            </w:r>
          </w:p>
        </w:tc>
        <w:tc>
          <w:tcPr>
            <w:tcW w:w="850" w:type="dxa"/>
            <w:tcBorders>
              <w:top w:val="single" w:sz="4" w:space="0" w:color="A6A6A6" w:themeColor="background1" w:themeShade="A6"/>
              <w:bottom w:val="nil"/>
            </w:tcBorders>
            <w:shd w:val="clear" w:color="auto" w:fill="auto"/>
          </w:tcPr>
          <w:p w14:paraId="2B4DDA81" w14:textId="77777777" w:rsidR="0032259B" w:rsidRPr="001D45B6" w:rsidRDefault="0032259B" w:rsidP="00F01808">
            <w:pPr>
              <w:pStyle w:val="TableText"/>
              <w:spacing w:before="50" w:after="50"/>
              <w:jc w:val="right"/>
            </w:pPr>
            <w:r w:rsidRPr="001D45B6">
              <w:t>373</w:t>
            </w:r>
          </w:p>
        </w:tc>
        <w:tc>
          <w:tcPr>
            <w:tcW w:w="1040" w:type="dxa"/>
            <w:tcBorders>
              <w:top w:val="single" w:sz="4" w:space="0" w:color="A6A6A6" w:themeColor="background1" w:themeShade="A6"/>
              <w:bottom w:val="nil"/>
            </w:tcBorders>
            <w:shd w:val="clear" w:color="auto" w:fill="auto"/>
          </w:tcPr>
          <w:p w14:paraId="2B4DDA82" w14:textId="77777777" w:rsidR="0032259B" w:rsidRPr="001D45B6" w:rsidRDefault="0032259B" w:rsidP="00F01808">
            <w:pPr>
              <w:pStyle w:val="TableText"/>
              <w:spacing w:before="50" w:after="50"/>
              <w:jc w:val="right"/>
            </w:pPr>
            <w:r w:rsidRPr="001D45B6">
              <w:t>3,100</w:t>
            </w:r>
          </w:p>
        </w:tc>
        <w:tc>
          <w:tcPr>
            <w:tcW w:w="850" w:type="dxa"/>
            <w:tcBorders>
              <w:top w:val="single" w:sz="4" w:space="0" w:color="A6A6A6" w:themeColor="background1" w:themeShade="A6"/>
              <w:bottom w:val="nil"/>
            </w:tcBorders>
            <w:shd w:val="clear" w:color="auto" w:fill="auto"/>
          </w:tcPr>
          <w:p w14:paraId="2B4DDA83" w14:textId="77777777" w:rsidR="0032259B" w:rsidRPr="001D45B6" w:rsidRDefault="0032259B" w:rsidP="00F01808">
            <w:pPr>
              <w:pStyle w:val="TableText"/>
              <w:spacing w:before="50" w:after="50"/>
              <w:jc w:val="right"/>
            </w:pPr>
            <w:r w:rsidRPr="001D45B6">
              <w:t>15,716</w:t>
            </w:r>
          </w:p>
        </w:tc>
      </w:tr>
      <w:tr w:rsidR="0032259B" w:rsidRPr="00C113F4" w14:paraId="2B4DDA8C" w14:textId="77777777" w:rsidTr="001D45B6">
        <w:trPr>
          <w:cantSplit/>
        </w:trPr>
        <w:tc>
          <w:tcPr>
            <w:tcW w:w="2127" w:type="dxa"/>
            <w:tcBorders>
              <w:top w:val="nil"/>
              <w:bottom w:val="nil"/>
            </w:tcBorders>
            <w:shd w:val="clear" w:color="auto" w:fill="auto"/>
          </w:tcPr>
          <w:p w14:paraId="2B4DDA85" w14:textId="77777777" w:rsidR="0032259B" w:rsidRPr="001D45B6" w:rsidRDefault="0032259B" w:rsidP="00F01808">
            <w:pPr>
              <w:pStyle w:val="TableText"/>
              <w:keepNext/>
              <w:spacing w:before="50" w:after="50"/>
            </w:pPr>
            <w:r w:rsidRPr="001D45B6">
              <w:t>Additions</w:t>
            </w:r>
          </w:p>
        </w:tc>
        <w:tc>
          <w:tcPr>
            <w:tcW w:w="708" w:type="dxa"/>
            <w:tcBorders>
              <w:top w:val="nil"/>
              <w:bottom w:val="nil"/>
            </w:tcBorders>
            <w:shd w:val="clear" w:color="auto" w:fill="auto"/>
          </w:tcPr>
          <w:p w14:paraId="2B4DDA86" w14:textId="77777777" w:rsidR="0032259B" w:rsidRPr="001D45B6" w:rsidRDefault="0032259B" w:rsidP="00F01808">
            <w:pPr>
              <w:pStyle w:val="TableText"/>
              <w:spacing w:before="50" w:after="50"/>
              <w:jc w:val="right"/>
            </w:pPr>
            <w:r w:rsidRPr="001D45B6">
              <w:t>–</w:t>
            </w:r>
          </w:p>
        </w:tc>
        <w:tc>
          <w:tcPr>
            <w:tcW w:w="1417" w:type="dxa"/>
            <w:tcBorders>
              <w:top w:val="nil"/>
              <w:bottom w:val="nil"/>
            </w:tcBorders>
            <w:shd w:val="clear" w:color="auto" w:fill="auto"/>
          </w:tcPr>
          <w:p w14:paraId="2B4DDA87" w14:textId="77777777" w:rsidR="0032259B" w:rsidRPr="001D45B6" w:rsidRDefault="0032259B" w:rsidP="00F01808">
            <w:pPr>
              <w:pStyle w:val="TableText"/>
              <w:spacing w:before="50" w:after="50"/>
              <w:jc w:val="right"/>
            </w:pPr>
            <w:r w:rsidRPr="001D45B6">
              <w:t>–</w:t>
            </w:r>
          </w:p>
        </w:tc>
        <w:tc>
          <w:tcPr>
            <w:tcW w:w="1134" w:type="dxa"/>
            <w:tcBorders>
              <w:top w:val="nil"/>
              <w:bottom w:val="nil"/>
            </w:tcBorders>
            <w:shd w:val="clear" w:color="auto" w:fill="auto"/>
          </w:tcPr>
          <w:p w14:paraId="2B4DDA88" w14:textId="77777777" w:rsidR="0032259B" w:rsidRPr="001D45B6" w:rsidRDefault="0032259B" w:rsidP="00F01808">
            <w:pPr>
              <w:pStyle w:val="TableText"/>
              <w:spacing w:before="50" w:after="50"/>
              <w:jc w:val="right"/>
            </w:pPr>
            <w:r w:rsidRPr="001D45B6">
              <w:t>467</w:t>
            </w:r>
          </w:p>
        </w:tc>
        <w:tc>
          <w:tcPr>
            <w:tcW w:w="850" w:type="dxa"/>
            <w:tcBorders>
              <w:top w:val="nil"/>
              <w:bottom w:val="nil"/>
            </w:tcBorders>
            <w:shd w:val="clear" w:color="auto" w:fill="auto"/>
          </w:tcPr>
          <w:p w14:paraId="2B4DDA89" w14:textId="77777777" w:rsidR="0032259B" w:rsidRPr="001D45B6" w:rsidRDefault="0032259B" w:rsidP="00F01808">
            <w:pPr>
              <w:pStyle w:val="TableText"/>
              <w:spacing w:before="50" w:after="50"/>
              <w:jc w:val="right"/>
            </w:pPr>
            <w:r w:rsidRPr="001D45B6">
              <w:t>–</w:t>
            </w:r>
          </w:p>
        </w:tc>
        <w:tc>
          <w:tcPr>
            <w:tcW w:w="1040" w:type="dxa"/>
            <w:tcBorders>
              <w:top w:val="nil"/>
              <w:bottom w:val="nil"/>
            </w:tcBorders>
            <w:shd w:val="clear" w:color="auto" w:fill="auto"/>
          </w:tcPr>
          <w:p w14:paraId="2B4DDA8A" w14:textId="77777777" w:rsidR="0032259B" w:rsidRPr="001D45B6" w:rsidRDefault="0032259B" w:rsidP="00F01808">
            <w:pPr>
              <w:pStyle w:val="TableText"/>
              <w:spacing w:before="50" w:after="50"/>
              <w:jc w:val="right"/>
            </w:pPr>
            <w:r w:rsidRPr="001D45B6">
              <w:t>106</w:t>
            </w:r>
          </w:p>
        </w:tc>
        <w:tc>
          <w:tcPr>
            <w:tcW w:w="850" w:type="dxa"/>
            <w:tcBorders>
              <w:top w:val="nil"/>
              <w:bottom w:val="nil"/>
            </w:tcBorders>
            <w:shd w:val="clear" w:color="auto" w:fill="auto"/>
          </w:tcPr>
          <w:p w14:paraId="2B4DDA8B" w14:textId="77777777" w:rsidR="0032259B" w:rsidRPr="001D45B6" w:rsidRDefault="0032259B" w:rsidP="00F01808">
            <w:pPr>
              <w:pStyle w:val="TableText"/>
              <w:spacing w:before="50" w:after="50"/>
              <w:jc w:val="right"/>
            </w:pPr>
            <w:r w:rsidRPr="001D45B6">
              <w:t>573</w:t>
            </w:r>
          </w:p>
        </w:tc>
      </w:tr>
      <w:tr w:rsidR="0032259B" w:rsidRPr="00C113F4" w14:paraId="2B4DDA94" w14:textId="77777777" w:rsidTr="001D45B6">
        <w:trPr>
          <w:cantSplit/>
        </w:trPr>
        <w:tc>
          <w:tcPr>
            <w:tcW w:w="2127" w:type="dxa"/>
            <w:tcBorders>
              <w:top w:val="nil"/>
              <w:bottom w:val="nil"/>
            </w:tcBorders>
            <w:shd w:val="clear" w:color="auto" w:fill="auto"/>
          </w:tcPr>
          <w:p w14:paraId="2B4DDA8D" w14:textId="77777777" w:rsidR="0032259B" w:rsidRPr="001D45B6" w:rsidRDefault="0032259B" w:rsidP="00F01808">
            <w:pPr>
              <w:pStyle w:val="TableText"/>
              <w:keepNext/>
              <w:spacing w:before="50" w:after="50"/>
            </w:pPr>
            <w:r w:rsidRPr="001D45B6">
              <w:t>Revaluation increase</w:t>
            </w:r>
          </w:p>
        </w:tc>
        <w:tc>
          <w:tcPr>
            <w:tcW w:w="708" w:type="dxa"/>
            <w:tcBorders>
              <w:top w:val="nil"/>
              <w:bottom w:val="nil"/>
            </w:tcBorders>
            <w:shd w:val="clear" w:color="auto" w:fill="auto"/>
          </w:tcPr>
          <w:p w14:paraId="2B4DDA8E" w14:textId="77777777" w:rsidR="0032259B" w:rsidRPr="001D45B6" w:rsidRDefault="0032259B" w:rsidP="00F01808">
            <w:pPr>
              <w:pStyle w:val="TableText"/>
              <w:spacing w:before="50" w:after="50"/>
              <w:jc w:val="right"/>
            </w:pPr>
            <w:r w:rsidRPr="001D45B6">
              <w:t>965</w:t>
            </w:r>
          </w:p>
        </w:tc>
        <w:tc>
          <w:tcPr>
            <w:tcW w:w="1417" w:type="dxa"/>
            <w:tcBorders>
              <w:top w:val="nil"/>
              <w:bottom w:val="nil"/>
            </w:tcBorders>
            <w:shd w:val="clear" w:color="auto" w:fill="auto"/>
          </w:tcPr>
          <w:p w14:paraId="2B4DDA8F" w14:textId="77777777" w:rsidR="0032259B" w:rsidRPr="001D45B6" w:rsidRDefault="0032259B" w:rsidP="00F01808">
            <w:pPr>
              <w:pStyle w:val="TableText"/>
              <w:spacing w:before="50" w:after="50"/>
              <w:jc w:val="right"/>
            </w:pPr>
            <w:r w:rsidRPr="001D45B6">
              <w:t>–</w:t>
            </w:r>
          </w:p>
        </w:tc>
        <w:tc>
          <w:tcPr>
            <w:tcW w:w="1134" w:type="dxa"/>
            <w:tcBorders>
              <w:top w:val="nil"/>
              <w:bottom w:val="nil"/>
            </w:tcBorders>
            <w:shd w:val="clear" w:color="auto" w:fill="auto"/>
          </w:tcPr>
          <w:p w14:paraId="2B4DDA90" w14:textId="77777777" w:rsidR="0032259B" w:rsidRPr="001D45B6" w:rsidRDefault="0032259B" w:rsidP="00F01808">
            <w:pPr>
              <w:pStyle w:val="TableText"/>
              <w:spacing w:before="50" w:after="50"/>
              <w:jc w:val="right"/>
            </w:pPr>
            <w:r w:rsidRPr="001D45B6">
              <w:t>–</w:t>
            </w:r>
          </w:p>
        </w:tc>
        <w:tc>
          <w:tcPr>
            <w:tcW w:w="850" w:type="dxa"/>
            <w:tcBorders>
              <w:top w:val="nil"/>
              <w:bottom w:val="nil"/>
            </w:tcBorders>
            <w:shd w:val="clear" w:color="auto" w:fill="auto"/>
          </w:tcPr>
          <w:p w14:paraId="2B4DDA91" w14:textId="77777777" w:rsidR="0032259B" w:rsidRPr="001D45B6" w:rsidRDefault="0032259B" w:rsidP="00F01808">
            <w:pPr>
              <w:pStyle w:val="TableText"/>
              <w:spacing w:before="50" w:after="50"/>
              <w:jc w:val="right"/>
            </w:pPr>
            <w:r w:rsidRPr="001D45B6">
              <w:t>–</w:t>
            </w:r>
          </w:p>
        </w:tc>
        <w:tc>
          <w:tcPr>
            <w:tcW w:w="1040" w:type="dxa"/>
            <w:tcBorders>
              <w:top w:val="nil"/>
              <w:bottom w:val="nil"/>
            </w:tcBorders>
            <w:shd w:val="clear" w:color="auto" w:fill="auto"/>
          </w:tcPr>
          <w:p w14:paraId="2B4DDA92" w14:textId="77777777" w:rsidR="0032259B" w:rsidRPr="001D45B6" w:rsidRDefault="0032259B" w:rsidP="00F01808">
            <w:pPr>
              <w:pStyle w:val="TableText"/>
              <w:spacing w:before="50" w:after="50"/>
              <w:jc w:val="right"/>
            </w:pPr>
            <w:r w:rsidRPr="001D45B6">
              <w:t>–</w:t>
            </w:r>
          </w:p>
        </w:tc>
        <w:tc>
          <w:tcPr>
            <w:tcW w:w="850" w:type="dxa"/>
            <w:tcBorders>
              <w:top w:val="nil"/>
              <w:bottom w:val="nil"/>
            </w:tcBorders>
            <w:shd w:val="clear" w:color="auto" w:fill="auto"/>
          </w:tcPr>
          <w:p w14:paraId="2B4DDA93" w14:textId="77777777" w:rsidR="0032259B" w:rsidRPr="001D45B6" w:rsidRDefault="0032259B" w:rsidP="00F01808">
            <w:pPr>
              <w:pStyle w:val="TableText"/>
              <w:spacing w:before="50" w:after="50"/>
              <w:jc w:val="right"/>
            </w:pPr>
            <w:r w:rsidRPr="001D45B6">
              <w:t>965</w:t>
            </w:r>
          </w:p>
        </w:tc>
      </w:tr>
      <w:tr w:rsidR="0032259B" w:rsidRPr="00C113F4" w14:paraId="2B4DDA9C" w14:textId="77777777" w:rsidTr="001D45B6">
        <w:trPr>
          <w:cantSplit/>
        </w:trPr>
        <w:tc>
          <w:tcPr>
            <w:tcW w:w="2127" w:type="dxa"/>
            <w:tcBorders>
              <w:top w:val="nil"/>
              <w:bottom w:val="nil"/>
            </w:tcBorders>
            <w:shd w:val="clear" w:color="auto" w:fill="auto"/>
          </w:tcPr>
          <w:p w14:paraId="2B4DDA95" w14:textId="77777777" w:rsidR="0032259B" w:rsidRPr="001D45B6" w:rsidRDefault="0032259B" w:rsidP="00F01808">
            <w:pPr>
              <w:pStyle w:val="TableText"/>
              <w:keepNext/>
              <w:spacing w:before="50" w:after="50"/>
            </w:pPr>
            <w:r w:rsidRPr="001D45B6">
              <w:t>Disposals</w:t>
            </w:r>
          </w:p>
        </w:tc>
        <w:tc>
          <w:tcPr>
            <w:tcW w:w="708" w:type="dxa"/>
            <w:tcBorders>
              <w:top w:val="nil"/>
              <w:bottom w:val="nil"/>
            </w:tcBorders>
            <w:shd w:val="clear" w:color="auto" w:fill="auto"/>
          </w:tcPr>
          <w:p w14:paraId="2B4DDA96" w14:textId="77777777" w:rsidR="0032259B" w:rsidRPr="001D45B6" w:rsidRDefault="0032259B" w:rsidP="00F01808">
            <w:pPr>
              <w:pStyle w:val="TableText"/>
              <w:spacing w:before="50" w:after="50"/>
              <w:jc w:val="right"/>
            </w:pPr>
            <w:r w:rsidRPr="001D45B6">
              <w:t>–</w:t>
            </w:r>
          </w:p>
        </w:tc>
        <w:tc>
          <w:tcPr>
            <w:tcW w:w="1417" w:type="dxa"/>
            <w:tcBorders>
              <w:top w:val="nil"/>
              <w:bottom w:val="nil"/>
            </w:tcBorders>
            <w:shd w:val="clear" w:color="auto" w:fill="auto"/>
          </w:tcPr>
          <w:p w14:paraId="2B4DDA97" w14:textId="77777777" w:rsidR="0032259B" w:rsidRPr="001D45B6" w:rsidRDefault="0032259B" w:rsidP="00F01808">
            <w:pPr>
              <w:pStyle w:val="TableText"/>
              <w:spacing w:before="50" w:after="50"/>
              <w:jc w:val="right"/>
            </w:pPr>
            <w:r w:rsidRPr="001D45B6">
              <w:t>–</w:t>
            </w:r>
          </w:p>
        </w:tc>
        <w:tc>
          <w:tcPr>
            <w:tcW w:w="1134" w:type="dxa"/>
            <w:tcBorders>
              <w:top w:val="nil"/>
              <w:bottom w:val="nil"/>
            </w:tcBorders>
            <w:shd w:val="clear" w:color="auto" w:fill="auto"/>
          </w:tcPr>
          <w:p w14:paraId="2B4DDA98" w14:textId="77777777" w:rsidR="0032259B" w:rsidRPr="001D45B6" w:rsidRDefault="0032259B" w:rsidP="00F01808">
            <w:pPr>
              <w:pStyle w:val="TableText"/>
              <w:spacing w:before="50" w:after="50"/>
              <w:jc w:val="right"/>
            </w:pPr>
            <w:r w:rsidRPr="001D45B6">
              <w:t>(114)</w:t>
            </w:r>
          </w:p>
        </w:tc>
        <w:tc>
          <w:tcPr>
            <w:tcW w:w="850" w:type="dxa"/>
            <w:tcBorders>
              <w:top w:val="nil"/>
              <w:bottom w:val="nil"/>
            </w:tcBorders>
            <w:shd w:val="clear" w:color="auto" w:fill="auto"/>
          </w:tcPr>
          <w:p w14:paraId="2B4DDA99" w14:textId="77777777" w:rsidR="0032259B" w:rsidRPr="001D45B6" w:rsidRDefault="0032259B" w:rsidP="00F01808">
            <w:pPr>
              <w:pStyle w:val="TableText"/>
              <w:spacing w:before="50" w:after="50"/>
              <w:jc w:val="right"/>
            </w:pPr>
            <w:r w:rsidRPr="001D45B6">
              <w:t>(30)</w:t>
            </w:r>
          </w:p>
        </w:tc>
        <w:tc>
          <w:tcPr>
            <w:tcW w:w="1040" w:type="dxa"/>
            <w:tcBorders>
              <w:top w:val="nil"/>
              <w:bottom w:val="nil"/>
            </w:tcBorders>
            <w:shd w:val="clear" w:color="auto" w:fill="auto"/>
          </w:tcPr>
          <w:p w14:paraId="2B4DDA9A" w14:textId="77777777" w:rsidR="0032259B" w:rsidRPr="001D45B6" w:rsidRDefault="0032259B" w:rsidP="00F01808">
            <w:pPr>
              <w:pStyle w:val="TableText"/>
              <w:spacing w:before="50" w:after="50"/>
              <w:jc w:val="right"/>
            </w:pPr>
            <w:r w:rsidRPr="001D45B6">
              <w:t>(1,465)</w:t>
            </w:r>
          </w:p>
        </w:tc>
        <w:tc>
          <w:tcPr>
            <w:tcW w:w="850" w:type="dxa"/>
            <w:tcBorders>
              <w:top w:val="nil"/>
              <w:bottom w:val="nil"/>
            </w:tcBorders>
            <w:shd w:val="clear" w:color="auto" w:fill="auto"/>
          </w:tcPr>
          <w:p w14:paraId="2B4DDA9B" w14:textId="77777777" w:rsidR="0032259B" w:rsidRPr="001D45B6" w:rsidRDefault="0032259B" w:rsidP="00F01808">
            <w:pPr>
              <w:pStyle w:val="TableText"/>
              <w:spacing w:before="50" w:after="50"/>
              <w:jc w:val="right"/>
            </w:pPr>
            <w:r w:rsidRPr="001D45B6">
              <w:t>(1,609)</w:t>
            </w:r>
          </w:p>
        </w:tc>
      </w:tr>
      <w:tr w:rsidR="0032259B" w:rsidRPr="00C21B32" w14:paraId="2B4DDAA4" w14:textId="77777777" w:rsidTr="001D45B6">
        <w:trPr>
          <w:cantSplit/>
        </w:trPr>
        <w:tc>
          <w:tcPr>
            <w:tcW w:w="2127" w:type="dxa"/>
            <w:tcBorders>
              <w:top w:val="nil"/>
              <w:bottom w:val="single" w:sz="4" w:space="0" w:color="A6A6A6" w:themeColor="background1" w:themeShade="A6"/>
            </w:tcBorders>
            <w:shd w:val="clear" w:color="auto" w:fill="auto"/>
          </w:tcPr>
          <w:p w14:paraId="2B4DDA9D" w14:textId="77777777" w:rsidR="0032259B" w:rsidRPr="001D45B6" w:rsidRDefault="00C21B32" w:rsidP="00F01808">
            <w:pPr>
              <w:pStyle w:val="TableText"/>
              <w:keepNext/>
              <w:spacing w:before="50" w:after="50"/>
              <w:rPr>
                <w:b/>
              </w:rPr>
            </w:pPr>
            <w:r w:rsidRPr="001D45B6">
              <w:rPr>
                <w:b/>
              </w:rPr>
              <w:t>Balance as at 30 June 2021</w:t>
            </w:r>
          </w:p>
        </w:tc>
        <w:tc>
          <w:tcPr>
            <w:tcW w:w="708" w:type="dxa"/>
            <w:tcBorders>
              <w:top w:val="nil"/>
              <w:bottom w:val="single" w:sz="4" w:space="0" w:color="A6A6A6" w:themeColor="background1" w:themeShade="A6"/>
            </w:tcBorders>
            <w:shd w:val="clear" w:color="auto" w:fill="auto"/>
          </w:tcPr>
          <w:p w14:paraId="2B4DDA9E" w14:textId="77777777" w:rsidR="0032259B" w:rsidRPr="001D45B6" w:rsidRDefault="00C21B32" w:rsidP="00F01808">
            <w:pPr>
              <w:pStyle w:val="TableText"/>
              <w:spacing w:before="50" w:after="50"/>
              <w:jc w:val="right"/>
              <w:rPr>
                <w:b/>
              </w:rPr>
            </w:pPr>
            <w:r w:rsidRPr="001D45B6">
              <w:rPr>
                <w:b/>
              </w:rPr>
              <w:t>6,315</w:t>
            </w:r>
          </w:p>
        </w:tc>
        <w:tc>
          <w:tcPr>
            <w:tcW w:w="1417" w:type="dxa"/>
            <w:tcBorders>
              <w:top w:val="nil"/>
              <w:bottom w:val="single" w:sz="4" w:space="0" w:color="A6A6A6" w:themeColor="background1" w:themeShade="A6"/>
            </w:tcBorders>
            <w:shd w:val="clear" w:color="auto" w:fill="auto"/>
          </w:tcPr>
          <w:p w14:paraId="2B4DDA9F" w14:textId="77777777" w:rsidR="0032259B" w:rsidRPr="001D45B6" w:rsidRDefault="00C21B32" w:rsidP="00F01808">
            <w:pPr>
              <w:pStyle w:val="TableText"/>
              <w:spacing w:before="50" w:after="50"/>
              <w:jc w:val="right"/>
              <w:rPr>
                <w:b/>
              </w:rPr>
            </w:pPr>
            <w:r w:rsidRPr="001D45B6">
              <w:rPr>
                <w:b/>
              </w:rPr>
              <w:t>5,271</w:t>
            </w:r>
          </w:p>
        </w:tc>
        <w:tc>
          <w:tcPr>
            <w:tcW w:w="1134" w:type="dxa"/>
            <w:tcBorders>
              <w:top w:val="nil"/>
              <w:bottom w:val="single" w:sz="4" w:space="0" w:color="A6A6A6" w:themeColor="background1" w:themeShade="A6"/>
            </w:tcBorders>
            <w:shd w:val="clear" w:color="auto" w:fill="auto"/>
          </w:tcPr>
          <w:p w14:paraId="2B4DDAA0" w14:textId="77777777" w:rsidR="0032259B" w:rsidRPr="001D45B6" w:rsidRDefault="00C21B32" w:rsidP="00F01808">
            <w:pPr>
              <w:pStyle w:val="TableText"/>
              <w:spacing w:before="50" w:after="50"/>
              <w:jc w:val="right"/>
              <w:rPr>
                <w:b/>
              </w:rPr>
            </w:pPr>
            <w:r w:rsidRPr="001D45B6">
              <w:rPr>
                <w:b/>
              </w:rPr>
              <w:t>1,975</w:t>
            </w:r>
          </w:p>
        </w:tc>
        <w:tc>
          <w:tcPr>
            <w:tcW w:w="850" w:type="dxa"/>
            <w:tcBorders>
              <w:top w:val="nil"/>
              <w:bottom w:val="single" w:sz="4" w:space="0" w:color="A6A6A6" w:themeColor="background1" w:themeShade="A6"/>
            </w:tcBorders>
            <w:shd w:val="clear" w:color="auto" w:fill="auto"/>
          </w:tcPr>
          <w:p w14:paraId="2B4DDAA1" w14:textId="77777777" w:rsidR="0032259B" w:rsidRPr="001D45B6" w:rsidRDefault="00C21B32" w:rsidP="00F01808">
            <w:pPr>
              <w:pStyle w:val="TableText"/>
              <w:spacing w:before="50" w:after="50"/>
              <w:jc w:val="right"/>
              <w:rPr>
                <w:b/>
              </w:rPr>
            </w:pPr>
            <w:r w:rsidRPr="001D45B6">
              <w:rPr>
                <w:b/>
              </w:rPr>
              <w:t>343</w:t>
            </w:r>
          </w:p>
        </w:tc>
        <w:tc>
          <w:tcPr>
            <w:tcW w:w="1040" w:type="dxa"/>
            <w:tcBorders>
              <w:top w:val="nil"/>
              <w:bottom w:val="single" w:sz="4" w:space="0" w:color="A6A6A6" w:themeColor="background1" w:themeShade="A6"/>
            </w:tcBorders>
            <w:shd w:val="clear" w:color="auto" w:fill="auto"/>
          </w:tcPr>
          <w:p w14:paraId="2B4DDAA2" w14:textId="77777777" w:rsidR="0032259B" w:rsidRPr="001D45B6" w:rsidRDefault="00C21B32" w:rsidP="00F01808">
            <w:pPr>
              <w:pStyle w:val="TableText"/>
              <w:spacing w:before="50" w:after="50"/>
              <w:jc w:val="right"/>
              <w:rPr>
                <w:b/>
              </w:rPr>
            </w:pPr>
            <w:r w:rsidRPr="001D45B6">
              <w:rPr>
                <w:b/>
              </w:rPr>
              <w:t>1,741</w:t>
            </w:r>
          </w:p>
        </w:tc>
        <w:tc>
          <w:tcPr>
            <w:tcW w:w="850" w:type="dxa"/>
            <w:tcBorders>
              <w:top w:val="nil"/>
              <w:bottom w:val="single" w:sz="4" w:space="0" w:color="A6A6A6" w:themeColor="background1" w:themeShade="A6"/>
            </w:tcBorders>
            <w:shd w:val="clear" w:color="auto" w:fill="auto"/>
          </w:tcPr>
          <w:p w14:paraId="2B4DDAA3" w14:textId="77777777" w:rsidR="0032259B" w:rsidRPr="001D45B6" w:rsidRDefault="00C21B32" w:rsidP="00F01808">
            <w:pPr>
              <w:pStyle w:val="TableText"/>
              <w:spacing w:before="50" w:after="50"/>
              <w:jc w:val="right"/>
              <w:rPr>
                <w:b/>
              </w:rPr>
            </w:pPr>
            <w:r w:rsidRPr="001D45B6">
              <w:rPr>
                <w:b/>
              </w:rPr>
              <w:t>15,645</w:t>
            </w:r>
          </w:p>
        </w:tc>
      </w:tr>
      <w:tr w:rsidR="00C21B32" w:rsidRPr="00C113F4" w14:paraId="2B4DDAAC" w14:textId="77777777" w:rsidTr="001D45B6">
        <w:trPr>
          <w:cantSplit/>
        </w:trPr>
        <w:tc>
          <w:tcPr>
            <w:tcW w:w="2127" w:type="dxa"/>
            <w:tcBorders>
              <w:top w:val="single" w:sz="4" w:space="0" w:color="A6A6A6" w:themeColor="background1" w:themeShade="A6"/>
              <w:bottom w:val="nil"/>
            </w:tcBorders>
            <w:shd w:val="clear" w:color="auto" w:fill="auto"/>
          </w:tcPr>
          <w:p w14:paraId="2B4DDAA5" w14:textId="77777777" w:rsidR="00C21B32" w:rsidRPr="001D45B6" w:rsidRDefault="00C21B32" w:rsidP="00F01808">
            <w:pPr>
              <w:pStyle w:val="TableText"/>
              <w:keepNext/>
              <w:spacing w:before="50" w:after="50"/>
              <w:rPr>
                <w:b/>
              </w:rPr>
            </w:pPr>
            <w:r w:rsidRPr="001D45B6">
              <w:rPr>
                <w:b/>
              </w:rPr>
              <w:t>Accumulated depreciation and impairment losses</w:t>
            </w:r>
          </w:p>
        </w:tc>
        <w:tc>
          <w:tcPr>
            <w:tcW w:w="708" w:type="dxa"/>
            <w:tcBorders>
              <w:top w:val="single" w:sz="4" w:space="0" w:color="A6A6A6" w:themeColor="background1" w:themeShade="A6"/>
              <w:bottom w:val="nil"/>
            </w:tcBorders>
            <w:shd w:val="clear" w:color="auto" w:fill="auto"/>
          </w:tcPr>
          <w:p w14:paraId="2B4DDAA6" w14:textId="77777777" w:rsidR="00C21B32" w:rsidRPr="001D45B6" w:rsidRDefault="00C21B32" w:rsidP="00F01808">
            <w:pPr>
              <w:pStyle w:val="TableText"/>
              <w:spacing w:before="50" w:after="50"/>
              <w:jc w:val="right"/>
              <w:rPr>
                <w:b/>
              </w:rPr>
            </w:pPr>
          </w:p>
        </w:tc>
        <w:tc>
          <w:tcPr>
            <w:tcW w:w="1417" w:type="dxa"/>
            <w:tcBorders>
              <w:top w:val="single" w:sz="4" w:space="0" w:color="A6A6A6" w:themeColor="background1" w:themeShade="A6"/>
              <w:bottom w:val="nil"/>
            </w:tcBorders>
            <w:shd w:val="clear" w:color="auto" w:fill="auto"/>
          </w:tcPr>
          <w:p w14:paraId="2B4DDAA7" w14:textId="77777777" w:rsidR="00C21B32" w:rsidRPr="001D45B6" w:rsidRDefault="00C21B32" w:rsidP="00F01808">
            <w:pPr>
              <w:pStyle w:val="TableText"/>
              <w:spacing w:before="50" w:after="50"/>
              <w:jc w:val="right"/>
            </w:pPr>
          </w:p>
        </w:tc>
        <w:tc>
          <w:tcPr>
            <w:tcW w:w="1134" w:type="dxa"/>
            <w:tcBorders>
              <w:top w:val="single" w:sz="4" w:space="0" w:color="A6A6A6" w:themeColor="background1" w:themeShade="A6"/>
              <w:bottom w:val="nil"/>
            </w:tcBorders>
            <w:shd w:val="clear" w:color="auto" w:fill="auto"/>
          </w:tcPr>
          <w:p w14:paraId="2B4DDAA8" w14:textId="77777777" w:rsidR="00C21B32" w:rsidRPr="001D45B6" w:rsidRDefault="00C21B32" w:rsidP="00F01808">
            <w:pPr>
              <w:pStyle w:val="TableText"/>
              <w:spacing w:before="50" w:after="50"/>
              <w:jc w:val="right"/>
            </w:pPr>
          </w:p>
        </w:tc>
        <w:tc>
          <w:tcPr>
            <w:tcW w:w="850" w:type="dxa"/>
            <w:tcBorders>
              <w:top w:val="single" w:sz="4" w:space="0" w:color="A6A6A6" w:themeColor="background1" w:themeShade="A6"/>
              <w:bottom w:val="nil"/>
            </w:tcBorders>
            <w:shd w:val="clear" w:color="auto" w:fill="auto"/>
          </w:tcPr>
          <w:p w14:paraId="2B4DDAA9" w14:textId="77777777" w:rsidR="00C21B32" w:rsidRPr="001D45B6" w:rsidRDefault="00C21B32" w:rsidP="00F01808">
            <w:pPr>
              <w:pStyle w:val="TableText"/>
              <w:spacing w:before="50" w:after="50"/>
              <w:jc w:val="right"/>
            </w:pPr>
          </w:p>
        </w:tc>
        <w:tc>
          <w:tcPr>
            <w:tcW w:w="1040" w:type="dxa"/>
            <w:tcBorders>
              <w:top w:val="single" w:sz="4" w:space="0" w:color="A6A6A6" w:themeColor="background1" w:themeShade="A6"/>
              <w:bottom w:val="nil"/>
            </w:tcBorders>
            <w:shd w:val="clear" w:color="auto" w:fill="auto"/>
          </w:tcPr>
          <w:p w14:paraId="2B4DDAAA" w14:textId="77777777" w:rsidR="00C21B32" w:rsidRPr="001D45B6" w:rsidRDefault="00C21B32" w:rsidP="00F01808">
            <w:pPr>
              <w:pStyle w:val="TableText"/>
              <w:spacing w:before="50" w:after="50"/>
              <w:jc w:val="right"/>
            </w:pPr>
          </w:p>
        </w:tc>
        <w:tc>
          <w:tcPr>
            <w:tcW w:w="850" w:type="dxa"/>
            <w:tcBorders>
              <w:top w:val="single" w:sz="4" w:space="0" w:color="A6A6A6" w:themeColor="background1" w:themeShade="A6"/>
              <w:bottom w:val="nil"/>
            </w:tcBorders>
            <w:shd w:val="clear" w:color="auto" w:fill="auto"/>
          </w:tcPr>
          <w:p w14:paraId="2B4DDAAB" w14:textId="77777777" w:rsidR="00C21B32" w:rsidRPr="001D45B6" w:rsidRDefault="00C21B32" w:rsidP="00F01808">
            <w:pPr>
              <w:pStyle w:val="TableText"/>
              <w:spacing w:before="50" w:after="50"/>
              <w:jc w:val="right"/>
            </w:pPr>
          </w:p>
        </w:tc>
      </w:tr>
      <w:tr w:rsidR="00C21B32" w:rsidRPr="00C113F4" w14:paraId="2B4DDAB4" w14:textId="77777777" w:rsidTr="001D45B6">
        <w:trPr>
          <w:cantSplit/>
        </w:trPr>
        <w:tc>
          <w:tcPr>
            <w:tcW w:w="2127" w:type="dxa"/>
            <w:tcBorders>
              <w:top w:val="single" w:sz="4" w:space="0" w:color="A6A6A6" w:themeColor="background1" w:themeShade="A6"/>
              <w:bottom w:val="nil"/>
            </w:tcBorders>
            <w:shd w:val="clear" w:color="auto" w:fill="auto"/>
          </w:tcPr>
          <w:p w14:paraId="2B4DDAAD" w14:textId="77777777" w:rsidR="00C21B32" w:rsidRPr="001D45B6" w:rsidRDefault="00C21B32" w:rsidP="00F01808">
            <w:pPr>
              <w:pStyle w:val="TableText"/>
              <w:keepNext/>
              <w:spacing w:before="50" w:after="50"/>
            </w:pPr>
            <w:r w:rsidRPr="001D45B6">
              <w:t>Balance as at 1 July 2019</w:t>
            </w:r>
          </w:p>
        </w:tc>
        <w:tc>
          <w:tcPr>
            <w:tcW w:w="708" w:type="dxa"/>
            <w:tcBorders>
              <w:top w:val="single" w:sz="4" w:space="0" w:color="A6A6A6" w:themeColor="background1" w:themeShade="A6"/>
              <w:bottom w:val="nil"/>
            </w:tcBorders>
            <w:shd w:val="clear" w:color="auto" w:fill="auto"/>
          </w:tcPr>
          <w:p w14:paraId="2B4DDAAE" w14:textId="77777777" w:rsidR="00C21B32" w:rsidRPr="001D45B6" w:rsidRDefault="00C21B32" w:rsidP="00F01808">
            <w:pPr>
              <w:pStyle w:val="TableText"/>
              <w:spacing w:before="50" w:after="50"/>
              <w:jc w:val="right"/>
            </w:pPr>
            <w:r w:rsidRPr="001D45B6">
              <w:t>–</w:t>
            </w:r>
          </w:p>
        </w:tc>
        <w:tc>
          <w:tcPr>
            <w:tcW w:w="1417" w:type="dxa"/>
            <w:tcBorders>
              <w:top w:val="single" w:sz="4" w:space="0" w:color="A6A6A6" w:themeColor="background1" w:themeShade="A6"/>
              <w:bottom w:val="nil"/>
            </w:tcBorders>
            <w:shd w:val="clear" w:color="auto" w:fill="auto"/>
          </w:tcPr>
          <w:p w14:paraId="2B4DDAAF" w14:textId="77777777" w:rsidR="00C21B32" w:rsidRPr="001D45B6" w:rsidRDefault="00C21B32" w:rsidP="00F01808">
            <w:pPr>
              <w:pStyle w:val="TableText"/>
              <w:spacing w:before="50" w:after="50"/>
              <w:jc w:val="right"/>
            </w:pPr>
            <w:r w:rsidRPr="001D45B6">
              <w:t>2,443</w:t>
            </w:r>
          </w:p>
        </w:tc>
        <w:tc>
          <w:tcPr>
            <w:tcW w:w="1134" w:type="dxa"/>
            <w:tcBorders>
              <w:top w:val="single" w:sz="4" w:space="0" w:color="A6A6A6" w:themeColor="background1" w:themeShade="A6"/>
              <w:bottom w:val="nil"/>
            </w:tcBorders>
            <w:shd w:val="clear" w:color="auto" w:fill="auto"/>
          </w:tcPr>
          <w:p w14:paraId="2B4DDAB0" w14:textId="77777777" w:rsidR="00C21B32" w:rsidRPr="001D45B6" w:rsidRDefault="00C21B32" w:rsidP="00F01808">
            <w:pPr>
              <w:pStyle w:val="TableText"/>
              <w:spacing w:before="50" w:after="50"/>
              <w:jc w:val="right"/>
            </w:pPr>
            <w:r w:rsidRPr="001D45B6">
              <w:t>1,211</w:t>
            </w:r>
          </w:p>
        </w:tc>
        <w:tc>
          <w:tcPr>
            <w:tcW w:w="850" w:type="dxa"/>
            <w:tcBorders>
              <w:top w:val="single" w:sz="4" w:space="0" w:color="A6A6A6" w:themeColor="background1" w:themeShade="A6"/>
              <w:bottom w:val="nil"/>
            </w:tcBorders>
            <w:shd w:val="clear" w:color="auto" w:fill="auto"/>
          </w:tcPr>
          <w:p w14:paraId="2B4DDAB1" w14:textId="77777777" w:rsidR="00C21B32" w:rsidRPr="001D45B6" w:rsidRDefault="00C21B32" w:rsidP="00F01808">
            <w:pPr>
              <w:pStyle w:val="TableText"/>
              <w:spacing w:before="50" w:after="50"/>
              <w:jc w:val="right"/>
            </w:pPr>
            <w:r w:rsidRPr="001D45B6">
              <w:t>298</w:t>
            </w:r>
          </w:p>
        </w:tc>
        <w:tc>
          <w:tcPr>
            <w:tcW w:w="1040" w:type="dxa"/>
            <w:tcBorders>
              <w:top w:val="single" w:sz="4" w:space="0" w:color="A6A6A6" w:themeColor="background1" w:themeShade="A6"/>
              <w:bottom w:val="nil"/>
            </w:tcBorders>
            <w:shd w:val="clear" w:color="auto" w:fill="auto"/>
          </w:tcPr>
          <w:p w14:paraId="2B4DDAB2" w14:textId="77777777" w:rsidR="00C21B32" w:rsidRPr="001D45B6" w:rsidRDefault="00C21B32" w:rsidP="00F01808">
            <w:pPr>
              <w:pStyle w:val="TableText"/>
              <w:spacing w:before="50" w:after="50"/>
              <w:jc w:val="right"/>
            </w:pPr>
            <w:r w:rsidRPr="001D45B6">
              <w:t>2,960</w:t>
            </w:r>
          </w:p>
        </w:tc>
        <w:tc>
          <w:tcPr>
            <w:tcW w:w="850" w:type="dxa"/>
            <w:tcBorders>
              <w:top w:val="single" w:sz="4" w:space="0" w:color="A6A6A6" w:themeColor="background1" w:themeShade="A6"/>
              <w:bottom w:val="nil"/>
            </w:tcBorders>
            <w:shd w:val="clear" w:color="auto" w:fill="auto"/>
          </w:tcPr>
          <w:p w14:paraId="2B4DDAB3" w14:textId="77777777" w:rsidR="00C21B32" w:rsidRPr="001D45B6" w:rsidRDefault="00C21B32" w:rsidP="00F01808">
            <w:pPr>
              <w:pStyle w:val="TableText"/>
              <w:spacing w:before="50" w:after="50"/>
              <w:jc w:val="right"/>
            </w:pPr>
            <w:r w:rsidRPr="001D45B6">
              <w:t>6,912</w:t>
            </w:r>
          </w:p>
        </w:tc>
      </w:tr>
      <w:tr w:rsidR="00C21B32" w:rsidRPr="00C113F4" w14:paraId="2B4DDABC" w14:textId="77777777" w:rsidTr="001D45B6">
        <w:trPr>
          <w:cantSplit/>
        </w:trPr>
        <w:tc>
          <w:tcPr>
            <w:tcW w:w="2127" w:type="dxa"/>
            <w:tcBorders>
              <w:top w:val="nil"/>
              <w:bottom w:val="nil"/>
            </w:tcBorders>
            <w:shd w:val="clear" w:color="auto" w:fill="auto"/>
          </w:tcPr>
          <w:p w14:paraId="2B4DDAB5" w14:textId="77777777" w:rsidR="00C21B32" w:rsidRPr="001D45B6" w:rsidRDefault="00C21B32" w:rsidP="00F01808">
            <w:pPr>
              <w:pStyle w:val="TableText"/>
              <w:keepNext/>
              <w:spacing w:before="50" w:after="50"/>
            </w:pPr>
            <w:r w:rsidRPr="001D45B6">
              <w:t>Depreciation expense</w:t>
            </w:r>
          </w:p>
        </w:tc>
        <w:tc>
          <w:tcPr>
            <w:tcW w:w="708" w:type="dxa"/>
            <w:tcBorders>
              <w:top w:val="nil"/>
              <w:bottom w:val="nil"/>
            </w:tcBorders>
            <w:shd w:val="clear" w:color="auto" w:fill="auto"/>
          </w:tcPr>
          <w:p w14:paraId="2B4DDAB6" w14:textId="77777777" w:rsidR="00C21B32" w:rsidRPr="001D45B6" w:rsidRDefault="00C21B32" w:rsidP="00F01808">
            <w:pPr>
              <w:pStyle w:val="TableText"/>
              <w:spacing w:before="50" w:after="50"/>
              <w:jc w:val="right"/>
            </w:pPr>
            <w:r w:rsidRPr="001D45B6">
              <w:t>–</w:t>
            </w:r>
          </w:p>
        </w:tc>
        <w:tc>
          <w:tcPr>
            <w:tcW w:w="1417" w:type="dxa"/>
            <w:tcBorders>
              <w:top w:val="nil"/>
              <w:bottom w:val="nil"/>
            </w:tcBorders>
            <w:shd w:val="clear" w:color="auto" w:fill="auto"/>
          </w:tcPr>
          <w:p w14:paraId="2B4DDAB7" w14:textId="77777777" w:rsidR="00C21B32" w:rsidRPr="001D45B6" w:rsidRDefault="00C21B32" w:rsidP="00F01808">
            <w:pPr>
              <w:pStyle w:val="TableText"/>
              <w:spacing w:before="50" w:after="50"/>
              <w:jc w:val="right"/>
            </w:pPr>
            <w:r w:rsidRPr="001D45B6">
              <w:t>528</w:t>
            </w:r>
          </w:p>
        </w:tc>
        <w:tc>
          <w:tcPr>
            <w:tcW w:w="1134" w:type="dxa"/>
            <w:tcBorders>
              <w:top w:val="nil"/>
              <w:bottom w:val="nil"/>
            </w:tcBorders>
            <w:shd w:val="clear" w:color="auto" w:fill="auto"/>
          </w:tcPr>
          <w:p w14:paraId="2B4DDAB8" w14:textId="77777777" w:rsidR="00C21B32" w:rsidRPr="001D45B6" w:rsidRDefault="00C21B32" w:rsidP="00F01808">
            <w:pPr>
              <w:pStyle w:val="TableText"/>
              <w:spacing w:before="50" w:after="50"/>
              <w:jc w:val="right"/>
            </w:pPr>
            <w:r w:rsidRPr="001D45B6">
              <w:t>118</w:t>
            </w:r>
          </w:p>
        </w:tc>
        <w:tc>
          <w:tcPr>
            <w:tcW w:w="850" w:type="dxa"/>
            <w:tcBorders>
              <w:top w:val="nil"/>
              <w:bottom w:val="nil"/>
            </w:tcBorders>
            <w:shd w:val="clear" w:color="auto" w:fill="auto"/>
          </w:tcPr>
          <w:p w14:paraId="2B4DDAB9" w14:textId="77777777" w:rsidR="00C21B32" w:rsidRPr="001D45B6" w:rsidRDefault="00C21B32" w:rsidP="00F01808">
            <w:pPr>
              <w:pStyle w:val="TableText"/>
              <w:spacing w:before="50" w:after="50"/>
              <w:jc w:val="right"/>
            </w:pPr>
            <w:r w:rsidRPr="001D45B6">
              <w:t>–</w:t>
            </w:r>
          </w:p>
        </w:tc>
        <w:tc>
          <w:tcPr>
            <w:tcW w:w="1040" w:type="dxa"/>
            <w:tcBorders>
              <w:top w:val="nil"/>
              <w:bottom w:val="nil"/>
            </w:tcBorders>
            <w:shd w:val="clear" w:color="auto" w:fill="auto"/>
          </w:tcPr>
          <w:p w14:paraId="2B4DDABA" w14:textId="77777777" w:rsidR="00C21B32" w:rsidRPr="001D45B6" w:rsidRDefault="00C21B32" w:rsidP="00F01808">
            <w:pPr>
              <w:pStyle w:val="TableText"/>
              <w:spacing w:before="50" w:after="50"/>
              <w:jc w:val="right"/>
            </w:pPr>
            <w:r w:rsidRPr="001D45B6">
              <w:t>68</w:t>
            </w:r>
          </w:p>
        </w:tc>
        <w:tc>
          <w:tcPr>
            <w:tcW w:w="850" w:type="dxa"/>
            <w:tcBorders>
              <w:top w:val="nil"/>
              <w:bottom w:val="nil"/>
            </w:tcBorders>
            <w:shd w:val="clear" w:color="auto" w:fill="auto"/>
          </w:tcPr>
          <w:p w14:paraId="2B4DDABB" w14:textId="77777777" w:rsidR="00C21B32" w:rsidRPr="001D45B6" w:rsidRDefault="00C21B32" w:rsidP="00F01808">
            <w:pPr>
              <w:pStyle w:val="TableText"/>
              <w:spacing w:before="50" w:after="50"/>
              <w:jc w:val="right"/>
            </w:pPr>
            <w:r w:rsidRPr="001D45B6">
              <w:t>714</w:t>
            </w:r>
          </w:p>
        </w:tc>
      </w:tr>
      <w:tr w:rsidR="00C21B32" w:rsidRPr="00C113F4" w14:paraId="2B4DDAC4" w14:textId="77777777" w:rsidTr="001D45B6">
        <w:trPr>
          <w:cantSplit/>
        </w:trPr>
        <w:tc>
          <w:tcPr>
            <w:tcW w:w="2127" w:type="dxa"/>
            <w:tcBorders>
              <w:top w:val="nil"/>
              <w:bottom w:val="nil"/>
            </w:tcBorders>
            <w:shd w:val="clear" w:color="auto" w:fill="auto"/>
          </w:tcPr>
          <w:p w14:paraId="2B4DDABD" w14:textId="77777777" w:rsidR="00C21B32" w:rsidRPr="001D45B6" w:rsidRDefault="00C21B32" w:rsidP="00F01808">
            <w:pPr>
              <w:pStyle w:val="TableText"/>
              <w:keepNext/>
              <w:spacing w:before="50" w:after="50"/>
            </w:pPr>
            <w:r w:rsidRPr="001D45B6">
              <w:t>Eliminate on disposal</w:t>
            </w:r>
          </w:p>
        </w:tc>
        <w:tc>
          <w:tcPr>
            <w:tcW w:w="708" w:type="dxa"/>
            <w:tcBorders>
              <w:top w:val="nil"/>
              <w:bottom w:val="nil"/>
            </w:tcBorders>
            <w:shd w:val="clear" w:color="auto" w:fill="auto"/>
          </w:tcPr>
          <w:p w14:paraId="2B4DDABE" w14:textId="77777777" w:rsidR="00C21B32" w:rsidRPr="001D45B6" w:rsidRDefault="00C21B32" w:rsidP="00F01808">
            <w:pPr>
              <w:pStyle w:val="TableText"/>
              <w:spacing w:before="50" w:after="50"/>
              <w:jc w:val="right"/>
            </w:pPr>
            <w:r w:rsidRPr="001D45B6">
              <w:t>–</w:t>
            </w:r>
          </w:p>
        </w:tc>
        <w:tc>
          <w:tcPr>
            <w:tcW w:w="1417" w:type="dxa"/>
            <w:tcBorders>
              <w:top w:val="nil"/>
              <w:bottom w:val="nil"/>
            </w:tcBorders>
            <w:shd w:val="clear" w:color="auto" w:fill="auto"/>
          </w:tcPr>
          <w:p w14:paraId="2B4DDABF" w14:textId="77777777" w:rsidR="00C21B32" w:rsidRPr="001D45B6" w:rsidRDefault="00C21B32" w:rsidP="00F01808">
            <w:pPr>
              <w:pStyle w:val="TableText"/>
              <w:spacing w:before="50" w:after="50"/>
              <w:jc w:val="right"/>
            </w:pPr>
            <w:r w:rsidRPr="001D45B6">
              <w:t>(538)</w:t>
            </w:r>
          </w:p>
        </w:tc>
        <w:tc>
          <w:tcPr>
            <w:tcW w:w="1134" w:type="dxa"/>
            <w:tcBorders>
              <w:top w:val="nil"/>
              <w:bottom w:val="nil"/>
            </w:tcBorders>
            <w:shd w:val="clear" w:color="auto" w:fill="auto"/>
          </w:tcPr>
          <w:p w14:paraId="2B4DDAC0" w14:textId="77777777" w:rsidR="00C21B32" w:rsidRPr="001D45B6" w:rsidRDefault="00C21B32" w:rsidP="00F01808">
            <w:pPr>
              <w:pStyle w:val="TableText"/>
              <w:spacing w:before="50" w:after="50"/>
              <w:jc w:val="right"/>
            </w:pPr>
            <w:r w:rsidRPr="001D45B6">
              <w:t>(33)</w:t>
            </w:r>
          </w:p>
        </w:tc>
        <w:tc>
          <w:tcPr>
            <w:tcW w:w="850" w:type="dxa"/>
            <w:tcBorders>
              <w:top w:val="nil"/>
              <w:bottom w:val="nil"/>
            </w:tcBorders>
            <w:shd w:val="clear" w:color="auto" w:fill="auto"/>
          </w:tcPr>
          <w:p w14:paraId="2B4DDAC1" w14:textId="77777777" w:rsidR="00C21B32" w:rsidRPr="001D45B6" w:rsidRDefault="00C21B32" w:rsidP="00F01808">
            <w:pPr>
              <w:pStyle w:val="TableText"/>
              <w:spacing w:before="50" w:after="50"/>
              <w:jc w:val="right"/>
            </w:pPr>
            <w:r w:rsidRPr="001D45B6">
              <w:t>–</w:t>
            </w:r>
          </w:p>
        </w:tc>
        <w:tc>
          <w:tcPr>
            <w:tcW w:w="1040" w:type="dxa"/>
            <w:tcBorders>
              <w:top w:val="nil"/>
              <w:bottom w:val="nil"/>
            </w:tcBorders>
            <w:shd w:val="clear" w:color="auto" w:fill="auto"/>
          </w:tcPr>
          <w:p w14:paraId="2B4DDAC2" w14:textId="77777777" w:rsidR="00C21B32" w:rsidRPr="001D45B6" w:rsidRDefault="00C21B32" w:rsidP="00F01808">
            <w:pPr>
              <w:pStyle w:val="TableText"/>
              <w:spacing w:before="50" w:after="50"/>
              <w:jc w:val="right"/>
            </w:pPr>
            <w:r w:rsidRPr="001D45B6">
              <w:t>(35)</w:t>
            </w:r>
          </w:p>
        </w:tc>
        <w:tc>
          <w:tcPr>
            <w:tcW w:w="850" w:type="dxa"/>
            <w:tcBorders>
              <w:top w:val="nil"/>
              <w:bottom w:val="nil"/>
            </w:tcBorders>
            <w:shd w:val="clear" w:color="auto" w:fill="auto"/>
          </w:tcPr>
          <w:p w14:paraId="2B4DDAC3" w14:textId="77777777" w:rsidR="00C21B32" w:rsidRPr="001D45B6" w:rsidRDefault="00C21B32" w:rsidP="00F01808">
            <w:pPr>
              <w:pStyle w:val="TableText"/>
              <w:spacing w:before="50" w:after="50"/>
              <w:jc w:val="right"/>
            </w:pPr>
            <w:r w:rsidRPr="001D45B6">
              <w:t>(606)</w:t>
            </w:r>
          </w:p>
        </w:tc>
      </w:tr>
      <w:tr w:rsidR="00C21B32" w:rsidRPr="00C113F4" w14:paraId="2B4DDACC" w14:textId="77777777" w:rsidTr="001D45B6">
        <w:trPr>
          <w:cantSplit/>
        </w:trPr>
        <w:tc>
          <w:tcPr>
            <w:tcW w:w="2127" w:type="dxa"/>
            <w:tcBorders>
              <w:top w:val="nil"/>
              <w:bottom w:val="single" w:sz="4" w:space="0" w:color="A6A6A6" w:themeColor="background1" w:themeShade="A6"/>
            </w:tcBorders>
            <w:shd w:val="clear" w:color="auto" w:fill="auto"/>
          </w:tcPr>
          <w:p w14:paraId="2B4DDAC5" w14:textId="77777777" w:rsidR="00C21B32" w:rsidRPr="001D45B6" w:rsidRDefault="00C21B32" w:rsidP="00F01808">
            <w:pPr>
              <w:pStyle w:val="TableText"/>
              <w:keepNext/>
              <w:spacing w:before="50" w:after="50"/>
              <w:rPr>
                <w:b/>
              </w:rPr>
            </w:pPr>
            <w:r w:rsidRPr="001D45B6">
              <w:rPr>
                <w:b/>
              </w:rPr>
              <w:t>Balance as at 30 June 2020</w:t>
            </w:r>
          </w:p>
        </w:tc>
        <w:tc>
          <w:tcPr>
            <w:tcW w:w="708" w:type="dxa"/>
            <w:tcBorders>
              <w:top w:val="nil"/>
              <w:bottom w:val="single" w:sz="4" w:space="0" w:color="A6A6A6" w:themeColor="background1" w:themeShade="A6"/>
            </w:tcBorders>
            <w:shd w:val="clear" w:color="auto" w:fill="auto"/>
          </w:tcPr>
          <w:p w14:paraId="2B4DDAC6" w14:textId="77777777" w:rsidR="00C21B32" w:rsidRPr="001D45B6" w:rsidRDefault="00C21B32" w:rsidP="00F01808">
            <w:pPr>
              <w:pStyle w:val="TableText"/>
              <w:spacing w:before="50" w:after="50"/>
              <w:jc w:val="right"/>
              <w:rPr>
                <w:b/>
              </w:rPr>
            </w:pPr>
            <w:r w:rsidRPr="001D45B6">
              <w:rPr>
                <w:b/>
              </w:rPr>
              <w:t>–</w:t>
            </w:r>
          </w:p>
        </w:tc>
        <w:tc>
          <w:tcPr>
            <w:tcW w:w="1417" w:type="dxa"/>
            <w:tcBorders>
              <w:top w:val="nil"/>
              <w:bottom w:val="single" w:sz="4" w:space="0" w:color="A6A6A6" w:themeColor="background1" w:themeShade="A6"/>
            </w:tcBorders>
            <w:shd w:val="clear" w:color="auto" w:fill="auto"/>
          </w:tcPr>
          <w:p w14:paraId="2B4DDAC7" w14:textId="77777777" w:rsidR="00C21B32" w:rsidRPr="001D45B6" w:rsidRDefault="00C21B32" w:rsidP="00F01808">
            <w:pPr>
              <w:pStyle w:val="TableText"/>
              <w:spacing w:before="50" w:after="50"/>
              <w:jc w:val="right"/>
              <w:rPr>
                <w:b/>
              </w:rPr>
            </w:pPr>
            <w:r w:rsidRPr="001D45B6">
              <w:rPr>
                <w:b/>
              </w:rPr>
              <w:t>2,433</w:t>
            </w:r>
          </w:p>
        </w:tc>
        <w:tc>
          <w:tcPr>
            <w:tcW w:w="1134" w:type="dxa"/>
            <w:tcBorders>
              <w:top w:val="nil"/>
              <w:bottom w:val="single" w:sz="4" w:space="0" w:color="A6A6A6" w:themeColor="background1" w:themeShade="A6"/>
            </w:tcBorders>
            <w:shd w:val="clear" w:color="auto" w:fill="auto"/>
          </w:tcPr>
          <w:p w14:paraId="2B4DDAC8" w14:textId="77777777" w:rsidR="00C21B32" w:rsidRPr="001D45B6" w:rsidRDefault="00C21B32" w:rsidP="00F01808">
            <w:pPr>
              <w:pStyle w:val="TableText"/>
              <w:spacing w:before="50" w:after="50"/>
              <w:jc w:val="right"/>
              <w:rPr>
                <w:b/>
              </w:rPr>
            </w:pPr>
            <w:r w:rsidRPr="001D45B6">
              <w:rPr>
                <w:b/>
              </w:rPr>
              <w:t>1,296</w:t>
            </w:r>
          </w:p>
        </w:tc>
        <w:tc>
          <w:tcPr>
            <w:tcW w:w="850" w:type="dxa"/>
            <w:tcBorders>
              <w:top w:val="nil"/>
              <w:bottom w:val="single" w:sz="4" w:space="0" w:color="A6A6A6" w:themeColor="background1" w:themeShade="A6"/>
            </w:tcBorders>
            <w:shd w:val="clear" w:color="auto" w:fill="auto"/>
          </w:tcPr>
          <w:p w14:paraId="2B4DDAC9" w14:textId="77777777" w:rsidR="00C21B32" w:rsidRPr="001D45B6" w:rsidRDefault="00C21B32" w:rsidP="00F01808">
            <w:pPr>
              <w:pStyle w:val="TableText"/>
              <w:spacing w:before="50" w:after="50"/>
              <w:jc w:val="right"/>
              <w:rPr>
                <w:b/>
              </w:rPr>
            </w:pPr>
            <w:r w:rsidRPr="001D45B6">
              <w:rPr>
                <w:b/>
              </w:rPr>
              <w:t>298</w:t>
            </w:r>
          </w:p>
        </w:tc>
        <w:tc>
          <w:tcPr>
            <w:tcW w:w="1040" w:type="dxa"/>
            <w:tcBorders>
              <w:top w:val="nil"/>
              <w:bottom w:val="single" w:sz="4" w:space="0" w:color="A6A6A6" w:themeColor="background1" w:themeShade="A6"/>
            </w:tcBorders>
            <w:shd w:val="clear" w:color="auto" w:fill="auto"/>
          </w:tcPr>
          <w:p w14:paraId="2B4DDACA" w14:textId="77777777" w:rsidR="00C21B32" w:rsidRPr="001D45B6" w:rsidRDefault="00C21B32" w:rsidP="00F01808">
            <w:pPr>
              <w:pStyle w:val="TableText"/>
              <w:spacing w:before="50" w:after="50"/>
              <w:jc w:val="right"/>
              <w:rPr>
                <w:b/>
              </w:rPr>
            </w:pPr>
            <w:r w:rsidRPr="001D45B6">
              <w:rPr>
                <w:b/>
              </w:rPr>
              <w:t>2,993</w:t>
            </w:r>
          </w:p>
        </w:tc>
        <w:tc>
          <w:tcPr>
            <w:tcW w:w="850" w:type="dxa"/>
            <w:tcBorders>
              <w:top w:val="nil"/>
              <w:bottom w:val="single" w:sz="4" w:space="0" w:color="A6A6A6" w:themeColor="background1" w:themeShade="A6"/>
            </w:tcBorders>
            <w:shd w:val="clear" w:color="auto" w:fill="auto"/>
          </w:tcPr>
          <w:p w14:paraId="2B4DDACB" w14:textId="77777777" w:rsidR="00C21B32" w:rsidRPr="001D45B6" w:rsidRDefault="00C21B32" w:rsidP="00F01808">
            <w:pPr>
              <w:pStyle w:val="TableText"/>
              <w:spacing w:before="50" w:after="50"/>
              <w:jc w:val="right"/>
              <w:rPr>
                <w:b/>
              </w:rPr>
            </w:pPr>
            <w:r w:rsidRPr="001D45B6">
              <w:rPr>
                <w:b/>
              </w:rPr>
              <w:t>7,020</w:t>
            </w:r>
          </w:p>
        </w:tc>
      </w:tr>
      <w:tr w:rsidR="00C21B32" w:rsidRPr="00C113F4" w14:paraId="2B4DDAD4" w14:textId="77777777" w:rsidTr="001D45B6">
        <w:trPr>
          <w:cantSplit/>
        </w:trPr>
        <w:tc>
          <w:tcPr>
            <w:tcW w:w="2127" w:type="dxa"/>
            <w:tcBorders>
              <w:top w:val="nil"/>
              <w:bottom w:val="nil"/>
            </w:tcBorders>
            <w:shd w:val="clear" w:color="auto" w:fill="auto"/>
          </w:tcPr>
          <w:p w14:paraId="2B4DDACD" w14:textId="77777777" w:rsidR="00C21B32" w:rsidRPr="001D45B6" w:rsidRDefault="00C21B32" w:rsidP="00F01808">
            <w:pPr>
              <w:pStyle w:val="TableText"/>
              <w:keepNext/>
              <w:spacing w:before="50" w:after="50"/>
            </w:pPr>
            <w:r w:rsidRPr="001D45B6">
              <w:t>Balance as at 1 July 2020</w:t>
            </w:r>
          </w:p>
        </w:tc>
        <w:tc>
          <w:tcPr>
            <w:tcW w:w="708" w:type="dxa"/>
            <w:tcBorders>
              <w:top w:val="nil"/>
              <w:bottom w:val="nil"/>
            </w:tcBorders>
            <w:shd w:val="clear" w:color="auto" w:fill="auto"/>
          </w:tcPr>
          <w:p w14:paraId="2B4DDACE" w14:textId="77777777" w:rsidR="00C21B32" w:rsidRPr="001D45B6" w:rsidRDefault="00C21B32" w:rsidP="00F01808">
            <w:pPr>
              <w:pStyle w:val="TableText"/>
              <w:spacing w:before="50" w:after="50"/>
              <w:jc w:val="right"/>
            </w:pPr>
            <w:r w:rsidRPr="001D45B6">
              <w:t>–</w:t>
            </w:r>
          </w:p>
        </w:tc>
        <w:tc>
          <w:tcPr>
            <w:tcW w:w="1417" w:type="dxa"/>
            <w:tcBorders>
              <w:top w:val="nil"/>
              <w:bottom w:val="nil"/>
            </w:tcBorders>
            <w:shd w:val="clear" w:color="auto" w:fill="auto"/>
          </w:tcPr>
          <w:p w14:paraId="2B4DDACF" w14:textId="77777777" w:rsidR="00C21B32" w:rsidRPr="001D45B6" w:rsidRDefault="00C21B32" w:rsidP="00F01808">
            <w:pPr>
              <w:pStyle w:val="TableText"/>
              <w:spacing w:before="50" w:after="50"/>
              <w:jc w:val="right"/>
            </w:pPr>
            <w:r w:rsidRPr="001D45B6">
              <w:t>2,433</w:t>
            </w:r>
          </w:p>
        </w:tc>
        <w:tc>
          <w:tcPr>
            <w:tcW w:w="1134" w:type="dxa"/>
            <w:tcBorders>
              <w:top w:val="nil"/>
              <w:bottom w:val="nil"/>
            </w:tcBorders>
            <w:shd w:val="clear" w:color="auto" w:fill="auto"/>
          </w:tcPr>
          <w:p w14:paraId="2B4DDAD0" w14:textId="77777777" w:rsidR="00C21B32" w:rsidRPr="001D45B6" w:rsidRDefault="00C21B32" w:rsidP="00F01808">
            <w:pPr>
              <w:pStyle w:val="TableText"/>
              <w:spacing w:before="50" w:after="50"/>
              <w:jc w:val="right"/>
            </w:pPr>
            <w:r w:rsidRPr="001D45B6">
              <w:t>1,296</w:t>
            </w:r>
          </w:p>
        </w:tc>
        <w:tc>
          <w:tcPr>
            <w:tcW w:w="850" w:type="dxa"/>
            <w:tcBorders>
              <w:top w:val="nil"/>
              <w:bottom w:val="nil"/>
            </w:tcBorders>
            <w:shd w:val="clear" w:color="auto" w:fill="auto"/>
          </w:tcPr>
          <w:p w14:paraId="2B4DDAD1" w14:textId="77777777" w:rsidR="00C21B32" w:rsidRPr="001D45B6" w:rsidRDefault="00C21B32" w:rsidP="00F01808">
            <w:pPr>
              <w:pStyle w:val="TableText"/>
              <w:spacing w:before="50" w:after="50"/>
              <w:jc w:val="right"/>
            </w:pPr>
            <w:r w:rsidRPr="001D45B6">
              <w:t>298</w:t>
            </w:r>
          </w:p>
        </w:tc>
        <w:tc>
          <w:tcPr>
            <w:tcW w:w="1040" w:type="dxa"/>
            <w:tcBorders>
              <w:top w:val="nil"/>
              <w:bottom w:val="nil"/>
            </w:tcBorders>
            <w:shd w:val="clear" w:color="auto" w:fill="auto"/>
          </w:tcPr>
          <w:p w14:paraId="2B4DDAD2" w14:textId="77777777" w:rsidR="00C21B32" w:rsidRPr="001D45B6" w:rsidRDefault="00C21B32" w:rsidP="00F01808">
            <w:pPr>
              <w:pStyle w:val="TableText"/>
              <w:spacing w:before="50" w:after="50"/>
              <w:jc w:val="right"/>
            </w:pPr>
            <w:r w:rsidRPr="001D45B6">
              <w:t>2,993</w:t>
            </w:r>
          </w:p>
        </w:tc>
        <w:tc>
          <w:tcPr>
            <w:tcW w:w="850" w:type="dxa"/>
            <w:tcBorders>
              <w:top w:val="nil"/>
              <w:bottom w:val="nil"/>
            </w:tcBorders>
            <w:shd w:val="clear" w:color="auto" w:fill="auto"/>
          </w:tcPr>
          <w:p w14:paraId="2B4DDAD3" w14:textId="77777777" w:rsidR="00C21B32" w:rsidRPr="001D45B6" w:rsidRDefault="00C21B32" w:rsidP="00F01808">
            <w:pPr>
              <w:pStyle w:val="TableText"/>
              <w:spacing w:before="50" w:after="50"/>
              <w:jc w:val="right"/>
            </w:pPr>
            <w:r w:rsidRPr="001D45B6">
              <w:t>7,020</w:t>
            </w:r>
          </w:p>
        </w:tc>
      </w:tr>
      <w:tr w:rsidR="00C21B32" w:rsidRPr="00C113F4" w14:paraId="2B4DDADC" w14:textId="77777777" w:rsidTr="001D45B6">
        <w:trPr>
          <w:cantSplit/>
        </w:trPr>
        <w:tc>
          <w:tcPr>
            <w:tcW w:w="2127" w:type="dxa"/>
            <w:tcBorders>
              <w:top w:val="nil"/>
              <w:bottom w:val="nil"/>
            </w:tcBorders>
            <w:shd w:val="clear" w:color="auto" w:fill="auto"/>
          </w:tcPr>
          <w:p w14:paraId="2B4DDAD5" w14:textId="77777777" w:rsidR="00C21B32" w:rsidRPr="001D45B6" w:rsidRDefault="00C21B32" w:rsidP="00F01808">
            <w:pPr>
              <w:pStyle w:val="TableText"/>
              <w:keepNext/>
              <w:spacing w:before="50" w:after="50"/>
            </w:pPr>
            <w:r w:rsidRPr="001D45B6">
              <w:t>Depreciation expense</w:t>
            </w:r>
          </w:p>
        </w:tc>
        <w:tc>
          <w:tcPr>
            <w:tcW w:w="708" w:type="dxa"/>
            <w:tcBorders>
              <w:top w:val="nil"/>
              <w:bottom w:val="nil"/>
            </w:tcBorders>
            <w:shd w:val="clear" w:color="auto" w:fill="auto"/>
          </w:tcPr>
          <w:p w14:paraId="2B4DDAD6" w14:textId="77777777" w:rsidR="00C21B32" w:rsidRPr="001D45B6" w:rsidRDefault="00C21B32" w:rsidP="00F01808">
            <w:pPr>
              <w:pStyle w:val="TableText"/>
              <w:spacing w:before="50" w:after="50"/>
              <w:jc w:val="right"/>
            </w:pPr>
            <w:r w:rsidRPr="001D45B6">
              <w:t>–</w:t>
            </w:r>
          </w:p>
        </w:tc>
        <w:tc>
          <w:tcPr>
            <w:tcW w:w="1417" w:type="dxa"/>
            <w:tcBorders>
              <w:top w:val="nil"/>
              <w:bottom w:val="nil"/>
            </w:tcBorders>
            <w:shd w:val="clear" w:color="auto" w:fill="auto"/>
          </w:tcPr>
          <w:p w14:paraId="2B4DDAD7" w14:textId="77777777" w:rsidR="00C21B32" w:rsidRPr="001D45B6" w:rsidRDefault="00C21B32" w:rsidP="00F01808">
            <w:pPr>
              <w:pStyle w:val="TableText"/>
              <w:spacing w:before="50" w:after="50"/>
              <w:jc w:val="right"/>
            </w:pPr>
            <w:r w:rsidRPr="001D45B6">
              <w:t>527</w:t>
            </w:r>
          </w:p>
        </w:tc>
        <w:tc>
          <w:tcPr>
            <w:tcW w:w="1134" w:type="dxa"/>
            <w:tcBorders>
              <w:top w:val="nil"/>
              <w:bottom w:val="nil"/>
            </w:tcBorders>
            <w:shd w:val="clear" w:color="auto" w:fill="auto"/>
          </w:tcPr>
          <w:p w14:paraId="2B4DDAD8" w14:textId="77777777" w:rsidR="00C21B32" w:rsidRPr="001D45B6" w:rsidRDefault="00C21B32" w:rsidP="00F01808">
            <w:pPr>
              <w:pStyle w:val="TableText"/>
              <w:spacing w:before="50" w:after="50"/>
              <w:jc w:val="right"/>
            </w:pPr>
            <w:r w:rsidRPr="001D45B6">
              <w:t>113</w:t>
            </w:r>
          </w:p>
        </w:tc>
        <w:tc>
          <w:tcPr>
            <w:tcW w:w="850" w:type="dxa"/>
            <w:tcBorders>
              <w:top w:val="nil"/>
              <w:bottom w:val="nil"/>
            </w:tcBorders>
            <w:shd w:val="clear" w:color="auto" w:fill="auto"/>
          </w:tcPr>
          <w:p w14:paraId="2B4DDAD9" w14:textId="77777777" w:rsidR="00C21B32" w:rsidRPr="001D45B6" w:rsidRDefault="00C21B32" w:rsidP="00F01808">
            <w:pPr>
              <w:pStyle w:val="TableText"/>
              <w:spacing w:before="50" w:after="50"/>
              <w:jc w:val="right"/>
            </w:pPr>
            <w:r w:rsidRPr="001D45B6">
              <w:t>–</w:t>
            </w:r>
          </w:p>
        </w:tc>
        <w:tc>
          <w:tcPr>
            <w:tcW w:w="1040" w:type="dxa"/>
            <w:tcBorders>
              <w:top w:val="nil"/>
              <w:bottom w:val="nil"/>
            </w:tcBorders>
            <w:shd w:val="clear" w:color="auto" w:fill="auto"/>
          </w:tcPr>
          <w:p w14:paraId="2B4DDADA" w14:textId="77777777" w:rsidR="00C21B32" w:rsidRPr="001D45B6" w:rsidRDefault="00C21B32" w:rsidP="00F01808">
            <w:pPr>
              <w:pStyle w:val="TableText"/>
              <w:spacing w:before="50" w:after="50"/>
              <w:jc w:val="right"/>
            </w:pPr>
            <w:r w:rsidRPr="001D45B6">
              <w:t>63</w:t>
            </w:r>
          </w:p>
        </w:tc>
        <w:tc>
          <w:tcPr>
            <w:tcW w:w="850" w:type="dxa"/>
            <w:tcBorders>
              <w:top w:val="nil"/>
              <w:bottom w:val="nil"/>
            </w:tcBorders>
            <w:shd w:val="clear" w:color="auto" w:fill="auto"/>
          </w:tcPr>
          <w:p w14:paraId="2B4DDADB" w14:textId="77777777" w:rsidR="00C21B32" w:rsidRPr="001D45B6" w:rsidRDefault="00C21B32" w:rsidP="00F01808">
            <w:pPr>
              <w:pStyle w:val="TableText"/>
              <w:spacing w:before="50" w:after="50"/>
              <w:jc w:val="right"/>
            </w:pPr>
            <w:r w:rsidRPr="001D45B6">
              <w:t>703</w:t>
            </w:r>
          </w:p>
        </w:tc>
      </w:tr>
      <w:tr w:rsidR="00C21B32" w:rsidRPr="00C113F4" w14:paraId="2B4DDAE4" w14:textId="77777777" w:rsidTr="001D45B6">
        <w:trPr>
          <w:cantSplit/>
        </w:trPr>
        <w:tc>
          <w:tcPr>
            <w:tcW w:w="2127" w:type="dxa"/>
            <w:tcBorders>
              <w:top w:val="nil"/>
              <w:bottom w:val="nil"/>
            </w:tcBorders>
            <w:shd w:val="clear" w:color="auto" w:fill="auto"/>
          </w:tcPr>
          <w:p w14:paraId="2B4DDADD" w14:textId="77777777" w:rsidR="00C21B32" w:rsidRPr="001D45B6" w:rsidRDefault="00C21B32" w:rsidP="00F01808">
            <w:pPr>
              <w:pStyle w:val="TableText"/>
              <w:keepNext/>
              <w:spacing w:before="50" w:after="50"/>
            </w:pPr>
            <w:r w:rsidRPr="001D45B6">
              <w:t>Eliminate on disposal</w:t>
            </w:r>
          </w:p>
        </w:tc>
        <w:tc>
          <w:tcPr>
            <w:tcW w:w="708" w:type="dxa"/>
            <w:tcBorders>
              <w:top w:val="nil"/>
              <w:bottom w:val="nil"/>
            </w:tcBorders>
            <w:shd w:val="clear" w:color="auto" w:fill="auto"/>
          </w:tcPr>
          <w:p w14:paraId="2B4DDADE" w14:textId="77777777" w:rsidR="00C21B32" w:rsidRPr="001D45B6" w:rsidRDefault="00C21B32" w:rsidP="00F01808">
            <w:pPr>
              <w:pStyle w:val="TableText"/>
              <w:spacing w:before="50" w:after="50"/>
              <w:jc w:val="right"/>
            </w:pPr>
            <w:r w:rsidRPr="001D45B6">
              <w:t>–</w:t>
            </w:r>
          </w:p>
        </w:tc>
        <w:tc>
          <w:tcPr>
            <w:tcW w:w="1417" w:type="dxa"/>
            <w:tcBorders>
              <w:top w:val="nil"/>
              <w:bottom w:val="nil"/>
            </w:tcBorders>
            <w:shd w:val="clear" w:color="auto" w:fill="auto"/>
          </w:tcPr>
          <w:p w14:paraId="2B4DDADF" w14:textId="77777777" w:rsidR="00C21B32" w:rsidRPr="001D45B6" w:rsidRDefault="00C21B32" w:rsidP="00F01808">
            <w:pPr>
              <w:pStyle w:val="TableText"/>
              <w:spacing w:before="50" w:after="50"/>
              <w:jc w:val="right"/>
            </w:pPr>
            <w:r w:rsidRPr="001D45B6">
              <w:t>–</w:t>
            </w:r>
          </w:p>
        </w:tc>
        <w:tc>
          <w:tcPr>
            <w:tcW w:w="1134" w:type="dxa"/>
            <w:tcBorders>
              <w:top w:val="nil"/>
              <w:bottom w:val="nil"/>
            </w:tcBorders>
            <w:shd w:val="clear" w:color="auto" w:fill="auto"/>
          </w:tcPr>
          <w:p w14:paraId="2B4DDAE0" w14:textId="77777777" w:rsidR="00C21B32" w:rsidRPr="001D45B6" w:rsidRDefault="00C21B32" w:rsidP="00F01808">
            <w:pPr>
              <w:pStyle w:val="TableText"/>
              <w:spacing w:before="50" w:after="50"/>
              <w:jc w:val="right"/>
            </w:pPr>
            <w:r w:rsidRPr="001D45B6">
              <w:t>(88)</w:t>
            </w:r>
          </w:p>
        </w:tc>
        <w:tc>
          <w:tcPr>
            <w:tcW w:w="850" w:type="dxa"/>
            <w:tcBorders>
              <w:top w:val="nil"/>
              <w:bottom w:val="nil"/>
            </w:tcBorders>
            <w:shd w:val="clear" w:color="auto" w:fill="auto"/>
          </w:tcPr>
          <w:p w14:paraId="2B4DDAE1" w14:textId="77777777" w:rsidR="00C21B32" w:rsidRPr="001D45B6" w:rsidRDefault="00C21B32" w:rsidP="00F01808">
            <w:pPr>
              <w:pStyle w:val="TableText"/>
              <w:spacing w:before="50" w:after="50"/>
              <w:jc w:val="right"/>
            </w:pPr>
            <w:r w:rsidRPr="001D45B6">
              <w:t>(24)</w:t>
            </w:r>
          </w:p>
        </w:tc>
        <w:tc>
          <w:tcPr>
            <w:tcW w:w="1040" w:type="dxa"/>
            <w:tcBorders>
              <w:top w:val="nil"/>
              <w:bottom w:val="nil"/>
            </w:tcBorders>
            <w:shd w:val="clear" w:color="auto" w:fill="auto"/>
          </w:tcPr>
          <w:p w14:paraId="2B4DDAE2" w14:textId="77777777" w:rsidR="00C21B32" w:rsidRPr="001D45B6" w:rsidRDefault="00C21B32" w:rsidP="00F01808">
            <w:pPr>
              <w:pStyle w:val="TableText"/>
              <w:spacing w:before="50" w:after="50"/>
              <w:jc w:val="right"/>
            </w:pPr>
            <w:r w:rsidRPr="001D45B6">
              <w:t>(1,429)</w:t>
            </w:r>
          </w:p>
        </w:tc>
        <w:tc>
          <w:tcPr>
            <w:tcW w:w="850" w:type="dxa"/>
            <w:tcBorders>
              <w:top w:val="nil"/>
              <w:bottom w:val="nil"/>
            </w:tcBorders>
            <w:shd w:val="clear" w:color="auto" w:fill="auto"/>
          </w:tcPr>
          <w:p w14:paraId="2B4DDAE3" w14:textId="77777777" w:rsidR="00C21B32" w:rsidRPr="001D45B6" w:rsidRDefault="00C21B32" w:rsidP="00F01808">
            <w:pPr>
              <w:pStyle w:val="TableText"/>
              <w:spacing w:before="50" w:after="50"/>
              <w:jc w:val="right"/>
            </w:pPr>
            <w:r w:rsidRPr="001D45B6">
              <w:t>(1,541)</w:t>
            </w:r>
          </w:p>
        </w:tc>
      </w:tr>
      <w:tr w:rsidR="00C21B32" w:rsidRPr="00C113F4" w14:paraId="2B4DDAEC" w14:textId="77777777" w:rsidTr="001D45B6">
        <w:trPr>
          <w:cantSplit/>
        </w:trPr>
        <w:tc>
          <w:tcPr>
            <w:tcW w:w="2127" w:type="dxa"/>
            <w:tcBorders>
              <w:top w:val="nil"/>
              <w:bottom w:val="single" w:sz="4" w:space="0" w:color="A6A6A6" w:themeColor="background1" w:themeShade="A6"/>
            </w:tcBorders>
            <w:shd w:val="clear" w:color="auto" w:fill="auto"/>
          </w:tcPr>
          <w:p w14:paraId="2B4DDAE5" w14:textId="77777777" w:rsidR="00C21B32" w:rsidRPr="001D45B6" w:rsidRDefault="00C21B32" w:rsidP="00F01808">
            <w:pPr>
              <w:pStyle w:val="TableText"/>
              <w:keepNext/>
              <w:spacing w:before="50" w:after="50"/>
              <w:rPr>
                <w:b/>
              </w:rPr>
            </w:pPr>
            <w:r w:rsidRPr="001D45B6">
              <w:rPr>
                <w:b/>
              </w:rPr>
              <w:t>Balance as at 30 June 2021</w:t>
            </w:r>
          </w:p>
        </w:tc>
        <w:tc>
          <w:tcPr>
            <w:tcW w:w="708" w:type="dxa"/>
            <w:tcBorders>
              <w:top w:val="nil"/>
              <w:bottom w:val="single" w:sz="4" w:space="0" w:color="A6A6A6" w:themeColor="background1" w:themeShade="A6"/>
            </w:tcBorders>
            <w:shd w:val="clear" w:color="auto" w:fill="auto"/>
          </w:tcPr>
          <w:p w14:paraId="2B4DDAE6" w14:textId="77777777" w:rsidR="00C21B32" w:rsidRPr="001D45B6" w:rsidRDefault="00C21B32" w:rsidP="00F01808">
            <w:pPr>
              <w:pStyle w:val="TableText"/>
              <w:spacing w:before="50" w:after="50"/>
              <w:jc w:val="right"/>
              <w:rPr>
                <w:b/>
              </w:rPr>
            </w:pPr>
            <w:r w:rsidRPr="001D45B6">
              <w:rPr>
                <w:b/>
              </w:rPr>
              <w:t>–</w:t>
            </w:r>
          </w:p>
        </w:tc>
        <w:tc>
          <w:tcPr>
            <w:tcW w:w="1417" w:type="dxa"/>
            <w:tcBorders>
              <w:top w:val="nil"/>
              <w:bottom w:val="single" w:sz="4" w:space="0" w:color="A6A6A6" w:themeColor="background1" w:themeShade="A6"/>
            </w:tcBorders>
            <w:shd w:val="clear" w:color="auto" w:fill="auto"/>
          </w:tcPr>
          <w:p w14:paraId="2B4DDAE7" w14:textId="77777777" w:rsidR="00C21B32" w:rsidRPr="001D45B6" w:rsidRDefault="00C21B32" w:rsidP="00F01808">
            <w:pPr>
              <w:pStyle w:val="TableText"/>
              <w:spacing w:before="50" w:after="50"/>
              <w:jc w:val="right"/>
              <w:rPr>
                <w:b/>
              </w:rPr>
            </w:pPr>
            <w:r w:rsidRPr="001D45B6">
              <w:rPr>
                <w:b/>
              </w:rPr>
              <w:t>2,960</w:t>
            </w:r>
          </w:p>
        </w:tc>
        <w:tc>
          <w:tcPr>
            <w:tcW w:w="1134" w:type="dxa"/>
            <w:tcBorders>
              <w:top w:val="nil"/>
              <w:bottom w:val="single" w:sz="4" w:space="0" w:color="A6A6A6" w:themeColor="background1" w:themeShade="A6"/>
            </w:tcBorders>
            <w:shd w:val="clear" w:color="auto" w:fill="auto"/>
          </w:tcPr>
          <w:p w14:paraId="2B4DDAE8" w14:textId="77777777" w:rsidR="00C21B32" w:rsidRPr="001D45B6" w:rsidRDefault="00C21B32" w:rsidP="00F01808">
            <w:pPr>
              <w:pStyle w:val="TableText"/>
              <w:spacing w:before="50" w:after="50"/>
              <w:jc w:val="right"/>
              <w:rPr>
                <w:b/>
              </w:rPr>
            </w:pPr>
            <w:r w:rsidRPr="001D45B6">
              <w:rPr>
                <w:b/>
              </w:rPr>
              <w:t>1,321</w:t>
            </w:r>
          </w:p>
        </w:tc>
        <w:tc>
          <w:tcPr>
            <w:tcW w:w="850" w:type="dxa"/>
            <w:tcBorders>
              <w:top w:val="nil"/>
              <w:bottom w:val="single" w:sz="4" w:space="0" w:color="A6A6A6" w:themeColor="background1" w:themeShade="A6"/>
            </w:tcBorders>
            <w:shd w:val="clear" w:color="auto" w:fill="auto"/>
          </w:tcPr>
          <w:p w14:paraId="2B4DDAE9" w14:textId="77777777" w:rsidR="00C21B32" w:rsidRPr="001D45B6" w:rsidRDefault="00C21B32" w:rsidP="00F01808">
            <w:pPr>
              <w:pStyle w:val="TableText"/>
              <w:spacing w:before="50" w:after="50"/>
              <w:jc w:val="right"/>
              <w:rPr>
                <w:b/>
              </w:rPr>
            </w:pPr>
            <w:r w:rsidRPr="001D45B6">
              <w:rPr>
                <w:b/>
              </w:rPr>
              <w:t>274</w:t>
            </w:r>
          </w:p>
        </w:tc>
        <w:tc>
          <w:tcPr>
            <w:tcW w:w="1040" w:type="dxa"/>
            <w:tcBorders>
              <w:top w:val="nil"/>
              <w:bottom w:val="single" w:sz="4" w:space="0" w:color="A6A6A6" w:themeColor="background1" w:themeShade="A6"/>
            </w:tcBorders>
            <w:shd w:val="clear" w:color="auto" w:fill="auto"/>
          </w:tcPr>
          <w:p w14:paraId="2B4DDAEA" w14:textId="77777777" w:rsidR="00C21B32" w:rsidRPr="001D45B6" w:rsidRDefault="00C21B32" w:rsidP="00F01808">
            <w:pPr>
              <w:pStyle w:val="TableText"/>
              <w:spacing w:before="50" w:after="50"/>
              <w:jc w:val="right"/>
              <w:rPr>
                <w:b/>
              </w:rPr>
            </w:pPr>
            <w:r w:rsidRPr="001D45B6">
              <w:rPr>
                <w:b/>
              </w:rPr>
              <w:t>1,627</w:t>
            </w:r>
          </w:p>
        </w:tc>
        <w:tc>
          <w:tcPr>
            <w:tcW w:w="850" w:type="dxa"/>
            <w:tcBorders>
              <w:top w:val="nil"/>
              <w:bottom w:val="single" w:sz="4" w:space="0" w:color="A6A6A6" w:themeColor="background1" w:themeShade="A6"/>
            </w:tcBorders>
            <w:shd w:val="clear" w:color="auto" w:fill="auto"/>
          </w:tcPr>
          <w:p w14:paraId="2B4DDAEB" w14:textId="77777777" w:rsidR="00C21B32" w:rsidRPr="001D45B6" w:rsidRDefault="00C21B32" w:rsidP="00F01808">
            <w:pPr>
              <w:pStyle w:val="TableText"/>
              <w:spacing w:before="50" w:after="50"/>
              <w:jc w:val="right"/>
              <w:rPr>
                <w:b/>
              </w:rPr>
            </w:pPr>
            <w:r w:rsidRPr="001D45B6">
              <w:rPr>
                <w:b/>
              </w:rPr>
              <w:t>6,182</w:t>
            </w:r>
          </w:p>
        </w:tc>
      </w:tr>
      <w:tr w:rsidR="00C21B32" w:rsidRPr="00C113F4" w14:paraId="2B4DDAF4" w14:textId="77777777" w:rsidTr="001D45B6">
        <w:trPr>
          <w:cantSplit/>
        </w:trPr>
        <w:tc>
          <w:tcPr>
            <w:tcW w:w="2127" w:type="dxa"/>
            <w:tcBorders>
              <w:top w:val="single" w:sz="4" w:space="0" w:color="A6A6A6" w:themeColor="background1" w:themeShade="A6"/>
              <w:bottom w:val="nil"/>
            </w:tcBorders>
            <w:shd w:val="clear" w:color="auto" w:fill="auto"/>
          </w:tcPr>
          <w:p w14:paraId="2B4DDAED" w14:textId="77777777" w:rsidR="00C21B32" w:rsidRPr="001D45B6" w:rsidRDefault="00C21B32" w:rsidP="00F01808">
            <w:pPr>
              <w:pStyle w:val="TableText"/>
              <w:spacing w:before="50" w:after="50"/>
              <w:rPr>
                <w:b/>
              </w:rPr>
            </w:pPr>
            <w:r w:rsidRPr="001D45B6">
              <w:rPr>
                <w:b/>
              </w:rPr>
              <w:t>Total property, plant and equipment including WIP</w:t>
            </w:r>
          </w:p>
        </w:tc>
        <w:tc>
          <w:tcPr>
            <w:tcW w:w="708" w:type="dxa"/>
            <w:tcBorders>
              <w:top w:val="single" w:sz="4" w:space="0" w:color="A6A6A6" w:themeColor="background1" w:themeShade="A6"/>
              <w:bottom w:val="nil"/>
            </w:tcBorders>
            <w:shd w:val="clear" w:color="auto" w:fill="auto"/>
          </w:tcPr>
          <w:p w14:paraId="2B4DDAEE" w14:textId="77777777" w:rsidR="00C21B32" w:rsidRPr="001D45B6" w:rsidRDefault="00C21B32" w:rsidP="00F01808">
            <w:pPr>
              <w:pStyle w:val="TableText"/>
              <w:spacing w:before="50" w:after="50"/>
              <w:jc w:val="right"/>
            </w:pPr>
          </w:p>
        </w:tc>
        <w:tc>
          <w:tcPr>
            <w:tcW w:w="1417" w:type="dxa"/>
            <w:tcBorders>
              <w:top w:val="single" w:sz="4" w:space="0" w:color="A6A6A6" w:themeColor="background1" w:themeShade="A6"/>
              <w:bottom w:val="nil"/>
            </w:tcBorders>
            <w:shd w:val="clear" w:color="auto" w:fill="auto"/>
          </w:tcPr>
          <w:p w14:paraId="2B4DDAEF" w14:textId="77777777" w:rsidR="00C21B32" w:rsidRPr="001D45B6" w:rsidRDefault="00C21B32" w:rsidP="00F01808">
            <w:pPr>
              <w:pStyle w:val="TableText"/>
              <w:spacing w:before="50" w:after="50"/>
              <w:jc w:val="right"/>
            </w:pPr>
          </w:p>
        </w:tc>
        <w:tc>
          <w:tcPr>
            <w:tcW w:w="1134" w:type="dxa"/>
            <w:tcBorders>
              <w:top w:val="single" w:sz="4" w:space="0" w:color="A6A6A6" w:themeColor="background1" w:themeShade="A6"/>
              <w:bottom w:val="nil"/>
            </w:tcBorders>
            <w:shd w:val="clear" w:color="auto" w:fill="auto"/>
          </w:tcPr>
          <w:p w14:paraId="2B4DDAF0" w14:textId="77777777" w:rsidR="00C21B32" w:rsidRPr="001D45B6" w:rsidRDefault="00C21B32" w:rsidP="00F01808">
            <w:pPr>
              <w:pStyle w:val="TableText"/>
              <w:spacing w:before="50" w:after="50"/>
              <w:jc w:val="right"/>
              <w:rPr>
                <w:b/>
              </w:rPr>
            </w:pPr>
          </w:p>
        </w:tc>
        <w:tc>
          <w:tcPr>
            <w:tcW w:w="850" w:type="dxa"/>
            <w:tcBorders>
              <w:top w:val="single" w:sz="4" w:space="0" w:color="A6A6A6" w:themeColor="background1" w:themeShade="A6"/>
              <w:bottom w:val="nil"/>
            </w:tcBorders>
            <w:shd w:val="clear" w:color="auto" w:fill="auto"/>
          </w:tcPr>
          <w:p w14:paraId="2B4DDAF1" w14:textId="77777777" w:rsidR="00C21B32" w:rsidRPr="001D45B6" w:rsidRDefault="00C21B32" w:rsidP="00F01808">
            <w:pPr>
              <w:pStyle w:val="TableText"/>
              <w:spacing w:before="50" w:after="50"/>
              <w:jc w:val="right"/>
              <w:rPr>
                <w:b/>
              </w:rPr>
            </w:pPr>
          </w:p>
        </w:tc>
        <w:tc>
          <w:tcPr>
            <w:tcW w:w="1040" w:type="dxa"/>
            <w:tcBorders>
              <w:top w:val="single" w:sz="4" w:space="0" w:color="A6A6A6" w:themeColor="background1" w:themeShade="A6"/>
              <w:bottom w:val="nil"/>
            </w:tcBorders>
            <w:shd w:val="clear" w:color="auto" w:fill="auto"/>
          </w:tcPr>
          <w:p w14:paraId="2B4DDAF2" w14:textId="77777777" w:rsidR="00C21B32" w:rsidRPr="001D45B6" w:rsidRDefault="00C21B32" w:rsidP="00F01808">
            <w:pPr>
              <w:pStyle w:val="TableText"/>
              <w:spacing w:before="50" w:after="50"/>
              <w:jc w:val="right"/>
              <w:rPr>
                <w:b/>
              </w:rPr>
            </w:pPr>
          </w:p>
        </w:tc>
        <w:tc>
          <w:tcPr>
            <w:tcW w:w="850" w:type="dxa"/>
            <w:tcBorders>
              <w:top w:val="single" w:sz="4" w:space="0" w:color="A6A6A6" w:themeColor="background1" w:themeShade="A6"/>
              <w:bottom w:val="nil"/>
            </w:tcBorders>
            <w:shd w:val="clear" w:color="auto" w:fill="auto"/>
          </w:tcPr>
          <w:p w14:paraId="2B4DDAF3" w14:textId="77777777" w:rsidR="00C21B32" w:rsidRPr="001D45B6" w:rsidRDefault="00C21B32" w:rsidP="00F01808">
            <w:pPr>
              <w:pStyle w:val="TableText"/>
              <w:spacing w:before="50" w:after="50"/>
              <w:jc w:val="right"/>
              <w:rPr>
                <w:b/>
              </w:rPr>
            </w:pPr>
          </w:p>
        </w:tc>
      </w:tr>
      <w:tr w:rsidR="00C21B32" w:rsidRPr="00C113F4" w14:paraId="2B4DDAFC" w14:textId="77777777" w:rsidTr="001D45B6">
        <w:trPr>
          <w:cantSplit/>
        </w:trPr>
        <w:tc>
          <w:tcPr>
            <w:tcW w:w="2127" w:type="dxa"/>
            <w:tcBorders>
              <w:top w:val="nil"/>
              <w:bottom w:val="nil"/>
            </w:tcBorders>
            <w:shd w:val="clear" w:color="auto" w:fill="auto"/>
          </w:tcPr>
          <w:p w14:paraId="2B4DDAF5" w14:textId="77777777" w:rsidR="00C21B32" w:rsidRPr="001D45B6" w:rsidRDefault="00C21B32" w:rsidP="00F01808">
            <w:pPr>
              <w:pStyle w:val="TableText"/>
              <w:spacing w:before="50" w:after="50"/>
            </w:pPr>
            <w:r w:rsidRPr="001D45B6">
              <w:t>At 30 June 2019</w:t>
            </w:r>
          </w:p>
        </w:tc>
        <w:tc>
          <w:tcPr>
            <w:tcW w:w="708" w:type="dxa"/>
            <w:tcBorders>
              <w:top w:val="nil"/>
              <w:bottom w:val="nil"/>
            </w:tcBorders>
            <w:shd w:val="clear" w:color="auto" w:fill="auto"/>
          </w:tcPr>
          <w:p w14:paraId="2B4DDAF6" w14:textId="77777777" w:rsidR="00C21B32" w:rsidRPr="001D45B6" w:rsidRDefault="00C21B32" w:rsidP="00F01808">
            <w:pPr>
              <w:pStyle w:val="TableText"/>
              <w:spacing w:before="50" w:after="50"/>
              <w:jc w:val="right"/>
            </w:pPr>
            <w:r w:rsidRPr="001D45B6">
              <w:t>5,350</w:t>
            </w:r>
          </w:p>
        </w:tc>
        <w:tc>
          <w:tcPr>
            <w:tcW w:w="1417" w:type="dxa"/>
            <w:tcBorders>
              <w:top w:val="nil"/>
              <w:bottom w:val="nil"/>
            </w:tcBorders>
            <w:shd w:val="clear" w:color="auto" w:fill="auto"/>
          </w:tcPr>
          <w:p w14:paraId="2B4DDAF7" w14:textId="77777777" w:rsidR="00C21B32" w:rsidRPr="001D45B6" w:rsidRDefault="00C21B32" w:rsidP="00F01808">
            <w:pPr>
              <w:pStyle w:val="TableText"/>
              <w:spacing w:before="50" w:after="50"/>
              <w:jc w:val="right"/>
            </w:pPr>
            <w:r w:rsidRPr="001D45B6">
              <w:t>3,366</w:t>
            </w:r>
          </w:p>
        </w:tc>
        <w:tc>
          <w:tcPr>
            <w:tcW w:w="1134" w:type="dxa"/>
            <w:tcBorders>
              <w:top w:val="nil"/>
              <w:bottom w:val="nil"/>
            </w:tcBorders>
            <w:shd w:val="clear" w:color="auto" w:fill="auto"/>
          </w:tcPr>
          <w:p w14:paraId="2B4DDAF8" w14:textId="77777777" w:rsidR="00C21B32" w:rsidRPr="001D45B6" w:rsidRDefault="00C21B32" w:rsidP="00F01808">
            <w:pPr>
              <w:pStyle w:val="TableText"/>
              <w:spacing w:before="50" w:after="50"/>
              <w:jc w:val="right"/>
            </w:pPr>
            <w:r w:rsidRPr="001D45B6">
              <w:t>430</w:t>
            </w:r>
          </w:p>
        </w:tc>
        <w:tc>
          <w:tcPr>
            <w:tcW w:w="850" w:type="dxa"/>
            <w:tcBorders>
              <w:top w:val="nil"/>
              <w:bottom w:val="nil"/>
            </w:tcBorders>
            <w:shd w:val="clear" w:color="auto" w:fill="auto"/>
          </w:tcPr>
          <w:p w14:paraId="2B4DDAF9" w14:textId="77777777" w:rsidR="00C21B32" w:rsidRPr="001D45B6" w:rsidRDefault="00C21B32" w:rsidP="00F01808">
            <w:pPr>
              <w:pStyle w:val="TableText"/>
              <w:spacing w:before="50" w:after="50"/>
              <w:jc w:val="right"/>
            </w:pPr>
            <w:r w:rsidRPr="001D45B6">
              <w:t>75</w:t>
            </w:r>
          </w:p>
        </w:tc>
        <w:tc>
          <w:tcPr>
            <w:tcW w:w="1040" w:type="dxa"/>
            <w:tcBorders>
              <w:top w:val="nil"/>
              <w:bottom w:val="nil"/>
            </w:tcBorders>
            <w:shd w:val="clear" w:color="auto" w:fill="auto"/>
          </w:tcPr>
          <w:p w14:paraId="2B4DDAFA" w14:textId="77777777" w:rsidR="00C21B32" w:rsidRPr="001D45B6" w:rsidRDefault="00C21B32" w:rsidP="00F01808">
            <w:pPr>
              <w:pStyle w:val="TableText"/>
              <w:spacing w:before="50" w:after="50"/>
              <w:jc w:val="right"/>
            </w:pPr>
            <w:r w:rsidRPr="001D45B6">
              <w:t>114</w:t>
            </w:r>
          </w:p>
        </w:tc>
        <w:tc>
          <w:tcPr>
            <w:tcW w:w="850" w:type="dxa"/>
            <w:tcBorders>
              <w:top w:val="nil"/>
              <w:bottom w:val="nil"/>
            </w:tcBorders>
            <w:shd w:val="clear" w:color="auto" w:fill="auto"/>
          </w:tcPr>
          <w:p w14:paraId="2B4DDAFB" w14:textId="77777777" w:rsidR="00C21B32" w:rsidRPr="001D45B6" w:rsidRDefault="00C21B32" w:rsidP="00F01808">
            <w:pPr>
              <w:pStyle w:val="TableText"/>
              <w:spacing w:before="50" w:after="50"/>
              <w:jc w:val="right"/>
            </w:pPr>
            <w:r w:rsidRPr="001D45B6">
              <w:t>9,335</w:t>
            </w:r>
          </w:p>
        </w:tc>
      </w:tr>
      <w:tr w:rsidR="00C21B32" w:rsidRPr="00C113F4" w14:paraId="2B4DDB04" w14:textId="77777777" w:rsidTr="001D45B6">
        <w:trPr>
          <w:cantSplit/>
        </w:trPr>
        <w:tc>
          <w:tcPr>
            <w:tcW w:w="2127" w:type="dxa"/>
            <w:tcBorders>
              <w:top w:val="nil"/>
              <w:bottom w:val="nil"/>
            </w:tcBorders>
            <w:shd w:val="clear" w:color="auto" w:fill="auto"/>
          </w:tcPr>
          <w:p w14:paraId="2B4DDAFD" w14:textId="77777777" w:rsidR="00C21B32" w:rsidRPr="001D45B6" w:rsidRDefault="00C21B32" w:rsidP="00F01808">
            <w:pPr>
              <w:pStyle w:val="TableText"/>
              <w:spacing w:before="50" w:after="50"/>
            </w:pPr>
            <w:r w:rsidRPr="001D45B6">
              <w:t>At 30 June 2020</w:t>
            </w:r>
          </w:p>
        </w:tc>
        <w:tc>
          <w:tcPr>
            <w:tcW w:w="708" w:type="dxa"/>
            <w:tcBorders>
              <w:top w:val="nil"/>
              <w:bottom w:val="nil"/>
            </w:tcBorders>
            <w:shd w:val="clear" w:color="auto" w:fill="auto"/>
          </w:tcPr>
          <w:p w14:paraId="2B4DDAFE" w14:textId="77777777" w:rsidR="00C21B32" w:rsidRPr="001D45B6" w:rsidRDefault="00C21B32" w:rsidP="00F01808">
            <w:pPr>
              <w:pStyle w:val="TableText"/>
              <w:spacing w:before="50" w:after="50"/>
              <w:jc w:val="right"/>
            </w:pPr>
            <w:r w:rsidRPr="001D45B6">
              <w:t>5,350</w:t>
            </w:r>
          </w:p>
        </w:tc>
        <w:tc>
          <w:tcPr>
            <w:tcW w:w="1417" w:type="dxa"/>
            <w:tcBorders>
              <w:top w:val="nil"/>
              <w:bottom w:val="nil"/>
            </w:tcBorders>
            <w:shd w:val="clear" w:color="auto" w:fill="auto"/>
          </w:tcPr>
          <w:p w14:paraId="2B4DDAFF" w14:textId="77777777" w:rsidR="00C21B32" w:rsidRPr="001D45B6" w:rsidRDefault="00C21B32" w:rsidP="00F01808">
            <w:pPr>
              <w:pStyle w:val="TableText"/>
              <w:spacing w:before="50" w:after="50"/>
              <w:jc w:val="right"/>
            </w:pPr>
            <w:r w:rsidRPr="001D45B6">
              <w:t>2,838</w:t>
            </w:r>
          </w:p>
        </w:tc>
        <w:tc>
          <w:tcPr>
            <w:tcW w:w="1134" w:type="dxa"/>
            <w:tcBorders>
              <w:top w:val="nil"/>
              <w:bottom w:val="nil"/>
            </w:tcBorders>
            <w:shd w:val="clear" w:color="auto" w:fill="auto"/>
          </w:tcPr>
          <w:p w14:paraId="2B4DDB00" w14:textId="77777777" w:rsidR="00C21B32" w:rsidRPr="001D45B6" w:rsidRDefault="00C21B32" w:rsidP="00F01808">
            <w:pPr>
              <w:pStyle w:val="TableText"/>
              <w:spacing w:before="50" w:after="50"/>
              <w:jc w:val="right"/>
            </w:pPr>
            <w:r w:rsidRPr="001D45B6">
              <w:t>326</w:t>
            </w:r>
          </w:p>
        </w:tc>
        <w:tc>
          <w:tcPr>
            <w:tcW w:w="850" w:type="dxa"/>
            <w:tcBorders>
              <w:top w:val="nil"/>
              <w:bottom w:val="nil"/>
            </w:tcBorders>
            <w:shd w:val="clear" w:color="auto" w:fill="auto"/>
          </w:tcPr>
          <w:p w14:paraId="2B4DDB01" w14:textId="77777777" w:rsidR="00C21B32" w:rsidRPr="001D45B6" w:rsidRDefault="00C21B32" w:rsidP="00F01808">
            <w:pPr>
              <w:pStyle w:val="TableText"/>
              <w:spacing w:before="50" w:after="50"/>
              <w:jc w:val="right"/>
            </w:pPr>
            <w:r w:rsidRPr="001D45B6">
              <w:t>75</w:t>
            </w:r>
          </w:p>
        </w:tc>
        <w:tc>
          <w:tcPr>
            <w:tcW w:w="1040" w:type="dxa"/>
            <w:tcBorders>
              <w:top w:val="nil"/>
              <w:bottom w:val="nil"/>
            </w:tcBorders>
            <w:shd w:val="clear" w:color="auto" w:fill="auto"/>
          </w:tcPr>
          <w:p w14:paraId="2B4DDB02" w14:textId="77777777" w:rsidR="00C21B32" w:rsidRPr="001D45B6" w:rsidRDefault="00C21B32" w:rsidP="00F01808">
            <w:pPr>
              <w:pStyle w:val="TableText"/>
              <w:spacing w:before="50" w:after="50"/>
              <w:jc w:val="right"/>
            </w:pPr>
            <w:r w:rsidRPr="001D45B6">
              <w:t>107</w:t>
            </w:r>
          </w:p>
        </w:tc>
        <w:tc>
          <w:tcPr>
            <w:tcW w:w="850" w:type="dxa"/>
            <w:tcBorders>
              <w:top w:val="nil"/>
              <w:bottom w:val="nil"/>
            </w:tcBorders>
            <w:shd w:val="clear" w:color="auto" w:fill="auto"/>
          </w:tcPr>
          <w:p w14:paraId="2B4DDB03" w14:textId="77777777" w:rsidR="00C21B32" w:rsidRPr="001D45B6" w:rsidRDefault="00C21B32" w:rsidP="00F01808">
            <w:pPr>
              <w:pStyle w:val="TableText"/>
              <w:spacing w:before="50" w:after="50"/>
              <w:jc w:val="right"/>
            </w:pPr>
            <w:r w:rsidRPr="001D45B6">
              <w:t>8,696</w:t>
            </w:r>
          </w:p>
        </w:tc>
      </w:tr>
      <w:tr w:rsidR="00C21B32" w:rsidRPr="00C113F4" w14:paraId="2B4DDB0C" w14:textId="77777777" w:rsidTr="001D45B6">
        <w:trPr>
          <w:cantSplit/>
        </w:trPr>
        <w:tc>
          <w:tcPr>
            <w:tcW w:w="2127" w:type="dxa"/>
            <w:tcBorders>
              <w:top w:val="nil"/>
              <w:bottom w:val="single" w:sz="4" w:space="0" w:color="A6A6A6" w:themeColor="background1" w:themeShade="A6"/>
            </w:tcBorders>
            <w:shd w:val="clear" w:color="auto" w:fill="auto"/>
          </w:tcPr>
          <w:p w14:paraId="2B4DDB05" w14:textId="77777777" w:rsidR="00C21B32" w:rsidRPr="001D45B6" w:rsidRDefault="00C21B32" w:rsidP="00F01808">
            <w:pPr>
              <w:pStyle w:val="TableText"/>
              <w:spacing w:before="50" w:after="50"/>
              <w:rPr>
                <w:b/>
              </w:rPr>
            </w:pPr>
            <w:r w:rsidRPr="001D45B6">
              <w:rPr>
                <w:b/>
              </w:rPr>
              <w:t>At 30 June 2021</w:t>
            </w:r>
          </w:p>
        </w:tc>
        <w:tc>
          <w:tcPr>
            <w:tcW w:w="708" w:type="dxa"/>
            <w:tcBorders>
              <w:top w:val="nil"/>
              <w:bottom w:val="single" w:sz="4" w:space="0" w:color="A6A6A6" w:themeColor="background1" w:themeShade="A6"/>
            </w:tcBorders>
            <w:shd w:val="clear" w:color="auto" w:fill="auto"/>
          </w:tcPr>
          <w:p w14:paraId="2B4DDB06" w14:textId="77777777" w:rsidR="00C21B32" w:rsidRPr="001D45B6" w:rsidRDefault="00C21B32" w:rsidP="00F01808">
            <w:pPr>
              <w:pStyle w:val="TableText"/>
              <w:spacing w:before="50" w:after="50"/>
              <w:jc w:val="right"/>
              <w:rPr>
                <w:b/>
              </w:rPr>
            </w:pPr>
            <w:r w:rsidRPr="001D45B6">
              <w:rPr>
                <w:b/>
              </w:rPr>
              <w:t>6,315</w:t>
            </w:r>
          </w:p>
        </w:tc>
        <w:tc>
          <w:tcPr>
            <w:tcW w:w="1417" w:type="dxa"/>
            <w:tcBorders>
              <w:top w:val="nil"/>
              <w:bottom w:val="single" w:sz="4" w:space="0" w:color="A6A6A6" w:themeColor="background1" w:themeShade="A6"/>
            </w:tcBorders>
            <w:shd w:val="clear" w:color="auto" w:fill="auto"/>
          </w:tcPr>
          <w:p w14:paraId="2B4DDB07" w14:textId="77777777" w:rsidR="00C21B32" w:rsidRPr="001D45B6" w:rsidRDefault="00C21B32" w:rsidP="00F01808">
            <w:pPr>
              <w:pStyle w:val="TableText"/>
              <w:spacing w:before="50" w:after="50"/>
              <w:jc w:val="right"/>
              <w:rPr>
                <w:b/>
              </w:rPr>
            </w:pPr>
            <w:r w:rsidRPr="001D45B6">
              <w:rPr>
                <w:b/>
              </w:rPr>
              <w:t>2,311</w:t>
            </w:r>
          </w:p>
        </w:tc>
        <w:tc>
          <w:tcPr>
            <w:tcW w:w="1134" w:type="dxa"/>
            <w:tcBorders>
              <w:top w:val="nil"/>
              <w:bottom w:val="single" w:sz="4" w:space="0" w:color="A6A6A6" w:themeColor="background1" w:themeShade="A6"/>
            </w:tcBorders>
            <w:shd w:val="clear" w:color="auto" w:fill="auto"/>
          </w:tcPr>
          <w:p w14:paraId="2B4DDB08" w14:textId="77777777" w:rsidR="00C21B32" w:rsidRPr="001D45B6" w:rsidRDefault="00C21B32" w:rsidP="00F01808">
            <w:pPr>
              <w:pStyle w:val="TableText"/>
              <w:spacing w:before="50" w:after="50"/>
              <w:jc w:val="right"/>
              <w:rPr>
                <w:b/>
              </w:rPr>
            </w:pPr>
            <w:r w:rsidRPr="001D45B6">
              <w:rPr>
                <w:b/>
              </w:rPr>
              <w:t>654</w:t>
            </w:r>
          </w:p>
        </w:tc>
        <w:tc>
          <w:tcPr>
            <w:tcW w:w="850" w:type="dxa"/>
            <w:tcBorders>
              <w:top w:val="nil"/>
              <w:bottom w:val="single" w:sz="4" w:space="0" w:color="A6A6A6" w:themeColor="background1" w:themeShade="A6"/>
            </w:tcBorders>
            <w:shd w:val="clear" w:color="auto" w:fill="auto"/>
          </w:tcPr>
          <w:p w14:paraId="2B4DDB09" w14:textId="77777777" w:rsidR="00C21B32" w:rsidRPr="001D45B6" w:rsidRDefault="00C21B32" w:rsidP="00F01808">
            <w:pPr>
              <w:pStyle w:val="TableText"/>
              <w:spacing w:before="50" w:after="50"/>
              <w:jc w:val="right"/>
              <w:rPr>
                <w:b/>
              </w:rPr>
            </w:pPr>
            <w:r w:rsidRPr="001D45B6">
              <w:rPr>
                <w:b/>
              </w:rPr>
              <w:t>69</w:t>
            </w:r>
          </w:p>
        </w:tc>
        <w:tc>
          <w:tcPr>
            <w:tcW w:w="1040" w:type="dxa"/>
            <w:tcBorders>
              <w:top w:val="nil"/>
              <w:bottom w:val="single" w:sz="4" w:space="0" w:color="A6A6A6" w:themeColor="background1" w:themeShade="A6"/>
            </w:tcBorders>
            <w:shd w:val="clear" w:color="auto" w:fill="auto"/>
          </w:tcPr>
          <w:p w14:paraId="2B4DDB0A" w14:textId="77777777" w:rsidR="00C21B32" w:rsidRPr="001D45B6" w:rsidRDefault="00C21B32" w:rsidP="00F01808">
            <w:pPr>
              <w:pStyle w:val="TableText"/>
              <w:spacing w:before="50" w:after="50"/>
              <w:jc w:val="right"/>
              <w:rPr>
                <w:b/>
              </w:rPr>
            </w:pPr>
            <w:r w:rsidRPr="001D45B6">
              <w:rPr>
                <w:b/>
              </w:rPr>
              <w:t>114</w:t>
            </w:r>
          </w:p>
        </w:tc>
        <w:tc>
          <w:tcPr>
            <w:tcW w:w="850" w:type="dxa"/>
            <w:tcBorders>
              <w:top w:val="nil"/>
              <w:bottom w:val="single" w:sz="4" w:space="0" w:color="A6A6A6" w:themeColor="background1" w:themeShade="A6"/>
            </w:tcBorders>
            <w:shd w:val="clear" w:color="auto" w:fill="auto"/>
          </w:tcPr>
          <w:p w14:paraId="2B4DDB0B" w14:textId="77777777" w:rsidR="00C21B32" w:rsidRPr="001D45B6" w:rsidRDefault="00C21B32" w:rsidP="00F01808">
            <w:pPr>
              <w:pStyle w:val="TableText"/>
              <w:spacing w:before="50" w:after="50"/>
              <w:jc w:val="right"/>
              <w:rPr>
                <w:b/>
              </w:rPr>
            </w:pPr>
            <w:r w:rsidRPr="001D45B6">
              <w:rPr>
                <w:b/>
              </w:rPr>
              <w:t>9,463</w:t>
            </w:r>
          </w:p>
        </w:tc>
      </w:tr>
    </w:tbl>
    <w:p w14:paraId="2B4DDB0D" w14:textId="77777777" w:rsidR="009C5A7E" w:rsidRDefault="009C5A7E" w:rsidP="00C113F4"/>
    <w:p w14:paraId="2B4DDB0E" w14:textId="77777777" w:rsidR="007E61AD" w:rsidRPr="00335686" w:rsidRDefault="007E61AD" w:rsidP="00D97637">
      <w:pPr>
        <w:pStyle w:val="Heading4"/>
      </w:pPr>
      <w:r w:rsidRPr="00335686">
        <w:t>Work in Progress</w:t>
      </w:r>
    </w:p>
    <w:p w14:paraId="2B4DDB0F" w14:textId="77777777" w:rsidR="007E61AD" w:rsidRPr="00335686" w:rsidRDefault="007E61AD" w:rsidP="00D97637">
      <w:r w:rsidRPr="00335686">
        <w:t>As at 30 June 2021 there is furniture on hand of $0.4 million and accrued for refurbishing the Whanganui warehouse, this project has since been completed and capitalised in 2021/22 (2020: $0.03 million of computer hardware was bought for use in specific IT projects, these were completed and capitalised in 2020/21).</w:t>
      </w:r>
    </w:p>
    <w:p w14:paraId="2B4DDB10" w14:textId="77777777" w:rsidR="007E61AD" w:rsidRPr="00335686" w:rsidRDefault="007E61AD" w:rsidP="00D97637"/>
    <w:p w14:paraId="2B4DDB11" w14:textId="77777777" w:rsidR="007E61AD" w:rsidRPr="00335686" w:rsidRDefault="007E61AD" w:rsidP="00D97637">
      <w:pPr>
        <w:pStyle w:val="Heading4"/>
      </w:pPr>
      <w:r w:rsidRPr="00335686">
        <w:t>Restrictions</w:t>
      </w:r>
    </w:p>
    <w:p w14:paraId="2B4DDB12" w14:textId="77777777" w:rsidR="007E61AD" w:rsidRPr="00335686" w:rsidRDefault="007E61AD" w:rsidP="00D97637">
      <w:pPr>
        <w:keepNext/>
      </w:pPr>
      <w:r w:rsidRPr="00335686">
        <w:t>There are no restrictions over the title of the Ministry</w:t>
      </w:r>
      <w:r w:rsidR="0012199A">
        <w:t>’</w:t>
      </w:r>
      <w:r w:rsidRPr="00335686">
        <w:t>s plant, property and equipment.</w:t>
      </w:r>
    </w:p>
    <w:p w14:paraId="2B4DDB13" w14:textId="77777777" w:rsidR="007E61AD" w:rsidRPr="00335686" w:rsidRDefault="007E61AD" w:rsidP="00D97637"/>
    <w:p w14:paraId="2B4DDB14" w14:textId="77777777" w:rsidR="007E61AD" w:rsidRPr="00335686" w:rsidRDefault="007E61AD" w:rsidP="00C85097">
      <w:pPr>
        <w:pStyle w:val="Heading3numbered"/>
      </w:pPr>
      <w:r w:rsidRPr="00335686">
        <w:t>Intangible assets</w:t>
      </w:r>
    </w:p>
    <w:p w14:paraId="2B4DDB15" w14:textId="77777777" w:rsidR="007E61AD" w:rsidRPr="00335686" w:rsidRDefault="007E61AD" w:rsidP="00440F2C">
      <w:pPr>
        <w:pStyle w:val="Heading4"/>
      </w:pPr>
      <w:r w:rsidRPr="00335686">
        <w:t>Accounting policy</w:t>
      </w:r>
    </w:p>
    <w:p w14:paraId="2B4DDB16" w14:textId="77777777" w:rsidR="007E61AD" w:rsidRDefault="007E61AD" w:rsidP="00D97637">
      <w:r w:rsidRPr="00335686">
        <w:t>Intangible assets are initially recorded at cost. The cost of an internally generated intangible asset represents expenditure incurred in the development phase of the asset only. The development phase occurs after the following can be demonstrated: technical feasibility; ability to complete the asset; intention and ability to sell or use; and where development expenditure can be reliably measured. Expenditure incurred on research related to an internally generated intangible asset is expensed when it is incurred. Where the research phase cannot be distinguished from the development phase, the expenditure is expensed when it is incurred.</w:t>
      </w:r>
    </w:p>
    <w:p w14:paraId="2B4DDB17" w14:textId="77777777" w:rsidR="00440F2C" w:rsidRPr="00335686" w:rsidRDefault="00440F2C" w:rsidP="00D97637"/>
    <w:p w14:paraId="2B4DDB18" w14:textId="77777777" w:rsidR="007E61AD" w:rsidRPr="00335686" w:rsidRDefault="007E61AD" w:rsidP="00D97637">
      <w:pPr>
        <w:pStyle w:val="Heading4"/>
      </w:pPr>
      <w:r w:rsidRPr="00335686">
        <w:t>Software acquisition and development</w:t>
      </w:r>
    </w:p>
    <w:p w14:paraId="2B4DDB19" w14:textId="77777777" w:rsidR="007E61AD" w:rsidRPr="00335686" w:rsidRDefault="007E61AD" w:rsidP="00D97637">
      <w:r w:rsidRPr="00335686">
        <w:t>Acquired computer software licenses are capitalised on the basis of the costs incurred to acquire and bring to use the specific software.</w:t>
      </w:r>
    </w:p>
    <w:p w14:paraId="2B4DDB1A" w14:textId="77777777" w:rsidR="00440F2C" w:rsidRDefault="00440F2C" w:rsidP="00D97637"/>
    <w:p w14:paraId="2B4DDB1B" w14:textId="77777777" w:rsidR="007E61AD" w:rsidRPr="00335686" w:rsidRDefault="007E61AD" w:rsidP="00D97637">
      <w:r w:rsidRPr="00335686">
        <w:t>Costs that are directly associated with the development of software for internal use are recognised as an intangible asset. Direct costs include the costs of services, software development employee costs, and an appropriate portion of relevant overheads.</w:t>
      </w:r>
    </w:p>
    <w:p w14:paraId="2B4DDB1C" w14:textId="77777777" w:rsidR="00440F2C" w:rsidRDefault="00440F2C" w:rsidP="00D97637"/>
    <w:p w14:paraId="2B4DDB1D" w14:textId="77777777" w:rsidR="007E61AD" w:rsidRPr="00335686" w:rsidRDefault="007E61AD" w:rsidP="00D97637">
      <w:r w:rsidRPr="00335686">
        <w:t>Costs of software updates or upgrades are capitalised only when they increase the usefulness or value of the software.</w:t>
      </w:r>
    </w:p>
    <w:p w14:paraId="2B4DDB1E" w14:textId="77777777" w:rsidR="00440F2C" w:rsidRDefault="00440F2C" w:rsidP="00D97637"/>
    <w:p w14:paraId="2B4DDB1F" w14:textId="77777777" w:rsidR="007E61AD" w:rsidRDefault="007E61AD" w:rsidP="00D97637">
      <w:r w:rsidRPr="00335686">
        <w:t>Staff training costs, costs associated with maintaining software and costs associated with development and maintenance of the Ministry</w:t>
      </w:r>
      <w:r w:rsidR="0012199A">
        <w:t>’</w:t>
      </w:r>
      <w:r w:rsidRPr="00335686">
        <w:t>s website are recognised as an expense when incurred.</w:t>
      </w:r>
    </w:p>
    <w:p w14:paraId="2B4DDB20" w14:textId="77777777" w:rsidR="00440F2C" w:rsidRPr="00335686" w:rsidRDefault="00440F2C" w:rsidP="00D97637"/>
    <w:p w14:paraId="2B4DDB21" w14:textId="77777777" w:rsidR="007E61AD" w:rsidRPr="00335686" w:rsidRDefault="007E61AD" w:rsidP="00D97637">
      <w:pPr>
        <w:pStyle w:val="Heading4"/>
      </w:pPr>
      <w:r w:rsidRPr="00335686">
        <w:t>Amortisation</w:t>
      </w:r>
    </w:p>
    <w:p w14:paraId="2B4DDB22" w14:textId="77777777" w:rsidR="007E61AD" w:rsidRPr="00335686" w:rsidRDefault="007E61AD" w:rsidP="00E53D7A">
      <w:pPr>
        <w:keepNext/>
        <w:keepLines/>
      </w:pPr>
      <w:r w:rsidRPr="00335686">
        <w:t>The carrying value of an intangible asset with a finite life is amortised on a straight-line basis over its useful life. Amortisation begins when the asset is available for use and ceases at the date that the asset is derecognised. The amortisation charge for each financial year is recognised in the surplus or deficit. The useful lives and associated rates of major classes of intangible assets have been estimated as follows:</w:t>
      </w:r>
    </w:p>
    <w:p w14:paraId="2B4DDB23" w14:textId="77777777" w:rsidR="007E61AD" w:rsidRDefault="007E61AD" w:rsidP="00D97637"/>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119"/>
        <w:gridCol w:w="2267"/>
        <w:gridCol w:w="2694"/>
      </w:tblGrid>
      <w:tr w:rsidR="009C5A7E" w:rsidRPr="007E61AD" w14:paraId="2B4DDB27" w14:textId="77777777" w:rsidTr="00D97637">
        <w:trPr>
          <w:cantSplit/>
        </w:trPr>
        <w:tc>
          <w:tcPr>
            <w:tcW w:w="3119" w:type="dxa"/>
            <w:tcBorders>
              <w:top w:val="nil"/>
              <w:bottom w:val="nil"/>
            </w:tcBorders>
            <w:shd w:val="clear" w:color="auto" w:fill="D9D9D9" w:themeFill="background1" w:themeFillShade="D9"/>
          </w:tcPr>
          <w:p w14:paraId="2B4DDB24" w14:textId="77777777" w:rsidR="009C5A7E" w:rsidRPr="007E61AD" w:rsidRDefault="009C5A7E" w:rsidP="00D97637">
            <w:pPr>
              <w:pStyle w:val="TableText"/>
            </w:pPr>
          </w:p>
        </w:tc>
        <w:tc>
          <w:tcPr>
            <w:tcW w:w="2267" w:type="dxa"/>
            <w:tcBorders>
              <w:top w:val="nil"/>
              <w:bottom w:val="nil"/>
            </w:tcBorders>
            <w:shd w:val="clear" w:color="auto" w:fill="D9D9D9" w:themeFill="background1" w:themeFillShade="D9"/>
          </w:tcPr>
          <w:p w14:paraId="2B4DDB25" w14:textId="77777777" w:rsidR="009C5A7E" w:rsidRPr="00D97637" w:rsidRDefault="00D97637" w:rsidP="00D97637">
            <w:pPr>
              <w:pStyle w:val="TableText"/>
              <w:jc w:val="center"/>
              <w:rPr>
                <w:b/>
              </w:rPr>
            </w:pPr>
            <w:r w:rsidRPr="00D97637">
              <w:rPr>
                <w:b/>
              </w:rPr>
              <w:t>Useful life</w:t>
            </w:r>
          </w:p>
        </w:tc>
        <w:tc>
          <w:tcPr>
            <w:tcW w:w="2694" w:type="dxa"/>
            <w:tcBorders>
              <w:top w:val="nil"/>
              <w:bottom w:val="nil"/>
            </w:tcBorders>
            <w:shd w:val="clear" w:color="auto" w:fill="D9D9D9" w:themeFill="background1" w:themeFillShade="D9"/>
          </w:tcPr>
          <w:p w14:paraId="2B4DDB26" w14:textId="77777777" w:rsidR="009C5A7E" w:rsidRPr="00D97637" w:rsidRDefault="00D97637" w:rsidP="00D97637">
            <w:pPr>
              <w:pStyle w:val="TableText"/>
              <w:jc w:val="center"/>
              <w:rPr>
                <w:b/>
              </w:rPr>
            </w:pPr>
            <w:r w:rsidRPr="00D97637">
              <w:rPr>
                <w:b/>
              </w:rPr>
              <w:t>Amortisation rate</w:t>
            </w:r>
          </w:p>
        </w:tc>
      </w:tr>
      <w:tr w:rsidR="00D97637" w:rsidRPr="00C113F4" w14:paraId="2B4DDB2B" w14:textId="77777777" w:rsidTr="00D97637">
        <w:trPr>
          <w:cantSplit/>
        </w:trPr>
        <w:tc>
          <w:tcPr>
            <w:tcW w:w="3119" w:type="dxa"/>
            <w:tcBorders>
              <w:top w:val="nil"/>
              <w:bottom w:val="nil"/>
            </w:tcBorders>
            <w:shd w:val="clear" w:color="auto" w:fill="auto"/>
          </w:tcPr>
          <w:p w14:paraId="2B4DDB28" w14:textId="77777777" w:rsidR="00D97637" w:rsidRPr="00335686" w:rsidRDefault="00D97637" w:rsidP="00372B79">
            <w:pPr>
              <w:pStyle w:val="TableText"/>
            </w:pPr>
            <w:r w:rsidRPr="00335686">
              <w:t>Software – internally generated</w:t>
            </w:r>
          </w:p>
        </w:tc>
        <w:tc>
          <w:tcPr>
            <w:tcW w:w="2267" w:type="dxa"/>
            <w:tcBorders>
              <w:top w:val="nil"/>
              <w:bottom w:val="nil"/>
            </w:tcBorders>
            <w:shd w:val="clear" w:color="auto" w:fill="auto"/>
          </w:tcPr>
          <w:p w14:paraId="2B4DDB29" w14:textId="77777777" w:rsidR="00D97637" w:rsidRPr="00335686" w:rsidRDefault="00D97637" w:rsidP="00D97637">
            <w:pPr>
              <w:pStyle w:val="TableText"/>
              <w:jc w:val="center"/>
            </w:pPr>
            <w:r w:rsidRPr="00335686">
              <w:t>3–7 years</w:t>
            </w:r>
          </w:p>
        </w:tc>
        <w:tc>
          <w:tcPr>
            <w:tcW w:w="2694" w:type="dxa"/>
            <w:tcBorders>
              <w:top w:val="nil"/>
              <w:bottom w:val="nil"/>
            </w:tcBorders>
            <w:shd w:val="clear" w:color="auto" w:fill="auto"/>
          </w:tcPr>
          <w:p w14:paraId="2B4DDB2A" w14:textId="77777777" w:rsidR="00D97637" w:rsidRPr="00335686" w:rsidRDefault="00D97637" w:rsidP="00D97637">
            <w:pPr>
              <w:pStyle w:val="TableText"/>
              <w:jc w:val="center"/>
            </w:pPr>
            <w:r w:rsidRPr="00335686">
              <w:t>14.3–33.3%</w:t>
            </w:r>
          </w:p>
        </w:tc>
      </w:tr>
      <w:tr w:rsidR="00D97637" w:rsidRPr="00C113F4" w14:paraId="2B4DDB2F" w14:textId="77777777" w:rsidTr="00D97637">
        <w:trPr>
          <w:cantSplit/>
        </w:trPr>
        <w:tc>
          <w:tcPr>
            <w:tcW w:w="3119" w:type="dxa"/>
            <w:tcBorders>
              <w:top w:val="nil"/>
              <w:bottom w:val="single" w:sz="4" w:space="0" w:color="A6A6A6" w:themeColor="background1" w:themeShade="A6"/>
            </w:tcBorders>
            <w:shd w:val="clear" w:color="auto" w:fill="auto"/>
          </w:tcPr>
          <w:p w14:paraId="2B4DDB2C" w14:textId="77777777" w:rsidR="00D97637" w:rsidRPr="00335686" w:rsidRDefault="00D97637" w:rsidP="00372B79">
            <w:pPr>
              <w:pStyle w:val="TableText"/>
            </w:pPr>
            <w:r w:rsidRPr="00335686">
              <w:t>Software – other</w:t>
            </w:r>
          </w:p>
        </w:tc>
        <w:tc>
          <w:tcPr>
            <w:tcW w:w="2267" w:type="dxa"/>
            <w:tcBorders>
              <w:top w:val="nil"/>
              <w:bottom w:val="single" w:sz="4" w:space="0" w:color="A6A6A6" w:themeColor="background1" w:themeShade="A6"/>
            </w:tcBorders>
            <w:shd w:val="clear" w:color="auto" w:fill="auto"/>
          </w:tcPr>
          <w:p w14:paraId="2B4DDB2D" w14:textId="77777777" w:rsidR="00D97637" w:rsidRPr="00335686" w:rsidRDefault="00D97637" w:rsidP="00D97637">
            <w:pPr>
              <w:pStyle w:val="TableText"/>
              <w:jc w:val="center"/>
            </w:pPr>
            <w:r w:rsidRPr="00335686">
              <w:t>3–7 years</w:t>
            </w:r>
          </w:p>
        </w:tc>
        <w:tc>
          <w:tcPr>
            <w:tcW w:w="2694" w:type="dxa"/>
            <w:tcBorders>
              <w:top w:val="nil"/>
              <w:bottom w:val="single" w:sz="4" w:space="0" w:color="A6A6A6" w:themeColor="background1" w:themeShade="A6"/>
            </w:tcBorders>
            <w:shd w:val="clear" w:color="auto" w:fill="auto"/>
          </w:tcPr>
          <w:p w14:paraId="2B4DDB2E" w14:textId="77777777" w:rsidR="00D97637" w:rsidRPr="00335686" w:rsidRDefault="00D97637" w:rsidP="00D97637">
            <w:pPr>
              <w:pStyle w:val="TableText"/>
              <w:jc w:val="center"/>
            </w:pPr>
            <w:r w:rsidRPr="00335686">
              <w:t>14.3–33.3%</w:t>
            </w:r>
          </w:p>
        </w:tc>
      </w:tr>
    </w:tbl>
    <w:p w14:paraId="2B4DDB30" w14:textId="77777777" w:rsidR="009C5A7E" w:rsidRPr="00335686" w:rsidRDefault="009C5A7E" w:rsidP="00D97637"/>
    <w:p w14:paraId="2B4DDB31" w14:textId="77777777" w:rsidR="007E61AD" w:rsidRPr="00335686" w:rsidRDefault="007E61AD" w:rsidP="00D97637">
      <w:pPr>
        <w:pStyle w:val="Heading4"/>
      </w:pPr>
      <w:r w:rsidRPr="00335686">
        <w:t>Impairment</w:t>
      </w:r>
    </w:p>
    <w:p w14:paraId="2B4DDB32" w14:textId="77777777" w:rsidR="007E61AD" w:rsidRPr="00335686" w:rsidRDefault="007E61AD" w:rsidP="00D97637">
      <w:r w:rsidRPr="00335686">
        <w:t>Intangible assets subsequently measured at cost that have an indefinite useful life, or are not yet available for use, are not subject to amortisation and are tested annually for impairment. For further details, refer to the policy for impairment of property, plant and</w:t>
      </w:r>
      <w:r w:rsidR="00440F2C">
        <w:t xml:space="preserve"> </w:t>
      </w:r>
      <w:r w:rsidRPr="00335686">
        <w:t>equipment in note 6 as the same approach applies to the impairment of intangible assets.</w:t>
      </w:r>
    </w:p>
    <w:p w14:paraId="2B4DDB33" w14:textId="77777777" w:rsidR="007E61AD" w:rsidRPr="00335686" w:rsidRDefault="007E61AD" w:rsidP="00D97637"/>
    <w:p w14:paraId="2B4DDB34" w14:textId="77777777" w:rsidR="007E61AD" w:rsidRPr="00335686" w:rsidRDefault="007E61AD" w:rsidP="00D97637">
      <w:pPr>
        <w:pStyle w:val="Heading4"/>
      </w:pPr>
      <w:r w:rsidRPr="00335686">
        <w:t>Critical accounting estimates and assumptions</w:t>
      </w:r>
    </w:p>
    <w:p w14:paraId="2B4DDB35" w14:textId="77777777" w:rsidR="007E61AD" w:rsidRPr="00335686" w:rsidRDefault="007E61AD" w:rsidP="00D97637">
      <w:pPr>
        <w:pStyle w:val="Heading5"/>
      </w:pPr>
      <w:r w:rsidRPr="00335686">
        <w:t>Useful lives of software</w:t>
      </w:r>
    </w:p>
    <w:p w14:paraId="2B4DDB36" w14:textId="77777777" w:rsidR="007E61AD" w:rsidRDefault="007E61AD" w:rsidP="00D97637">
      <w:r w:rsidRPr="00335686">
        <w:t>The useful life of software is determined at the time the software is acquired and brought into use and is reviewed at each reporting date for appropriateness. For computer software licences, the useful life represents management</w:t>
      </w:r>
      <w:r w:rsidR="0012199A">
        <w:t>’</w:t>
      </w:r>
      <w:r w:rsidRPr="00335686">
        <w:t>s view of the expected period over which the Ministry will receive benefits from the software but not exceeding the licence term. For internally generated software developed by the Ministry, the useful life is based on historical experience with similar systems as well as anticipation of future events that may impact the useful life such as changes in technology.</w:t>
      </w:r>
    </w:p>
    <w:p w14:paraId="2B4DDB37" w14:textId="77777777" w:rsidR="00D97637" w:rsidRDefault="00D97637" w:rsidP="00D97637"/>
    <w:p w14:paraId="2B4DDB38" w14:textId="77777777" w:rsidR="00D97637" w:rsidRDefault="00D97637" w:rsidP="00D97637">
      <w:pPr>
        <w:pStyle w:val="Heading4"/>
      </w:pPr>
      <w:r>
        <w:t>Breakdown of intangible assets</w:t>
      </w:r>
    </w:p>
    <w:tbl>
      <w:tblPr>
        <w:tblW w:w="8126"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544"/>
        <w:gridCol w:w="1276"/>
        <w:gridCol w:w="2126"/>
        <w:gridCol w:w="1180"/>
      </w:tblGrid>
      <w:tr w:rsidR="00D97637" w:rsidRPr="0032259B" w14:paraId="2B4DDB3D" w14:textId="77777777" w:rsidTr="00787388">
        <w:trPr>
          <w:cantSplit/>
        </w:trPr>
        <w:tc>
          <w:tcPr>
            <w:tcW w:w="3544" w:type="dxa"/>
            <w:tcBorders>
              <w:top w:val="nil"/>
              <w:bottom w:val="nil"/>
            </w:tcBorders>
            <w:shd w:val="clear" w:color="auto" w:fill="D9D9D9" w:themeFill="background1" w:themeFillShade="D9"/>
          </w:tcPr>
          <w:p w14:paraId="2B4DDB39" w14:textId="77777777" w:rsidR="00D97637" w:rsidRPr="001D45B6" w:rsidRDefault="00D97637" w:rsidP="00787388">
            <w:pPr>
              <w:pStyle w:val="TableText"/>
              <w:keepNext/>
              <w:spacing w:before="50" w:after="50"/>
              <w:rPr>
                <w:b/>
              </w:rPr>
            </w:pPr>
          </w:p>
        </w:tc>
        <w:tc>
          <w:tcPr>
            <w:tcW w:w="1276" w:type="dxa"/>
            <w:tcBorders>
              <w:top w:val="nil"/>
              <w:bottom w:val="nil"/>
            </w:tcBorders>
            <w:shd w:val="clear" w:color="auto" w:fill="D9D9D9" w:themeFill="background1" w:themeFillShade="D9"/>
          </w:tcPr>
          <w:p w14:paraId="2B4DDB3A" w14:textId="77777777" w:rsidR="00D97637" w:rsidRPr="001D45B6" w:rsidRDefault="00D97637" w:rsidP="00787388">
            <w:pPr>
              <w:pStyle w:val="TableText"/>
              <w:keepNext/>
              <w:spacing w:before="50" w:after="50"/>
              <w:jc w:val="right"/>
              <w:rPr>
                <w:b/>
              </w:rPr>
            </w:pPr>
            <w:r>
              <w:rPr>
                <w:b/>
              </w:rPr>
              <w:t>Acquired</w:t>
            </w:r>
            <w:r>
              <w:rPr>
                <w:b/>
              </w:rPr>
              <w:br/>
              <w:t>software</w:t>
            </w:r>
            <w:r>
              <w:rPr>
                <w:b/>
              </w:rPr>
              <w:br/>
              <w:t>$000</w:t>
            </w:r>
          </w:p>
        </w:tc>
        <w:tc>
          <w:tcPr>
            <w:tcW w:w="2126" w:type="dxa"/>
            <w:tcBorders>
              <w:top w:val="nil"/>
              <w:bottom w:val="nil"/>
            </w:tcBorders>
            <w:shd w:val="clear" w:color="auto" w:fill="D9D9D9" w:themeFill="background1" w:themeFillShade="D9"/>
          </w:tcPr>
          <w:p w14:paraId="2B4DDB3B" w14:textId="77777777" w:rsidR="00D97637" w:rsidRPr="001D45B6" w:rsidRDefault="00D97637" w:rsidP="00787388">
            <w:pPr>
              <w:pStyle w:val="TableText"/>
              <w:keepNext/>
              <w:spacing w:before="50" w:after="50"/>
              <w:jc w:val="right"/>
              <w:rPr>
                <w:b/>
              </w:rPr>
            </w:pPr>
            <w:r>
              <w:rPr>
                <w:b/>
              </w:rPr>
              <w:t>Internally generated software</w:t>
            </w:r>
            <w:r>
              <w:rPr>
                <w:b/>
              </w:rPr>
              <w:br/>
              <w:t>$000</w:t>
            </w:r>
          </w:p>
        </w:tc>
        <w:tc>
          <w:tcPr>
            <w:tcW w:w="1180" w:type="dxa"/>
            <w:tcBorders>
              <w:top w:val="nil"/>
              <w:bottom w:val="nil"/>
            </w:tcBorders>
            <w:shd w:val="clear" w:color="auto" w:fill="D9D9D9" w:themeFill="background1" w:themeFillShade="D9"/>
          </w:tcPr>
          <w:p w14:paraId="2B4DDB3C" w14:textId="77777777" w:rsidR="00D97637" w:rsidRPr="001D45B6" w:rsidRDefault="00D97637" w:rsidP="00787388">
            <w:pPr>
              <w:pStyle w:val="TableText"/>
              <w:keepNext/>
              <w:spacing w:before="50" w:after="50"/>
              <w:jc w:val="right"/>
              <w:rPr>
                <w:b/>
              </w:rPr>
            </w:pPr>
            <w:r>
              <w:rPr>
                <w:b/>
              </w:rPr>
              <w:t>Total</w:t>
            </w:r>
            <w:r>
              <w:rPr>
                <w:b/>
              </w:rPr>
              <w:br/>
            </w:r>
            <w:r>
              <w:rPr>
                <w:b/>
              </w:rPr>
              <w:br/>
              <w:t>$000</w:t>
            </w:r>
          </w:p>
        </w:tc>
      </w:tr>
      <w:tr w:rsidR="00D97637" w:rsidRPr="00C113F4" w14:paraId="2B4DDB42" w14:textId="77777777" w:rsidTr="00787388">
        <w:trPr>
          <w:cantSplit/>
        </w:trPr>
        <w:tc>
          <w:tcPr>
            <w:tcW w:w="3544" w:type="dxa"/>
            <w:tcBorders>
              <w:top w:val="nil"/>
              <w:bottom w:val="nil"/>
            </w:tcBorders>
            <w:shd w:val="clear" w:color="auto" w:fill="auto"/>
          </w:tcPr>
          <w:p w14:paraId="2B4DDB3E" w14:textId="77777777" w:rsidR="00D97637" w:rsidRPr="001D45B6" w:rsidRDefault="00D97637" w:rsidP="00787388">
            <w:pPr>
              <w:pStyle w:val="TableText"/>
              <w:keepNext/>
              <w:spacing w:before="50" w:after="50"/>
              <w:rPr>
                <w:b/>
              </w:rPr>
            </w:pPr>
            <w:r w:rsidRPr="001D45B6">
              <w:rPr>
                <w:b/>
              </w:rPr>
              <w:t>Cost</w:t>
            </w:r>
          </w:p>
        </w:tc>
        <w:tc>
          <w:tcPr>
            <w:tcW w:w="1276" w:type="dxa"/>
            <w:tcBorders>
              <w:top w:val="nil"/>
              <w:bottom w:val="nil"/>
            </w:tcBorders>
            <w:shd w:val="clear" w:color="auto" w:fill="auto"/>
          </w:tcPr>
          <w:p w14:paraId="2B4DDB3F" w14:textId="77777777" w:rsidR="00D97637" w:rsidRPr="001D45B6" w:rsidRDefault="00D97637" w:rsidP="00787388">
            <w:pPr>
              <w:pStyle w:val="TableText"/>
              <w:keepNext/>
              <w:spacing w:before="50" w:after="50"/>
              <w:jc w:val="right"/>
            </w:pPr>
          </w:p>
        </w:tc>
        <w:tc>
          <w:tcPr>
            <w:tcW w:w="2126" w:type="dxa"/>
            <w:tcBorders>
              <w:top w:val="nil"/>
              <w:bottom w:val="nil"/>
            </w:tcBorders>
            <w:shd w:val="clear" w:color="auto" w:fill="auto"/>
          </w:tcPr>
          <w:p w14:paraId="2B4DDB40" w14:textId="77777777" w:rsidR="00D97637" w:rsidRPr="001D45B6" w:rsidRDefault="00D97637" w:rsidP="00787388">
            <w:pPr>
              <w:pStyle w:val="TableText"/>
              <w:keepNext/>
              <w:spacing w:before="50" w:after="50"/>
              <w:jc w:val="right"/>
            </w:pPr>
          </w:p>
        </w:tc>
        <w:tc>
          <w:tcPr>
            <w:tcW w:w="1180" w:type="dxa"/>
            <w:tcBorders>
              <w:top w:val="nil"/>
              <w:bottom w:val="nil"/>
            </w:tcBorders>
            <w:shd w:val="clear" w:color="auto" w:fill="auto"/>
          </w:tcPr>
          <w:p w14:paraId="2B4DDB41" w14:textId="77777777" w:rsidR="00D97637" w:rsidRPr="001D45B6" w:rsidRDefault="00D97637" w:rsidP="00787388">
            <w:pPr>
              <w:pStyle w:val="TableText"/>
              <w:keepNext/>
              <w:spacing w:before="50" w:after="50"/>
              <w:jc w:val="right"/>
            </w:pPr>
          </w:p>
        </w:tc>
      </w:tr>
      <w:tr w:rsidR="00D97637" w:rsidRPr="00C113F4" w14:paraId="2B4DDB47" w14:textId="77777777" w:rsidTr="00787388">
        <w:trPr>
          <w:cantSplit/>
        </w:trPr>
        <w:tc>
          <w:tcPr>
            <w:tcW w:w="3544" w:type="dxa"/>
            <w:tcBorders>
              <w:top w:val="nil"/>
              <w:bottom w:val="nil"/>
            </w:tcBorders>
            <w:shd w:val="clear" w:color="auto" w:fill="auto"/>
          </w:tcPr>
          <w:p w14:paraId="2B4DDB43" w14:textId="77777777" w:rsidR="00D97637" w:rsidRPr="001D45B6" w:rsidRDefault="00D97637" w:rsidP="00787388">
            <w:pPr>
              <w:pStyle w:val="TableText"/>
              <w:keepNext/>
              <w:spacing w:before="50" w:after="50"/>
            </w:pPr>
            <w:r w:rsidRPr="001D45B6">
              <w:t>Balance as at 1 July 2019</w:t>
            </w:r>
          </w:p>
        </w:tc>
        <w:tc>
          <w:tcPr>
            <w:tcW w:w="1276" w:type="dxa"/>
            <w:tcBorders>
              <w:top w:val="nil"/>
              <w:bottom w:val="nil"/>
            </w:tcBorders>
            <w:shd w:val="clear" w:color="auto" w:fill="auto"/>
          </w:tcPr>
          <w:p w14:paraId="2B4DDB44" w14:textId="77777777" w:rsidR="00D97637" w:rsidRPr="00D97637" w:rsidRDefault="00D97637" w:rsidP="00787388">
            <w:pPr>
              <w:pStyle w:val="TableText"/>
              <w:keepNext/>
              <w:spacing w:before="50" w:after="50"/>
              <w:jc w:val="right"/>
            </w:pPr>
            <w:r w:rsidRPr="00D97637">
              <w:t>20,119</w:t>
            </w:r>
          </w:p>
        </w:tc>
        <w:tc>
          <w:tcPr>
            <w:tcW w:w="2126" w:type="dxa"/>
            <w:tcBorders>
              <w:top w:val="nil"/>
              <w:bottom w:val="nil"/>
            </w:tcBorders>
            <w:shd w:val="clear" w:color="auto" w:fill="auto"/>
          </w:tcPr>
          <w:p w14:paraId="2B4DDB45" w14:textId="77777777" w:rsidR="00D97637" w:rsidRPr="00D97637" w:rsidRDefault="00D97637" w:rsidP="00787388">
            <w:pPr>
              <w:pStyle w:val="TableText"/>
              <w:keepNext/>
              <w:spacing w:before="50" w:after="50"/>
              <w:jc w:val="right"/>
            </w:pPr>
            <w:r w:rsidRPr="00D97637">
              <w:t>91,785</w:t>
            </w:r>
          </w:p>
        </w:tc>
        <w:tc>
          <w:tcPr>
            <w:tcW w:w="1180" w:type="dxa"/>
            <w:tcBorders>
              <w:top w:val="nil"/>
              <w:bottom w:val="nil"/>
            </w:tcBorders>
            <w:shd w:val="clear" w:color="auto" w:fill="auto"/>
          </w:tcPr>
          <w:p w14:paraId="2B4DDB46" w14:textId="77777777" w:rsidR="00D97637" w:rsidRPr="00D97637" w:rsidRDefault="00D97637" w:rsidP="00787388">
            <w:pPr>
              <w:pStyle w:val="TableText"/>
              <w:keepNext/>
              <w:spacing w:before="50" w:after="50"/>
              <w:jc w:val="right"/>
            </w:pPr>
            <w:r w:rsidRPr="00D97637">
              <w:t>111,904</w:t>
            </w:r>
          </w:p>
        </w:tc>
      </w:tr>
      <w:tr w:rsidR="00D97637" w:rsidRPr="00C113F4" w14:paraId="2B4DDB4C" w14:textId="77777777" w:rsidTr="00787388">
        <w:trPr>
          <w:cantSplit/>
        </w:trPr>
        <w:tc>
          <w:tcPr>
            <w:tcW w:w="3544" w:type="dxa"/>
            <w:tcBorders>
              <w:top w:val="nil"/>
              <w:bottom w:val="nil"/>
            </w:tcBorders>
            <w:shd w:val="clear" w:color="auto" w:fill="auto"/>
          </w:tcPr>
          <w:p w14:paraId="2B4DDB48" w14:textId="77777777" w:rsidR="00D97637" w:rsidRPr="001D45B6" w:rsidRDefault="00D97637" w:rsidP="00787388">
            <w:pPr>
              <w:pStyle w:val="TableText"/>
              <w:keepNext/>
              <w:spacing w:before="50" w:after="50"/>
            </w:pPr>
            <w:r w:rsidRPr="001D45B6">
              <w:t>Additions</w:t>
            </w:r>
          </w:p>
        </w:tc>
        <w:tc>
          <w:tcPr>
            <w:tcW w:w="1276" w:type="dxa"/>
            <w:tcBorders>
              <w:top w:val="nil"/>
              <w:bottom w:val="nil"/>
            </w:tcBorders>
            <w:shd w:val="clear" w:color="auto" w:fill="auto"/>
          </w:tcPr>
          <w:p w14:paraId="2B4DDB49" w14:textId="77777777" w:rsidR="00D97637" w:rsidRPr="00D97637" w:rsidRDefault="00D97637" w:rsidP="00787388">
            <w:pPr>
              <w:pStyle w:val="TableText"/>
              <w:keepNext/>
              <w:spacing w:before="50" w:after="50"/>
              <w:jc w:val="right"/>
            </w:pPr>
            <w:r w:rsidRPr="00D97637">
              <w:t>12</w:t>
            </w:r>
          </w:p>
        </w:tc>
        <w:tc>
          <w:tcPr>
            <w:tcW w:w="2126" w:type="dxa"/>
            <w:tcBorders>
              <w:top w:val="nil"/>
              <w:bottom w:val="nil"/>
            </w:tcBorders>
            <w:shd w:val="clear" w:color="auto" w:fill="auto"/>
          </w:tcPr>
          <w:p w14:paraId="2B4DDB4A" w14:textId="77777777" w:rsidR="00D97637" w:rsidRPr="00D97637" w:rsidRDefault="00D97637" w:rsidP="00787388">
            <w:pPr>
              <w:pStyle w:val="TableText"/>
              <w:keepNext/>
              <w:spacing w:before="50" w:after="50"/>
              <w:jc w:val="right"/>
            </w:pPr>
            <w:r w:rsidRPr="00D97637">
              <w:t>19,189</w:t>
            </w:r>
          </w:p>
        </w:tc>
        <w:tc>
          <w:tcPr>
            <w:tcW w:w="1180" w:type="dxa"/>
            <w:tcBorders>
              <w:top w:val="nil"/>
              <w:bottom w:val="nil"/>
            </w:tcBorders>
            <w:shd w:val="clear" w:color="auto" w:fill="auto"/>
          </w:tcPr>
          <w:p w14:paraId="2B4DDB4B" w14:textId="77777777" w:rsidR="00D97637" w:rsidRPr="00D97637" w:rsidRDefault="00D97637" w:rsidP="00787388">
            <w:pPr>
              <w:pStyle w:val="TableText"/>
              <w:keepNext/>
              <w:spacing w:before="50" w:after="50"/>
              <w:jc w:val="right"/>
            </w:pPr>
            <w:r w:rsidRPr="00D97637">
              <w:t>19,201</w:t>
            </w:r>
          </w:p>
        </w:tc>
      </w:tr>
      <w:tr w:rsidR="00D97637" w:rsidRPr="00C113F4" w14:paraId="2B4DDB51" w14:textId="77777777" w:rsidTr="00787388">
        <w:trPr>
          <w:cantSplit/>
        </w:trPr>
        <w:tc>
          <w:tcPr>
            <w:tcW w:w="3544" w:type="dxa"/>
            <w:tcBorders>
              <w:top w:val="nil"/>
              <w:bottom w:val="nil"/>
            </w:tcBorders>
            <w:shd w:val="clear" w:color="auto" w:fill="auto"/>
          </w:tcPr>
          <w:p w14:paraId="2B4DDB4D" w14:textId="77777777" w:rsidR="00D97637" w:rsidRPr="001D45B6" w:rsidRDefault="00D97637" w:rsidP="00787388">
            <w:pPr>
              <w:pStyle w:val="TableText"/>
              <w:keepNext/>
              <w:spacing w:before="50" w:after="50"/>
            </w:pPr>
            <w:r w:rsidRPr="001D45B6">
              <w:t>Disposals</w:t>
            </w:r>
          </w:p>
        </w:tc>
        <w:tc>
          <w:tcPr>
            <w:tcW w:w="1276" w:type="dxa"/>
            <w:tcBorders>
              <w:top w:val="nil"/>
              <w:bottom w:val="nil"/>
            </w:tcBorders>
            <w:shd w:val="clear" w:color="auto" w:fill="auto"/>
          </w:tcPr>
          <w:p w14:paraId="2B4DDB4E" w14:textId="77777777" w:rsidR="00D97637" w:rsidRPr="00D97637" w:rsidRDefault="00D97637" w:rsidP="00787388">
            <w:pPr>
              <w:pStyle w:val="TableText"/>
              <w:keepNext/>
              <w:spacing w:before="50" w:after="50"/>
              <w:jc w:val="right"/>
            </w:pPr>
            <w:r w:rsidRPr="00D97637">
              <w:t>–</w:t>
            </w:r>
          </w:p>
        </w:tc>
        <w:tc>
          <w:tcPr>
            <w:tcW w:w="2126" w:type="dxa"/>
            <w:tcBorders>
              <w:top w:val="nil"/>
              <w:bottom w:val="nil"/>
            </w:tcBorders>
            <w:shd w:val="clear" w:color="auto" w:fill="auto"/>
          </w:tcPr>
          <w:p w14:paraId="2B4DDB4F" w14:textId="77777777" w:rsidR="00D97637" w:rsidRPr="00D97637" w:rsidRDefault="00D97637" w:rsidP="00787388">
            <w:pPr>
              <w:pStyle w:val="TableText"/>
              <w:keepNext/>
              <w:spacing w:before="50" w:after="50"/>
              <w:jc w:val="right"/>
            </w:pPr>
            <w:r w:rsidRPr="00D97637">
              <w:t>(1,709)</w:t>
            </w:r>
          </w:p>
        </w:tc>
        <w:tc>
          <w:tcPr>
            <w:tcW w:w="1180" w:type="dxa"/>
            <w:tcBorders>
              <w:top w:val="nil"/>
              <w:bottom w:val="nil"/>
            </w:tcBorders>
            <w:shd w:val="clear" w:color="auto" w:fill="auto"/>
          </w:tcPr>
          <w:p w14:paraId="2B4DDB50" w14:textId="77777777" w:rsidR="00D97637" w:rsidRPr="00D97637" w:rsidRDefault="00D97637" w:rsidP="00787388">
            <w:pPr>
              <w:pStyle w:val="TableText"/>
              <w:keepNext/>
              <w:spacing w:before="50" w:after="50"/>
              <w:jc w:val="right"/>
            </w:pPr>
            <w:r w:rsidRPr="00D97637">
              <w:t>(1,709)</w:t>
            </w:r>
          </w:p>
        </w:tc>
      </w:tr>
      <w:tr w:rsidR="00D97637" w:rsidRPr="00C113F4" w14:paraId="2B4DDB56" w14:textId="77777777" w:rsidTr="00787388">
        <w:trPr>
          <w:cantSplit/>
        </w:trPr>
        <w:tc>
          <w:tcPr>
            <w:tcW w:w="3544" w:type="dxa"/>
            <w:tcBorders>
              <w:top w:val="nil"/>
              <w:bottom w:val="single" w:sz="4" w:space="0" w:color="A6A6A6" w:themeColor="background1" w:themeShade="A6"/>
            </w:tcBorders>
            <w:shd w:val="clear" w:color="auto" w:fill="auto"/>
          </w:tcPr>
          <w:p w14:paraId="2B4DDB52" w14:textId="77777777" w:rsidR="00D97637" w:rsidRPr="001D45B6" w:rsidRDefault="00D97637" w:rsidP="00787388">
            <w:pPr>
              <w:pStyle w:val="TableText"/>
              <w:keepNext/>
              <w:spacing w:before="50" w:after="50"/>
              <w:rPr>
                <w:b/>
              </w:rPr>
            </w:pPr>
            <w:r w:rsidRPr="001D45B6">
              <w:rPr>
                <w:b/>
              </w:rPr>
              <w:t>Balance as at 30 June 2020</w:t>
            </w:r>
          </w:p>
        </w:tc>
        <w:tc>
          <w:tcPr>
            <w:tcW w:w="1276" w:type="dxa"/>
            <w:tcBorders>
              <w:top w:val="nil"/>
              <w:bottom w:val="single" w:sz="4" w:space="0" w:color="A6A6A6" w:themeColor="background1" w:themeShade="A6"/>
            </w:tcBorders>
            <w:shd w:val="clear" w:color="auto" w:fill="auto"/>
          </w:tcPr>
          <w:p w14:paraId="2B4DDB53" w14:textId="77777777" w:rsidR="00D97637" w:rsidRPr="00D97637" w:rsidRDefault="00D97637" w:rsidP="00787388">
            <w:pPr>
              <w:pStyle w:val="TableText"/>
              <w:keepNext/>
              <w:spacing w:before="50" w:after="50"/>
              <w:jc w:val="right"/>
              <w:rPr>
                <w:b/>
              </w:rPr>
            </w:pPr>
            <w:r w:rsidRPr="00D97637">
              <w:rPr>
                <w:b/>
              </w:rPr>
              <w:t>20,131</w:t>
            </w:r>
          </w:p>
        </w:tc>
        <w:tc>
          <w:tcPr>
            <w:tcW w:w="2126" w:type="dxa"/>
            <w:tcBorders>
              <w:top w:val="nil"/>
              <w:bottom w:val="single" w:sz="4" w:space="0" w:color="A6A6A6" w:themeColor="background1" w:themeShade="A6"/>
            </w:tcBorders>
            <w:shd w:val="clear" w:color="auto" w:fill="auto"/>
          </w:tcPr>
          <w:p w14:paraId="2B4DDB54" w14:textId="77777777" w:rsidR="00D97637" w:rsidRPr="00D97637" w:rsidRDefault="00D97637" w:rsidP="00787388">
            <w:pPr>
              <w:pStyle w:val="TableText"/>
              <w:keepNext/>
              <w:spacing w:before="50" w:after="50"/>
              <w:jc w:val="right"/>
              <w:rPr>
                <w:b/>
              </w:rPr>
            </w:pPr>
            <w:r w:rsidRPr="00D97637">
              <w:rPr>
                <w:b/>
              </w:rPr>
              <w:t>109,265</w:t>
            </w:r>
          </w:p>
        </w:tc>
        <w:tc>
          <w:tcPr>
            <w:tcW w:w="1180" w:type="dxa"/>
            <w:tcBorders>
              <w:top w:val="nil"/>
              <w:bottom w:val="single" w:sz="4" w:space="0" w:color="A6A6A6" w:themeColor="background1" w:themeShade="A6"/>
            </w:tcBorders>
            <w:shd w:val="clear" w:color="auto" w:fill="auto"/>
          </w:tcPr>
          <w:p w14:paraId="2B4DDB55" w14:textId="77777777" w:rsidR="00D97637" w:rsidRPr="00D97637" w:rsidRDefault="00D97637" w:rsidP="00787388">
            <w:pPr>
              <w:pStyle w:val="TableText"/>
              <w:keepNext/>
              <w:spacing w:before="50" w:after="50"/>
              <w:jc w:val="right"/>
              <w:rPr>
                <w:b/>
              </w:rPr>
            </w:pPr>
            <w:r w:rsidRPr="00D97637">
              <w:rPr>
                <w:b/>
              </w:rPr>
              <w:t>129,396</w:t>
            </w:r>
          </w:p>
        </w:tc>
      </w:tr>
      <w:tr w:rsidR="00D97637" w:rsidRPr="00C113F4" w14:paraId="2B4DDB5B" w14:textId="77777777" w:rsidTr="00787388">
        <w:trPr>
          <w:cantSplit/>
        </w:trPr>
        <w:tc>
          <w:tcPr>
            <w:tcW w:w="3544" w:type="dxa"/>
            <w:tcBorders>
              <w:top w:val="single" w:sz="4" w:space="0" w:color="A6A6A6" w:themeColor="background1" w:themeShade="A6"/>
              <w:bottom w:val="nil"/>
            </w:tcBorders>
            <w:shd w:val="clear" w:color="auto" w:fill="auto"/>
          </w:tcPr>
          <w:p w14:paraId="2B4DDB57" w14:textId="77777777" w:rsidR="00D97637" w:rsidRPr="00D97637" w:rsidRDefault="00D97637" w:rsidP="00787388">
            <w:pPr>
              <w:pStyle w:val="TableText"/>
              <w:keepNext/>
              <w:spacing w:before="50" w:after="50"/>
            </w:pPr>
            <w:r w:rsidRPr="00D97637">
              <w:t>Balance as at 1 July 2020</w:t>
            </w:r>
          </w:p>
        </w:tc>
        <w:tc>
          <w:tcPr>
            <w:tcW w:w="1276" w:type="dxa"/>
            <w:tcBorders>
              <w:top w:val="single" w:sz="4" w:space="0" w:color="A6A6A6" w:themeColor="background1" w:themeShade="A6"/>
              <w:bottom w:val="nil"/>
            </w:tcBorders>
            <w:shd w:val="clear" w:color="auto" w:fill="auto"/>
          </w:tcPr>
          <w:p w14:paraId="2B4DDB58" w14:textId="77777777" w:rsidR="00D97637" w:rsidRPr="00D97637" w:rsidRDefault="00D97637" w:rsidP="00787388">
            <w:pPr>
              <w:pStyle w:val="TableText"/>
              <w:keepNext/>
              <w:spacing w:before="50" w:after="50"/>
              <w:jc w:val="right"/>
            </w:pPr>
            <w:r w:rsidRPr="00D97637">
              <w:t>20,131</w:t>
            </w:r>
          </w:p>
        </w:tc>
        <w:tc>
          <w:tcPr>
            <w:tcW w:w="2126" w:type="dxa"/>
            <w:tcBorders>
              <w:top w:val="single" w:sz="4" w:space="0" w:color="A6A6A6" w:themeColor="background1" w:themeShade="A6"/>
              <w:bottom w:val="nil"/>
            </w:tcBorders>
            <w:shd w:val="clear" w:color="auto" w:fill="auto"/>
          </w:tcPr>
          <w:p w14:paraId="2B4DDB59" w14:textId="77777777" w:rsidR="00D97637" w:rsidRPr="00D97637" w:rsidRDefault="00D97637" w:rsidP="00787388">
            <w:pPr>
              <w:pStyle w:val="TableText"/>
              <w:keepNext/>
              <w:spacing w:before="50" w:after="50"/>
              <w:jc w:val="right"/>
            </w:pPr>
            <w:r w:rsidRPr="00D97637">
              <w:t>109,265</w:t>
            </w:r>
          </w:p>
        </w:tc>
        <w:tc>
          <w:tcPr>
            <w:tcW w:w="1180" w:type="dxa"/>
            <w:tcBorders>
              <w:top w:val="single" w:sz="4" w:space="0" w:color="A6A6A6" w:themeColor="background1" w:themeShade="A6"/>
              <w:bottom w:val="nil"/>
            </w:tcBorders>
            <w:shd w:val="clear" w:color="auto" w:fill="auto"/>
          </w:tcPr>
          <w:p w14:paraId="2B4DDB5A" w14:textId="77777777" w:rsidR="00D97637" w:rsidRPr="00D97637" w:rsidRDefault="00D97637" w:rsidP="00787388">
            <w:pPr>
              <w:pStyle w:val="TableText"/>
              <w:keepNext/>
              <w:spacing w:before="50" w:after="50"/>
              <w:jc w:val="right"/>
            </w:pPr>
            <w:r w:rsidRPr="00D97637">
              <w:t>129,396</w:t>
            </w:r>
          </w:p>
        </w:tc>
      </w:tr>
      <w:tr w:rsidR="00D97637" w:rsidRPr="00C113F4" w14:paraId="2B4DDB60" w14:textId="77777777" w:rsidTr="00787388">
        <w:trPr>
          <w:cantSplit/>
        </w:trPr>
        <w:tc>
          <w:tcPr>
            <w:tcW w:w="3544" w:type="dxa"/>
            <w:tcBorders>
              <w:top w:val="nil"/>
              <w:bottom w:val="nil"/>
            </w:tcBorders>
            <w:shd w:val="clear" w:color="auto" w:fill="auto"/>
          </w:tcPr>
          <w:p w14:paraId="2B4DDB5C" w14:textId="77777777" w:rsidR="00D97637" w:rsidRPr="00D97637" w:rsidRDefault="00D97637" w:rsidP="00787388">
            <w:pPr>
              <w:pStyle w:val="TableText"/>
              <w:keepNext/>
              <w:spacing w:before="50" w:after="50"/>
            </w:pPr>
            <w:r w:rsidRPr="00D97637">
              <w:t>Additions</w:t>
            </w:r>
          </w:p>
        </w:tc>
        <w:tc>
          <w:tcPr>
            <w:tcW w:w="1276" w:type="dxa"/>
            <w:tcBorders>
              <w:top w:val="nil"/>
              <w:bottom w:val="nil"/>
            </w:tcBorders>
            <w:shd w:val="clear" w:color="auto" w:fill="auto"/>
          </w:tcPr>
          <w:p w14:paraId="2B4DDB5D" w14:textId="77777777" w:rsidR="00D97637" w:rsidRPr="00D97637" w:rsidRDefault="00D97637" w:rsidP="00787388">
            <w:pPr>
              <w:pStyle w:val="TableText"/>
              <w:keepNext/>
              <w:spacing w:before="50" w:after="50"/>
              <w:jc w:val="right"/>
            </w:pPr>
            <w:r w:rsidRPr="00D97637">
              <w:t>–</w:t>
            </w:r>
          </w:p>
        </w:tc>
        <w:tc>
          <w:tcPr>
            <w:tcW w:w="2126" w:type="dxa"/>
            <w:tcBorders>
              <w:top w:val="nil"/>
              <w:bottom w:val="nil"/>
            </w:tcBorders>
            <w:shd w:val="clear" w:color="auto" w:fill="auto"/>
          </w:tcPr>
          <w:p w14:paraId="2B4DDB5E" w14:textId="77777777" w:rsidR="00D97637" w:rsidRPr="00D97637" w:rsidRDefault="00D97637" w:rsidP="00787388">
            <w:pPr>
              <w:pStyle w:val="TableText"/>
              <w:keepNext/>
              <w:spacing w:before="50" w:after="50"/>
              <w:jc w:val="right"/>
            </w:pPr>
            <w:r w:rsidRPr="00D97637">
              <w:t>8,360</w:t>
            </w:r>
          </w:p>
        </w:tc>
        <w:tc>
          <w:tcPr>
            <w:tcW w:w="1180" w:type="dxa"/>
            <w:tcBorders>
              <w:top w:val="nil"/>
              <w:bottom w:val="nil"/>
            </w:tcBorders>
            <w:shd w:val="clear" w:color="auto" w:fill="auto"/>
          </w:tcPr>
          <w:p w14:paraId="2B4DDB5F" w14:textId="77777777" w:rsidR="00D97637" w:rsidRPr="00D97637" w:rsidRDefault="00D97637" w:rsidP="00787388">
            <w:pPr>
              <w:pStyle w:val="TableText"/>
              <w:keepNext/>
              <w:spacing w:before="50" w:after="50"/>
              <w:jc w:val="right"/>
            </w:pPr>
            <w:r w:rsidRPr="00D97637">
              <w:t>8,360</w:t>
            </w:r>
          </w:p>
        </w:tc>
      </w:tr>
      <w:tr w:rsidR="00D97637" w:rsidRPr="00C113F4" w14:paraId="2B4DDB65" w14:textId="77777777" w:rsidTr="00787388">
        <w:trPr>
          <w:cantSplit/>
        </w:trPr>
        <w:tc>
          <w:tcPr>
            <w:tcW w:w="3544" w:type="dxa"/>
            <w:tcBorders>
              <w:top w:val="nil"/>
              <w:bottom w:val="nil"/>
            </w:tcBorders>
            <w:shd w:val="clear" w:color="auto" w:fill="auto"/>
          </w:tcPr>
          <w:p w14:paraId="2B4DDB61" w14:textId="77777777" w:rsidR="00D97637" w:rsidRPr="00D97637" w:rsidRDefault="00D97637" w:rsidP="00787388">
            <w:pPr>
              <w:pStyle w:val="TableText"/>
              <w:keepNext/>
              <w:spacing w:before="50" w:after="50"/>
            </w:pPr>
            <w:r w:rsidRPr="00D97637">
              <w:t>Disposals</w:t>
            </w:r>
          </w:p>
        </w:tc>
        <w:tc>
          <w:tcPr>
            <w:tcW w:w="1276" w:type="dxa"/>
            <w:tcBorders>
              <w:top w:val="nil"/>
              <w:bottom w:val="nil"/>
            </w:tcBorders>
            <w:shd w:val="clear" w:color="auto" w:fill="auto"/>
          </w:tcPr>
          <w:p w14:paraId="2B4DDB62" w14:textId="77777777" w:rsidR="00D97637" w:rsidRPr="00D97637" w:rsidRDefault="00D97637" w:rsidP="00787388">
            <w:pPr>
              <w:pStyle w:val="TableText"/>
              <w:keepNext/>
              <w:spacing w:before="50" w:after="50"/>
              <w:jc w:val="right"/>
            </w:pPr>
            <w:r w:rsidRPr="00D97637">
              <w:t>–</w:t>
            </w:r>
          </w:p>
        </w:tc>
        <w:tc>
          <w:tcPr>
            <w:tcW w:w="2126" w:type="dxa"/>
            <w:tcBorders>
              <w:top w:val="nil"/>
              <w:bottom w:val="nil"/>
            </w:tcBorders>
            <w:shd w:val="clear" w:color="auto" w:fill="auto"/>
          </w:tcPr>
          <w:p w14:paraId="2B4DDB63" w14:textId="77777777" w:rsidR="00D97637" w:rsidRPr="00D97637" w:rsidRDefault="00D97637" w:rsidP="00787388">
            <w:pPr>
              <w:pStyle w:val="TableText"/>
              <w:keepNext/>
              <w:spacing w:before="50" w:after="50"/>
              <w:jc w:val="right"/>
            </w:pPr>
            <w:r w:rsidRPr="00D97637">
              <w:t>–</w:t>
            </w:r>
          </w:p>
        </w:tc>
        <w:tc>
          <w:tcPr>
            <w:tcW w:w="1180" w:type="dxa"/>
            <w:tcBorders>
              <w:top w:val="nil"/>
              <w:bottom w:val="nil"/>
            </w:tcBorders>
            <w:shd w:val="clear" w:color="auto" w:fill="auto"/>
          </w:tcPr>
          <w:p w14:paraId="2B4DDB64" w14:textId="77777777" w:rsidR="00D97637" w:rsidRPr="00D97637" w:rsidRDefault="00D97637" w:rsidP="00787388">
            <w:pPr>
              <w:pStyle w:val="TableText"/>
              <w:keepNext/>
              <w:spacing w:before="50" w:after="50"/>
              <w:jc w:val="right"/>
            </w:pPr>
            <w:r w:rsidRPr="00D97637">
              <w:t>–</w:t>
            </w:r>
          </w:p>
        </w:tc>
      </w:tr>
      <w:tr w:rsidR="00D97637" w:rsidRPr="00C113F4" w14:paraId="2B4DDB6A" w14:textId="77777777" w:rsidTr="00787388">
        <w:trPr>
          <w:cantSplit/>
        </w:trPr>
        <w:tc>
          <w:tcPr>
            <w:tcW w:w="3544" w:type="dxa"/>
            <w:tcBorders>
              <w:top w:val="nil"/>
              <w:bottom w:val="nil"/>
            </w:tcBorders>
            <w:shd w:val="clear" w:color="auto" w:fill="auto"/>
          </w:tcPr>
          <w:p w14:paraId="2B4DDB66" w14:textId="77777777" w:rsidR="00D97637" w:rsidRPr="00D97637" w:rsidRDefault="00D97637" w:rsidP="00787388">
            <w:pPr>
              <w:pStyle w:val="TableText"/>
              <w:keepNext/>
              <w:spacing w:before="50" w:after="50"/>
            </w:pPr>
            <w:r w:rsidRPr="00D97637">
              <w:t>Impairment</w:t>
            </w:r>
          </w:p>
        </w:tc>
        <w:tc>
          <w:tcPr>
            <w:tcW w:w="1276" w:type="dxa"/>
            <w:tcBorders>
              <w:top w:val="nil"/>
              <w:bottom w:val="nil"/>
            </w:tcBorders>
            <w:shd w:val="clear" w:color="auto" w:fill="auto"/>
          </w:tcPr>
          <w:p w14:paraId="2B4DDB67" w14:textId="77777777" w:rsidR="00D97637" w:rsidRPr="00D97637" w:rsidRDefault="00D97637" w:rsidP="00787388">
            <w:pPr>
              <w:pStyle w:val="TableText"/>
              <w:keepNext/>
              <w:spacing w:before="50" w:after="50"/>
              <w:jc w:val="right"/>
            </w:pPr>
            <w:r w:rsidRPr="00D97637">
              <w:t>–</w:t>
            </w:r>
          </w:p>
        </w:tc>
        <w:tc>
          <w:tcPr>
            <w:tcW w:w="2126" w:type="dxa"/>
            <w:tcBorders>
              <w:top w:val="nil"/>
              <w:bottom w:val="nil"/>
            </w:tcBorders>
            <w:shd w:val="clear" w:color="auto" w:fill="auto"/>
          </w:tcPr>
          <w:p w14:paraId="2B4DDB68" w14:textId="77777777" w:rsidR="00D97637" w:rsidRPr="00D97637" w:rsidRDefault="00D97637" w:rsidP="00787388">
            <w:pPr>
              <w:pStyle w:val="TableText"/>
              <w:keepNext/>
              <w:spacing w:before="50" w:after="50"/>
              <w:jc w:val="right"/>
            </w:pPr>
            <w:r w:rsidRPr="00D97637">
              <w:t>(3,472)</w:t>
            </w:r>
          </w:p>
        </w:tc>
        <w:tc>
          <w:tcPr>
            <w:tcW w:w="1180" w:type="dxa"/>
            <w:tcBorders>
              <w:top w:val="nil"/>
              <w:bottom w:val="nil"/>
            </w:tcBorders>
            <w:shd w:val="clear" w:color="auto" w:fill="auto"/>
          </w:tcPr>
          <w:p w14:paraId="2B4DDB69" w14:textId="77777777" w:rsidR="00D97637" w:rsidRPr="00D97637" w:rsidRDefault="00D97637" w:rsidP="00787388">
            <w:pPr>
              <w:pStyle w:val="TableText"/>
              <w:keepNext/>
              <w:spacing w:before="50" w:after="50"/>
              <w:jc w:val="right"/>
            </w:pPr>
            <w:r w:rsidRPr="00D97637">
              <w:t>(3,472)</w:t>
            </w:r>
          </w:p>
        </w:tc>
      </w:tr>
      <w:tr w:rsidR="00D97637" w:rsidRPr="00C113F4" w14:paraId="2B4DDB6F" w14:textId="77777777" w:rsidTr="00787388">
        <w:trPr>
          <w:cantSplit/>
        </w:trPr>
        <w:tc>
          <w:tcPr>
            <w:tcW w:w="3544" w:type="dxa"/>
            <w:tcBorders>
              <w:top w:val="nil"/>
              <w:bottom w:val="single" w:sz="4" w:space="0" w:color="A6A6A6" w:themeColor="background1" w:themeShade="A6"/>
            </w:tcBorders>
            <w:shd w:val="clear" w:color="auto" w:fill="auto"/>
          </w:tcPr>
          <w:p w14:paraId="2B4DDB6B" w14:textId="77777777" w:rsidR="00D97637" w:rsidRPr="00D97637" w:rsidRDefault="00D97637" w:rsidP="00787388">
            <w:pPr>
              <w:pStyle w:val="TableText"/>
              <w:keepNext/>
              <w:spacing w:before="50" w:after="50"/>
              <w:rPr>
                <w:b/>
              </w:rPr>
            </w:pPr>
            <w:r w:rsidRPr="00D97637">
              <w:rPr>
                <w:b/>
              </w:rPr>
              <w:t>Balance as at 30 June 2021</w:t>
            </w:r>
          </w:p>
        </w:tc>
        <w:tc>
          <w:tcPr>
            <w:tcW w:w="1276" w:type="dxa"/>
            <w:tcBorders>
              <w:top w:val="nil"/>
              <w:bottom w:val="single" w:sz="4" w:space="0" w:color="A6A6A6" w:themeColor="background1" w:themeShade="A6"/>
            </w:tcBorders>
            <w:shd w:val="clear" w:color="auto" w:fill="auto"/>
          </w:tcPr>
          <w:p w14:paraId="2B4DDB6C" w14:textId="77777777" w:rsidR="00D97637" w:rsidRPr="00D97637" w:rsidRDefault="00D97637" w:rsidP="00787388">
            <w:pPr>
              <w:pStyle w:val="TableText"/>
              <w:keepNext/>
              <w:spacing w:before="50" w:after="50"/>
              <w:jc w:val="right"/>
              <w:rPr>
                <w:b/>
              </w:rPr>
            </w:pPr>
            <w:r w:rsidRPr="00D97637">
              <w:rPr>
                <w:b/>
              </w:rPr>
              <w:t>20,131</w:t>
            </w:r>
          </w:p>
        </w:tc>
        <w:tc>
          <w:tcPr>
            <w:tcW w:w="2126" w:type="dxa"/>
            <w:tcBorders>
              <w:top w:val="nil"/>
              <w:bottom w:val="single" w:sz="4" w:space="0" w:color="A6A6A6" w:themeColor="background1" w:themeShade="A6"/>
            </w:tcBorders>
            <w:shd w:val="clear" w:color="auto" w:fill="auto"/>
          </w:tcPr>
          <w:p w14:paraId="2B4DDB6D" w14:textId="77777777" w:rsidR="00D97637" w:rsidRPr="00D97637" w:rsidRDefault="00D97637" w:rsidP="00787388">
            <w:pPr>
              <w:pStyle w:val="TableText"/>
              <w:keepNext/>
              <w:spacing w:before="50" w:after="50"/>
              <w:jc w:val="right"/>
              <w:rPr>
                <w:b/>
              </w:rPr>
            </w:pPr>
            <w:r w:rsidRPr="00D97637">
              <w:rPr>
                <w:b/>
              </w:rPr>
              <w:t>114,153</w:t>
            </w:r>
          </w:p>
        </w:tc>
        <w:tc>
          <w:tcPr>
            <w:tcW w:w="1180" w:type="dxa"/>
            <w:tcBorders>
              <w:top w:val="nil"/>
              <w:bottom w:val="single" w:sz="4" w:space="0" w:color="A6A6A6" w:themeColor="background1" w:themeShade="A6"/>
            </w:tcBorders>
            <w:shd w:val="clear" w:color="auto" w:fill="auto"/>
          </w:tcPr>
          <w:p w14:paraId="2B4DDB6E" w14:textId="77777777" w:rsidR="00D97637" w:rsidRPr="00D97637" w:rsidRDefault="00D97637" w:rsidP="00787388">
            <w:pPr>
              <w:pStyle w:val="TableText"/>
              <w:keepNext/>
              <w:spacing w:before="50" w:after="50"/>
              <w:jc w:val="right"/>
              <w:rPr>
                <w:b/>
              </w:rPr>
            </w:pPr>
            <w:r w:rsidRPr="00D97637">
              <w:rPr>
                <w:b/>
              </w:rPr>
              <w:t>134,284</w:t>
            </w:r>
          </w:p>
        </w:tc>
      </w:tr>
      <w:tr w:rsidR="00D97637" w:rsidRPr="00C113F4" w14:paraId="2B4DDB74" w14:textId="77777777" w:rsidTr="00787388">
        <w:trPr>
          <w:cantSplit/>
        </w:trPr>
        <w:tc>
          <w:tcPr>
            <w:tcW w:w="3544" w:type="dxa"/>
            <w:tcBorders>
              <w:top w:val="single" w:sz="4" w:space="0" w:color="A6A6A6" w:themeColor="background1" w:themeShade="A6"/>
              <w:bottom w:val="nil"/>
            </w:tcBorders>
            <w:shd w:val="clear" w:color="auto" w:fill="auto"/>
          </w:tcPr>
          <w:p w14:paraId="2B4DDB70" w14:textId="77777777" w:rsidR="00D97637" w:rsidRPr="00D97637" w:rsidRDefault="00D97637" w:rsidP="00787388">
            <w:pPr>
              <w:pStyle w:val="TableText"/>
              <w:keepNext/>
              <w:spacing w:before="50" w:after="50"/>
              <w:rPr>
                <w:b/>
              </w:rPr>
            </w:pPr>
            <w:r w:rsidRPr="00D97637">
              <w:rPr>
                <w:b/>
              </w:rPr>
              <w:t>Accumulated amortisation and impairment</w:t>
            </w:r>
            <w:r w:rsidR="00787388">
              <w:rPr>
                <w:b/>
              </w:rPr>
              <w:t xml:space="preserve"> losses</w:t>
            </w:r>
          </w:p>
        </w:tc>
        <w:tc>
          <w:tcPr>
            <w:tcW w:w="1276" w:type="dxa"/>
            <w:tcBorders>
              <w:top w:val="single" w:sz="4" w:space="0" w:color="A6A6A6" w:themeColor="background1" w:themeShade="A6"/>
              <w:bottom w:val="nil"/>
            </w:tcBorders>
            <w:shd w:val="clear" w:color="auto" w:fill="auto"/>
          </w:tcPr>
          <w:p w14:paraId="2B4DDB71" w14:textId="77777777" w:rsidR="00D97637" w:rsidRPr="00D97637" w:rsidRDefault="00D97637" w:rsidP="00787388">
            <w:pPr>
              <w:pStyle w:val="TableText"/>
              <w:keepNext/>
              <w:spacing w:before="50" w:after="50"/>
              <w:jc w:val="right"/>
              <w:rPr>
                <w:rFonts w:ascii="Times New Roman"/>
              </w:rPr>
            </w:pPr>
          </w:p>
        </w:tc>
        <w:tc>
          <w:tcPr>
            <w:tcW w:w="2126" w:type="dxa"/>
            <w:tcBorders>
              <w:top w:val="single" w:sz="4" w:space="0" w:color="A6A6A6" w:themeColor="background1" w:themeShade="A6"/>
              <w:bottom w:val="nil"/>
            </w:tcBorders>
            <w:shd w:val="clear" w:color="auto" w:fill="auto"/>
          </w:tcPr>
          <w:p w14:paraId="2B4DDB72" w14:textId="77777777" w:rsidR="00D97637" w:rsidRPr="00D97637" w:rsidRDefault="00D97637" w:rsidP="00787388">
            <w:pPr>
              <w:pStyle w:val="TableText"/>
              <w:keepNext/>
              <w:spacing w:before="50" w:after="50"/>
              <w:jc w:val="right"/>
              <w:rPr>
                <w:rFonts w:ascii="Times New Roman"/>
              </w:rPr>
            </w:pPr>
          </w:p>
        </w:tc>
        <w:tc>
          <w:tcPr>
            <w:tcW w:w="1180" w:type="dxa"/>
            <w:tcBorders>
              <w:top w:val="single" w:sz="4" w:space="0" w:color="A6A6A6" w:themeColor="background1" w:themeShade="A6"/>
              <w:bottom w:val="nil"/>
            </w:tcBorders>
            <w:shd w:val="clear" w:color="auto" w:fill="auto"/>
          </w:tcPr>
          <w:p w14:paraId="2B4DDB73" w14:textId="77777777" w:rsidR="00D97637" w:rsidRPr="00D97637" w:rsidRDefault="00D97637" w:rsidP="00787388">
            <w:pPr>
              <w:pStyle w:val="TableText"/>
              <w:keepNext/>
              <w:spacing w:before="50" w:after="50"/>
              <w:jc w:val="right"/>
              <w:rPr>
                <w:rFonts w:ascii="Times New Roman"/>
              </w:rPr>
            </w:pPr>
          </w:p>
        </w:tc>
      </w:tr>
      <w:tr w:rsidR="00D97637" w:rsidRPr="00C113F4" w14:paraId="2B4DDB79" w14:textId="77777777" w:rsidTr="00787388">
        <w:trPr>
          <w:cantSplit/>
        </w:trPr>
        <w:tc>
          <w:tcPr>
            <w:tcW w:w="3544" w:type="dxa"/>
            <w:tcBorders>
              <w:top w:val="nil"/>
              <w:bottom w:val="nil"/>
            </w:tcBorders>
            <w:shd w:val="clear" w:color="auto" w:fill="auto"/>
          </w:tcPr>
          <w:p w14:paraId="2B4DDB75" w14:textId="77777777" w:rsidR="00D97637" w:rsidRPr="00D97637" w:rsidRDefault="00D97637" w:rsidP="00787388">
            <w:pPr>
              <w:pStyle w:val="TableText"/>
              <w:keepNext/>
              <w:spacing w:before="50" w:after="50"/>
            </w:pPr>
            <w:r w:rsidRPr="00D97637">
              <w:t>Balance as at 1 July 2019</w:t>
            </w:r>
          </w:p>
        </w:tc>
        <w:tc>
          <w:tcPr>
            <w:tcW w:w="1276" w:type="dxa"/>
            <w:tcBorders>
              <w:top w:val="nil"/>
              <w:bottom w:val="nil"/>
            </w:tcBorders>
            <w:shd w:val="clear" w:color="auto" w:fill="auto"/>
          </w:tcPr>
          <w:p w14:paraId="2B4DDB76" w14:textId="77777777" w:rsidR="00D97637" w:rsidRPr="00D97637" w:rsidRDefault="00D97637" w:rsidP="00787388">
            <w:pPr>
              <w:pStyle w:val="TableText"/>
              <w:keepNext/>
              <w:spacing w:before="50" w:after="50"/>
              <w:jc w:val="right"/>
            </w:pPr>
            <w:r w:rsidRPr="00D97637">
              <w:t>19,416</w:t>
            </w:r>
          </w:p>
        </w:tc>
        <w:tc>
          <w:tcPr>
            <w:tcW w:w="2126" w:type="dxa"/>
            <w:tcBorders>
              <w:top w:val="nil"/>
              <w:bottom w:val="nil"/>
            </w:tcBorders>
            <w:shd w:val="clear" w:color="auto" w:fill="auto"/>
          </w:tcPr>
          <w:p w14:paraId="2B4DDB77" w14:textId="77777777" w:rsidR="00D97637" w:rsidRPr="00D97637" w:rsidRDefault="00D97637" w:rsidP="00787388">
            <w:pPr>
              <w:pStyle w:val="TableText"/>
              <w:keepNext/>
              <w:spacing w:before="50" w:after="50"/>
              <w:jc w:val="right"/>
            </w:pPr>
            <w:r w:rsidRPr="00D97637">
              <w:t>56,483</w:t>
            </w:r>
          </w:p>
        </w:tc>
        <w:tc>
          <w:tcPr>
            <w:tcW w:w="1180" w:type="dxa"/>
            <w:tcBorders>
              <w:top w:val="nil"/>
              <w:bottom w:val="nil"/>
            </w:tcBorders>
            <w:shd w:val="clear" w:color="auto" w:fill="auto"/>
          </w:tcPr>
          <w:p w14:paraId="2B4DDB78" w14:textId="77777777" w:rsidR="00D97637" w:rsidRPr="00D97637" w:rsidRDefault="00D97637" w:rsidP="00787388">
            <w:pPr>
              <w:pStyle w:val="TableText"/>
              <w:keepNext/>
              <w:spacing w:before="50" w:after="50"/>
              <w:jc w:val="right"/>
            </w:pPr>
            <w:r w:rsidRPr="00D97637">
              <w:t>75,899</w:t>
            </w:r>
          </w:p>
        </w:tc>
      </w:tr>
      <w:tr w:rsidR="00D97637" w:rsidRPr="00C113F4" w14:paraId="2B4DDB7E" w14:textId="77777777" w:rsidTr="00787388">
        <w:trPr>
          <w:cantSplit/>
        </w:trPr>
        <w:tc>
          <w:tcPr>
            <w:tcW w:w="3544" w:type="dxa"/>
            <w:tcBorders>
              <w:top w:val="nil"/>
              <w:bottom w:val="nil"/>
            </w:tcBorders>
            <w:shd w:val="clear" w:color="auto" w:fill="auto"/>
          </w:tcPr>
          <w:p w14:paraId="2B4DDB7A" w14:textId="77777777" w:rsidR="00D97637" w:rsidRPr="00D97637" w:rsidRDefault="00D97637" w:rsidP="00787388">
            <w:pPr>
              <w:pStyle w:val="TableText"/>
              <w:keepNext/>
              <w:spacing w:before="50" w:after="50"/>
            </w:pPr>
            <w:r w:rsidRPr="00D97637">
              <w:t>Amortisation expense</w:t>
            </w:r>
          </w:p>
        </w:tc>
        <w:tc>
          <w:tcPr>
            <w:tcW w:w="1276" w:type="dxa"/>
            <w:tcBorders>
              <w:top w:val="nil"/>
              <w:bottom w:val="nil"/>
            </w:tcBorders>
            <w:shd w:val="clear" w:color="auto" w:fill="auto"/>
          </w:tcPr>
          <w:p w14:paraId="2B4DDB7B" w14:textId="77777777" w:rsidR="00D97637" w:rsidRPr="00D97637" w:rsidRDefault="00D97637" w:rsidP="00787388">
            <w:pPr>
              <w:pStyle w:val="TableText"/>
              <w:keepNext/>
              <w:spacing w:before="50" w:after="50"/>
              <w:jc w:val="right"/>
            </w:pPr>
            <w:r w:rsidRPr="00D97637">
              <w:t>213</w:t>
            </w:r>
          </w:p>
        </w:tc>
        <w:tc>
          <w:tcPr>
            <w:tcW w:w="2126" w:type="dxa"/>
            <w:tcBorders>
              <w:top w:val="nil"/>
              <w:bottom w:val="nil"/>
            </w:tcBorders>
            <w:shd w:val="clear" w:color="auto" w:fill="auto"/>
          </w:tcPr>
          <w:p w14:paraId="2B4DDB7C" w14:textId="77777777" w:rsidR="00D97637" w:rsidRPr="00D97637" w:rsidRDefault="00D97637" w:rsidP="00787388">
            <w:pPr>
              <w:pStyle w:val="TableText"/>
              <w:keepNext/>
              <w:spacing w:before="50" w:after="50"/>
              <w:jc w:val="right"/>
            </w:pPr>
            <w:r w:rsidRPr="00D97637">
              <w:t>5,783</w:t>
            </w:r>
          </w:p>
        </w:tc>
        <w:tc>
          <w:tcPr>
            <w:tcW w:w="1180" w:type="dxa"/>
            <w:tcBorders>
              <w:top w:val="nil"/>
              <w:bottom w:val="nil"/>
            </w:tcBorders>
            <w:shd w:val="clear" w:color="auto" w:fill="auto"/>
          </w:tcPr>
          <w:p w14:paraId="2B4DDB7D" w14:textId="77777777" w:rsidR="00D97637" w:rsidRPr="00D97637" w:rsidRDefault="00D97637" w:rsidP="00787388">
            <w:pPr>
              <w:pStyle w:val="TableText"/>
              <w:keepNext/>
              <w:spacing w:before="50" w:after="50"/>
              <w:jc w:val="right"/>
            </w:pPr>
            <w:r w:rsidRPr="00D97637">
              <w:t>5,996</w:t>
            </w:r>
          </w:p>
        </w:tc>
      </w:tr>
      <w:tr w:rsidR="00D97637" w:rsidRPr="00C113F4" w14:paraId="2B4DDB83" w14:textId="77777777" w:rsidTr="00787388">
        <w:trPr>
          <w:cantSplit/>
        </w:trPr>
        <w:tc>
          <w:tcPr>
            <w:tcW w:w="3544" w:type="dxa"/>
            <w:tcBorders>
              <w:top w:val="nil"/>
              <w:bottom w:val="single" w:sz="4" w:space="0" w:color="A6A6A6" w:themeColor="background1" w:themeShade="A6"/>
            </w:tcBorders>
            <w:shd w:val="clear" w:color="auto" w:fill="auto"/>
          </w:tcPr>
          <w:p w14:paraId="2B4DDB7F" w14:textId="77777777" w:rsidR="00D97637" w:rsidRPr="00D97637" w:rsidRDefault="00D97637" w:rsidP="00787388">
            <w:pPr>
              <w:pStyle w:val="TableText"/>
              <w:keepNext/>
              <w:spacing w:before="50" w:after="50"/>
              <w:rPr>
                <w:b/>
              </w:rPr>
            </w:pPr>
            <w:r w:rsidRPr="00D97637">
              <w:rPr>
                <w:b/>
              </w:rPr>
              <w:t>Balance as at 30 June 2020</w:t>
            </w:r>
          </w:p>
        </w:tc>
        <w:tc>
          <w:tcPr>
            <w:tcW w:w="1276" w:type="dxa"/>
            <w:tcBorders>
              <w:top w:val="nil"/>
              <w:bottom w:val="single" w:sz="4" w:space="0" w:color="A6A6A6" w:themeColor="background1" w:themeShade="A6"/>
            </w:tcBorders>
            <w:shd w:val="clear" w:color="auto" w:fill="auto"/>
          </w:tcPr>
          <w:p w14:paraId="2B4DDB80" w14:textId="77777777" w:rsidR="00D97637" w:rsidRPr="00D97637" w:rsidRDefault="00D97637" w:rsidP="00787388">
            <w:pPr>
              <w:pStyle w:val="TableText"/>
              <w:keepNext/>
              <w:spacing w:before="50" w:after="50"/>
              <w:jc w:val="right"/>
              <w:rPr>
                <w:b/>
              </w:rPr>
            </w:pPr>
            <w:r w:rsidRPr="00D97637">
              <w:rPr>
                <w:b/>
              </w:rPr>
              <w:t>19,629</w:t>
            </w:r>
          </w:p>
        </w:tc>
        <w:tc>
          <w:tcPr>
            <w:tcW w:w="2126" w:type="dxa"/>
            <w:tcBorders>
              <w:top w:val="nil"/>
              <w:bottom w:val="single" w:sz="4" w:space="0" w:color="A6A6A6" w:themeColor="background1" w:themeShade="A6"/>
            </w:tcBorders>
            <w:shd w:val="clear" w:color="auto" w:fill="auto"/>
          </w:tcPr>
          <w:p w14:paraId="2B4DDB81" w14:textId="77777777" w:rsidR="00D97637" w:rsidRPr="00D97637" w:rsidRDefault="00D97637" w:rsidP="00787388">
            <w:pPr>
              <w:pStyle w:val="TableText"/>
              <w:keepNext/>
              <w:spacing w:before="50" w:after="50"/>
              <w:jc w:val="right"/>
              <w:rPr>
                <w:b/>
              </w:rPr>
            </w:pPr>
            <w:r w:rsidRPr="00D97637">
              <w:rPr>
                <w:b/>
              </w:rPr>
              <w:t>62,266</w:t>
            </w:r>
          </w:p>
        </w:tc>
        <w:tc>
          <w:tcPr>
            <w:tcW w:w="1180" w:type="dxa"/>
            <w:tcBorders>
              <w:top w:val="nil"/>
              <w:bottom w:val="single" w:sz="4" w:space="0" w:color="A6A6A6" w:themeColor="background1" w:themeShade="A6"/>
            </w:tcBorders>
            <w:shd w:val="clear" w:color="auto" w:fill="auto"/>
          </w:tcPr>
          <w:p w14:paraId="2B4DDB82" w14:textId="77777777" w:rsidR="00D97637" w:rsidRPr="00D97637" w:rsidRDefault="00D97637" w:rsidP="00787388">
            <w:pPr>
              <w:pStyle w:val="TableText"/>
              <w:keepNext/>
              <w:spacing w:before="50" w:after="50"/>
              <w:jc w:val="right"/>
              <w:rPr>
                <w:b/>
              </w:rPr>
            </w:pPr>
            <w:r w:rsidRPr="00D97637">
              <w:rPr>
                <w:b/>
              </w:rPr>
              <w:t>81,895</w:t>
            </w:r>
          </w:p>
        </w:tc>
      </w:tr>
      <w:tr w:rsidR="00D97637" w:rsidRPr="00C113F4" w14:paraId="2B4DDB88" w14:textId="77777777" w:rsidTr="00787388">
        <w:trPr>
          <w:cantSplit/>
        </w:trPr>
        <w:tc>
          <w:tcPr>
            <w:tcW w:w="3544" w:type="dxa"/>
            <w:tcBorders>
              <w:top w:val="single" w:sz="4" w:space="0" w:color="A6A6A6" w:themeColor="background1" w:themeShade="A6"/>
              <w:bottom w:val="nil"/>
            </w:tcBorders>
            <w:shd w:val="clear" w:color="auto" w:fill="auto"/>
          </w:tcPr>
          <w:p w14:paraId="2B4DDB84" w14:textId="77777777" w:rsidR="00D97637" w:rsidRPr="00D97637" w:rsidRDefault="00D97637" w:rsidP="00787388">
            <w:pPr>
              <w:pStyle w:val="TableText"/>
              <w:keepNext/>
              <w:spacing w:before="50" w:after="50"/>
            </w:pPr>
            <w:r w:rsidRPr="00D97637">
              <w:t>Balance as at 1 July 2020</w:t>
            </w:r>
          </w:p>
        </w:tc>
        <w:tc>
          <w:tcPr>
            <w:tcW w:w="1276" w:type="dxa"/>
            <w:tcBorders>
              <w:top w:val="single" w:sz="4" w:space="0" w:color="A6A6A6" w:themeColor="background1" w:themeShade="A6"/>
              <w:bottom w:val="nil"/>
            </w:tcBorders>
            <w:shd w:val="clear" w:color="auto" w:fill="auto"/>
          </w:tcPr>
          <w:p w14:paraId="2B4DDB85" w14:textId="77777777" w:rsidR="00D97637" w:rsidRPr="00D97637" w:rsidRDefault="00D97637" w:rsidP="00787388">
            <w:pPr>
              <w:pStyle w:val="TableText"/>
              <w:keepNext/>
              <w:spacing w:before="50" w:after="50"/>
              <w:jc w:val="right"/>
            </w:pPr>
            <w:r w:rsidRPr="00D97637">
              <w:t>19,629</w:t>
            </w:r>
          </w:p>
        </w:tc>
        <w:tc>
          <w:tcPr>
            <w:tcW w:w="2126" w:type="dxa"/>
            <w:tcBorders>
              <w:top w:val="single" w:sz="4" w:space="0" w:color="A6A6A6" w:themeColor="background1" w:themeShade="A6"/>
              <w:bottom w:val="nil"/>
            </w:tcBorders>
            <w:shd w:val="clear" w:color="auto" w:fill="auto"/>
          </w:tcPr>
          <w:p w14:paraId="2B4DDB86" w14:textId="77777777" w:rsidR="00D97637" w:rsidRPr="00D97637" w:rsidRDefault="00D97637" w:rsidP="00787388">
            <w:pPr>
              <w:pStyle w:val="TableText"/>
              <w:keepNext/>
              <w:spacing w:before="50" w:after="50"/>
              <w:jc w:val="right"/>
            </w:pPr>
            <w:r w:rsidRPr="00D97637">
              <w:t>62,266</w:t>
            </w:r>
          </w:p>
        </w:tc>
        <w:tc>
          <w:tcPr>
            <w:tcW w:w="1180" w:type="dxa"/>
            <w:tcBorders>
              <w:top w:val="single" w:sz="4" w:space="0" w:color="A6A6A6" w:themeColor="background1" w:themeShade="A6"/>
              <w:bottom w:val="nil"/>
            </w:tcBorders>
            <w:shd w:val="clear" w:color="auto" w:fill="auto"/>
          </w:tcPr>
          <w:p w14:paraId="2B4DDB87" w14:textId="77777777" w:rsidR="00D97637" w:rsidRPr="00D97637" w:rsidRDefault="00D97637" w:rsidP="00787388">
            <w:pPr>
              <w:pStyle w:val="TableText"/>
              <w:keepNext/>
              <w:spacing w:before="50" w:after="50"/>
              <w:jc w:val="right"/>
            </w:pPr>
            <w:r w:rsidRPr="00D97637">
              <w:t>81,895</w:t>
            </w:r>
          </w:p>
        </w:tc>
      </w:tr>
      <w:tr w:rsidR="00D97637" w:rsidRPr="00C113F4" w14:paraId="2B4DDB8D" w14:textId="77777777" w:rsidTr="00787388">
        <w:trPr>
          <w:cantSplit/>
        </w:trPr>
        <w:tc>
          <w:tcPr>
            <w:tcW w:w="3544" w:type="dxa"/>
            <w:tcBorders>
              <w:top w:val="nil"/>
              <w:bottom w:val="nil"/>
            </w:tcBorders>
            <w:shd w:val="clear" w:color="auto" w:fill="auto"/>
          </w:tcPr>
          <w:p w14:paraId="2B4DDB89" w14:textId="77777777" w:rsidR="00D97637" w:rsidRPr="00D97637" w:rsidRDefault="00D97637" w:rsidP="00787388">
            <w:pPr>
              <w:pStyle w:val="TableText"/>
              <w:keepNext/>
              <w:spacing w:before="50" w:after="50"/>
            </w:pPr>
            <w:r w:rsidRPr="00D97637">
              <w:t>Amortisation expense</w:t>
            </w:r>
          </w:p>
        </w:tc>
        <w:tc>
          <w:tcPr>
            <w:tcW w:w="1276" w:type="dxa"/>
            <w:tcBorders>
              <w:top w:val="nil"/>
              <w:bottom w:val="nil"/>
            </w:tcBorders>
            <w:shd w:val="clear" w:color="auto" w:fill="auto"/>
          </w:tcPr>
          <w:p w14:paraId="2B4DDB8A" w14:textId="77777777" w:rsidR="00D97637" w:rsidRPr="00D97637" w:rsidRDefault="00D97637" w:rsidP="00787388">
            <w:pPr>
              <w:pStyle w:val="TableText"/>
              <w:keepNext/>
              <w:spacing w:before="50" w:after="50"/>
              <w:jc w:val="right"/>
            </w:pPr>
            <w:r w:rsidRPr="00D97637">
              <w:t>148</w:t>
            </w:r>
          </w:p>
        </w:tc>
        <w:tc>
          <w:tcPr>
            <w:tcW w:w="2126" w:type="dxa"/>
            <w:tcBorders>
              <w:top w:val="nil"/>
              <w:bottom w:val="nil"/>
            </w:tcBorders>
            <w:shd w:val="clear" w:color="auto" w:fill="auto"/>
          </w:tcPr>
          <w:p w14:paraId="2B4DDB8B" w14:textId="77777777" w:rsidR="00D97637" w:rsidRPr="00D97637" w:rsidRDefault="00D97637" w:rsidP="00787388">
            <w:pPr>
              <w:pStyle w:val="TableText"/>
              <w:keepNext/>
              <w:spacing w:before="50" w:after="50"/>
              <w:jc w:val="right"/>
            </w:pPr>
            <w:r w:rsidRPr="00D97637">
              <w:t>10,013</w:t>
            </w:r>
          </w:p>
        </w:tc>
        <w:tc>
          <w:tcPr>
            <w:tcW w:w="1180" w:type="dxa"/>
            <w:tcBorders>
              <w:top w:val="nil"/>
              <w:bottom w:val="nil"/>
            </w:tcBorders>
            <w:shd w:val="clear" w:color="auto" w:fill="auto"/>
          </w:tcPr>
          <w:p w14:paraId="2B4DDB8C" w14:textId="77777777" w:rsidR="00D97637" w:rsidRPr="00D97637" w:rsidRDefault="00D97637" w:rsidP="00787388">
            <w:pPr>
              <w:pStyle w:val="TableText"/>
              <w:keepNext/>
              <w:spacing w:before="50" w:after="50"/>
              <w:jc w:val="right"/>
            </w:pPr>
            <w:r w:rsidRPr="00D97637">
              <w:t>10,161</w:t>
            </w:r>
          </w:p>
        </w:tc>
      </w:tr>
      <w:tr w:rsidR="00D97637" w:rsidRPr="00C113F4" w14:paraId="2B4DDB92" w14:textId="77777777" w:rsidTr="00787388">
        <w:trPr>
          <w:cantSplit/>
        </w:trPr>
        <w:tc>
          <w:tcPr>
            <w:tcW w:w="3544" w:type="dxa"/>
            <w:tcBorders>
              <w:top w:val="nil"/>
              <w:bottom w:val="single" w:sz="4" w:space="0" w:color="A6A6A6" w:themeColor="background1" w:themeShade="A6"/>
            </w:tcBorders>
            <w:shd w:val="clear" w:color="auto" w:fill="auto"/>
          </w:tcPr>
          <w:p w14:paraId="2B4DDB8E" w14:textId="77777777" w:rsidR="00D97637" w:rsidRPr="00D97637" w:rsidRDefault="00D97637" w:rsidP="00787388">
            <w:pPr>
              <w:pStyle w:val="TableText"/>
              <w:keepNext/>
              <w:spacing w:before="50" w:after="50"/>
              <w:rPr>
                <w:b/>
              </w:rPr>
            </w:pPr>
            <w:r w:rsidRPr="00D97637">
              <w:rPr>
                <w:b/>
              </w:rPr>
              <w:t>Balance as at 30 June 2021</w:t>
            </w:r>
          </w:p>
        </w:tc>
        <w:tc>
          <w:tcPr>
            <w:tcW w:w="1276" w:type="dxa"/>
            <w:tcBorders>
              <w:top w:val="nil"/>
              <w:bottom w:val="single" w:sz="4" w:space="0" w:color="A6A6A6" w:themeColor="background1" w:themeShade="A6"/>
            </w:tcBorders>
            <w:shd w:val="clear" w:color="auto" w:fill="auto"/>
          </w:tcPr>
          <w:p w14:paraId="2B4DDB8F" w14:textId="77777777" w:rsidR="00D97637" w:rsidRPr="00D97637" w:rsidRDefault="00D97637" w:rsidP="00787388">
            <w:pPr>
              <w:pStyle w:val="TableText"/>
              <w:keepNext/>
              <w:spacing w:before="50" w:after="50"/>
              <w:jc w:val="right"/>
              <w:rPr>
                <w:b/>
              </w:rPr>
            </w:pPr>
            <w:r w:rsidRPr="00D97637">
              <w:rPr>
                <w:b/>
              </w:rPr>
              <w:t>19,777</w:t>
            </w:r>
          </w:p>
        </w:tc>
        <w:tc>
          <w:tcPr>
            <w:tcW w:w="2126" w:type="dxa"/>
            <w:tcBorders>
              <w:top w:val="nil"/>
              <w:bottom w:val="single" w:sz="4" w:space="0" w:color="A6A6A6" w:themeColor="background1" w:themeShade="A6"/>
            </w:tcBorders>
            <w:shd w:val="clear" w:color="auto" w:fill="auto"/>
          </w:tcPr>
          <w:p w14:paraId="2B4DDB90" w14:textId="77777777" w:rsidR="00D97637" w:rsidRPr="00D97637" w:rsidRDefault="00D97637" w:rsidP="00787388">
            <w:pPr>
              <w:pStyle w:val="TableText"/>
              <w:keepNext/>
              <w:spacing w:before="50" w:after="50"/>
              <w:jc w:val="right"/>
              <w:rPr>
                <w:b/>
              </w:rPr>
            </w:pPr>
            <w:r w:rsidRPr="00D97637">
              <w:rPr>
                <w:b/>
              </w:rPr>
              <w:t>72,279</w:t>
            </w:r>
          </w:p>
        </w:tc>
        <w:tc>
          <w:tcPr>
            <w:tcW w:w="1180" w:type="dxa"/>
            <w:tcBorders>
              <w:top w:val="nil"/>
              <w:bottom w:val="single" w:sz="4" w:space="0" w:color="A6A6A6" w:themeColor="background1" w:themeShade="A6"/>
            </w:tcBorders>
            <w:shd w:val="clear" w:color="auto" w:fill="auto"/>
          </w:tcPr>
          <w:p w14:paraId="2B4DDB91" w14:textId="77777777" w:rsidR="00D97637" w:rsidRPr="00D97637" w:rsidRDefault="00D97637" w:rsidP="00787388">
            <w:pPr>
              <w:pStyle w:val="TableText"/>
              <w:keepNext/>
              <w:spacing w:before="50" w:after="50"/>
              <w:jc w:val="right"/>
              <w:rPr>
                <w:b/>
              </w:rPr>
            </w:pPr>
            <w:r w:rsidRPr="00D97637">
              <w:rPr>
                <w:b/>
              </w:rPr>
              <w:t>92,056</w:t>
            </w:r>
          </w:p>
        </w:tc>
      </w:tr>
      <w:tr w:rsidR="00787388" w:rsidRPr="00C113F4" w14:paraId="2B4DDB97" w14:textId="77777777" w:rsidTr="00787388">
        <w:trPr>
          <w:cantSplit/>
        </w:trPr>
        <w:tc>
          <w:tcPr>
            <w:tcW w:w="3544" w:type="dxa"/>
            <w:tcBorders>
              <w:top w:val="nil"/>
              <w:bottom w:val="nil"/>
            </w:tcBorders>
            <w:shd w:val="clear" w:color="auto" w:fill="auto"/>
          </w:tcPr>
          <w:p w14:paraId="2B4DDB93" w14:textId="77777777" w:rsidR="00787388" w:rsidRPr="00D97637" w:rsidRDefault="00787388" w:rsidP="00787388">
            <w:pPr>
              <w:pStyle w:val="TableText"/>
              <w:keepNext/>
              <w:spacing w:before="50" w:after="50"/>
              <w:rPr>
                <w:b/>
              </w:rPr>
            </w:pPr>
            <w:r w:rsidRPr="00D97637">
              <w:rPr>
                <w:b/>
              </w:rPr>
              <w:t>Total intangible assets including WIP</w:t>
            </w:r>
          </w:p>
        </w:tc>
        <w:tc>
          <w:tcPr>
            <w:tcW w:w="1276" w:type="dxa"/>
            <w:tcBorders>
              <w:top w:val="nil"/>
              <w:bottom w:val="nil"/>
            </w:tcBorders>
            <w:shd w:val="clear" w:color="auto" w:fill="auto"/>
          </w:tcPr>
          <w:p w14:paraId="2B4DDB94" w14:textId="77777777" w:rsidR="00787388" w:rsidRPr="00D97637" w:rsidRDefault="00787388" w:rsidP="00787388">
            <w:pPr>
              <w:pStyle w:val="TableText"/>
              <w:keepNext/>
              <w:spacing w:before="50" w:after="50"/>
              <w:jc w:val="right"/>
            </w:pPr>
          </w:p>
        </w:tc>
        <w:tc>
          <w:tcPr>
            <w:tcW w:w="2126" w:type="dxa"/>
            <w:tcBorders>
              <w:top w:val="nil"/>
              <w:bottom w:val="nil"/>
            </w:tcBorders>
            <w:shd w:val="clear" w:color="auto" w:fill="auto"/>
          </w:tcPr>
          <w:p w14:paraId="2B4DDB95" w14:textId="77777777" w:rsidR="00787388" w:rsidRPr="00D97637" w:rsidRDefault="00787388" w:rsidP="00787388">
            <w:pPr>
              <w:pStyle w:val="TableText"/>
              <w:keepNext/>
              <w:spacing w:before="50" w:after="50"/>
              <w:jc w:val="right"/>
            </w:pPr>
          </w:p>
        </w:tc>
        <w:tc>
          <w:tcPr>
            <w:tcW w:w="1180" w:type="dxa"/>
            <w:tcBorders>
              <w:top w:val="nil"/>
              <w:bottom w:val="nil"/>
            </w:tcBorders>
            <w:shd w:val="clear" w:color="auto" w:fill="auto"/>
          </w:tcPr>
          <w:p w14:paraId="2B4DDB96" w14:textId="77777777" w:rsidR="00787388" w:rsidRPr="00D97637" w:rsidRDefault="00787388" w:rsidP="00787388">
            <w:pPr>
              <w:pStyle w:val="TableText"/>
              <w:keepNext/>
              <w:spacing w:before="50" w:after="50"/>
              <w:jc w:val="right"/>
            </w:pPr>
          </w:p>
        </w:tc>
      </w:tr>
      <w:tr w:rsidR="00D97637" w:rsidRPr="00C113F4" w14:paraId="2B4DDB9C" w14:textId="77777777" w:rsidTr="00787388">
        <w:trPr>
          <w:cantSplit/>
        </w:trPr>
        <w:tc>
          <w:tcPr>
            <w:tcW w:w="3544" w:type="dxa"/>
            <w:tcBorders>
              <w:top w:val="nil"/>
              <w:bottom w:val="nil"/>
            </w:tcBorders>
            <w:shd w:val="clear" w:color="auto" w:fill="auto"/>
          </w:tcPr>
          <w:p w14:paraId="2B4DDB98" w14:textId="77777777" w:rsidR="00D97637" w:rsidRPr="00D97637" w:rsidRDefault="00D97637" w:rsidP="00787388">
            <w:pPr>
              <w:pStyle w:val="TableText"/>
              <w:keepNext/>
              <w:spacing w:before="50" w:after="50"/>
            </w:pPr>
            <w:r w:rsidRPr="00D97637">
              <w:t>At 30 June 2019</w:t>
            </w:r>
          </w:p>
        </w:tc>
        <w:tc>
          <w:tcPr>
            <w:tcW w:w="1276" w:type="dxa"/>
            <w:tcBorders>
              <w:top w:val="nil"/>
              <w:bottom w:val="nil"/>
            </w:tcBorders>
            <w:shd w:val="clear" w:color="auto" w:fill="auto"/>
          </w:tcPr>
          <w:p w14:paraId="2B4DDB99" w14:textId="77777777" w:rsidR="00D97637" w:rsidRPr="00D97637" w:rsidRDefault="00D97637" w:rsidP="00787388">
            <w:pPr>
              <w:pStyle w:val="TableText"/>
              <w:keepNext/>
              <w:spacing w:before="50" w:after="50"/>
              <w:jc w:val="right"/>
            </w:pPr>
            <w:r w:rsidRPr="00D97637">
              <w:t>703</w:t>
            </w:r>
          </w:p>
        </w:tc>
        <w:tc>
          <w:tcPr>
            <w:tcW w:w="2126" w:type="dxa"/>
            <w:tcBorders>
              <w:top w:val="nil"/>
              <w:bottom w:val="nil"/>
            </w:tcBorders>
            <w:shd w:val="clear" w:color="auto" w:fill="auto"/>
          </w:tcPr>
          <w:p w14:paraId="2B4DDB9A" w14:textId="77777777" w:rsidR="00D97637" w:rsidRPr="00D97637" w:rsidRDefault="00D97637" w:rsidP="00787388">
            <w:pPr>
              <w:pStyle w:val="TableText"/>
              <w:keepNext/>
              <w:spacing w:before="50" w:after="50"/>
              <w:jc w:val="right"/>
            </w:pPr>
            <w:r w:rsidRPr="00D97637">
              <w:t>35,302</w:t>
            </w:r>
          </w:p>
        </w:tc>
        <w:tc>
          <w:tcPr>
            <w:tcW w:w="1180" w:type="dxa"/>
            <w:tcBorders>
              <w:top w:val="nil"/>
              <w:bottom w:val="nil"/>
            </w:tcBorders>
            <w:shd w:val="clear" w:color="auto" w:fill="auto"/>
          </w:tcPr>
          <w:p w14:paraId="2B4DDB9B" w14:textId="77777777" w:rsidR="00D97637" w:rsidRPr="00D97637" w:rsidRDefault="00D97637" w:rsidP="00787388">
            <w:pPr>
              <w:pStyle w:val="TableText"/>
              <w:keepNext/>
              <w:spacing w:before="50" w:after="50"/>
              <w:jc w:val="right"/>
            </w:pPr>
            <w:r w:rsidRPr="00D97637">
              <w:t>36,005</w:t>
            </w:r>
          </w:p>
        </w:tc>
      </w:tr>
      <w:tr w:rsidR="00D97637" w:rsidRPr="00C113F4" w14:paraId="2B4DDBA1" w14:textId="77777777" w:rsidTr="00787388">
        <w:trPr>
          <w:cantSplit/>
        </w:trPr>
        <w:tc>
          <w:tcPr>
            <w:tcW w:w="3544" w:type="dxa"/>
            <w:tcBorders>
              <w:top w:val="nil"/>
              <w:bottom w:val="nil"/>
            </w:tcBorders>
            <w:shd w:val="clear" w:color="auto" w:fill="auto"/>
          </w:tcPr>
          <w:p w14:paraId="2B4DDB9D" w14:textId="77777777" w:rsidR="00D97637" w:rsidRPr="00D97637" w:rsidRDefault="00D97637" w:rsidP="00787388">
            <w:pPr>
              <w:pStyle w:val="TableText"/>
              <w:spacing w:before="50" w:after="50"/>
            </w:pPr>
            <w:r w:rsidRPr="00D97637">
              <w:t>At 30 June 2020</w:t>
            </w:r>
          </w:p>
        </w:tc>
        <w:tc>
          <w:tcPr>
            <w:tcW w:w="1276" w:type="dxa"/>
            <w:tcBorders>
              <w:top w:val="nil"/>
              <w:bottom w:val="nil"/>
            </w:tcBorders>
            <w:shd w:val="clear" w:color="auto" w:fill="auto"/>
          </w:tcPr>
          <w:p w14:paraId="2B4DDB9E" w14:textId="77777777" w:rsidR="00D97637" w:rsidRPr="00D97637" w:rsidRDefault="00D97637" w:rsidP="00787388">
            <w:pPr>
              <w:pStyle w:val="TableText"/>
              <w:spacing w:before="50" w:after="50"/>
              <w:jc w:val="right"/>
            </w:pPr>
            <w:r w:rsidRPr="00D97637">
              <w:t>502</w:t>
            </w:r>
          </w:p>
        </w:tc>
        <w:tc>
          <w:tcPr>
            <w:tcW w:w="2126" w:type="dxa"/>
            <w:tcBorders>
              <w:top w:val="nil"/>
              <w:bottom w:val="nil"/>
            </w:tcBorders>
            <w:shd w:val="clear" w:color="auto" w:fill="auto"/>
          </w:tcPr>
          <w:p w14:paraId="2B4DDB9F" w14:textId="77777777" w:rsidR="00D97637" w:rsidRPr="00D97637" w:rsidRDefault="00D97637" w:rsidP="00787388">
            <w:pPr>
              <w:pStyle w:val="TableText"/>
              <w:spacing w:before="50" w:after="50"/>
              <w:jc w:val="right"/>
            </w:pPr>
            <w:r w:rsidRPr="00D97637">
              <w:t>46,999</w:t>
            </w:r>
          </w:p>
        </w:tc>
        <w:tc>
          <w:tcPr>
            <w:tcW w:w="1180" w:type="dxa"/>
            <w:tcBorders>
              <w:top w:val="nil"/>
              <w:bottom w:val="nil"/>
            </w:tcBorders>
            <w:shd w:val="clear" w:color="auto" w:fill="auto"/>
          </w:tcPr>
          <w:p w14:paraId="2B4DDBA0" w14:textId="77777777" w:rsidR="00D97637" w:rsidRPr="00D97637" w:rsidRDefault="00D97637" w:rsidP="00787388">
            <w:pPr>
              <w:pStyle w:val="TableText"/>
              <w:spacing w:before="50" w:after="50"/>
              <w:jc w:val="right"/>
            </w:pPr>
            <w:r w:rsidRPr="00D97637">
              <w:t>47,501</w:t>
            </w:r>
          </w:p>
        </w:tc>
      </w:tr>
      <w:tr w:rsidR="00D97637" w:rsidRPr="00C113F4" w14:paraId="2B4DDBA6" w14:textId="77777777" w:rsidTr="00787388">
        <w:trPr>
          <w:cantSplit/>
        </w:trPr>
        <w:tc>
          <w:tcPr>
            <w:tcW w:w="3544" w:type="dxa"/>
            <w:tcBorders>
              <w:top w:val="nil"/>
              <w:bottom w:val="single" w:sz="4" w:space="0" w:color="A6A6A6" w:themeColor="background1" w:themeShade="A6"/>
            </w:tcBorders>
            <w:shd w:val="clear" w:color="auto" w:fill="auto"/>
          </w:tcPr>
          <w:p w14:paraId="2B4DDBA2" w14:textId="77777777" w:rsidR="00D97637" w:rsidRPr="00D97637" w:rsidRDefault="00D97637" w:rsidP="00787388">
            <w:pPr>
              <w:pStyle w:val="TableText"/>
              <w:spacing w:before="50" w:after="50"/>
              <w:rPr>
                <w:b/>
              </w:rPr>
            </w:pPr>
            <w:r w:rsidRPr="00D97637">
              <w:rPr>
                <w:b/>
              </w:rPr>
              <w:t>At 30 June 2021</w:t>
            </w:r>
          </w:p>
        </w:tc>
        <w:tc>
          <w:tcPr>
            <w:tcW w:w="1276" w:type="dxa"/>
            <w:tcBorders>
              <w:top w:val="nil"/>
              <w:bottom w:val="single" w:sz="4" w:space="0" w:color="A6A6A6" w:themeColor="background1" w:themeShade="A6"/>
            </w:tcBorders>
            <w:shd w:val="clear" w:color="auto" w:fill="auto"/>
          </w:tcPr>
          <w:p w14:paraId="2B4DDBA3" w14:textId="77777777" w:rsidR="00D97637" w:rsidRPr="00D97637" w:rsidRDefault="00D97637" w:rsidP="00787388">
            <w:pPr>
              <w:pStyle w:val="TableText"/>
              <w:spacing w:before="50" w:after="50"/>
              <w:jc w:val="right"/>
              <w:rPr>
                <w:b/>
              </w:rPr>
            </w:pPr>
            <w:r w:rsidRPr="00D97637">
              <w:rPr>
                <w:b/>
              </w:rPr>
              <w:t>354</w:t>
            </w:r>
          </w:p>
        </w:tc>
        <w:tc>
          <w:tcPr>
            <w:tcW w:w="2126" w:type="dxa"/>
            <w:tcBorders>
              <w:top w:val="nil"/>
              <w:bottom w:val="single" w:sz="4" w:space="0" w:color="A6A6A6" w:themeColor="background1" w:themeShade="A6"/>
            </w:tcBorders>
            <w:shd w:val="clear" w:color="auto" w:fill="auto"/>
          </w:tcPr>
          <w:p w14:paraId="2B4DDBA4" w14:textId="77777777" w:rsidR="00D97637" w:rsidRPr="00D97637" w:rsidRDefault="00D97637" w:rsidP="00787388">
            <w:pPr>
              <w:pStyle w:val="TableText"/>
              <w:spacing w:before="50" w:after="50"/>
              <w:jc w:val="right"/>
              <w:rPr>
                <w:b/>
              </w:rPr>
            </w:pPr>
            <w:r w:rsidRPr="00D97637">
              <w:rPr>
                <w:b/>
              </w:rPr>
              <w:t>41,874</w:t>
            </w:r>
          </w:p>
        </w:tc>
        <w:tc>
          <w:tcPr>
            <w:tcW w:w="1180" w:type="dxa"/>
            <w:tcBorders>
              <w:top w:val="nil"/>
              <w:bottom w:val="single" w:sz="4" w:space="0" w:color="A6A6A6" w:themeColor="background1" w:themeShade="A6"/>
            </w:tcBorders>
            <w:shd w:val="clear" w:color="auto" w:fill="auto"/>
          </w:tcPr>
          <w:p w14:paraId="2B4DDBA5" w14:textId="77777777" w:rsidR="00D97637" w:rsidRPr="00D97637" w:rsidRDefault="00D97637" w:rsidP="00787388">
            <w:pPr>
              <w:pStyle w:val="TableText"/>
              <w:spacing w:before="50" w:after="50"/>
              <w:jc w:val="right"/>
              <w:rPr>
                <w:b/>
              </w:rPr>
            </w:pPr>
            <w:r w:rsidRPr="00D97637">
              <w:rPr>
                <w:b/>
              </w:rPr>
              <w:t>42,228</w:t>
            </w:r>
          </w:p>
        </w:tc>
      </w:tr>
    </w:tbl>
    <w:p w14:paraId="2B4DDBA7" w14:textId="77777777" w:rsidR="00D97637" w:rsidRDefault="00D97637" w:rsidP="00D97637"/>
    <w:p w14:paraId="2B4DDBA8" w14:textId="77777777" w:rsidR="007E61AD" w:rsidRPr="00335686" w:rsidRDefault="007E61AD" w:rsidP="00F01808">
      <w:pPr>
        <w:pStyle w:val="Heading4"/>
      </w:pPr>
      <w:r w:rsidRPr="00335686">
        <w:t>Work in Progress</w:t>
      </w:r>
    </w:p>
    <w:p w14:paraId="2B4DDBA9" w14:textId="77777777" w:rsidR="007E61AD" w:rsidRPr="00335686" w:rsidRDefault="007E61AD" w:rsidP="00F01808">
      <w:r w:rsidRPr="00335686">
        <w:t>The Ministry has numerous IT projects in progress resulting in work in progress of</w:t>
      </w:r>
      <w:r w:rsidR="00440F2C">
        <w:t xml:space="preserve"> </w:t>
      </w:r>
      <w:r w:rsidRPr="00335686">
        <w:t>$5.9</w:t>
      </w:r>
      <w:r w:rsidR="00440F2C">
        <w:t> </w:t>
      </w:r>
      <w:r w:rsidRPr="00335686">
        <w:t>million (2020: $25.7 million).</w:t>
      </w:r>
    </w:p>
    <w:p w14:paraId="2B4DDBAA" w14:textId="77777777" w:rsidR="007E61AD" w:rsidRPr="00335686" w:rsidRDefault="007E61AD" w:rsidP="00F01808"/>
    <w:p w14:paraId="2B4DDBAB" w14:textId="77777777" w:rsidR="007E61AD" w:rsidRPr="00335686" w:rsidRDefault="007E61AD" w:rsidP="00F01808">
      <w:pPr>
        <w:pStyle w:val="Heading4"/>
      </w:pPr>
      <w:r w:rsidRPr="00335686">
        <w:t>Restrictions</w:t>
      </w:r>
    </w:p>
    <w:p w14:paraId="2B4DDBAC" w14:textId="77777777" w:rsidR="007E61AD" w:rsidRPr="00335686" w:rsidRDefault="007E61AD" w:rsidP="00440F2C">
      <w:r w:rsidRPr="00335686">
        <w:t>There are no restrictions over the title of the Ministry</w:t>
      </w:r>
      <w:r w:rsidR="0012199A">
        <w:t>’</w:t>
      </w:r>
      <w:r w:rsidRPr="00335686">
        <w:t>s intangible assets.</w:t>
      </w:r>
    </w:p>
    <w:p w14:paraId="2B4DDBAD" w14:textId="77777777" w:rsidR="007E61AD" w:rsidRPr="00335686" w:rsidRDefault="007E61AD" w:rsidP="00F01808"/>
    <w:p w14:paraId="2B4DDBAE" w14:textId="77777777" w:rsidR="007E61AD" w:rsidRPr="00335686" w:rsidRDefault="007E61AD" w:rsidP="00C85097">
      <w:pPr>
        <w:pStyle w:val="Heading3numbered"/>
      </w:pPr>
      <w:r w:rsidRPr="00335686">
        <w:t>Payables</w:t>
      </w:r>
    </w:p>
    <w:p w14:paraId="2B4DDBAF" w14:textId="77777777" w:rsidR="007E61AD" w:rsidRPr="00335686" w:rsidRDefault="007E61AD" w:rsidP="00440F2C">
      <w:pPr>
        <w:pStyle w:val="Heading4"/>
      </w:pPr>
      <w:r w:rsidRPr="00335686">
        <w:t>Accounting policy</w:t>
      </w:r>
    </w:p>
    <w:p w14:paraId="2B4DDBB0" w14:textId="77777777" w:rsidR="007E61AD" w:rsidRPr="00335686" w:rsidRDefault="007E61AD" w:rsidP="00F01808">
      <w:pPr>
        <w:keepNext/>
      </w:pPr>
      <w:r w:rsidRPr="00335686">
        <w:t>Short-term payables are measured at the amount payable.</w:t>
      </w:r>
    </w:p>
    <w:p w14:paraId="2B4DDBB1" w14:textId="77777777" w:rsidR="00440F2C" w:rsidRDefault="00440F2C" w:rsidP="00F01808">
      <w:pPr>
        <w:keepNext/>
      </w:pPr>
    </w:p>
    <w:p w14:paraId="2B4DDBB2" w14:textId="77777777" w:rsidR="007E61AD" w:rsidRDefault="007E61AD" w:rsidP="00440F2C">
      <w:r w:rsidRPr="00335686">
        <w:t>Revenue in advance are fees received in advance in relation to new medicine applications.</w:t>
      </w:r>
    </w:p>
    <w:p w14:paraId="2B4DDBB3" w14:textId="77777777" w:rsidR="00440F2C" w:rsidRPr="00335686" w:rsidRDefault="00440F2C" w:rsidP="00F01808"/>
    <w:p w14:paraId="2B4DDBB4" w14:textId="77777777" w:rsidR="007E61AD" w:rsidRDefault="007E61AD" w:rsidP="00F01808">
      <w:pPr>
        <w:pStyle w:val="Heading4"/>
      </w:pPr>
      <w:r w:rsidRPr="00335686">
        <w:t>Breakdown of payables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9C5A7E" w:rsidRPr="007E61AD" w14:paraId="2B4DDBB8" w14:textId="77777777" w:rsidTr="00485AC5">
        <w:trPr>
          <w:cantSplit/>
        </w:trPr>
        <w:tc>
          <w:tcPr>
            <w:tcW w:w="940" w:type="dxa"/>
            <w:tcBorders>
              <w:top w:val="nil"/>
              <w:bottom w:val="nil"/>
            </w:tcBorders>
            <w:shd w:val="clear" w:color="auto" w:fill="D9D9D9" w:themeFill="background1" w:themeFillShade="D9"/>
          </w:tcPr>
          <w:p w14:paraId="2B4DDBB5" w14:textId="77777777" w:rsidR="009C5A7E" w:rsidRPr="007E61AD" w:rsidRDefault="009C5A7E" w:rsidP="00AE7B5F">
            <w:pPr>
              <w:pStyle w:val="TableText"/>
              <w:spacing w:before="50" w:after="50"/>
              <w:ind w:right="57"/>
              <w:jc w:val="right"/>
              <w:rPr>
                <w:b/>
              </w:rPr>
            </w:pPr>
            <w:r w:rsidRPr="007E61AD">
              <w:rPr>
                <w:b/>
              </w:rPr>
              <w:t>Actual</w:t>
            </w:r>
            <w:r w:rsidRPr="007E61AD">
              <w:rPr>
                <w:b/>
              </w:rPr>
              <w:br/>
              <w:t>2020</w:t>
            </w:r>
            <w:r w:rsidRPr="007E61AD">
              <w:rPr>
                <w:b/>
              </w:rPr>
              <w:br/>
              <w:t>$000</w:t>
            </w:r>
          </w:p>
        </w:tc>
        <w:tc>
          <w:tcPr>
            <w:tcW w:w="6006" w:type="dxa"/>
            <w:tcBorders>
              <w:top w:val="nil"/>
              <w:bottom w:val="nil"/>
            </w:tcBorders>
            <w:shd w:val="clear" w:color="auto" w:fill="D9D9D9" w:themeFill="background1" w:themeFillShade="D9"/>
          </w:tcPr>
          <w:p w14:paraId="2B4DDBB6" w14:textId="77777777" w:rsidR="009C5A7E" w:rsidRPr="007E61AD" w:rsidRDefault="009C5A7E" w:rsidP="00AE7B5F">
            <w:pPr>
              <w:pStyle w:val="TableText"/>
              <w:spacing w:before="50" w:after="50"/>
              <w:rPr>
                <w:rFonts w:ascii="Times New Roman"/>
                <w:b/>
                <w:sz w:val="20"/>
              </w:rPr>
            </w:pPr>
          </w:p>
        </w:tc>
        <w:tc>
          <w:tcPr>
            <w:tcW w:w="1134" w:type="dxa"/>
            <w:tcBorders>
              <w:top w:val="nil"/>
              <w:bottom w:val="nil"/>
            </w:tcBorders>
            <w:shd w:val="clear" w:color="auto" w:fill="D9D9D9" w:themeFill="background1" w:themeFillShade="D9"/>
          </w:tcPr>
          <w:p w14:paraId="2B4DDBB7" w14:textId="77777777" w:rsidR="009C5A7E" w:rsidRPr="007E61AD" w:rsidRDefault="009C5A7E" w:rsidP="00AE7B5F">
            <w:pPr>
              <w:pStyle w:val="TableText"/>
              <w:spacing w:before="50" w:after="50"/>
              <w:ind w:right="57"/>
              <w:jc w:val="right"/>
              <w:rPr>
                <w:b/>
              </w:rPr>
            </w:pPr>
            <w:r w:rsidRPr="007E61AD">
              <w:rPr>
                <w:b/>
              </w:rPr>
              <w:t>Actual</w:t>
            </w:r>
            <w:r w:rsidRPr="007E61AD">
              <w:rPr>
                <w:b/>
              </w:rPr>
              <w:br/>
              <w:t>2021</w:t>
            </w:r>
            <w:r w:rsidRPr="007E61AD">
              <w:rPr>
                <w:b/>
              </w:rPr>
              <w:br/>
              <w:t>$000</w:t>
            </w:r>
          </w:p>
        </w:tc>
      </w:tr>
      <w:tr w:rsidR="00F01808" w:rsidRPr="00C113F4" w14:paraId="2B4DDBBC" w14:textId="77777777" w:rsidTr="00485AC5">
        <w:trPr>
          <w:cantSplit/>
        </w:trPr>
        <w:tc>
          <w:tcPr>
            <w:tcW w:w="940" w:type="dxa"/>
            <w:tcBorders>
              <w:top w:val="nil"/>
              <w:bottom w:val="nil"/>
            </w:tcBorders>
            <w:shd w:val="clear" w:color="auto" w:fill="auto"/>
          </w:tcPr>
          <w:p w14:paraId="2B4DDBB9" w14:textId="77777777" w:rsidR="00F01808" w:rsidRPr="00F01808" w:rsidRDefault="00F01808" w:rsidP="00AE7B5F">
            <w:pPr>
              <w:pStyle w:val="TableText"/>
              <w:spacing w:before="50" w:after="50"/>
              <w:ind w:right="57"/>
              <w:jc w:val="right"/>
            </w:pPr>
            <w:r w:rsidRPr="00F01808">
              <w:t>4,011</w:t>
            </w:r>
          </w:p>
        </w:tc>
        <w:tc>
          <w:tcPr>
            <w:tcW w:w="6006" w:type="dxa"/>
            <w:tcBorders>
              <w:top w:val="nil"/>
              <w:bottom w:val="nil"/>
            </w:tcBorders>
            <w:shd w:val="clear" w:color="auto" w:fill="auto"/>
          </w:tcPr>
          <w:p w14:paraId="2B4DDBBA" w14:textId="77777777" w:rsidR="00F01808" w:rsidRPr="00F01808" w:rsidRDefault="00F01808" w:rsidP="00AE7B5F">
            <w:pPr>
              <w:pStyle w:val="TableText"/>
              <w:spacing w:before="50" w:after="50"/>
            </w:pPr>
            <w:r w:rsidRPr="00F01808">
              <w:t>Creditors</w:t>
            </w:r>
          </w:p>
        </w:tc>
        <w:tc>
          <w:tcPr>
            <w:tcW w:w="1134" w:type="dxa"/>
            <w:tcBorders>
              <w:top w:val="nil"/>
              <w:bottom w:val="nil"/>
            </w:tcBorders>
            <w:shd w:val="clear" w:color="auto" w:fill="auto"/>
          </w:tcPr>
          <w:p w14:paraId="2B4DDBBB" w14:textId="77777777" w:rsidR="00F01808" w:rsidRPr="00F01808" w:rsidRDefault="00F01808" w:rsidP="00AE7B5F">
            <w:pPr>
              <w:pStyle w:val="TableText"/>
              <w:spacing w:before="50" w:after="50"/>
              <w:ind w:right="57"/>
              <w:jc w:val="right"/>
            </w:pPr>
            <w:r w:rsidRPr="00F01808">
              <w:t>3,538</w:t>
            </w:r>
          </w:p>
        </w:tc>
      </w:tr>
      <w:tr w:rsidR="00F01808" w:rsidRPr="00C113F4" w14:paraId="2B4DDBC0" w14:textId="77777777" w:rsidTr="00485AC5">
        <w:trPr>
          <w:cantSplit/>
        </w:trPr>
        <w:tc>
          <w:tcPr>
            <w:tcW w:w="940" w:type="dxa"/>
            <w:tcBorders>
              <w:top w:val="nil"/>
              <w:bottom w:val="nil"/>
            </w:tcBorders>
            <w:shd w:val="clear" w:color="auto" w:fill="auto"/>
          </w:tcPr>
          <w:p w14:paraId="2B4DDBBD" w14:textId="77777777" w:rsidR="00F01808" w:rsidRPr="00F01808" w:rsidRDefault="00F01808" w:rsidP="00AE7B5F">
            <w:pPr>
              <w:pStyle w:val="TableText"/>
              <w:spacing w:before="50" w:after="50"/>
              <w:ind w:right="57"/>
              <w:jc w:val="right"/>
            </w:pPr>
            <w:r w:rsidRPr="00F01808">
              <w:t>2,169</w:t>
            </w:r>
          </w:p>
        </w:tc>
        <w:tc>
          <w:tcPr>
            <w:tcW w:w="6006" w:type="dxa"/>
            <w:tcBorders>
              <w:top w:val="nil"/>
              <w:bottom w:val="nil"/>
            </w:tcBorders>
            <w:shd w:val="clear" w:color="auto" w:fill="auto"/>
          </w:tcPr>
          <w:p w14:paraId="2B4DDBBE" w14:textId="77777777" w:rsidR="00F01808" w:rsidRPr="00F01808" w:rsidRDefault="00F01808" w:rsidP="00AE7B5F">
            <w:pPr>
              <w:pStyle w:val="TableText"/>
              <w:spacing w:before="50" w:after="50"/>
            </w:pPr>
            <w:r w:rsidRPr="00F01808">
              <w:t>Revenue in advance</w:t>
            </w:r>
          </w:p>
        </w:tc>
        <w:tc>
          <w:tcPr>
            <w:tcW w:w="1134" w:type="dxa"/>
            <w:tcBorders>
              <w:top w:val="nil"/>
              <w:bottom w:val="nil"/>
            </w:tcBorders>
            <w:shd w:val="clear" w:color="auto" w:fill="auto"/>
          </w:tcPr>
          <w:p w14:paraId="2B4DDBBF" w14:textId="77777777" w:rsidR="00F01808" w:rsidRPr="00F01808" w:rsidRDefault="00F01808" w:rsidP="00AE7B5F">
            <w:pPr>
              <w:pStyle w:val="TableText"/>
              <w:spacing w:before="50" w:after="50"/>
              <w:ind w:right="57"/>
              <w:jc w:val="right"/>
            </w:pPr>
            <w:r w:rsidRPr="00F01808">
              <w:t>3,302</w:t>
            </w:r>
          </w:p>
        </w:tc>
      </w:tr>
      <w:tr w:rsidR="00F01808" w:rsidRPr="00C113F4" w14:paraId="2B4DDBC4" w14:textId="77777777" w:rsidTr="00F01808">
        <w:trPr>
          <w:cantSplit/>
        </w:trPr>
        <w:tc>
          <w:tcPr>
            <w:tcW w:w="940" w:type="dxa"/>
            <w:tcBorders>
              <w:top w:val="nil"/>
              <w:bottom w:val="nil"/>
            </w:tcBorders>
            <w:shd w:val="clear" w:color="auto" w:fill="auto"/>
          </w:tcPr>
          <w:p w14:paraId="2B4DDBC1" w14:textId="77777777" w:rsidR="00F01808" w:rsidRPr="00F01808" w:rsidRDefault="00F01808" w:rsidP="00AE7B5F">
            <w:pPr>
              <w:pStyle w:val="TableText"/>
              <w:spacing w:before="50" w:after="50"/>
              <w:ind w:right="57"/>
              <w:jc w:val="right"/>
            </w:pPr>
            <w:r w:rsidRPr="00F01808">
              <w:t>13,806</w:t>
            </w:r>
          </w:p>
        </w:tc>
        <w:tc>
          <w:tcPr>
            <w:tcW w:w="6006" w:type="dxa"/>
            <w:tcBorders>
              <w:top w:val="nil"/>
              <w:bottom w:val="nil"/>
            </w:tcBorders>
            <w:shd w:val="clear" w:color="auto" w:fill="auto"/>
          </w:tcPr>
          <w:p w14:paraId="2B4DDBC2" w14:textId="77777777" w:rsidR="00F01808" w:rsidRPr="00F01808" w:rsidRDefault="00F01808" w:rsidP="00AE7B5F">
            <w:pPr>
              <w:pStyle w:val="TableText"/>
              <w:spacing w:before="50" w:after="50"/>
            </w:pPr>
            <w:r w:rsidRPr="00F01808">
              <w:t>Accrued expenses</w:t>
            </w:r>
          </w:p>
        </w:tc>
        <w:tc>
          <w:tcPr>
            <w:tcW w:w="1134" w:type="dxa"/>
            <w:tcBorders>
              <w:top w:val="nil"/>
              <w:bottom w:val="nil"/>
            </w:tcBorders>
            <w:shd w:val="clear" w:color="auto" w:fill="auto"/>
          </w:tcPr>
          <w:p w14:paraId="2B4DDBC3" w14:textId="77777777" w:rsidR="00F01808" w:rsidRPr="00F01808" w:rsidRDefault="00F01808" w:rsidP="00AE7B5F">
            <w:pPr>
              <w:pStyle w:val="TableText"/>
              <w:spacing w:before="50" w:after="50"/>
              <w:ind w:right="57"/>
              <w:jc w:val="right"/>
            </w:pPr>
            <w:r w:rsidRPr="00F01808">
              <w:t>42,754</w:t>
            </w:r>
          </w:p>
        </w:tc>
      </w:tr>
      <w:tr w:rsidR="00F01808" w:rsidRPr="00C113F4" w14:paraId="2B4DDBC8" w14:textId="77777777" w:rsidTr="00F01808">
        <w:trPr>
          <w:cantSplit/>
        </w:trPr>
        <w:tc>
          <w:tcPr>
            <w:tcW w:w="940" w:type="dxa"/>
            <w:tcBorders>
              <w:top w:val="nil"/>
              <w:bottom w:val="nil"/>
            </w:tcBorders>
            <w:shd w:val="clear" w:color="auto" w:fill="auto"/>
          </w:tcPr>
          <w:p w14:paraId="2B4DDBC5" w14:textId="77777777" w:rsidR="00F01808" w:rsidRPr="00F01808" w:rsidRDefault="00F01808" w:rsidP="00AE7B5F">
            <w:pPr>
              <w:pStyle w:val="TableText"/>
              <w:spacing w:before="50" w:after="50"/>
              <w:ind w:right="57"/>
              <w:jc w:val="right"/>
            </w:pPr>
            <w:r w:rsidRPr="00F01808">
              <w:t>4,610</w:t>
            </w:r>
          </w:p>
        </w:tc>
        <w:tc>
          <w:tcPr>
            <w:tcW w:w="6006" w:type="dxa"/>
            <w:tcBorders>
              <w:top w:val="nil"/>
              <w:bottom w:val="nil"/>
            </w:tcBorders>
            <w:shd w:val="clear" w:color="auto" w:fill="auto"/>
          </w:tcPr>
          <w:p w14:paraId="2B4DDBC6" w14:textId="77777777" w:rsidR="00F01808" w:rsidRPr="00F01808" w:rsidRDefault="00F01808" w:rsidP="00AE7B5F">
            <w:pPr>
              <w:pStyle w:val="TableText"/>
              <w:spacing w:before="50" w:after="50"/>
            </w:pPr>
            <w:r w:rsidRPr="00F01808">
              <w:t>GST payable</w:t>
            </w:r>
          </w:p>
        </w:tc>
        <w:tc>
          <w:tcPr>
            <w:tcW w:w="1134" w:type="dxa"/>
            <w:tcBorders>
              <w:top w:val="nil"/>
              <w:bottom w:val="nil"/>
            </w:tcBorders>
            <w:shd w:val="clear" w:color="auto" w:fill="auto"/>
          </w:tcPr>
          <w:p w14:paraId="2B4DDBC7" w14:textId="77777777" w:rsidR="00F01808" w:rsidRPr="00F01808" w:rsidRDefault="00F01808" w:rsidP="00AE7B5F">
            <w:pPr>
              <w:pStyle w:val="TableText"/>
              <w:spacing w:before="50" w:after="50"/>
              <w:ind w:right="57"/>
              <w:jc w:val="right"/>
            </w:pPr>
            <w:r w:rsidRPr="00F01808">
              <w:t>3,143</w:t>
            </w:r>
          </w:p>
        </w:tc>
      </w:tr>
      <w:tr w:rsidR="00F01808" w:rsidRPr="00F01808" w14:paraId="2B4DDBCC" w14:textId="77777777" w:rsidTr="00F01808">
        <w:trPr>
          <w:cantSplit/>
        </w:trPr>
        <w:tc>
          <w:tcPr>
            <w:tcW w:w="940" w:type="dxa"/>
            <w:tcBorders>
              <w:top w:val="nil"/>
              <w:bottom w:val="single" w:sz="4" w:space="0" w:color="A6A6A6" w:themeColor="background1" w:themeShade="A6"/>
            </w:tcBorders>
            <w:shd w:val="clear" w:color="auto" w:fill="auto"/>
          </w:tcPr>
          <w:p w14:paraId="2B4DDBC9" w14:textId="77777777" w:rsidR="00F01808" w:rsidRPr="00F01808" w:rsidRDefault="00F01808" w:rsidP="00AE7B5F">
            <w:pPr>
              <w:pStyle w:val="TableText"/>
              <w:spacing w:before="50" w:after="50"/>
              <w:ind w:right="57"/>
              <w:jc w:val="right"/>
              <w:rPr>
                <w:b/>
              </w:rPr>
            </w:pPr>
            <w:r w:rsidRPr="00F01808">
              <w:rPr>
                <w:b/>
              </w:rPr>
              <w:t>24,596</w:t>
            </w:r>
          </w:p>
        </w:tc>
        <w:tc>
          <w:tcPr>
            <w:tcW w:w="6006" w:type="dxa"/>
            <w:tcBorders>
              <w:top w:val="nil"/>
              <w:bottom w:val="single" w:sz="4" w:space="0" w:color="A6A6A6" w:themeColor="background1" w:themeShade="A6"/>
            </w:tcBorders>
            <w:shd w:val="clear" w:color="auto" w:fill="auto"/>
          </w:tcPr>
          <w:p w14:paraId="2B4DDBCA" w14:textId="77777777" w:rsidR="00F01808" w:rsidRPr="00F01808" w:rsidRDefault="00F01808" w:rsidP="00AE7B5F">
            <w:pPr>
              <w:pStyle w:val="TableText"/>
              <w:spacing w:before="50" w:after="50"/>
              <w:rPr>
                <w:b/>
              </w:rPr>
            </w:pPr>
            <w:r w:rsidRPr="00F01808">
              <w:rPr>
                <w:b/>
              </w:rPr>
              <w:t>Total payables</w:t>
            </w:r>
          </w:p>
        </w:tc>
        <w:tc>
          <w:tcPr>
            <w:tcW w:w="1134" w:type="dxa"/>
            <w:tcBorders>
              <w:top w:val="nil"/>
              <w:bottom w:val="single" w:sz="4" w:space="0" w:color="A6A6A6" w:themeColor="background1" w:themeShade="A6"/>
            </w:tcBorders>
            <w:shd w:val="clear" w:color="auto" w:fill="auto"/>
          </w:tcPr>
          <w:p w14:paraId="2B4DDBCB" w14:textId="77777777" w:rsidR="00F01808" w:rsidRPr="00F01808" w:rsidRDefault="00F01808" w:rsidP="00AE7B5F">
            <w:pPr>
              <w:pStyle w:val="TableText"/>
              <w:spacing w:before="50" w:after="50"/>
              <w:ind w:right="57"/>
              <w:jc w:val="right"/>
              <w:rPr>
                <w:b/>
              </w:rPr>
            </w:pPr>
            <w:r w:rsidRPr="00F01808">
              <w:rPr>
                <w:b/>
              </w:rPr>
              <w:t>52,737</w:t>
            </w:r>
          </w:p>
        </w:tc>
      </w:tr>
    </w:tbl>
    <w:p w14:paraId="2B4DDBCD" w14:textId="77777777" w:rsidR="007E61AD" w:rsidRPr="00335686" w:rsidRDefault="007E61AD" w:rsidP="00F01808"/>
    <w:p w14:paraId="2B4DDBCE" w14:textId="77777777" w:rsidR="007E61AD" w:rsidRDefault="007E61AD" w:rsidP="00C85097">
      <w:pPr>
        <w:pStyle w:val="Heading3numbered"/>
      </w:pPr>
      <w:r w:rsidRPr="00335686">
        <w:t>Return of operating surplus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9C5A7E" w:rsidRPr="007E61AD" w14:paraId="2B4DDBD2" w14:textId="77777777" w:rsidTr="00485AC5">
        <w:trPr>
          <w:cantSplit/>
        </w:trPr>
        <w:tc>
          <w:tcPr>
            <w:tcW w:w="940" w:type="dxa"/>
            <w:tcBorders>
              <w:top w:val="nil"/>
              <w:bottom w:val="nil"/>
            </w:tcBorders>
            <w:shd w:val="clear" w:color="auto" w:fill="D9D9D9" w:themeFill="background1" w:themeFillShade="D9"/>
          </w:tcPr>
          <w:p w14:paraId="2B4DDBCF" w14:textId="77777777" w:rsidR="009C5A7E" w:rsidRPr="007E61AD" w:rsidRDefault="009C5A7E" w:rsidP="00AE7B5F">
            <w:pPr>
              <w:pStyle w:val="TableText"/>
              <w:spacing w:before="50" w:after="50"/>
              <w:ind w:right="57"/>
              <w:jc w:val="right"/>
              <w:rPr>
                <w:b/>
              </w:rPr>
            </w:pPr>
            <w:r w:rsidRPr="007E61AD">
              <w:rPr>
                <w:b/>
              </w:rPr>
              <w:t>Actual</w:t>
            </w:r>
            <w:r w:rsidRPr="007E61AD">
              <w:rPr>
                <w:b/>
              </w:rPr>
              <w:br/>
              <w:t>2020</w:t>
            </w:r>
            <w:r w:rsidRPr="007E61AD">
              <w:rPr>
                <w:b/>
              </w:rPr>
              <w:br/>
              <w:t>$000</w:t>
            </w:r>
          </w:p>
        </w:tc>
        <w:tc>
          <w:tcPr>
            <w:tcW w:w="6006" w:type="dxa"/>
            <w:tcBorders>
              <w:top w:val="nil"/>
              <w:bottom w:val="nil"/>
            </w:tcBorders>
            <w:shd w:val="clear" w:color="auto" w:fill="D9D9D9" w:themeFill="background1" w:themeFillShade="D9"/>
          </w:tcPr>
          <w:p w14:paraId="2B4DDBD0" w14:textId="77777777" w:rsidR="009C5A7E" w:rsidRPr="007E61AD" w:rsidRDefault="009C5A7E" w:rsidP="00AE7B5F">
            <w:pPr>
              <w:pStyle w:val="TableText"/>
              <w:spacing w:before="50" w:after="50"/>
              <w:rPr>
                <w:rFonts w:ascii="Times New Roman"/>
                <w:b/>
                <w:sz w:val="20"/>
              </w:rPr>
            </w:pPr>
          </w:p>
        </w:tc>
        <w:tc>
          <w:tcPr>
            <w:tcW w:w="1134" w:type="dxa"/>
            <w:tcBorders>
              <w:top w:val="nil"/>
              <w:bottom w:val="nil"/>
            </w:tcBorders>
            <w:shd w:val="clear" w:color="auto" w:fill="D9D9D9" w:themeFill="background1" w:themeFillShade="D9"/>
          </w:tcPr>
          <w:p w14:paraId="2B4DDBD1" w14:textId="77777777" w:rsidR="009C5A7E" w:rsidRPr="007E61AD" w:rsidRDefault="009C5A7E" w:rsidP="00AE7B5F">
            <w:pPr>
              <w:pStyle w:val="TableText"/>
              <w:spacing w:before="50" w:after="50"/>
              <w:ind w:right="57"/>
              <w:jc w:val="right"/>
              <w:rPr>
                <w:b/>
              </w:rPr>
            </w:pPr>
            <w:r w:rsidRPr="007E61AD">
              <w:rPr>
                <w:b/>
              </w:rPr>
              <w:t>Actual</w:t>
            </w:r>
            <w:r w:rsidRPr="007E61AD">
              <w:rPr>
                <w:b/>
              </w:rPr>
              <w:br/>
              <w:t>2021</w:t>
            </w:r>
            <w:r w:rsidRPr="007E61AD">
              <w:rPr>
                <w:b/>
              </w:rPr>
              <w:br/>
              <w:t>$000</w:t>
            </w:r>
          </w:p>
        </w:tc>
      </w:tr>
      <w:tr w:rsidR="00AE7B5F" w:rsidRPr="00C113F4" w14:paraId="2B4DDBD6" w14:textId="77777777" w:rsidTr="00485AC5">
        <w:trPr>
          <w:cantSplit/>
        </w:trPr>
        <w:tc>
          <w:tcPr>
            <w:tcW w:w="940" w:type="dxa"/>
            <w:tcBorders>
              <w:top w:val="nil"/>
              <w:bottom w:val="nil"/>
            </w:tcBorders>
            <w:shd w:val="clear" w:color="auto" w:fill="auto"/>
          </w:tcPr>
          <w:p w14:paraId="2B4DDBD3" w14:textId="77777777" w:rsidR="00AE7B5F" w:rsidRPr="00335686" w:rsidRDefault="00AE7B5F" w:rsidP="00AE7B5F">
            <w:pPr>
              <w:pStyle w:val="TableText"/>
              <w:spacing w:before="50" w:after="50"/>
              <w:ind w:right="57"/>
              <w:jc w:val="right"/>
            </w:pPr>
            <w:r w:rsidRPr="00335686">
              <w:t>26,449</w:t>
            </w:r>
          </w:p>
        </w:tc>
        <w:tc>
          <w:tcPr>
            <w:tcW w:w="6006" w:type="dxa"/>
            <w:tcBorders>
              <w:top w:val="nil"/>
              <w:bottom w:val="nil"/>
            </w:tcBorders>
            <w:shd w:val="clear" w:color="auto" w:fill="auto"/>
          </w:tcPr>
          <w:p w14:paraId="2B4DDBD4" w14:textId="77777777" w:rsidR="00AE7B5F" w:rsidRPr="00335686" w:rsidRDefault="00AE7B5F" w:rsidP="00AE7B5F">
            <w:pPr>
              <w:pStyle w:val="TableText"/>
              <w:spacing w:before="50" w:after="50"/>
            </w:pPr>
            <w:r w:rsidRPr="00335686">
              <w:t>Net surplus/(deficit)</w:t>
            </w:r>
          </w:p>
        </w:tc>
        <w:tc>
          <w:tcPr>
            <w:tcW w:w="1134" w:type="dxa"/>
            <w:tcBorders>
              <w:top w:val="nil"/>
              <w:bottom w:val="nil"/>
            </w:tcBorders>
            <w:shd w:val="clear" w:color="auto" w:fill="auto"/>
          </w:tcPr>
          <w:p w14:paraId="2B4DDBD5" w14:textId="77777777" w:rsidR="00AE7B5F" w:rsidRPr="00335686" w:rsidRDefault="00AE7B5F" w:rsidP="00AE7B5F">
            <w:pPr>
              <w:pStyle w:val="TableText"/>
              <w:spacing w:before="50" w:after="50"/>
              <w:ind w:right="57"/>
              <w:jc w:val="right"/>
            </w:pPr>
            <w:r w:rsidRPr="00335686">
              <w:t>32,015</w:t>
            </w:r>
          </w:p>
        </w:tc>
      </w:tr>
      <w:tr w:rsidR="00AE7B5F" w:rsidRPr="00C113F4" w14:paraId="2B4DDBDA" w14:textId="77777777" w:rsidTr="00485AC5">
        <w:trPr>
          <w:cantSplit/>
        </w:trPr>
        <w:tc>
          <w:tcPr>
            <w:tcW w:w="940" w:type="dxa"/>
            <w:tcBorders>
              <w:top w:val="nil"/>
              <w:bottom w:val="nil"/>
            </w:tcBorders>
            <w:shd w:val="clear" w:color="auto" w:fill="auto"/>
          </w:tcPr>
          <w:p w14:paraId="2B4DDBD7" w14:textId="77777777" w:rsidR="00AE7B5F" w:rsidRPr="00335686" w:rsidRDefault="00AE7B5F" w:rsidP="00AE7B5F">
            <w:pPr>
              <w:pStyle w:val="TableText"/>
              <w:spacing w:before="50" w:after="50"/>
              <w:ind w:right="57"/>
              <w:jc w:val="right"/>
            </w:pPr>
          </w:p>
        </w:tc>
        <w:tc>
          <w:tcPr>
            <w:tcW w:w="6006" w:type="dxa"/>
            <w:tcBorders>
              <w:top w:val="nil"/>
              <w:bottom w:val="nil"/>
            </w:tcBorders>
            <w:shd w:val="clear" w:color="auto" w:fill="auto"/>
          </w:tcPr>
          <w:p w14:paraId="2B4DDBD8" w14:textId="77777777" w:rsidR="00AE7B5F" w:rsidRPr="00335686" w:rsidRDefault="00AE7B5F" w:rsidP="00AE7B5F">
            <w:pPr>
              <w:pStyle w:val="TableText"/>
              <w:spacing w:before="50" w:after="50"/>
            </w:pPr>
            <w:r w:rsidRPr="00335686">
              <w:t>Add:</w:t>
            </w:r>
          </w:p>
        </w:tc>
        <w:tc>
          <w:tcPr>
            <w:tcW w:w="1134" w:type="dxa"/>
            <w:tcBorders>
              <w:top w:val="nil"/>
              <w:bottom w:val="nil"/>
            </w:tcBorders>
            <w:shd w:val="clear" w:color="auto" w:fill="auto"/>
          </w:tcPr>
          <w:p w14:paraId="2B4DDBD9" w14:textId="77777777" w:rsidR="00AE7B5F" w:rsidRPr="00335686" w:rsidRDefault="00AE7B5F" w:rsidP="00AE7B5F">
            <w:pPr>
              <w:pStyle w:val="TableText"/>
              <w:spacing w:before="50" w:after="50"/>
              <w:ind w:right="57"/>
              <w:jc w:val="right"/>
            </w:pPr>
          </w:p>
        </w:tc>
      </w:tr>
      <w:tr w:rsidR="00AE7B5F" w:rsidRPr="00C113F4" w14:paraId="2B4DDBDE" w14:textId="77777777" w:rsidTr="00485AC5">
        <w:trPr>
          <w:cantSplit/>
        </w:trPr>
        <w:tc>
          <w:tcPr>
            <w:tcW w:w="940" w:type="dxa"/>
            <w:tcBorders>
              <w:top w:val="nil"/>
              <w:bottom w:val="nil"/>
            </w:tcBorders>
            <w:shd w:val="clear" w:color="auto" w:fill="auto"/>
          </w:tcPr>
          <w:p w14:paraId="2B4DDBDB" w14:textId="77777777" w:rsidR="00AE7B5F" w:rsidRPr="00335686" w:rsidRDefault="00AE7B5F" w:rsidP="00AE7B5F">
            <w:pPr>
              <w:pStyle w:val="TableText"/>
              <w:spacing w:before="50" w:after="50"/>
              <w:ind w:right="57"/>
              <w:jc w:val="right"/>
            </w:pPr>
            <w:r w:rsidRPr="00335686">
              <w:t>896</w:t>
            </w:r>
          </w:p>
        </w:tc>
        <w:tc>
          <w:tcPr>
            <w:tcW w:w="6006" w:type="dxa"/>
            <w:tcBorders>
              <w:top w:val="nil"/>
              <w:bottom w:val="nil"/>
            </w:tcBorders>
            <w:shd w:val="clear" w:color="auto" w:fill="auto"/>
          </w:tcPr>
          <w:p w14:paraId="2B4DDBDC" w14:textId="77777777" w:rsidR="00AE7B5F" w:rsidRPr="00335686" w:rsidRDefault="00AE7B5F" w:rsidP="00AE7B5F">
            <w:pPr>
              <w:pStyle w:val="TableText"/>
              <w:spacing w:before="50" w:after="50"/>
            </w:pPr>
            <w:r w:rsidRPr="00335686">
              <w:t>(Surplus)/deficit of memorandum accounts</w:t>
            </w:r>
          </w:p>
        </w:tc>
        <w:tc>
          <w:tcPr>
            <w:tcW w:w="1134" w:type="dxa"/>
            <w:tcBorders>
              <w:top w:val="nil"/>
              <w:bottom w:val="nil"/>
            </w:tcBorders>
            <w:shd w:val="clear" w:color="auto" w:fill="auto"/>
          </w:tcPr>
          <w:p w14:paraId="2B4DDBDD" w14:textId="77777777" w:rsidR="00AE7B5F" w:rsidRPr="00335686" w:rsidRDefault="00AE7B5F" w:rsidP="00AE7B5F">
            <w:pPr>
              <w:pStyle w:val="TableText"/>
              <w:spacing w:before="50" w:after="50"/>
              <w:ind w:right="57"/>
              <w:jc w:val="right"/>
            </w:pPr>
            <w:r w:rsidRPr="00335686">
              <w:t>2,249</w:t>
            </w:r>
          </w:p>
        </w:tc>
      </w:tr>
      <w:tr w:rsidR="00AE7B5F" w:rsidRPr="00C113F4" w14:paraId="2B4DDBE2" w14:textId="77777777" w:rsidTr="00AE7B5F">
        <w:trPr>
          <w:cantSplit/>
        </w:trPr>
        <w:tc>
          <w:tcPr>
            <w:tcW w:w="940" w:type="dxa"/>
            <w:tcBorders>
              <w:top w:val="nil"/>
              <w:bottom w:val="nil"/>
            </w:tcBorders>
            <w:shd w:val="clear" w:color="auto" w:fill="auto"/>
          </w:tcPr>
          <w:p w14:paraId="2B4DDBDF" w14:textId="77777777" w:rsidR="00AE7B5F" w:rsidRPr="00335686" w:rsidRDefault="00AE7B5F" w:rsidP="00AE7B5F">
            <w:pPr>
              <w:pStyle w:val="TableText"/>
              <w:spacing w:before="50" w:after="50"/>
              <w:ind w:right="57"/>
              <w:jc w:val="right"/>
            </w:pPr>
            <w:r w:rsidRPr="00335686">
              <w:t>27,345</w:t>
            </w:r>
          </w:p>
        </w:tc>
        <w:tc>
          <w:tcPr>
            <w:tcW w:w="6006" w:type="dxa"/>
            <w:tcBorders>
              <w:top w:val="nil"/>
              <w:bottom w:val="nil"/>
            </w:tcBorders>
            <w:shd w:val="clear" w:color="auto" w:fill="auto"/>
          </w:tcPr>
          <w:p w14:paraId="2B4DDBE0" w14:textId="77777777" w:rsidR="00AE7B5F" w:rsidRPr="00335686" w:rsidRDefault="00AE7B5F" w:rsidP="00AE7B5F">
            <w:pPr>
              <w:pStyle w:val="TableText"/>
              <w:spacing w:before="50" w:after="50"/>
            </w:pPr>
            <w:r w:rsidRPr="00335686">
              <w:t>Total operating surplus/(deficit)</w:t>
            </w:r>
          </w:p>
        </w:tc>
        <w:tc>
          <w:tcPr>
            <w:tcW w:w="1134" w:type="dxa"/>
            <w:tcBorders>
              <w:top w:val="nil"/>
              <w:bottom w:val="nil"/>
            </w:tcBorders>
            <w:shd w:val="clear" w:color="auto" w:fill="auto"/>
          </w:tcPr>
          <w:p w14:paraId="2B4DDBE1" w14:textId="77777777" w:rsidR="00AE7B5F" w:rsidRPr="00335686" w:rsidRDefault="00AE7B5F" w:rsidP="00AE7B5F">
            <w:pPr>
              <w:pStyle w:val="TableText"/>
              <w:spacing w:before="50" w:after="50"/>
              <w:ind w:right="57"/>
              <w:jc w:val="right"/>
            </w:pPr>
            <w:r w:rsidRPr="00335686">
              <w:t>34,264</w:t>
            </w:r>
          </w:p>
        </w:tc>
      </w:tr>
      <w:tr w:rsidR="00AE7B5F" w:rsidRPr="00C113F4" w14:paraId="2B4DDBE6" w14:textId="77777777" w:rsidTr="00AE7B5F">
        <w:trPr>
          <w:cantSplit/>
        </w:trPr>
        <w:tc>
          <w:tcPr>
            <w:tcW w:w="940" w:type="dxa"/>
            <w:tcBorders>
              <w:top w:val="nil"/>
              <w:bottom w:val="single" w:sz="4" w:space="0" w:color="A6A6A6" w:themeColor="background1" w:themeShade="A6"/>
            </w:tcBorders>
            <w:shd w:val="clear" w:color="auto" w:fill="auto"/>
          </w:tcPr>
          <w:p w14:paraId="2B4DDBE3" w14:textId="77777777" w:rsidR="00AE7B5F" w:rsidRPr="00335686" w:rsidRDefault="00AE7B5F" w:rsidP="00AE7B5F">
            <w:pPr>
              <w:pStyle w:val="TableText"/>
              <w:spacing w:before="50" w:after="50"/>
              <w:ind w:right="57"/>
              <w:jc w:val="right"/>
              <w:rPr>
                <w:b/>
              </w:rPr>
            </w:pPr>
            <w:r w:rsidRPr="00335686">
              <w:rPr>
                <w:b/>
              </w:rPr>
              <w:t>27,345</w:t>
            </w:r>
          </w:p>
        </w:tc>
        <w:tc>
          <w:tcPr>
            <w:tcW w:w="6006" w:type="dxa"/>
            <w:tcBorders>
              <w:top w:val="nil"/>
              <w:bottom w:val="single" w:sz="4" w:space="0" w:color="A6A6A6" w:themeColor="background1" w:themeShade="A6"/>
            </w:tcBorders>
            <w:shd w:val="clear" w:color="auto" w:fill="auto"/>
          </w:tcPr>
          <w:p w14:paraId="2B4DDBE4" w14:textId="77777777" w:rsidR="00AE7B5F" w:rsidRPr="00335686" w:rsidRDefault="00AE7B5F" w:rsidP="00AE7B5F">
            <w:pPr>
              <w:pStyle w:val="TableText"/>
              <w:spacing w:before="50" w:after="50"/>
              <w:rPr>
                <w:b/>
              </w:rPr>
            </w:pPr>
            <w:r w:rsidRPr="00335686">
              <w:rPr>
                <w:b/>
              </w:rPr>
              <w:t>Total return of operating surplus</w:t>
            </w:r>
          </w:p>
        </w:tc>
        <w:tc>
          <w:tcPr>
            <w:tcW w:w="1134" w:type="dxa"/>
            <w:tcBorders>
              <w:top w:val="nil"/>
              <w:bottom w:val="single" w:sz="4" w:space="0" w:color="A6A6A6" w:themeColor="background1" w:themeShade="A6"/>
            </w:tcBorders>
            <w:shd w:val="clear" w:color="auto" w:fill="auto"/>
          </w:tcPr>
          <w:p w14:paraId="2B4DDBE5" w14:textId="77777777" w:rsidR="00AE7B5F" w:rsidRPr="00335686" w:rsidRDefault="00AE7B5F" w:rsidP="00AE7B5F">
            <w:pPr>
              <w:pStyle w:val="TableText"/>
              <w:spacing w:before="50" w:after="50"/>
              <w:ind w:right="57"/>
              <w:jc w:val="right"/>
              <w:rPr>
                <w:b/>
              </w:rPr>
            </w:pPr>
            <w:r w:rsidRPr="00335686">
              <w:rPr>
                <w:b/>
              </w:rPr>
              <w:t>34,264</w:t>
            </w:r>
          </w:p>
        </w:tc>
      </w:tr>
    </w:tbl>
    <w:p w14:paraId="2B4DDBE7" w14:textId="77777777" w:rsidR="00440F2C" w:rsidRDefault="00440F2C" w:rsidP="00AE7B5F"/>
    <w:p w14:paraId="2B4DDBE8" w14:textId="77777777" w:rsidR="007E61AD" w:rsidRDefault="007E61AD" w:rsidP="00AE7B5F">
      <w:r w:rsidRPr="00335686">
        <w:t>The return of operating surplus to the Crown is required to be paid by 31 October of each year.</w:t>
      </w:r>
    </w:p>
    <w:p w14:paraId="2B4DDBE9" w14:textId="77777777" w:rsidR="00440F2C" w:rsidRPr="00335686" w:rsidRDefault="00440F2C" w:rsidP="00AE7B5F"/>
    <w:p w14:paraId="2B4DDBEA" w14:textId="77777777" w:rsidR="007E61AD" w:rsidRPr="00335686" w:rsidRDefault="007E61AD" w:rsidP="00C85097">
      <w:pPr>
        <w:pStyle w:val="Heading3numbered"/>
      </w:pPr>
      <w:r w:rsidRPr="00335686">
        <w:t>Provisions</w:t>
      </w:r>
    </w:p>
    <w:p w14:paraId="2B4DDBEB" w14:textId="77777777" w:rsidR="007E61AD" w:rsidRPr="00335686" w:rsidRDefault="007E61AD" w:rsidP="00440F2C">
      <w:pPr>
        <w:pStyle w:val="Heading4"/>
      </w:pPr>
      <w:r w:rsidRPr="00335686">
        <w:t>Accounting policy</w:t>
      </w:r>
    </w:p>
    <w:p w14:paraId="2B4DDBEC" w14:textId="77777777" w:rsidR="007E61AD" w:rsidRPr="006D5702" w:rsidRDefault="007E61AD" w:rsidP="005467CE">
      <w:pPr>
        <w:keepNext/>
        <w:rPr>
          <w:spacing w:val="-2"/>
        </w:rPr>
      </w:pPr>
      <w:r w:rsidRPr="006D5702">
        <w:rPr>
          <w:spacing w:val="-2"/>
        </w:rPr>
        <w:t>A provision is recognised for future expenditure of an uncertain amount or timing when:</w:t>
      </w:r>
    </w:p>
    <w:p w14:paraId="2B4DDBED" w14:textId="77777777" w:rsidR="007E61AD" w:rsidRPr="00335686" w:rsidRDefault="007E61AD" w:rsidP="005467CE">
      <w:pPr>
        <w:pStyle w:val="Bullet"/>
        <w:keepNext/>
      </w:pPr>
      <w:r w:rsidRPr="00335686">
        <w:t>there is a present obligation (either legal or constructive) as a result of a past event</w:t>
      </w:r>
    </w:p>
    <w:p w14:paraId="2B4DDBEE" w14:textId="77777777" w:rsidR="007E61AD" w:rsidRPr="00335686" w:rsidRDefault="007E61AD" w:rsidP="005467CE">
      <w:pPr>
        <w:pStyle w:val="Bullet"/>
        <w:keepNext/>
      </w:pPr>
      <w:r w:rsidRPr="00335686">
        <w:t>it is probable that an outflow of resources embodying economic benefits or service potential will be required to settle the obligation</w:t>
      </w:r>
    </w:p>
    <w:p w14:paraId="2B4DDBEF" w14:textId="77777777" w:rsidR="007E61AD" w:rsidRPr="00335686" w:rsidRDefault="007E61AD" w:rsidP="006D5702">
      <w:pPr>
        <w:pStyle w:val="Bullet"/>
        <w:keepNext/>
      </w:pPr>
      <w:r w:rsidRPr="00335686">
        <w:t>a reliable estimate can be made of the amount of the obligation.</w:t>
      </w:r>
    </w:p>
    <w:p w14:paraId="2B4DDBF0" w14:textId="77777777" w:rsidR="00440F2C" w:rsidRDefault="00440F2C" w:rsidP="00440F2C"/>
    <w:p w14:paraId="2B4DDBF1" w14:textId="77777777" w:rsidR="007E61AD" w:rsidRPr="00335686" w:rsidRDefault="007E61AD" w:rsidP="00440F2C">
      <w:r w:rsidRPr="00335686">
        <w:t>Provisions are not recognised for net deficits from future operating activities.</w:t>
      </w:r>
    </w:p>
    <w:p w14:paraId="2B4DDBF2" w14:textId="77777777" w:rsidR="00440F2C" w:rsidRDefault="00440F2C" w:rsidP="00440F2C"/>
    <w:p w14:paraId="2B4DDBF3" w14:textId="77777777" w:rsidR="007E61AD" w:rsidRDefault="007E61AD" w:rsidP="00440F2C">
      <w:r w:rsidRPr="00335686">
        <w:t>Provisions are measured at the present value of the expenditure expected to be required to settle the obligation using a pre-tax discount rate that reflects current market assessments of the time value of money and the risks specific to the obligation. Provisions to be settled beyond 12 months are recorded at their present value.</w:t>
      </w:r>
    </w:p>
    <w:p w14:paraId="2B4DDBF4" w14:textId="77777777" w:rsidR="00440F2C" w:rsidRPr="00335686" w:rsidRDefault="00440F2C" w:rsidP="00440F2C"/>
    <w:p w14:paraId="2B4DDBF5" w14:textId="77777777" w:rsidR="007E61AD" w:rsidRPr="00335686" w:rsidRDefault="007E61AD" w:rsidP="005467CE">
      <w:pPr>
        <w:pStyle w:val="Heading4"/>
      </w:pPr>
      <w:r w:rsidRPr="00335686">
        <w:t>Restructuring</w:t>
      </w:r>
    </w:p>
    <w:p w14:paraId="2B4DDBF6" w14:textId="77777777" w:rsidR="007E61AD" w:rsidRDefault="007E61AD" w:rsidP="00440F2C">
      <w:r w:rsidRPr="00335686">
        <w:t>A provision for restructuring is recognised when an approved detailed formation plan for the restructuring has been announced publicly to those affected or implementation has already commenced.</w:t>
      </w:r>
    </w:p>
    <w:p w14:paraId="2B4DDBF7" w14:textId="77777777" w:rsidR="00440F2C" w:rsidRPr="00335686" w:rsidRDefault="00440F2C" w:rsidP="00440F2C"/>
    <w:p w14:paraId="2B4DDBF8" w14:textId="77777777" w:rsidR="007E61AD" w:rsidRDefault="007E61AD" w:rsidP="00440F2C">
      <w:r w:rsidRPr="00335686">
        <w:t>In June 2019 the second phase of changes to the Ministry</w:t>
      </w:r>
      <w:r w:rsidR="0012199A">
        <w:t>’</w:t>
      </w:r>
      <w:r w:rsidRPr="00335686">
        <w:t>s structure was announced. A restructuring provision of $1.511 million was established in 2018/19. By June 2021, the restructure was fully implemented.</w:t>
      </w:r>
    </w:p>
    <w:p w14:paraId="2B4DDBF9" w14:textId="77777777" w:rsidR="00440F2C" w:rsidRPr="00335686" w:rsidRDefault="00440F2C" w:rsidP="00440F2C"/>
    <w:p w14:paraId="2B4DDBFA" w14:textId="77777777" w:rsidR="007E61AD" w:rsidRDefault="007E61AD" w:rsidP="005467CE">
      <w:pPr>
        <w:pStyle w:val="Heading4"/>
      </w:pPr>
      <w:r w:rsidRPr="00335686">
        <w:t>Breakdown of provisions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9C5A7E" w:rsidRPr="007E61AD" w14:paraId="2B4DDBFE" w14:textId="77777777" w:rsidTr="00485AC5">
        <w:trPr>
          <w:cantSplit/>
        </w:trPr>
        <w:tc>
          <w:tcPr>
            <w:tcW w:w="940" w:type="dxa"/>
            <w:tcBorders>
              <w:top w:val="nil"/>
              <w:bottom w:val="nil"/>
            </w:tcBorders>
            <w:shd w:val="clear" w:color="auto" w:fill="D9D9D9" w:themeFill="background1" w:themeFillShade="D9"/>
          </w:tcPr>
          <w:p w14:paraId="2B4DDBFB" w14:textId="77777777" w:rsidR="009C5A7E" w:rsidRPr="007E61AD" w:rsidRDefault="009C5A7E" w:rsidP="005467CE">
            <w:pPr>
              <w:pStyle w:val="TableText"/>
              <w:spacing w:before="50" w:after="50"/>
              <w:ind w:right="57"/>
              <w:jc w:val="right"/>
              <w:rPr>
                <w:b/>
              </w:rPr>
            </w:pPr>
            <w:r w:rsidRPr="007E61AD">
              <w:rPr>
                <w:b/>
              </w:rPr>
              <w:t>Actual</w:t>
            </w:r>
            <w:r w:rsidRPr="007E61AD">
              <w:rPr>
                <w:b/>
              </w:rPr>
              <w:br/>
              <w:t>2020</w:t>
            </w:r>
            <w:r w:rsidRPr="007E61AD">
              <w:rPr>
                <w:b/>
              </w:rPr>
              <w:br/>
              <w:t>$000</w:t>
            </w:r>
          </w:p>
        </w:tc>
        <w:tc>
          <w:tcPr>
            <w:tcW w:w="6006" w:type="dxa"/>
            <w:tcBorders>
              <w:top w:val="nil"/>
              <w:bottom w:val="nil"/>
            </w:tcBorders>
            <w:shd w:val="clear" w:color="auto" w:fill="D9D9D9" w:themeFill="background1" w:themeFillShade="D9"/>
          </w:tcPr>
          <w:p w14:paraId="2B4DDBFC" w14:textId="77777777" w:rsidR="009C5A7E" w:rsidRPr="007E61AD" w:rsidRDefault="009C5A7E" w:rsidP="005467CE">
            <w:pPr>
              <w:pStyle w:val="TableText"/>
              <w:spacing w:before="50" w:after="50"/>
              <w:rPr>
                <w:rFonts w:ascii="Times New Roman"/>
                <w:b/>
                <w:sz w:val="20"/>
              </w:rPr>
            </w:pPr>
          </w:p>
        </w:tc>
        <w:tc>
          <w:tcPr>
            <w:tcW w:w="1134" w:type="dxa"/>
            <w:tcBorders>
              <w:top w:val="nil"/>
              <w:bottom w:val="nil"/>
            </w:tcBorders>
            <w:shd w:val="clear" w:color="auto" w:fill="D9D9D9" w:themeFill="background1" w:themeFillShade="D9"/>
          </w:tcPr>
          <w:p w14:paraId="2B4DDBFD" w14:textId="77777777" w:rsidR="009C5A7E" w:rsidRPr="007E61AD" w:rsidRDefault="009C5A7E" w:rsidP="005467CE">
            <w:pPr>
              <w:pStyle w:val="TableText"/>
              <w:spacing w:before="50" w:after="50"/>
              <w:ind w:right="57"/>
              <w:jc w:val="right"/>
              <w:rPr>
                <w:b/>
              </w:rPr>
            </w:pPr>
            <w:r w:rsidRPr="007E61AD">
              <w:rPr>
                <w:b/>
              </w:rPr>
              <w:t>Actual</w:t>
            </w:r>
            <w:r w:rsidRPr="007E61AD">
              <w:rPr>
                <w:b/>
              </w:rPr>
              <w:br/>
              <w:t>2021</w:t>
            </w:r>
            <w:r w:rsidRPr="007E61AD">
              <w:rPr>
                <w:b/>
              </w:rPr>
              <w:br/>
              <w:t>$000</w:t>
            </w:r>
          </w:p>
        </w:tc>
      </w:tr>
      <w:tr w:rsidR="005467CE" w:rsidRPr="00C113F4" w14:paraId="2B4DDC02" w14:textId="77777777" w:rsidTr="00485AC5">
        <w:trPr>
          <w:cantSplit/>
        </w:trPr>
        <w:tc>
          <w:tcPr>
            <w:tcW w:w="940" w:type="dxa"/>
            <w:tcBorders>
              <w:top w:val="nil"/>
              <w:bottom w:val="nil"/>
            </w:tcBorders>
            <w:shd w:val="clear" w:color="auto" w:fill="auto"/>
          </w:tcPr>
          <w:p w14:paraId="2B4DDBFF" w14:textId="77777777" w:rsidR="005467CE" w:rsidRPr="00335686" w:rsidRDefault="005467CE" w:rsidP="005467CE">
            <w:pPr>
              <w:pStyle w:val="TableText"/>
              <w:spacing w:before="50" w:after="50"/>
              <w:ind w:right="57"/>
              <w:jc w:val="right"/>
            </w:pPr>
          </w:p>
        </w:tc>
        <w:tc>
          <w:tcPr>
            <w:tcW w:w="6006" w:type="dxa"/>
            <w:tcBorders>
              <w:top w:val="nil"/>
              <w:bottom w:val="nil"/>
            </w:tcBorders>
            <w:shd w:val="clear" w:color="auto" w:fill="auto"/>
          </w:tcPr>
          <w:p w14:paraId="2B4DDC00" w14:textId="77777777" w:rsidR="005467CE" w:rsidRPr="00335686" w:rsidRDefault="005467CE" w:rsidP="005467CE">
            <w:pPr>
              <w:pStyle w:val="TableText"/>
              <w:spacing w:before="50" w:after="50"/>
              <w:rPr>
                <w:b/>
              </w:rPr>
            </w:pPr>
            <w:r w:rsidRPr="00335686">
              <w:rPr>
                <w:b/>
              </w:rPr>
              <w:t>Current portion</w:t>
            </w:r>
          </w:p>
        </w:tc>
        <w:tc>
          <w:tcPr>
            <w:tcW w:w="1134" w:type="dxa"/>
            <w:tcBorders>
              <w:top w:val="nil"/>
              <w:bottom w:val="nil"/>
            </w:tcBorders>
            <w:shd w:val="clear" w:color="auto" w:fill="auto"/>
          </w:tcPr>
          <w:p w14:paraId="2B4DDC01" w14:textId="77777777" w:rsidR="005467CE" w:rsidRPr="00335686" w:rsidRDefault="005467CE" w:rsidP="005467CE">
            <w:pPr>
              <w:pStyle w:val="TableText"/>
              <w:spacing w:before="50" w:after="50"/>
              <w:ind w:right="57"/>
              <w:jc w:val="right"/>
            </w:pPr>
          </w:p>
        </w:tc>
      </w:tr>
      <w:tr w:rsidR="005467CE" w:rsidRPr="00C113F4" w14:paraId="2B4DDC06" w14:textId="77777777" w:rsidTr="00485AC5">
        <w:trPr>
          <w:cantSplit/>
        </w:trPr>
        <w:tc>
          <w:tcPr>
            <w:tcW w:w="940" w:type="dxa"/>
            <w:tcBorders>
              <w:top w:val="nil"/>
              <w:bottom w:val="nil"/>
            </w:tcBorders>
            <w:shd w:val="clear" w:color="auto" w:fill="auto"/>
          </w:tcPr>
          <w:p w14:paraId="2B4DDC03" w14:textId="77777777" w:rsidR="005467CE" w:rsidRPr="00335686" w:rsidRDefault="005467CE" w:rsidP="005467CE">
            <w:pPr>
              <w:pStyle w:val="TableText"/>
              <w:spacing w:before="50" w:after="50"/>
              <w:ind w:right="57"/>
              <w:jc w:val="right"/>
            </w:pPr>
            <w:r w:rsidRPr="00335686">
              <w:t>214</w:t>
            </w:r>
          </w:p>
        </w:tc>
        <w:tc>
          <w:tcPr>
            <w:tcW w:w="6006" w:type="dxa"/>
            <w:tcBorders>
              <w:top w:val="nil"/>
              <w:bottom w:val="nil"/>
            </w:tcBorders>
            <w:shd w:val="clear" w:color="auto" w:fill="auto"/>
          </w:tcPr>
          <w:p w14:paraId="2B4DDC04" w14:textId="77777777" w:rsidR="005467CE" w:rsidRPr="00335686" w:rsidRDefault="005467CE" w:rsidP="005467CE">
            <w:pPr>
              <w:pStyle w:val="TableText"/>
              <w:spacing w:before="50" w:after="50"/>
            </w:pPr>
            <w:r w:rsidRPr="00335686">
              <w:t>Restructuring</w:t>
            </w:r>
          </w:p>
        </w:tc>
        <w:tc>
          <w:tcPr>
            <w:tcW w:w="1134" w:type="dxa"/>
            <w:tcBorders>
              <w:top w:val="nil"/>
              <w:bottom w:val="nil"/>
            </w:tcBorders>
            <w:shd w:val="clear" w:color="auto" w:fill="auto"/>
          </w:tcPr>
          <w:p w14:paraId="2B4DDC05" w14:textId="77777777" w:rsidR="005467CE" w:rsidRPr="00335686" w:rsidRDefault="005467CE" w:rsidP="005467CE">
            <w:pPr>
              <w:pStyle w:val="TableText"/>
              <w:spacing w:before="50" w:after="50"/>
              <w:ind w:right="57"/>
              <w:jc w:val="right"/>
            </w:pPr>
            <w:r w:rsidRPr="00335686">
              <w:t>–</w:t>
            </w:r>
          </w:p>
        </w:tc>
      </w:tr>
      <w:tr w:rsidR="005467CE" w:rsidRPr="00C113F4" w14:paraId="2B4DDC0A" w14:textId="77777777" w:rsidTr="005467CE">
        <w:trPr>
          <w:cantSplit/>
        </w:trPr>
        <w:tc>
          <w:tcPr>
            <w:tcW w:w="940" w:type="dxa"/>
            <w:tcBorders>
              <w:top w:val="nil"/>
              <w:bottom w:val="nil"/>
            </w:tcBorders>
            <w:shd w:val="clear" w:color="auto" w:fill="auto"/>
          </w:tcPr>
          <w:p w14:paraId="2B4DDC07" w14:textId="77777777" w:rsidR="005467CE" w:rsidRPr="00335686" w:rsidRDefault="005467CE" w:rsidP="005467CE">
            <w:pPr>
              <w:pStyle w:val="TableText"/>
              <w:spacing w:before="50" w:after="50"/>
              <w:ind w:right="57"/>
              <w:jc w:val="right"/>
            </w:pPr>
            <w:r w:rsidRPr="00335686">
              <w:t>214</w:t>
            </w:r>
          </w:p>
        </w:tc>
        <w:tc>
          <w:tcPr>
            <w:tcW w:w="6006" w:type="dxa"/>
            <w:tcBorders>
              <w:top w:val="nil"/>
              <w:bottom w:val="nil"/>
            </w:tcBorders>
            <w:shd w:val="clear" w:color="auto" w:fill="auto"/>
          </w:tcPr>
          <w:p w14:paraId="2B4DDC08" w14:textId="77777777" w:rsidR="005467CE" w:rsidRPr="00335686" w:rsidRDefault="005467CE" w:rsidP="005467CE">
            <w:pPr>
              <w:pStyle w:val="TableText"/>
              <w:spacing w:before="50" w:after="50"/>
            </w:pPr>
            <w:r w:rsidRPr="00335686">
              <w:t>Total current portion</w:t>
            </w:r>
          </w:p>
        </w:tc>
        <w:tc>
          <w:tcPr>
            <w:tcW w:w="1134" w:type="dxa"/>
            <w:tcBorders>
              <w:top w:val="nil"/>
              <w:bottom w:val="nil"/>
            </w:tcBorders>
            <w:shd w:val="clear" w:color="auto" w:fill="auto"/>
          </w:tcPr>
          <w:p w14:paraId="2B4DDC09" w14:textId="77777777" w:rsidR="005467CE" w:rsidRPr="00335686" w:rsidRDefault="005467CE" w:rsidP="005467CE">
            <w:pPr>
              <w:pStyle w:val="TableText"/>
              <w:spacing w:before="50" w:after="50"/>
              <w:ind w:right="57"/>
              <w:jc w:val="right"/>
            </w:pPr>
            <w:r w:rsidRPr="00335686">
              <w:t>–</w:t>
            </w:r>
          </w:p>
        </w:tc>
      </w:tr>
      <w:tr w:rsidR="005467CE" w:rsidRPr="00C113F4" w14:paraId="2B4DDC0E" w14:textId="77777777" w:rsidTr="005467CE">
        <w:trPr>
          <w:cantSplit/>
        </w:trPr>
        <w:tc>
          <w:tcPr>
            <w:tcW w:w="940" w:type="dxa"/>
            <w:tcBorders>
              <w:top w:val="nil"/>
              <w:bottom w:val="single" w:sz="4" w:space="0" w:color="A6A6A6" w:themeColor="background1" w:themeShade="A6"/>
            </w:tcBorders>
            <w:shd w:val="clear" w:color="auto" w:fill="auto"/>
          </w:tcPr>
          <w:p w14:paraId="2B4DDC0B" w14:textId="77777777" w:rsidR="005467CE" w:rsidRPr="00335686" w:rsidRDefault="005467CE" w:rsidP="005467CE">
            <w:pPr>
              <w:pStyle w:val="TableText"/>
              <w:spacing w:before="50" w:after="50"/>
              <w:ind w:right="57"/>
              <w:jc w:val="right"/>
              <w:rPr>
                <w:b/>
              </w:rPr>
            </w:pPr>
            <w:r w:rsidRPr="00335686">
              <w:rPr>
                <w:b/>
              </w:rPr>
              <w:t>214</w:t>
            </w:r>
          </w:p>
        </w:tc>
        <w:tc>
          <w:tcPr>
            <w:tcW w:w="6006" w:type="dxa"/>
            <w:tcBorders>
              <w:top w:val="nil"/>
              <w:bottom w:val="single" w:sz="4" w:space="0" w:color="A6A6A6" w:themeColor="background1" w:themeShade="A6"/>
            </w:tcBorders>
            <w:shd w:val="clear" w:color="auto" w:fill="auto"/>
          </w:tcPr>
          <w:p w14:paraId="2B4DDC0C" w14:textId="77777777" w:rsidR="005467CE" w:rsidRPr="00335686" w:rsidRDefault="005467CE" w:rsidP="005467CE">
            <w:pPr>
              <w:pStyle w:val="TableText"/>
              <w:spacing w:before="50" w:after="50"/>
              <w:rPr>
                <w:b/>
              </w:rPr>
            </w:pPr>
            <w:r w:rsidRPr="00335686">
              <w:rPr>
                <w:b/>
              </w:rPr>
              <w:t>Total provisions</w:t>
            </w:r>
          </w:p>
        </w:tc>
        <w:tc>
          <w:tcPr>
            <w:tcW w:w="1134" w:type="dxa"/>
            <w:tcBorders>
              <w:top w:val="nil"/>
              <w:bottom w:val="single" w:sz="4" w:space="0" w:color="A6A6A6" w:themeColor="background1" w:themeShade="A6"/>
            </w:tcBorders>
            <w:shd w:val="clear" w:color="auto" w:fill="auto"/>
          </w:tcPr>
          <w:p w14:paraId="2B4DDC0D" w14:textId="77777777" w:rsidR="005467CE" w:rsidRPr="00335686" w:rsidRDefault="005467CE" w:rsidP="005467CE">
            <w:pPr>
              <w:pStyle w:val="TableText"/>
              <w:spacing w:before="50" w:after="50"/>
              <w:ind w:right="57"/>
              <w:jc w:val="right"/>
              <w:rPr>
                <w:b/>
              </w:rPr>
            </w:pPr>
            <w:r w:rsidRPr="00335686">
              <w:rPr>
                <w:b/>
              </w:rPr>
              <w:t>–</w:t>
            </w:r>
          </w:p>
        </w:tc>
      </w:tr>
    </w:tbl>
    <w:p w14:paraId="2B4DDC0F" w14:textId="77777777" w:rsidR="009C5A7E" w:rsidRPr="00335686" w:rsidRDefault="009C5A7E" w:rsidP="005467CE"/>
    <w:p w14:paraId="2B4DDC10" w14:textId="77777777" w:rsidR="007E61AD" w:rsidRDefault="007E61AD" w:rsidP="005467CE">
      <w:pPr>
        <w:pStyle w:val="Heading4"/>
      </w:pPr>
      <w:r w:rsidRPr="00335686">
        <w:t>Movement of provisions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5387"/>
        <w:gridCol w:w="1559"/>
        <w:gridCol w:w="1134"/>
      </w:tblGrid>
      <w:tr w:rsidR="009C5A7E" w:rsidRPr="007E61AD" w14:paraId="2B4DDC14" w14:textId="77777777" w:rsidTr="006D5702">
        <w:trPr>
          <w:cantSplit/>
        </w:trPr>
        <w:tc>
          <w:tcPr>
            <w:tcW w:w="5387" w:type="dxa"/>
            <w:tcBorders>
              <w:top w:val="nil"/>
              <w:bottom w:val="nil"/>
            </w:tcBorders>
            <w:shd w:val="clear" w:color="auto" w:fill="D9D9D9" w:themeFill="background1" w:themeFillShade="D9"/>
          </w:tcPr>
          <w:p w14:paraId="2B4DDC11" w14:textId="77777777" w:rsidR="009C5A7E" w:rsidRPr="007E61AD" w:rsidRDefault="009C5A7E" w:rsidP="00E53D7A">
            <w:pPr>
              <w:pStyle w:val="TableText"/>
              <w:keepNext/>
              <w:spacing w:before="50" w:after="50"/>
              <w:ind w:right="57"/>
              <w:rPr>
                <w:b/>
              </w:rPr>
            </w:pPr>
          </w:p>
        </w:tc>
        <w:tc>
          <w:tcPr>
            <w:tcW w:w="1559" w:type="dxa"/>
            <w:tcBorders>
              <w:top w:val="nil"/>
              <w:bottom w:val="nil"/>
            </w:tcBorders>
            <w:shd w:val="clear" w:color="auto" w:fill="D9D9D9" w:themeFill="background1" w:themeFillShade="D9"/>
          </w:tcPr>
          <w:p w14:paraId="2B4DDC12" w14:textId="77777777" w:rsidR="009C5A7E" w:rsidRPr="006D5702" w:rsidRDefault="006D5702" w:rsidP="00E53D7A">
            <w:pPr>
              <w:pStyle w:val="TableText"/>
              <w:keepNext/>
              <w:spacing w:before="50" w:after="50"/>
              <w:jc w:val="right"/>
              <w:rPr>
                <w:b/>
              </w:rPr>
            </w:pPr>
            <w:r w:rsidRPr="006D5702">
              <w:rPr>
                <w:b/>
              </w:rPr>
              <w:t>Restructuring</w:t>
            </w:r>
            <w:r w:rsidRPr="006D5702">
              <w:rPr>
                <w:b/>
              </w:rPr>
              <w:br/>
              <w:t>$000</w:t>
            </w:r>
          </w:p>
        </w:tc>
        <w:tc>
          <w:tcPr>
            <w:tcW w:w="1134" w:type="dxa"/>
            <w:tcBorders>
              <w:top w:val="nil"/>
              <w:bottom w:val="nil"/>
            </w:tcBorders>
            <w:shd w:val="clear" w:color="auto" w:fill="D9D9D9" w:themeFill="background1" w:themeFillShade="D9"/>
          </w:tcPr>
          <w:p w14:paraId="2B4DDC13" w14:textId="77777777" w:rsidR="009C5A7E" w:rsidRPr="007E61AD" w:rsidRDefault="006D5702" w:rsidP="00E53D7A">
            <w:pPr>
              <w:pStyle w:val="TableText"/>
              <w:keepNext/>
              <w:spacing w:before="50" w:after="50"/>
              <w:ind w:right="57"/>
              <w:jc w:val="right"/>
              <w:rPr>
                <w:b/>
              </w:rPr>
            </w:pPr>
            <w:r>
              <w:rPr>
                <w:b/>
              </w:rPr>
              <w:t>Total</w:t>
            </w:r>
            <w:r>
              <w:rPr>
                <w:b/>
              </w:rPr>
              <w:br/>
            </w:r>
            <w:r w:rsidR="009C5A7E" w:rsidRPr="007E61AD">
              <w:rPr>
                <w:b/>
              </w:rPr>
              <w:t>$000</w:t>
            </w:r>
          </w:p>
        </w:tc>
      </w:tr>
      <w:tr w:rsidR="006D5702" w:rsidRPr="00C113F4" w14:paraId="2B4DDC18" w14:textId="77777777" w:rsidTr="006D5702">
        <w:trPr>
          <w:cantSplit/>
        </w:trPr>
        <w:tc>
          <w:tcPr>
            <w:tcW w:w="5387" w:type="dxa"/>
            <w:tcBorders>
              <w:top w:val="nil"/>
              <w:bottom w:val="nil"/>
            </w:tcBorders>
            <w:shd w:val="clear" w:color="auto" w:fill="auto"/>
          </w:tcPr>
          <w:p w14:paraId="2B4DDC15" w14:textId="77777777" w:rsidR="006D5702" w:rsidRPr="006D5702" w:rsidRDefault="006D5702" w:rsidP="00E53D7A">
            <w:pPr>
              <w:pStyle w:val="TableText"/>
              <w:keepNext/>
              <w:spacing w:before="50" w:after="50"/>
            </w:pPr>
            <w:r w:rsidRPr="006D5702">
              <w:t>Opening</w:t>
            </w:r>
            <w:r w:rsidR="0012199A">
              <w:t xml:space="preserve"> </w:t>
            </w:r>
            <w:r w:rsidRPr="006D5702">
              <w:t>balance 1 July</w:t>
            </w:r>
          </w:p>
        </w:tc>
        <w:tc>
          <w:tcPr>
            <w:tcW w:w="1559" w:type="dxa"/>
            <w:tcBorders>
              <w:top w:val="nil"/>
              <w:bottom w:val="nil"/>
            </w:tcBorders>
            <w:shd w:val="clear" w:color="auto" w:fill="auto"/>
          </w:tcPr>
          <w:p w14:paraId="2B4DDC16" w14:textId="77777777" w:rsidR="006D5702" w:rsidRPr="006D5702" w:rsidRDefault="006D5702" w:rsidP="00E53D7A">
            <w:pPr>
              <w:pStyle w:val="TableText"/>
              <w:keepNext/>
              <w:spacing w:before="50" w:after="50"/>
              <w:ind w:right="57"/>
              <w:jc w:val="right"/>
            </w:pPr>
            <w:r w:rsidRPr="006D5702">
              <w:t>214</w:t>
            </w:r>
          </w:p>
        </w:tc>
        <w:tc>
          <w:tcPr>
            <w:tcW w:w="1134" w:type="dxa"/>
            <w:tcBorders>
              <w:top w:val="nil"/>
              <w:bottom w:val="nil"/>
            </w:tcBorders>
            <w:shd w:val="clear" w:color="auto" w:fill="auto"/>
          </w:tcPr>
          <w:p w14:paraId="2B4DDC17" w14:textId="77777777" w:rsidR="006D5702" w:rsidRPr="006D5702" w:rsidRDefault="006D5702" w:rsidP="00E53D7A">
            <w:pPr>
              <w:pStyle w:val="TableText"/>
              <w:keepNext/>
              <w:spacing w:before="50" w:after="50"/>
              <w:ind w:right="57"/>
              <w:jc w:val="right"/>
            </w:pPr>
            <w:r w:rsidRPr="006D5702">
              <w:t>214</w:t>
            </w:r>
          </w:p>
        </w:tc>
      </w:tr>
      <w:tr w:rsidR="006D5702" w:rsidRPr="00C113F4" w14:paraId="2B4DDC1C" w14:textId="77777777" w:rsidTr="006D5702">
        <w:trPr>
          <w:cantSplit/>
        </w:trPr>
        <w:tc>
          <w:tcPr>
            <w:tcW w:w="5387" w:type="dxa"/>
            <w:tcBorders>
              <w:top w:val="nil"/>
              <w:bottom w:val="nil"/>
            </w:tcBorders>
            <w:shd w:val="clear" w:color="auto" w:fill="auto"/>
          </w:tcPr>
          <w:p w14:paraId="2B4DDC19" w14:textId="77777777" w:rsidR="006D5702" w:rsidRPr="006D5702" w:rsidRDefault="006D5702" w:rsidP="00E53D7A">
            <w:pPr>
              <w:pStyle w:val="TableText"/>
              <w:keepNext/>
              <w:spacing w:before="50" w:after="50"/>
            </w:pPr>
            <w:r w:rsidRPr="006D5702">
              <w:t>Additional provision made</w:t>
            </w:r>
          </w:p>
        </w:tc>
        <w:tc>
          <w:tcPr>
            <w:tcW w:w="1559" w:type="dxa"/>
            <w:tcBorders>
              <w:top w:val="nil"/>
              <w:bottom w:val="nil"/>
            </w:tcBorders>
            <w:shd w:val="clear" w:color="auto" w:fill="auto"/>
          </w:tcPr>
          <w:p w14:paraId="2B4DDC1A" w14:textId="77777777" w:rsidR="006D5702" w:rsidRPr="006D5702" w:rsidRDefault="006D5702" w:rsidP="00E53D7A">
            <w:pPr>
              <w:pStyle w:val="TableText"/>
              <w:keepNext/>
              <w:spacing w:before="50" w:after="50"/>
              <w:ind w:right="57"/>
              <w:jc w:val="right"/>
            </w:pPr>
            <w:r w:rsidRPr="006D5702">
              <w:t>–</w:t>
            </w:r>
          </w:p>
        </w:tc>
        <w:tc>
          <w:tcPr>
            <w:tcW w:w="1134" w:type="dxa"/>
            <w:tcBorders>
              <w:top w:val="nil"/>
              <w:bottom w:val="nil"/>
            </w:tcBorders>
            <w:shd w:val="clear" w:color="auto" w:fill="auto"/>
          </w:tcPr>
          <w:p w14:paraId="2B4DDC1B" w14:textId="77777777" w:rsidR="006D5702" w:rsidRPr="006D5702" w:rsidRDefault="006D5702" w:rsidP="00E53D7A">
            <w:pPr>
              <w:pStyle w:val="TableText"/>
              <w:keepNext/>
              <w:spacing w:before="50" w:after="50"/>
              <w:ind w:right="57"/>
              <w:jc w:val="right"/>
            </w:pPr>
            <w:r w:rsidRPr="006D5702">
              <w:t>–</w:t>
            </w:r>
          </w:p>
        </w:tc>
      </w:tr>
      <w:tr w:rsidR="006D5702" w:rsidRPr="00C113F4" w14:paraId="2B4DDC20" w14:textId="77777777" w:rsidTr="006D5702">
        <w:trPr>
          <w:cantSplit/>
        </w:trPr>
        <w:tc>
          <w:tcPr>
            <w:tcW w:w="5387" w:type="dxa"/>
            <w:tcBorders>
              <w:top w:val="nil"/>
              <w:bottom w:val="nil"/>
            </w:tcBorders>
            <w:shd w:val="clear" w:color="auto" w:fill="auto"/>
          </w:tcPr>
          <w:p w14:paraId="2B4DDC1D" w14:textId="77777777" w:rsidR="006D5702" w:rsidRPr="006D5702" w:rsidRDefault="006D5702" w:rsidP="00E53D7A">
            <w:pPr>
              <w:pStyle w:val="TableText"/>
              <w:keepNext/>
              <w:spacing w:before="50" w:after="50"/>
            </w:pPr>
            <w:r w:rsidRPr="006D5702">
              <w:t>Amounts applied</w:t>
            </w:r>
          </w:p>
        </w:tc>
        <w:tc>
          <w:tcPr>
            <w:tcW w:w="1559" w:type="dxa"/>
            <w:tcBorders>
              <w:top w:val="nil"/>
              <w:bottom w:val="nil"/>
            </w:tcBorders>
            <w:shd w:val="clear" w:color="auto" w:fill="auto"/>
          </w:tcPr>
          <w:p w14:paraId="2B4DDC1E" w14:textId="77777777" w:rsidR="006D5702" w:rsidRPr="006D5702" w:rsidRDefault="006D5702" w:rsidP="00E53D7A">
            <w:pPr>
              <w:pStyle w:val="TableText"/>
              <w:keepNext/>
              <w:spacing w:before="50" w:after="50"/>
              <w:ind w:right="57"/>
              <w:jc w:val="right"/>
            </w:pPr>
            <w:r w:rsidRPr="006D5702">
              <w:t>(214)</w:t>
            </w:r>
          </w:p>
        </w:tc>
        <w:tc>
          <w:tcPr>
            <w:tcW w:w="1134" w:type="dxa"/>
            <w:tcBorders>
              <w:top w:val="nil"/>
              <w:bottom w:val="nil"/>
            </w:tcBorders>
            <w:shd w:val="clear" w:color="auto" w:fill="auto"/>
          </w:tcPr>
          <w:p w14:paraId="2B4DDC1F" w14:textId="77777777" w:rsidR="006D5702" w:rsidRPr="006D5702" w:rsidRDefault="006D5702" w:rsidP="00E53D7A">
            <w:pPr>
              <w:pStyle w:val="TableText"/>
              <w:keepNext/>
              <w:spacing w:before="50" w:after="50"/>
              <w:ind w:right="57"/>
              <w:jc w:val="right"/>
            </w:pPr>
            <w:r w:rsidRPr="006D5702">
              <w:t>(214)</w:t>
            </w:r>
          </w:p>
        </w:tc>
      </w:tr>
      <w:tr w:rsidR="006D5702" w:rsidRPr="006D5702" w14:paraId="2B4DDC24" w14:textId="77777777" w:rsidTr="006D5702">
        <w:trPr>
          <w:cantSplit/>
        </w:trPr>
        <w:tc>
          <w:tcPr>
            <w:tcW w:w="5387" w:type="dxa"/>
            <w:tcBorders>
              <w:top w:val="nil"/>
              <w:bottom w:val="single" w:sz="4" w:space="0" w:color="A6A6A6" w:themeColor="background1" w:themeShade="A6"/>
            </w:tcBorders>
            <w:shd w:val="clear" w:color="auto" w:fill="auto"/>
          </w:tcPr>
          <w:p w14:paraId="2B4DDC21" w14:textId="77777777" w:rsidR="006D5702" w:rsidRPr="006D5702" w:rsidRDefault="006D5702" w:rsidP="00E53D7A">
            <w:pPr>
              <w:pStyle w:val="TableText"/>
              <w:keepNext/>
              <w:spacing w:before="50" w:after="50"/>
              <w:ind w:right="57"/>
              <w:rPr>
                <w:b/>
              </w:rPr>
            </w:pPr>
            <w:r w:rsidRPr="006D5702">
              <w:rPr>
                <w:b/>
              </w:rPr>
              <w:t>Closing balance 30 June</w:t>
            </w:r>
          </w:p>
        </w:tc>
        <w:tc>
          <w:tcPr>
            <w:tcW w:w="1559" w:type="dxa"/>
            <w:tcBorders>
              <w:top w:val="nil"/>
              <w:bottom w:val="single" w:sz="4" w:space="0" w:color="A6A6A6" w:themeColor="background1" w:themeShade="A6"/>
            </w:tcBorders>
            <w:shd w:val="clear" w:color="auto" w:fill="auto"/>
          </w:tcPr>
          <w:p w14:paraId="2B4DDC22" w14:textId="77777777" w:rsidR="006D5702" w:rsidRPr="006D5702" w:rsidRDefault="006D5702" w:rsidP="00E53D7A">
            <w:pPr>
              <w:pStyle w:val="TableText"/>
              <w:keepNext/>
              <w:spacing w:before="50" w:after="50"/>
              <w:ind w:right="57"/>
              <w:jc w:val="right"/>
              <w:rPr>
                <w:b/>
              </w:rPr>
            </w:pPr>
            <w:r w:rsidRPr="006D5702">
              <w:rPr>
                <w:b/>
              </w:rPr>
              <w:t>–</w:t>
            </w:r>
          </w:p>
        </w:tc>
        <w:tc>
          <w:tcPr>
            <w:tcW w:w="1134" w:type="dxa"/>
            <w:tcBorders>
              <w:top w:val="nil"/>
              <w:bottom w:val="single" w:sz="4" w:space="0" w:color="A6A6A6" w:themeColor="background1" w:themeShade="A6"/>
            </w:tcBorders>
            <w:shd w:val="clear" w:color="auto" w:fill="auto"/>
          </w:tcPr>
          <w:p w14:paraId="2B4DDC23" w14:textId="77777777" w:rsidR="006D5702" w:rsidRPr="006D5702" w:rsidRDefault="006D5702" w:rsidP="00E53D7A">
            <w:pPr>
              <w:pStyle w:val="TableText"/>
              <w:keepNext/>
              <w:spacing w:before="50" w:after="50"/>
              <w:ind w:right="57"/>
              <w:jc w:val="right"/>
              <w:rPr>
                <w:b/>
              </w:rPr>
            </w:pPr>
            <w:r w:rsidRPr="006D5702">
              <w:rPr>
                <w:b/>
              </w:rPr>
              <w:t>–</w:t>
            </w:r>
          </w:p>
        </w:tc>
      </w:tr>
    </w:tbl>
    <w:p w14:paraId="2B4DDC25" w14:textId="77777777" w:rsidR="00E53D7A" w:rsidRDefault="00E53D7A" w:rsidP="00E53D7A">
      <w:pPr>
        <w:keepNext/>
      </w:pPr>
    </w:p>
    <w:p w14:paraId="2B4DDC26" w14:textId="77777777" w:rsidR="007E61AD" w:rsidRPr="00335686" w:rsidRDefault="007E61AD" w:rsidP="00E53D7A">
      <w:pPr>
        <w:pStyle w:val="Heading3numbered"/>
      </w:pPr>
      <w:r w:rsidRPr="00335686">
        <w:t>Employee entitlements</w:t>
      </w:r>
    </w:p>
    <w:p w14:paraId="2B4DDC27" w14:textId="77777777" w:rsidR="007E61AD" w:rsidRPr="00335686" w:rsidRDefault="007E61AD" w:rsidP="00440F2C">
      <w:pPr>
        <w:pStyle w:val="Heading4"/>
      </w:pPr>
      <w:r w:rsidRPr="00335686">
        <w:t>Accounting policy</w:t>
      </w:r>
    </w:p>
    <w:p w14:paraId="2B4DDC28" w14:textId="77777777" w:rsidR="007E61AD" w:rsidRPr="00335686" w:rsidRDefault="007E61AD" w:rsidP="00440F2C">
      <w:pPr>
        <w:pStyle w:val="Heading5"/>
      </w:pPr>
      <w:r w:rsidRPr="00335686">
        <w:t>Short-term employee entitlements</w:t>
      </w:r>
    </w:p>
    <w:p w14:paraId="2B4DDC29" w14:textId="77777777" w:rsidR="007E61AD" w:rsidRPr="00335686" w:rsidRDefault="007E61AD" w:rsidP="00440F2C">
      <w:r w:rsidRPr="00335686">
        <w:t>Employee entitlements that are due to be settled within 12 months after the end of the year in which the employee provides the related service are measured based on accrued entitlements at current rates of pay.</w:t>
      </w:r>
    </w:p>
    <w:p w14:paraId="2B4DDC2A" w14:textId="77777777" w:rsidR="00440F2C" w:rsidRDefault="00440F2C" w:rsidP="00440F2C"/>
    <w:p w14:paraId="2B4DDC2B" w14:textId="77777777" w:rsidR="007E61AD" w:rsidRDefault="007E61AD" w:rsidP="00440F2C">
      <w:r w:rsidRPr="00335686">
        <w:t>These include salaries and wages accrued up to the balance date, annual leave earned but not yet taken at the balance date, long service leave and retirement gratuities expected to be settled within 12 months and sick leave.</w:t>
      </w:r>
    </w:p>
    <w:p w14:paraId="2B4DDC2C" w14:textId="77777777" w:rsidR="00440F2C" w:rsidRPr="00335686" w:rsidRDefault="00440F2C" w:rsidP="00440F2C"/>
    <w:p w14:paraId="2B4DDC2D" w14:textId="77777777" w:rsidR="007E61AD" w:rsidRPr="00335686" w:rsidRDefault="007E61AD" w:rsidP="00440F2C">
      <w:pPr>
        <w:pStyle w:val="Heading5"/>
      </w:pPr>
      <w:r w:rsidRPr="00335686">
        <w:t>Long-term employee entitlements</w:t>
      </w:r>
    </w:p>
    <w:p w14:paraId="2B4DDC2E" w14:textId="77777777" w:rsidR="007E61AD" w:rsidRPr="00335686" w:rsidRDefault="007E61AD" w:rsidP="00440F2C">
      <w:r w:rsidRPr="00335686">
        <w:t>Employee entitlements that are due to be settled beyond 12 months after the end of the year in which the employee provides the related service, such as retirement and long service leave have been calculated on an actuarial basis. The calculations are based on:</w:t>
      </w:r>
    </w:p>
    <w:p w14:paraId="2B4DDC2F" w14:textId="77777777" w:rsidR="007E61AD" w:rsidRPr="00335686" w:rsidRDefault="007E61AD" w:rsidP="00440F2C">
      <w:pPr>
        <w:pStyle w:val="Bullet"/>
      </w:pPr>
      <w:r w:rsidRPr="00335686">
        <w:t>likely future entitlements accruing to employees, based on years of service, years to entitlement, the likelihood that employees will reach the point of entitlement, and contractual entitlements information</w:t>
      </w:r>
    </w:p>
    <w:p w14:paraId="2B4DDC30" w14:textId="77777777" w:rsidR="007E61AD" w:rsidRDefault="007E61AD" w:rsidP="00440F2C">
      <w:pPr>
        <w:pStyle w:val="Bullet"/>
      </w:pPr>
      <w:r w:rsidRPr="00335686">
        <w:t>the present value of the estimated future cash flows.</w:t>
      </w:r>
    </w:p>
    <w:p w14:paraId="2B4DDC31" w14:textId="77777777" w:rsidR="00440F2C" w:rsidRPr="00335686" w:rsidRDefault="00440F2C" w:rsidP="00440F2C"/>
    <w:p w14:paraId="2B4DDC32" w14:textId="77777777" w:rsidR="007E61AD" w:rsidRPr="00335686" w:rsidRDefault="007E61AD" w:rsidP="00440F2C">
      <w:pPr>
        <w:pStyle w:val="Heading5"/>
      </w:pPr>
      <w:r w:rsidRPr="00335686">
        <w:t>Presentation of employee entitlements</w:t>
      </w:r>
    </w:p>
    <w:p w14:paraId="2B4DDC33" w14:textId="77777777" w:rsidR="007E61AD" w:rsidRDefault="007E61AD" w:rsidP="00440F2C">
      <w:r w:rsidRPr="00335686">
        <w:t>Annual leave, vested long service leave, non-vested long service leave and retirement gratuities expected to be settled within 12 months of the balance date are classified as a current liability. All other employee entitlements are classified as a non-current liability.</w:t>
      </w:r>
    </w:p>
    <w:p w14:paraId="2B4DDC34" w14:textId="77777777" w:rsidR="00440F2C" w:rsidRPr="00335686" w:rsidRDefault="00440F2C" w:rsidP="00440F2C"/>
    <w:p w14:paraId="2B4DDC35" w14:textId="77777777" w:rsidR="007E61AD" w:rsidRPr="00335686" w:rsidRDefault="007E61AD" w:rsidP="00440F2C">
      <w:pPr>
        <w:pStyle w:val="Heading5"/>
      </w:pPr>
      <w:r w:rsidRPr="00335686">
        <w:t>Critical accounting estimates and assumptions: long service leave and retirement gratuities</w:t>
      </w:r>
    </w:p>
    <w:p w14:paraId="2B4DDC36" w14:textId="77777777" w:rsidR="007E61AD" w:rsidRPr="00335686" w:rsidRDefault="007E61AD" w:rsidP="00E53D7A">
      <w:pPr>
        <w:keepLines/>
      </w:pPr>
      <w:r w:rsidRPr="00335686">
        <w:t>The measurement of the long service leave and retirement gratuities obligations depends on a number of factors that are determined on an actuarial basis using a number of assumptions. Two key assumptions used in calculating this liability include the discount rate and the salary inflation factor. Any changes in these assumptions will affect the carrying amount of the liability.</w:t>
      </w:r>
    </w:p>
    <w:p w14:paraId="2B4DDC37" w14:textId="77777777" w:rsidR="00440F2C" w:rsidRDefault="00440F2C" w:rsidP="00440F2C"/>
    <w:p w14:paraId="2B4DDC38" w14:textId="77777777" w:rsidR="007E61AD" w:rsidRPr="00335686" w:rsidRDefault="007E61AD" w:rsidP="00440F2C">
      <w:r w:rsidRPr="00335686">
        <w:t>Expected future payments are discounted using discount rates derived from the yield curve of New Zealand government bonds. The discount rates used have maturities that match, as closely as possible, the estimated future cash flows. A weighted average discount rate of 0.38% (2020: 0.22%) was used. The discount rates and salary inflation factor used are those advised by the Treasury.</w:t>
      </w:r>
    </w:p>
    <w:p w14:paraId="2B4DDC39" w14:textId="77777777" w:rsidR="00440F2C" w:rsidRDefault="00440F2C" w:rsidP="00440F2C"/>
    <w:p w14:paraId="2B4DDC3A" w14:textId="77777777" w:rsidR="007E61AD" w:rsidRDefault="007E61AD" w:rsidP="00E53D7A">
      <w:r w:rsidRPr="00335686">
        <w:t>If the discount rates were to differ by 1% from the Ministry</w:t>
      </w:r>
      <w:r w:rsidR="0012199A">
        <w:t>’</w:t>
      </w:r>
      <w:r w:rsidRPr="00335686">
        <w:t>s estimates, with all other factors held constant, the carrying amount of the liability and the surplus or deficit would be an estimated $13,840 higher/lower.</w:t>
      </w:r>
    </w:p>
    <w:p w14:paraId="2B4DDC3B" w14:textId="77777777" w:rsidR="00440F2C" w:rsidRPr="00335686" w:rsidRDefault="00440F2C" w:rsidP="00440F2C"/>
    <w:p w14:paraId="2B4DDC3C" w14:textId="77777777" w:rsidR="007E61AD" w:rsidRPr="00335686" w:rsidRDefault="007E61AD" w:rsidP="00440F2C">
      <w:r w:rsidRPr="00335686">
        <w:t>If the salary inflation rates were to differ by 1% from the Ministry</w:t>
      </w:r>
      <w:r w:rsidR="0012199A">
        <w:t>’</w:t>
      </w:r>
      <w:r w:rsidRPr="00335686">
        <w:t>s estimates, with all other factors held constant, the carrying amount of the total liability and the surplus or deficit would be an estimated $26,255 higher/lower.</w:t>
      </w:r>
    </w:p>
    <w:p w14:paraId="2B4DDC3D" w14:textId="77777777" w:rsidR="007E61AD" w:rsidRPr="00335686" w:rsidRDefault="007E61AD" w:rsidP="00440F2C"/>
    <w:p w14:paraId="2B4DDC3E" w14:textId="77777777" w:rsidR="007E61AD" w:rsidRDefault="007E61AD" w:rsidP="00BF3BA4">
      <w:pPr>
        <w:pStyle w:val="Heading4"/>
      </w:pPr>
      <w:r w:rsidRPr="00335686">
        <w:t>Breakdown of employee benefits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9C5A7E" w:rsidRPr="007E61AD" w14:paraId="2B4DDC42" w14:textId="77777777" w:rsidTr="00485AC5">
        <w:trPr>
          <w:cantSplit/>
        </w:trPr>
        <w:tc>
          <w:tcPr>
            <w:tcW w:w="940" w:type="dxa"/>
            <w:tcBorders>
              <w:top w:val="nil"/>
              <w:bottom w:val="nil"/>
            </w:tcBorders>
            <w:shd w:val="clear" w:color="auto" w:fill="D9D9D9" w:themeFill="background1" w:themeFillShade="D9"/>
          </w:tcPr>
          <w:p w14:paraId="2B4DDC3F" w14:textId="77777777" w:rsidR="009C5A7E" w:rsidRPr="007E61AD" w:rsidRDefault="009C5A7E" w:rsidP="007B472F">
            <w:pPr>
              <w:pStyle w:val="TableText"/>
              <w:spacing w:before="50" w:after="50"/>
              <w:ind w:right="57"/>
              <w:jc w:val="right"/>
              <w:rPr>
                <w:b/>
              </w:rPr>
            </w:pPr>
            <w:r w:rsidRPr="007E61AD">
              <w:rPr>
                <w:b/>
              </w:rPr>
              <w:t>Actual</w:t>
            </w:r>
            <w:r w:rsidRPr="007E61AD">
              <w:rPr>
                <w:b/>
              </w:rPr>
              <w:br/>
              <w:t>2020</w:t>
            </w:r>
            <w:r w:rsidRPr="007E61AD">
              <w:rPr>
                <w:b/>
              </w:rPr>
              <w:br/>
              <w:t>$000</w:t>
            </w:r>
          </w:p>
        </w:tc>
        <w:tc>
          <w:tcPr>
            <w:tcW w:w="6006" w:type="dxa"/>
            <w:tcBorders>
              <w:top w:val="nil"/>
              <w:bottom w:val="nil"/>
            </w:tcBorders>
            <w:shd w:val="clear" w:color="auto" w:fill="D9D9D9" w:themeFill="background1" w:themeFillShade="D9"/>
          </w:tcPr>
          <w:p w14:paraId="2B4DDC40" w14:textId="77777777" w:rsidR="009C5A7E" w:rsidRPr="007E61AD" w:rsidRDefault="009C5A7E" w:rsidP="007B472F">
            <w:pPr>
              <w:pStyle w:val="TableText"/>
              <w:spacing w:before="50" w:after="50"/>
              <w:rPr>
                <w:rFonts w:ascii="Times New Roman"/>
                <w:b/>
                <w:sz w:val="20"/>
              </w:rPr>
            </w:pPr>
          </w:p>
        </w:tc>
        <w:tc>
          <w:tcPr>
            <w:tcW w:w="1134" w:type="dxa"/>
            <w:tcBorders>
              <w:top w:val="nil"/>
              <w:bottom w:val="nil"/>
            </w:tcBorders>
            <w:shd w:val="clear" w:color="auto" w:fill="D9D9D9" w:themeFill="background1" w:themeFillShade="D9"/>
          </w:tcPr>
          <w:p w14:paraId="2B4DDC41" w14:textId="77777777" w:rsidR="009C5A7E" w:rsidRPr="007E61AD" w:rsidRDefault="009C5A7E" w:rsidP="007B472F">
            <w:pPr>
              <w:pStyle w:val="TableText"/>
              <w:spacing w:before="50" w:after="50"/>
              <w:ind w:right="57"/>
              <w:jc w:val="right"/>
              <w:rPr>
                <w:b/>
              </w:rPr>
            </w:pPr>
            <w:r w:rsidRPr="007E61AD">
              <w:rPr>
                <w:b/>
              </w:rPr>
              <w:t>Actual</w:t>
            </w:r>
            <w:r w:rsidRPr="007E61AD">
              <w:rPr>
                <w:b/>
              </w:rPr>
              <w:br/>
              <w:t>2021</w:t>
            </w:r>
            <w:r w:rsidRPr="007E61AD">
              <w:rPr>
                <w:b/>
              </w:rPr>
              <w:br/>
              <w:t>$000</w:t>
            </w:r>
          </w:p>
        </w:tc>
      </w:tr>
      <w:tr w:rsidR="007B472F" w:rsidRPr="00C113F4" w14:paraId="2B4DDC46" w14:textId="77777777" w:rsidTr="00485AC5">
        <w:trPr>
          <w:cantSplit/>
        </w:trPr>
        <w:tc>
          <w:tcPr>
            <w:tcW w:w="940" w:type="dxa"/>
            <w:tcBorders>
              <w:top w:val="nil"/>
              <w:bottom w:val="nil"/>
            </w:tcBorders>
            <w:shd w:val="clear" w:color="auto" w:fill="auto"/>
          </w:tcPr>
          <w:p w14:paraId="2B4DDC43" w14:textId="77777777" w:rsidR="007B472F" w:rsidRPr="00335686" w:rsidRDefault="007B472F" w:rsidP="007B472F">
            <w:pPr>
              <w:pStyle w:val="TableText"/>
              <w:spacing w:before="50" w:after="50"/>
              <w:ind w:right="57"/>
              <w:jc w:val="right"/>
            </w:pPr>
          </w:p>
        </w:tc>
        <w:tc>
          <w:tcPr>
            <w:tcW w:w="6006" w:type="dxa"/>
            <w:tcBorders>
              <w:top w:val="nil"/>
              <w:bottom w:val="nil"/>
            </w:tcBorders>
            <w:shd w:val="clear" w:color="auto" w:fill="auto"/>
          </w:tcPr>
          <w:p w14:paraId="2B4DDC44" w14:textId="77777777" w:rsidR="007B472F" w:rsidRPr="00335686" w:rsidRDefault="007B472F" w:rsidP="007B472F">
            <w:pPr>
              <w:pStyle w:val="TableText"/>
              <w:spacing w:before="50" w:after="50"/>
              <w:rPr>
                <w:b/>
              </w:rPr>
            </w:pPr>
            <w:r w:rsidRPr="00335686">
              <w:rPr>
                <w:b/>
              </w:rPr>
              <w:t>Current position</w:t>
            </w:r>
          </w:p>
        </w:tc>
        <w:tc>
          <w:tcPr>
            <w:tcW w:w="1134" w:type="dxa"/>
            <w:tcBorders>
              <w:top w:val="nil"/>
              <w:bottom w:val="nil"/>
            </w:tcBorders>
            <w:shd w:val="clear" w:color="auto" w:fill="auto"/>
          </w:tcPr>
          <w:p w14:paraId="2B4DDC45" w14:textId="77777777" w:rsidR="007B472F" w:rsidRPr="00335686" w:rsidRDefault="007B472F" w:rsidP="007B472F">
            <w:pPr>
              <w:pStyle w:val="TableText"/>
              <w:spacing w:before="50" w:after="50"/>
              <w:ind w:right="57"/>
              <w:jc w:val="right"/>
            </w:pPr>
          </w:p>
        </w:tc>
      </w:tr>
      <w:tr w:rsidR="007B472F" w:rsidRPr="00C113F4" w14:paraId="2B4DDC4A" w14:textId="77777777" w:rsidTr="00485AC5">
        <w:trPr>
          <w:cantSplit/>
        </w:trPr>
        <w:tc>
          <w:tcPr>
            <w:tcW w:w="940" w:type="dxa"/>
            <w:tcBorders>
              <w:top w:val="nil"/>
              <w:bottom w:val="nil"/>
            </w:tcBorders>
            <w:shd w:val="clear" w:color="auto" w:fill="auto"/>
          </w:tcPr>
          <w:p w14:paraId="2B4DDC47" w14:textId="77777777" w:rsidR="007B472F" w:rsidRPr="00335686" w:rsidRDefault="007B472F" w:rsidP="007B472F">
            <w:pPr>
              <w:pStyle w:val="TableText"/>
              <w:spacing w:before="50" w:after="50"/>
              <w:ind w:right="57"/>
              <w:jc w:val="right"/>
            </w:pPr>
            <w:r w:rsidRPr="00335686">
              <w:t>8,677</w:t>
            </w:r>
          </w:p>
        </w:tc>
        <w:tc>
          <w:tcPr>
            <w:tcW w:w="6006" w:type="dxa"/>
            <w:tcBorders>
              <w:top w:val="nil"/>
              <w:bottom w:val="nil"/>
            </w:tcBorders>
            <w:shd w:val="clear" w:color="auto" w:fill="auto"/>
          </w:tcPr>
          <w:p w14:paraId="2B4DDC48" w14:textId="77777777" w:rsidR="007B472F" w:rsidRPr="00335686" w:rsidRDefault="007B472F" w:rsidP="007B472F">
            <w:pPr>
              <w:pStyle w:val="TableText"/>
              <w:spacing w:before="50" w:after="50"/>
            </w:pPr>
            <w:r w:rsidRPr="00335686">
              <w:t>Annual leave</w:t>
            </w:r>
          </w:p>
        </w:tc>
        <w:tc>
          <w:tcPr>
            <w:tcW w:w="1134" w:type="dxa"/>
            <w:tcBorders>
              <w:top w:val="nil"/>
              <w:bottom w:val="nil"/>
            </w:tcBorders>
            <w:shd w:val="clear" w:color="auto" w:fill="auto"/>
          </w:tcPr>
          <w:p w14:paraId="2B4DDC49" w14:textId="77777777" w:rsidR="007B472F" w:rsidRPr="00335686" w:rsidRDefault="007B472F" w:rsidP="007B472F">
            <w:pPr>
              <w:pStyle w:val="TableText"/>
              <w:spacing w:before="50" w:after="50"/>
              <w:ind w:right="57"/>
              <w:jc w:val="right"/>
            </w:pPr>
            <w:r w:rsidRPr="00335686">
              <w:t>12,910</w:t>
            </w:r>
          </w:p>
        </w:tc>
      </w:tr>
      <w:tr w:rsidR="007B472F" w:rsidRPr="00C113F4" w14:paraId="2B4DDC4E" w14:textId="77777777" w:rsidTr="00485AC5">
        <w:trPr>
          <w:cantSplit/>
        </w:trPr>
        <w:tc>
          <w:tcPr>
            <w:tcW w:w="940" w:type="dxa"/>
            <w:tcBorders>
              <w:top w:val="nil"/>
              <w:bottom w:val="nil"/>
            </w:tcBorders>
            <w:shd w:val="clear" w:color="auto" w:fill="auto"/>
          </w:tcPr>
          <w:p w14:paraId="2B4DDC4B" w14:textId="77777777" w:rsidR="007B472F" w:rsidRPr="00335686" w:rsidRDefault="007B472F" w:rsidP="007B472F">
            <w:pPr>
              <w:pStyle w:val="TableText"/>
              <w:spacing w:before="50" w:after="50"/>
              <w:ind w:right="57"/>
              <w:jc w:val="right"/>
            </w:pPr>
            <w:r w:rsidRPr="00335686">
              <w:t>768</w:t>
            </w:r>
          </w:p>
        </w:tc>
        <w:tc>
          <w:tcPr>
            <w:tcW w:w="6006" w:type="dxa"/>
            <w:tcBorders>
              <w:top w:val="nil"/>
              <w:bottom w:val="nil"/>
            </w:tcBorders>
            <w:shd w:val="clear" w:color="auto" w:fill="auto"/>
          </w:tcPr>
          <w:p w14:paraId="2B4DDC4C" w14:textId="77777777" w:rsidR="007B472F" w:rsidRPr="00335686" w:rsidRDefault="007B472F" w:rsidP="007B472F">
            <w:pPr>
              <w:pStyle w:val="TableText"/>
              <w:spacing w:before="50" w:after="50"/>
            </w:pPr>
            <w:r w:rsidRPr="00335686">
              <w:t>Retirement and long service leave</w:t>
            </w:r>
          </w:p>
        </w:tc>
        <w:tc>
          <w:tcPr>
            <w:tcW w:w="1134" w:type="dxa"/>
            <w:tcBorders>
              <w:top w:val="nil"/>
              <w:bottom w:val="nil"/>
            </w:tcBorders>
            <w:shd w:val="clear" w:color="auto" w:fill="auto"/>
          </w:tcPr>
          <w:p w14:paraId="2B4DDC4D" w14:textId="77777777" w:rsidR="007B472F" w:rsidRPr="00335686" w:rsidRDefault="007B472F" w:rsidP="007B472F">
            <w:pPr>
              <w:pStyle w:val="TableText"/>
              <w:spacing w:before="50" w:after="50"/>
              <w:ind w:right="57"/>
              <w:jc w:val="right"/>
            </w:pPr>
            <w:r w:rsidRPr="00335686">
              <w:t>865</w:t>
            </w:r>
          </w:p>
        </w:tc>
      </w:tr>
      <w:tr w:rsidR="007B472F" w:rsidRPr="00C113F4" w14:paraId="2B4DDC52" w14:textId="77777777" w:rsidTr="00485AC5">
        <w:trPr>
          <w:cantSplit/>
        </w:trPr>
        <w:tc>
          <w:tcPr>
            <w:tcW w:w="940" w:type="dxa"/>
            <w:tcBorders>
              <w:top w:val="nil"/>
              <w:bottom w:val="nil"/>
            </w:tcBorders>
            <w:shd w:val="clear" w:color="auto" w:fill="auto"/>
          </w:tcPr>
          <w:p w14:paraId="2B4DDC4F" w14:textId="77777777" w:rsidR="007B472F" w:rsidRPr="00335686" w:rsidRDefault="007B472F" w:rsidP="007B472F">
            <w:pPr>
              <w:pStyle w:val="TableText"/>
              <w:spacing w:before="50" w:after="50"/>
              <w:ind w:right="57"/>
              <w:jc w:val="right"/>
            </w:pPr>
            <w:r w:rsidRPr="00335686">
              <w:t>2,146</w:t>
            </w:r>
          </w:p>
        </w:tc>
        <w:tc>
          <w:tcPr>
            <w:tcW w:w="6006" w:type="dxa"/>
            <w:tcBorders>
              <w:top w:val="nil"/>
              <w:bottom w:val="nil"/>
            </w:tcBorders>
            <w:shd w:val="clear" w:color="auto" w:fill="auto"/>
          </w:tcPr>
          <w:p w14:paraId="2B4DDC50" w14:textId="77777777" w:rsidR="007B472F" w:rsidRPr="00335686" w:rsidRDefault="007B472F" w:rsidP="007B472F">
            <w:pPr>
              <w:pStyle w:val="TableText"/>
              <w:spacing w:before="50" w:after="50"/>
            </w:pPr>
            <w:r w:rsidRPr="00335686">
              <w:t>Accrued salaries</w:t>
            </w:r>
          </w:p>
        </w:tc>
        <w:tc>
          <w:tcPr>
            <w:tcW w:w="1134" w:type="dxa"/>
            <w:tcBorders>
              <w:top w:val="nil"/>
              <w:bottom w:val="nil"/>
            </w:tcBorders>
            <w:shd w:val="clear" w:color="auto" w:fill="auto"/>
          </w:tcPr>
          <w:p w14:paraId="2B4DDC51" w14:textId="77777777" w:rsidR="007B472F" w:rsidRPr="00335686" w:rsidRDefault="007B472F" w:rsidP="007B472F">
            <w:pPr>
              <w:pStyle w:val="TableText"/>
              <w:spacing w:before="50" w:after="50"/>
              <w:ind w:right="57"/>
              <w:jc w:val="right"/>
            </w:pPr>
            <w:r w:rsidRPr="00335686">
              <w:t>3,553</w:t>
            </w:r>
          </w:p>
        </w:tc>
      </w:tr>
      <w:tr w:rsidR="007B472F" w:rsidRPr="00C113F4" w14:paraId="2B4DDC56" w14:textId="77777777" w:rsidTr="00485AC5">
        <w:trPr>
          <w:cantSplit/>
        </w:trPr>
        <w:tc>
          <w:tcPr>
            <w:tcW w:w="940" w:type="dxa"/>
            <w:tcBorders>
              <w:top w:val="nil"/>
              <w:bottom w:val="single" w:sz="4" w:space="0" w:color="A6A6A6" w:themeColor="background1" w:themeShade="A6"/>
            </w:tcBorders>
            <w:shd w:val="clear" w:color="auto" w:fill="auto"/>
          </w:tcPr>
          <w:p w14:paraId="2B4DDC53" w14:textId="77777777" w:rsidR="007B472F" w:rsidRPr="00335686" w:rsidRDefault="007B472F" w:rsidP="007B472F">
            <w:pPr>
              <w:pStyle w:val="TableText"/>
              <w:spacing w:before="50" w:after="50"/>
              <w:ind w:right="57"/>
              <w:jc w:val="right"/>
              <w:rPr>
                <w:b/>
              </w:rPr>
            </w:pPr>
            <w:r w:rsidRPr="00335686">
              <w:rPr>
                <w:b/>
              </w:rPr>
              <w:t>11,591</w:t>
            </w:r>
          </w:p>
        </w:tc>
        <w:tc>
          <w:tcPr>
            <w:tcW w:w="6006" w:type="dxa"/>
            <w:tcBorders>
              <w:top w:val="nil"/>
              <w:bottom w:val="single" w:sz="4" w:space="0" w:color="A6A6A6" w:themeColor="background1" w:themeShade="A6"/>
            </w:tcBorders>
            <w:shd w:val="clear" w:color="auto" w:fill="auto"/>
          </w:tcPr>
          <w:p w14:paraId="2B4DDC54" w14:textId="77777777" w:rsidR="007B472F" w:rsidRPr="00335686" w:rsidRDefault="007B472F" w:rsidP="007B472F">
            <w:pPr>
              <w:pStyle w:val="TableText"/>
              <w:spacing w:before="50" w:after="50"/>
              <w:rPr>
                <w:b/>
              </w:rPr>
            </w:pPr>
            <w:r w:rsidRPr="00335686">
              <w:rPr>
                <w:b/>
              </w:rPr>
              <w:t>Total current portion</w:t>
            </w:r>
          </w:p>
        </w:tc>
        <w:tc>
          <w:tcPr>
            <w:tcW w:w="1134" w:type="dxa"/>
            <w:tcBorders>
              <w:top w:val="nil"/>
              <w:bottom w:val="single" w:sz="4" w:space="0" w:color="A6A6A6" w:themeColor="background1" w:themeShade="A6"/>
            </w:tcBorders>
            <w:shd w:val="clear" w:color="auto" w:fill="auto"/>
          </w:tcPr>
          <w:p w14:paraId="2B4DDC55" w14:textId="77777777" w:rsidR="007B472F" w:rsidRPr="00335686" w:rsidRDefault="007B472F" w:rsidP="007B472F">
            <w:pPr>
              <w:pStyle w:val="TableText"/>
              <w:spacing w:before="50" w:after="50"/>
              <w:ind w:right="57"/>
              <w:jc w:val="right"/>
              <w:rPr>
                <w:b/>
              </w:rPr>
            </w:pPr>
            <w:r w:rsidRPr="00335686">
              <w:rPr>
                <w:b/>
              </w:rPr>
              <w:t>17,328</w:t>
            </w:r>
          </w:p>
        </w:tc>
      </w:tr>
      <w:tr w:rsidR="007B472F" w:rsidRPr="00C113F4" w14:paraId="2B4DDC5A" w14:textId="77777777" w:rsidTr="007B472F">
        <w:trPr>
          <w:cantSplit/>
        </w:trPr>
        <w:tc>
          <w:tcPr>
            <w:tcW w:w="940" w:type="dxa"/>
            <w:tcBorders>
              <w:top w:val="nil"/>
              <w:bottom w:val="nil"/>
            </w:tcBorders>
            <w:shd w:val="clear" w:color="auto" w:fill="auto"/>
          </w:tcPr>
          <w:p w14:paraId="2B4DDC57" w14:textId="77777777" w:rsidR="007B472F" w:rsidRPr="00335686" w:rsidRDefault="007B472F" w:rsidP="007B472F">
            <w:pPr>
              <w:pStyle w:val="TableText"/>
              <w:spacing w:before="50" w:after="50"/>
              <w:ind w:right="57"/>
              <w:jc w:val="right"/>
            </w:pPr>
          </w:p>
        </w:tc>
        <w:tc>
          <w:tcPr>
            <w:tcW w:w="6006" w:type="dxa"/>
            <w:tcBorders>
              <w:top w:val="nil"/>
              <w:bottom w:val="nil"/>
            </w:tcBorders>
            <w:shd w:val="clear" w:color="auto" w:fill="auto"/>
          </w:tcPr>
          <w:p w14:paraId="2B4DDC58" w14:textId="77777777" w:rsidR="007B472F" w:rsidRPr="00335686" w:rsidRDefault="007B472F" w:rsidP="007B472F">
            <w:pPr>
              <w:pStyle w:val="TableText"/>
              <w:spacing w:before="50" w:after="50"/>
              <w:rPr>
                <w:b/>
              </w:rPr>
            </w:pPr>
            <w:r w:rsidRPr="00335686">
              <w:rPr>
                <w:b/>
              </w:rPr>
              <w:t>Non-current position</w:t>
            </w:r>
          </w:p>
        </w:tc>
        <w:tc>
          <w:tcPr>
            <w:tcW w:w="1134" w:type="dxa"/>
            <w:tcBorders>
              <w:top w:val="nil"/>
              <w:bottom w:val="nil"/>
            </w:tcBorders>
            <w:shd w:val="clear" w:color="auto" w:fill="auto"/>
          </w:tcPr>
          <w:p w14:paraId="2B4DDC59" w14:textId="77777777" w:rsidR="007B472F" w:rsidRPr="00335686" w:rsidRDefault="007B472F" w:rsidP="007B472F">
            <w:pPr>
              <w:pStyle w:val="TableText"/>
              <w:spacing w:before="50" w:after="50"/>
              <w:ind w:right="57"/>
              <w:jc w:val="right"/>
            </w:pPr>
          </w:p>
        </w:tc>
      </w:tr>
      <w:tr w:rsidR="007B472F" w:rsidRPr="00C113F4" w14:paraId="2B4DDC5E" w14:textId="77777777" w:rsidTr="007B472F">
        <w:trPr>
          <w:cantSplit/>
        </w:trPr>
        <w:tc>
          <w:tcPr>
            <w:tcW w:w="940" w:type="dxa"/>
            <w:tcBorders>
              <w:top w:val="nil"/>
              <w:bottom w:val="nil"/>
            </w:tcBorders>
            <w:shd w:val="clear" w:color="auto" w:fill="auto"/>
          </w:tcPr>
          <w:p w14:paraId="2B4DDC5B" w14:textId="77777777" w:rsidR="007B472F" w:rsidRPr="00335686" w:rsidRDefault="007B472F" w:rsidP="007B472F">
            <w:pPr>
              <w:pStyle w:val="TableText"/>
              <w:spacing w:before="50" w:after="50"/>
              <w:ind w:right="57"/>
              <w:jc w:val="right"/>
            </w:pPr>
            <w:r w:rsidRPr="00335686">
              <w:t>1,726</w:t>
            </w:r>
          </w:p>
        </w:tc>
        <w:tc>
          <w:tcPr>
            <w:tcW w:w="6006" w:type="dxa"/>
            <w:tcBorders>
              <w:top w:val="nil"/>
              <w:bottom w:val="nil"/>
            </w:tcBorders>
            <w:shd w:val="clear" w:color="auto" w:fill="auto"/>
          </w:tcPr>
          <w:p w14:paraId="2B4DDC5C" w14:textId="77777777" w:rsidR="007B472F" w:rsidRPr="00335686" w:rsidRDefault="007B472F" w:rsidP="007B472F">
            <w:pPr>
              <w:pStyle w:val="TableText"/>
              <w:spacing w:before="50" w:after="50"/>
            </w:pPr>
            <w:r w:rsidRPr="00335686">
              <w:t>Retirement and long service leave</w:t>
            </w:r>
          </w:p>
        </w:tc>
        <w:tc>
          <w:tcPr>
            <w:tcW w:w="1134" w:type="dxa"/>
            <w:tcBorders>
              <w:top w:val="nil"/>
              <w:bottom w:val="nil"/>
            </w:tcBorders>
            <w:shd w:val="clear" w:color="auto" w:fill="auto"/>
          </w:tcPr>
          <w:p w14:paraId="2B4DDC5D" w14:textId="77777777" w:rsidR="007B472F" w:rsidRPr="00335686" w:rsidRDefault="007B472F" w:rsidP="007B472F">
            <w:pPr>
              <w:pStyle w:val="TableText"/>
              <w:spacing w:before="50" w:after="50"/>
              <w:ind w:right="57"/>
              <w:jc w:val="right"/>
            </w:pPr>
            <w:r w:rsidRPr="00335686">
              <w:t>1,842</w:t>
            </w:r>
          </w:p>
        </w:tc>
      </w:tr>
      <w:tr w:rsidR="007B472F" w:rsidRPr="00C113F4" w14:paraId="2B4DDC62" w14:textId="77777777" w:rsidTr="007B472F">
        <w:trPr>
          <w:cantSplit/>
        </w:trPr>
        <w:tc>
          <w:tcPr>
            <w:tcW w:w="940" w:type="dxa"/>
            <w:tcBorders>
              <w:top w:val="nil"/>
              <w:bottom w:val="nil"/>
            </w:tcBorders>
            <w:shd w:val="clear" w:color="auto" w:fill="auto"/>
          </w:tcPr>
          <w:p w14:paraId="2B4DDC5F" w14:textId="77777777" w:rsidR="007B472F" w:rsidRPr="00335686" w:rsidRDefault="007B472F" w:rsidP="007B472F">
            <w:pPr>
              <w:pStyle w:val="TableText"/>
              <w:spacing w:before="50" w:after="50"/>
              <w:ind w:right="57"/>
              <w:jc w:val="right"/>
            </w:pPr>
            <w:r w:rsidRPr="00335686">
              <w:t>1,726</w:t>
            </w:r>
          </w:p>
        </w:tc>
        <w:tc>
          <w:tcPr>
            <w:tcW w:w="6006" w:type="dxa"/>
            <w:tcBorders>
              <w:top w:val="nil"/>
              <w:bottom w:val="nil"/>
            </w:tcBorders>
            <w:shd w:val="clear" w:color="auto" w:fill="auto"/>
          </w:tcPr>
          <w:p w14:paraId="2B4DDC60" w14:textId="77777777" w:rsidR="007B472F" w:rsidRPr="00335686" w:rsidRDefault="007B472F" w:rsidP="007B472F">
            <w:pPr>
              <w:pStyle w:val="TableText"/>
              <w:spacing w:before="50" w:after="50"/>
            </w:pPr>
            <w:r w:rsidRPr="00335686">
              <w:t>Total non-current portion</w:t>
            </w:r>
          </w:p>
        </w:tc>
        <w:tc>
          <w:tcPr>
            <w:tcW w:w="1134" w:type="dxa"/>
            <w:tcBorders>
              <w:top w:val="nil"/>
              <w:bottom w:val="nil"/>
            </w:tcBorders>
            <w:shd w:val="clear" w:color="auto" w:fill="auto"/>
          </w:tcPr>
          <w:p w14:paraId="2B4DDC61" w14:textId="77777777" w:rsidR="007B472F" w:rsidRPr="00335686" w:rsidRDefault="007B472F" w:rsidP="007B472F">
            <w:pPr>
              <w:pStyle w:val="TableText"/>
              <w:spacing w:before="50" w:after="50"/>
              <w:ind w:right="57"/>
              <w:jc w:val="right"/>
            </w:pPr>
            <w:r w:rsidRPr="00335686">
              <w:t>1,842</w:t>
            </w:r>
          </w:p>
        </w:tc>
      </w:tr>
      <w:tr w:rsidR="007B472F" w:rsidRPr="00C113F4" w14:paraId="2B4DDC66" w14:textId="77777777" w:rsidTr="007B472F">
        <w:trPr>
          <w:cantSplit/>
        </w:trPr>
        <w:tc>
          <w:tcPr>
            <w:tcW w:w="940" w:type="dxa"/>
            <w:tcBorders>
              <w:top w:val="nil"/>
              <w:bottom w:val="single" w:sz="4" w:space="0" w:color="A6A6A6" w:themeColor="background1" w:themeShade="A6"/>
            </w:tcBorders>
            <w:shd w:val="clear" w:color="auto" w:fill="auto"/>
          </w:tcPr>
          <w:p w14:paraId="2B4DDC63" w14:textId="77777777" w:rsidR="007B472F" w:rsidRPr="00335686" w:rsidRDefault="007B472F" w:rsidP="007B472F">
            <w:pPr>
              <w:pStyle w:val="TableText"/>
              <w:spacing w:before="50" w:after="50"/>
              <w:ind w:right="57"/>
              <w:jc w:val="right"/>
              <w:rPr>
                <w:b/>
              </w:rPr>
            </w:pPr>
            <w:r w:rsidRPr="00335686">
              <w:rPr>
                <w:b/>
              </w:rPr>
              <w:t>13,317</w:t>
            </w:r>
          </w:p>
        </w:tc>
        <w:tc>
          <w:tcPr>
            <w:tcW w:w="6006" w:type="dxa"/>
            <w:tcBorders>
              <w:top w:val="nil"/>
              <w:bottom w:val="single" w:sz="4" w:space="0" w:color="A6A6A6" w:themeColor="background1" w:themeShade="A6"/>
            </w:tcBorders>
            <w:shd w:val="clear" w:color="auto" w:fill="auto"/>
          </w:tcPr>
          <w:p w14:paraId="2B4DDC64" w14:textId="77777777" w:rsidR="007B472F" w:rsidRPr="00335686" w:rsidRDefault="007B472F" w:rsidP="007B472F">
            <w:pPr>
              <w:pStyle w:val="TableText"/>
              <w:spacing w:before="50" w:after="50"/>
              <w:rPr>
                <w:b/>
              </w:rPr>
            </w:pPr>
            <w:r w:rsidRPr="00335686">
              <w:rPr>
                <w:b/>
              </w:rPr>
              <w:t>Total employee entitlements</w:t>
            </w:r>
          </w:p>
        </w:tc>
        <w:tc>
          <w:tcPr>
            <w:tcW w:w="1134" w:type="dxa"/>
            <w:tcBorders>
              <w:top w:val="nil"/>
              <w:bottom w:val="single" w:sz="4" w:space="0" w:color="A6A6A6" w:themeColor="background1" w:themeShade="A6"/>
            </w:tcBorders>
            <w:shd w:val="clear" w:color="auto" w:fill="auto"/>
          </w:tcPr>
          <w:p w14:paraId="2B4DDC65" w14:textId="77777777" w:rsidR="007B472F" w:rsidRPr="00335686" w:rsidRDefault="007B472F" w:rsidP="007B472F">
            <w:pPr>
              <w:pStyle w:val="TableText"/>
              <w:spacing w:before="50" w:after="50"/>
              <w:ind w:right="57"/>
              <w:jc w:val="right"/>
              <w:rPr>
                <w:b/>
              </w:rPr>
            </w:pPr>
            <w:r w:rsidRPr="00335686">
              <w:rPr>
                <w:b/>
              </w:rPr>
              <w:t>19,170</w:t>
            </w:r>
          </w:p>
        </w:tc>
      </w:tr>
    </w:tbl>
    <w:p w14:paraId="2B4DDC67" w14:textId="77777777" w:rsidR="009C5A7E" w:rsidRPr="00335686" w:rsidRDefault="009C5A7E" w:rsidP="007B472F"/>
    <w:p w14:paraId="2B4DDC68" w14:textId="77777777" w:rsidR="007E61AD" w:rsidRPr="00335686" w:rsidRDefault="007E61AD" w:rsidP="00C85097">
      <w:pPr>
        <w:pStyle w:val="Heading3numbered"/>
      </w:pPr>
      <w:r w:rsidRPr="00335686">
        <w:t>Equity</w:t>
      </w:r>
    </w:p>
    <w:p w14:paraId="2B4DDC69" w14:textId="77777777" w:rsidR="007E61AD" w:rsidRPr="00335686" w:rsidRDefault="007E61AD" w:rsidP="00440F2C">
      <w:pPr>
        <w:pStyle w:val="Heading4"/>
      </w:pPr>
      <w:r w:rsidRPr="00335686">
        <w:t>Accounting policy</w:t>
      </w:r>
    </w:p>
    <w:p w14:paraId="2B4DDC6A" w14:textId="77777777" w:rsidR="007E61AD" w:rsidRDefault="007E61AD" w:rsidP="00E53D7A">
      <w:pPr>
        <w:keepNext/>
      </w:pPr>
      <w:r w:rsidRPr="00335686">
        <w:t>Equity is the Crown</w:t>
      </w:r>
      <w:r w:rsidR="0012199A">
        <w:t>’</w:t>
      </w:r>
      <w:r w:rsidRPr="00335686">
        <w:t>s investment in the Ministry and is measured as the difference between total assets and total liabilities. Equity is disaggregated and classified as taxpayers</w:t>
      </w:r>
      <w:r w:rsidR="0012199A">
        <w:t>’</w:t>
      </w:r>
      <w:r w:rsidRPr="00335686">
        <w:t xml:space="preserve"> funds, memorandum accounts and property revaluation reserves.</w:t>
      </w:r>
    </w:p>
    <w:p w14:paraId="2B4DDC6B" w14:textId="77777777" w:rsidR="00440F2C" w:rsidRPr="00335686" w:rsidRDefault="00440F2C" w:rsidP="00E53D7A">
      <w:pPr>
        <w:keepNext/>
      </w:pPr>
    </w:p>
    <w:p w14:paraId="2B4DDC6C" w14:textId="77777777" w:rsidR="007E61AD" w:rsidRPr="00335686" w:rsidRDefault="007E61AD" w:rsidP="00440F2C">
      <w:pPr>
        <w:pStyle w:val="Heading4"/>
      </w:pPr>
      <w:r w:rsidRPr="00335686">
        <w:t>Capital management</w:t>
      </w:r>
    </w:p>
    <w:p w14:paraId="2B4DDC6D" w14:textId="77777777" w:rsidR="007E61AD" w:rsidRPr="00335686" w:rsidRDefault="007E61AD" w:rsidP="00440F2C">
      <w:r w:rsidRPr="00335686">
        <w:t>The Ministry</w:t>
      </w:r>
      <w:r w:rsidR="0012199A">
        <w:t>’</w:t>
      </w:r>
      <w:r w:rsidRPr="00335686">
        <w:t>s capital is its equity, which comprise taxpayers</w:t>
      </w:r>
      <w:r w:rsidR="0012199A">
        <w:t>’</w:t>
      </w:r>
      <w:r w:rsidRPr="00335686">
        <w:t xml:space="preserve"> funds, memorandum accounts, and property revaluation reserves. Equity is presented by net assets.</w:t>
      </w:r>
    </w:p>
    <w:p w14:paraId="2B4DDC6E" w14:textId="77777777" w:rsidR="00440F2C" w:rsidRDefault="00440F2C" w:rsidP="00440F2C"/>
    <w:p w14:paraId="2B4DDC6F" w14:textId="77777777" w:rsidR="007E61AD" w:rsidRPr="00335686" w:rsidRDefault="007E61AD" w:rsidP="00440F2C">
      <w:r w:rsidRPr="00335686">
        <w:t>The Ministry manages its revenues, expenses, assets, liabilities, and general financial dealings prudently. The Ministry</w:t>
      </w:r>
      <w:r w:rsidR="0012199A">
        <w:t>’</w:t>
      </w:r>
      <w:r w:rsidRPr="00335686">
        <w:t>s equity is largely managed as a by-product of managing revenue, expenses, assets, liabilities, compliance with the government budget processes, Treasury instructions, and the Public Finance Act.</w:t>
      </w:r>
    </w:p>
    <w:p w14:paraId="2B4DDC70" w14:textId="77777777" w:rsidR="00440F2C" w:rsidRDefault="00440F2C" w:rsidP="00440F2C"/>
    <w:p w14:paraId="2B4DDC71" w14:textId="77777777" w:rsidR="007E61AD" w:rsidRDefault="007E61AD" w:rsidP="00440F2C">
      <w:r w:rsidRPr="00335686">
        <w:t>The objective of managing the Ministry</w:t>
      </w:r>
      <w:r w:rsidR="0012199A">
        <w:t>’</w:t>
      </w:r>
      <w:r w:rsidRPr="00335686">
        <w:t>s equity is to ensure that the Ministry effectively achieves its goals and objectives, for which it has been established, while remaining a going concern.</w:t>
      </w:r>
    </w:p>
    <w:p w14:paraId="2B4DDC72" w14:textId="77777777" w:rsidR="00276EB2" w:rsidRPr="00335686" w:rsidRDefault="00276EB2" w:rsidP="00440F2C"/>
    <w:p w14:paraId="2B4DDC73" w14:textId="77777777" w:rsidR="007E61AD" w:rsidRPr="00335686" w:rsidRDefault="007E61AD" w:rsidP="00440F2C">
      <w:pPr>
        <w:pStyle w:val="Heading4"/>
      </w:pPr>
      <w:r w:rsidRPr="00335686">
        <w:t>Memorandum accounts</w:t>
      </w:r>
    </w:p>
    <w:p w14:paraId="2B4DDC74" w14:textId="77777777" w:rsidR="007E61AD" w:rsidRDefault="007E61AD" w:rsidP="00440F2C">
      <w:r w:rsidRPr="00335686">
        <w:t>Memorandum accounts reflect the cumulative surplus or deficit on those departmental services provided that are intended to be fully cost recovered from third parties through fees, levies or charges. The balance of each memorandum account is expected to trend toward zero over time.</w:t>
      </w:r>
    </w:p>
    <w:p w14:paraId="2B4DDC75" w14:textId="77777777" w:rsidR="00440F2C" w:rsidRPr="00335686" w:rsidRDefault="00440F2C" w:rsidP="00440F2C"/>
    <w:p w14:paraId="2B4DDC76" w14:textId="77777777" w:rsidR="007E61AD" w:rsidRPr="00335686" w:rsidRDefault="007E61AD" w:rsidP="00440F2C">
      <w:pPr>
        <w:pStyle w:val="Heading4"/>
      </w:pPr>
      <w:r w:rsidRPr="00335686">
        <w:t>Property revaluation reserves</w:t>
      </w:r>
    </w:p>
    <w:p w14:paraId="2B4DDC77" w14:textId="77777777" w:rsidR="007E61AD" w:rsidRPr="00335686" w:rsidRDefault="007E61AD" w:rsidP="00440F2C">
      <w:r w:rsidRPr="00335686">
        <w:t>These reserves relate to the revaluation of land and buildings to fair value.</w:t>
      </w:r>
    </w:p>
    <w:p w14:paraId="2B4DDC78" w14:textId="77777777" w:rsidR="007E61AD" w:rsidRPr="00335686" w:rsidRDefault="007E61AD" w:rsidP="00440F2C"/>
    <w:p w14:paraId="2B4DDC79" w14:textId="77777777" w:rsidR="007E61AD" w:rsidRDefault="007E61AD" w:rsidP="00440F2C">
      <w:pPr>
        <w:pStyle w:val="Heading4"/>
      </w:pPr>
      <w:r w:rsidRPr="00335686">
        <w:t>Breakdown of equity</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9C5A7E" w:rsidRPr="007E61AD" w14:paraId="2B4DDC7D" w14:textId="77777777" w:rsidTr="00485AC5">
        <w:trPr>
          <w:cantSplit/>
        </w:trPr>
        <w:tc>
          <w:tcPr>
            <w:tcW w:w="940" w:type="dxa"/>
            <w:tcBorders>
              <w:top w:val="nil"/>
              <w:bottom w:val="nil"/>
            </w:tcBorders>
            <w:shd w:val="clear" w:color="auto" w:fill="D9D9D9" w:themeFill="background1" w:themeFillShade="D9"/>
          </w:tcPr>
          <w:p w14:paraId="2B4DDC7A" w14:textId="77777777" w:rsidR="009C5A7E" w:rsidRPr="007E61AD" w:rsidRDefault="009C5A7E" w:rsidP="00E53D7A">
            <w:pPr>
              <w:pStyle w:val="TableText"/>
              <w:keepNext/>
              <w:spacing w:before="50" w:after="50"/>
              <w:ind w:right="57"/>
              <w:jc w:val="right"/>
              <w:rPr>
                <w:b/>
              </w:rPr>
            </w:pPr>
            <w:r w:rsidRPr="007E61AD">
              <w:rPr>
                <w:b/>
              </w:rPr>
              <w:t>Actual</w:t>
            </w:r>
            <w:r w:rsidRPr="007E61AD">
              <w:rPr>
                <w:b/>
              </w:rPr>
              <w:br/>
              <w:t>2020</w:t>
            </w:r>
            <w:r w:rsidRPr="007E61AD">
              <w:rPr>
                <w:b/>
              </w:rPr>
              <w:br/>
              <w:t>$000</w:t>
            </w:r>
          </w:p>
        </w:tc>
        <w:tc>
          <w:tcPr>
            <w:tcW w:w="6006" w:type="dxa"/>
            <w:tcBorders>
              <w:top w:val="nil"/>
              <w:bottom w:val="nil"/>
            </w:tcBorders>
            <w:shd w:val="clear" w:color="auto" w:fill="D9D9D9" w:themeFill="background1" w:themeFillShade="D9"/>
          </w:tcPr>
          <w:p w14:paraId="2B4DDC7B" w14:textId="77777777" w:rsidR="009C5A7E" w:rsidRPr="007E61AD" w:rsidRDefault="009C5A7E" w:rsidP="00E53D7A">
            <w:pPr>
              <w:pStyle w:val="TableText"/>
              <w:keepNext/>
              <w:spacing w:before="50" w:after="50"/>
              <w:rPr>
                <w:rFonts w:ascii="Times New Roman"/>
                <w:b/>
                <w:sz w:val="20"/>
              </w:rPr>
            </w:pPr>
          </w:p>
        </w:tc>
        <w:tc>
          <w:tcPr>
            <w:tcW w:w="1134" w:type="dxa"/>
            <w:tcBorders>
              <w:top w:val="nil"/>
              <w:bottom w:val="nil"/>
            </w:tcBorders>
            <w:shd w:val="clear" w:color="auto" w:fill="D9D9D9" w:themeFill="background1" w:themeFillShade="D9"/>
          </w:tcPr>
          <w:p w14:paraId="2B4DDC7C" w14:textId="77777777" w:rsidR="009C5A7E" w:rsidRPr="007E61AD" w:rsidRDefault="009C5A7E" w:rsidP="00E53D7A">
            <w:pPr>
              <w:pStyle w:val="TableText"/>
              <w:keepNext/>
              <w:spacing w:before="50" w:after="50"/>
              <w:ind w:right="57"/>
              <w:jc w:val="right"/>
              <w:rPr>
                <w:b/>
              </w:rPr>
            </w:pPr>
            <w:r w:rsidRPr="007E61AD">
              <w:rPr>
                <w:b/>
              </w:rPr>
              <w:t>Actual</w:t>
            </w:r>
            <w:r w:rsidRPr="007E61AD">
              <w:rPr>
                <w:b/>
              </w:rPr>
              <w:br/>
              <w:t>2021</w:t>
            </w:r>
            <w:r w:rsidRPr="007E61AD">
              <w:rPr>
                <w:b/>
              </w:rPr>
              <w:br/>
              <w:t>$000</w:t>
            </w:r>
          </w:p>
        </w:tc>
      </w:tr>
      <w:tr w:rsidR="00276EB2" w:rsidRPr="00C113F4" w14:paraId="2B4DDC81" w14:textId="77777777" w:rsidTr="00485AC5">
        <w:trPr>
          <w:cantSplit/>
        </w:trPr>
        <w:tc>
          <w:tcPr>
            <w:tcW w:w="940" w:type="dxa"/>
            <w:tcBorders>
              <w:top w:val="nil"/>
              <w:bottom w:val="nil"/>
            </w:tcBorders>
            <w:shd w:val="clear" w:color="auto" w:fill="auto"/>
          </w:tcPr>
          <w:p w14:paraId="2B4DDC7E" w14:textId="77777777" w:rsidR="00276EB2" w:rsidRPr="00335686" w:rsidRDefault="00276EB2" w:rsidP="00E53D7A">
            <w:pPr>
              <w:pStyle w:val="TableText"/>
              <w:keepNext/>
              <w:spacing w:before="50" w:after="50"/>
              <w:ind w:right="57"/>
              <w:jc w:val="right"/>
            </w:pPr>
          </w:p>
        </w:tc>
        <w:tc>
          <w:tcPr>
            <w:tcW w:w="6006" w:type="dxa"/>
            <w:tcBorders>
              <w:top w:val="nil"/>
              <w:bottom w:val="nil"/>
            </w:tcBorders>
            <w:shd w:val="clear" w:color="auto" w:fill="auto"/>
          </w:tcPr>
          <w:p w14:paraId="2B4DDC7F" w14:textId="77777777" w:rsidR="00276EB2" w:rsidRPr="00335686" w:rsidRDefault="00276EB2" w:rsidP="00E53D7A">
            <w:pPr>
              <w:pStyle w:val="TableText"/>
              <w:keepNext/>
              <w:spacing w:before="50" w:after="50"/>
              <w:rPr>
                <w:b/>
              </w:rPr>
            </w:pPr>
            <w:r w:rsidRPr="00335686">
              <w:rPr>
                <w:b/>
              </w:rPr>
              <w:t>Taxpayers</w:t>
            </w:r>
            <w:r w:rsidR="0012199A">
              <w:rPr>
                <w:b/>
              </w:rPr>
              <w:t>’</w:t>
            </w:r>
            <w:r w:rsidRPr="00335686">
              <w:rPr>
                <w:b/>
              </w:rPr>
              <w:t xml:space="preserve"> funds</w:t>
            </w:r>
          </w:p>
        </w:tc>
        <w:tc>
          <w:tcPr>
            <w:tcW w:w="1134" w:type="dxa"/>
            <w:tcBorders>
              <w:top w:val="nil"/>
              <w:bottom w:val="nil"/>
            </w:tcBorders>
            <w:shd w:val="clear" w:color="auto" w:fill="auto"/>
          </w:tcPr>
          <w:p w14:paraId="2B4DDC80" w14:textId="77777777" w:rsidR="00276EB2" w:rsidRPr="00335686" w:rsidRDefault="00276EB2" w:rsidP="00E53D7A">
            <w:pPr>
              <w:pStyle w:val="TableText"/>
              <w:keepNext/>
              <w:spacing w:before="50" w:after="50"/>
              <w:ind w:right="57"/>
              <w:jc w:val="right"/>
            </w:pPr>
          </w:p>
        </w:tc>
      </w:tr>
      <w:tr w:rsidR="00276EB2" w:rsidRPr="00C113F4" w14:paraId="2B4DDC85" w14:textId="77777777" w:rsidTr="00485AC5">
        <w:trPr>
          <w:cantSplit/>
        </w:trPr>
        <w:tc>
          <w:tcPr>
            <w:tcW w:w="940" w:type="dxa"/>
            <w:tcBorders>
              <w:top w:val="nil"/>
              <w:bottom w:val="nil"/>
            </w:tcBorders>
            <w:shd w:val="clear" w:color="auto" w:fill="auto"/>
          </w:tcPr>
          <w:p w14:paraId="2B4DDC82" w14:textId="77777777" w:rsidR="00276EB2" w:rsidRPr="00335686" w:rsidRDefault="00276EB2" w:rsidP="00E53D7A">
            <w:pPr>
              <w:pStyle w:val="TableText"/>
              <w:keepNext/>
              <w:spacing w:before="50" w:after="50"/>
              <w:ind w:right="57"/>
              <w:jc w:val="right"/>
            </w:pPr>
            <w:r w:rsidRPr="00335686">
              <w:t>40,477</w:t>
            </w:r>
          </w:p>
        </w:tc>
        <w:tc>
          <w:tcPr>
            <w:tcW w:w="6006" w:type="dxa"/>
            <w:tcBorders>
              <w:top w:val="nil"/>
              <w:bottom w:val="nil"/>
            </w:tcBorders>
            <w:shd w:val="clear" w:color="auto" w:fill="auto"/>
          </w:tcPr>
          <w:p w14:paraId="2B4DDC83" w14:textId="77777777" w:rsidR="00276EB2" w:rsidRPr="00335686" w:rsidRDefault="00276EB2" w:rsidP="00E53D7A">
            <w:pPr>
              <w:pStyle w:val="TableText"/>
              <w:keepNext/>
              <w:spacing w:before="50" w:after="50"/>
            </w:pPr>
            <w:r w:rsidRPr="00335686">
              <w:t>Balance as at 1 July</w:t>
            </w:r>
          </w:p>
        </w:tc>
        <w:tc>
          <w:tcPr>
            <w:tcW w:w="1134" w:type="dxa"/>
            <w:tcBorders>
              <w:top w:val="nil"/>
              <w:bottom w:val="nil"/>
            </w:tcBorders>
            <w:shd w:val="clear" w:color="auto" w:fill="auto"/>
          </w:tcPr>
          <w:p w14:paraId="2B4DDC84" w14:textId="77777777" w:rsidR="00276EB2" w:rsidRPr="00335686" w:rsidRDefault="00276EB2" w:rsidP="00E53D7A">
            <w:pPr>
              <w:pStyle w:val="TableText"/>
              <w:keepNext/>
              <w:spacing w:before="50" w:after="50"/>
              <w:ind w:right="57"/>
              <w:jc w:val="right"/>
            </w:pPr>
            <w:r w:rsidRPr="00335686">
              <w:t>43,621</w:t>
            </w:r>
          </w:p>
        </w:tc>
      </w:tr>
      <w:tr w:rsidR="00276EB2" w:rsidRPr="00C113F4" w14:paraId="2B4DDC89" w14:textId="77777777" w:rsidTr="00485AC5">
        <w:trPr>
          <w:cantSplit/>
        </w:trPr>
        <w:tc>
          <w:tcPr>
            <w:tcW w:w="940" w:type="dxa"/>
            <w:tcBorders>
              <w:top w:val="nil"/>
              <w:bottom w:val="nil"/>
            </w:tcBorders>
            <w:shd w:val="clear" w:color="auto" w:fill="auto"/>
          </w:tcPr>
          <w:p w14:paraId="2B4DDC86" w14:textId="77777777" w:rsidR="00276EB2" w:rsidRPr="00335686" w:rsidRDefault="00276EB2" w:rsidP="00E53D7A">
            <w:pPr>
              <w:pStyle w:val="TableText"/>
              <w:keepNext/>
              <w:spacing w:before="50" w:after="50"/>
              <w:ind w:right="57"/>
              <w:jc w:val="right"/>
            </w:pPr>
            <w:r w:rsidRPr="00335686">
              <w:t>26,449</w:t>
            </w:r>
          </w:p>
        </w:tc>
        <w:tc>
          <w:tcPr>
            <w:tcW w:w="6006" w:type="dxa"/>
            <w:tcBorders>
              <w:top w:val="nil"/>
              <w:bottom w:val="nil"/>
            </w:tcBorders>
            <w:shd w:val="clear" w:color="auto" w:fill="auto"/>
          </w:tcPr>
          <w:p w14:paraId="2B4DDC87" w14:textId="77777777" w:rsidR="00276EB2" w:rsidRPr="00335686" w:rsidRDefault="00276EB2" w:rsidP="00E53D7A">
            <w:pPr>
              <w:pStyle w:val="TableText"/>
              <w:keepNext/>
              <w:spacing w:before="50" w:after="50"/>
            </w:pPr>
            <w:r w:rsidRPr="00335686">
              <w:t>Surplus/(deficit)</w:t>
            </w:r>
          </w:p>
        </w:tc>
        <w:tc>
          <w:tcPr>
            <w:tcW w:w="1134" w:type="dxa"/>
            <w:tcBorders>
              <w:top w:val="nil"/>
              <w:bottom w:val="nil"/>
            </w:tcBorders>
            <w:shd w:val="clear" w:color="auto" w:fill="auto"/>
          </w:tcPr>
          <w:p w14:paraId="2B4DDC88" w14:textId="77777777" w:rsidR="00276EB2" w:rsidRPr="00335686" w:rsidRDefault="00276EB2" w:rsidP="00E53D7A">
            <w:pPr>
              <w:pStyle w:val="TableText"/>
              <w:keepNext/>
              <w:spacing w:before="50" w:after="50"/>
              <w:ind w:right="57"/>
              <w:jc w:val="right"/>
            </w:pPr>
            <w:r w:rsidRPr="00335686">
              <w:t>32,015</w:t>
            </w:r>
          </w:p>
        </w:tc>
      </w:tr>
      <w:tr w:rsidR="00276EB2" w:rsidRPr="00C113F4" w14:paraId="2B4DDC8D" w14:textId="77777777" w:rsidTr="00485AC5">
        <w:trPr>
          <w:cantSplit/>
        </w:trPr>
        <w:tc>
          <w:tcPr>
            <w:tcW w:w="940" w:type="dxa"/>
            <w:tcBorders>
              <w:top w:val="nil"/>
              <w:bottom w:val="nil"/>
            </w:tcBorders>
            <w:shd w:val="clear" w:color="auto" w:fill="auto"/>
          </w:tcPr>
          <w:p w14:paraId="2B4DDC8A" w14:textId="77777777" w:rsidR="00276EB2" w:rsidRPr="00335686" w:rsidRDefault="00276EB2" w:rsidP="00E53D7A">
            <w:pPr>
              <w:pStyle w:val="TableText"/>
              <w:keepNext/>
              <w:spacing w:before="50" w:after="50"/>
              <w:ind w:right="57"/>
              <w:jc w:val="right"/>
            </w:pPr>
            <w:r w:rsidRPr="00335686">
              <w:t>896</w:t>
            </w:r>
          </w:p>
        </w:tc>
        <w:tc>
          <w:tcPr>
            <w:tcW w:w="6006" w:type="dxa"/>
            <w:tcBorders>
              <w:top w:val="nil"/>
              <w:bottom w:val="nil"/>
            </w:tcBorders>
            <w:shd w:val="clear" w:color="auto" w:fill="auto"/>
          </w:tcPr>
          <w:p w14:paraId="2B4DDC8B" w14:textId="77777777" w:rsidR="00276EB2" w:rsidRPr="00335686" w:rsidRDefault="00276EB2" w:rsidP="00E53D7A">
            <w:pPr>
              <w:pStyle w:val="TableText"/>
              <w:keepNext/>
              <w:spacing w:before="50" w:after="50"/>
            </w:pPr>
            <w:r w:rsidRPr="00335686">
              <w:t>Transfer of memorandum account net deficit for the year</w:t>
            </w:r>
          </w:p>
        </w:tc>
        <w:tc>
          <w:tcPr>
            <w:tcW w:w="1134" w:type="dxa"/>
            <w:tcBorders>
              <w:top w:val="nil"/>
              <w:bottom w:val="nil"/>
            </w:tcBorders>
            <w:shd w:val="clear" w:color="auto" w:fill="auto"/>
          </w:tcPr>
          <w:p w14:paraId="2B4DDC8C" w14:textId="77777777" w:rsidR="00276EB2" w:rsidRPr="00335686" w:rsidRDefault="00276EB2" w:rsidP="00E53D7A">
            <w:pPr>
              <w:pStyle w:val="TableText"/>
              <w:keepNext/>
              <w:spacing w:before="50" w:after="50"/>
              <w:ind w:right="57"/>
              <w:jc w:val="right"/>
            </w:pPr>
            <w:r w:rsidRPr="00335686">
              <w:t>2,249</w:t>
            </w:r>
          </w:p>
        </w:tc>
      </w:tr>
      <w:tr w:rsidR="00276EB2" w:rsidRPr="00C113F4" w14:paraId="2B4DDC91" w14:textId="77777777" w:rsidTr="00276EB2">
        <w:trPr>
          <w:cantSplit/>
        </w:trPr>
        <w:tc>
          <w:tcPr>
            <w:tcW w:w="940" w:type="dxa"/>
            <w:tcBorders>
              <w:top w:val="nil"/>
              <w:bottom w:val="nil"/>
            </w:tcBorders>
            <w:shd w:val="clear" w:color="auto" w:fill="auto"/>
          </w:tcPr>
          <w:p w14:paraId="2B4DDC8E" w14:textId="77777777" w:rsidR="00276EB2" w:rsidRPr="00335686" w:rsidRDefault="00276EB2" w:rsidP="00E53D7A">
            <w:pPr>
              <w:pStyle w:val="TableText"/>
              <w:keepNext/>
              <w:spacing w:before="50" w:after="50"/>
              <w:ind w:right="57"/>
              <w:jc w:val="right"/>
            </w:pPr>
            <w:r w:rsidRPr="00335686">
              <w:t>(27,345)</w:t>
            </w:r>
          </w:p>
        </w:tc>
        <w:tc>
          <w:tcPr>
            <w:tcW w:w="6006" w:type="dxa"/>
            <w:tcBorders>
              <w:top w:val="nil"/>
              <w:bottom w:val="nil"/>
            </w:tcBorders>
            <w:shd w:val="clear" w:color="auto" w:fill="auto"/>
          </w:tcPr>
          <w:p w14:paraId="2B4DDC8F" w14:textId="77777777" w:rsidR="00276EB2" w:rsidRPr="00335686" w:rsidRDefault="00276EB2" w:rsidP="00E53D7A">
            <w:pPr>
              <w:pStyle w:val="TableText"/>
              <w:keepNext/>
              <w:spacing w:before="50" w:after="50"/>
            </w:pPr>
            <w:r w:rsidRPr="00335686">
              <w:t>Return of operating surplus to the Crown</w:t>
            </w:r>
          </w:p>
        </w:tc>
        <w:tc>
          <w:tcPr>
            <w:tcW w:w="1134" w:type="dxa"/>
            <w:tcBorders>
              <w:top w:val="nil"/>
              <w:bottom w:val="nil"/>
            </w:tcBorders>
            <w:shd w:val="clear" w:color="auto" w:fill="auto"/>
          </w:tcPr>
          <w:p w14:paraId="2B4DDC90" w14:textId="77777777" w:rsidR="00276EB2" w:rsidRPr="00335686" w:rsidRDefault="00276EB2" w:rsidP="00E53D7A">
            <w:pPr>
              <w:pStyle w:val="TableText"/>
              <w:keepNext/>
              <w:spacing w:before="50" w:after="50"/>
              <w:ind w:right="57"/>
              <w:jc w:val="right"/>
            </w:pPr>
            <w:r w:rsidRPr="00335686">
              <w:t>(34,264)</w:t>
            </w:r>
          </w:p>
        </w:tc>
      </w:tr>
      <w:tr w:rsidR="00276EB2" w:rsidRPr="00C113F4" w14:paraId="2B4DDC95" w14:textId="77777777" w:rsidTr="00276EB2">
        <w:trPr>
          <w:cantSplit/>
        </w:trPr>
        <w:tc>
          <w:tcPr>
            <w:tcW w:w="940" w:type="dxa"/>
            <w:tcBorders>
              <w:top w:val="nil"/>
              <w:bottom w:val="nil"/>
            </w:tcBorders>
            <w:shd w:val="clear" w:color="auto" w:fill="auto"/>
          </w:tcPr>
          <w:p w14:paraId="2B4DDC92" w14:textId="77777777" w:rsidR="00276EB2" w:rsidRPr="00335686" w:rsidRDefault="00276EB2" w:rsidP="00E53D7A">
            <w:pPr>
              <w:pStyle w:val="TableText"/>
              <w:keepNext/>
              <w:spacing w:before="50" w:after="50"/>
              <w:ind w:right="57"/>
              <w:jc w:val="right"/>
            </w:pPr>
            <w:r w:rsidRPr="00335686">
              <w:t>3,144</w:t>
            </w:r>
          </w:p>
        </w:tc>
        <w:tc>
          <w:tcPr>
            <w:tcW w:w="6006" w:type="dxa"/>
            <w:tcBorders>
              <w:top w:val="nil"/>
              <w:bottom w:val="nil"/>
            </w:tcBorders>
            <w:shd w:val="clear" w:color="auto" w:fill="auto"/>
          </w:tcPr>
          <w:p w14:paraId="2B4DDC93" w14:textId="77777777" w:rsidR="00276EB2" w:rsidRPr="00335686" w:rsidRDefault="00276EB2" w:rsidP="00E53D7A">
            <w:pPr>
              <w:pStyle w:val="TableText"/>
              <w:keepNext/>
              <w:spacing w:before="50" w:after="50"/>
            </w:pPr>
            <w:r w:rsidRPr="00335686">
              <w:t>Capital injection</w:t>
            </w:r>
          </w:p>
        </w:tc>
        <w:tc>
          <w:tcPr>
            <w:tcW w:w="1134" w:type="dxa"/>
            <w:tcBorders>
              <w:top w:val="nil"/>
              <w:bottom w:val="nil"/>
            </w:tcBorders>
            <w:shd w:val="clear" w:color="auto" w:fill="auto"/>
          </w:tcPr>
          <w:p w14:paraId="2B4DDC94" w14:textId="77777777" w:rsidR="00276EB2" w:rsidRPr="00335686" w:rsidRDefault="00276EB2" w:rsidP="00E53D7A">
            <w:pPr>
              <w:pStyle w:val="TableText"/>
              <w:keepNext/>
              <w:spacing w:before="50" w:after="50"/>
              <w:ind w:right="57"/>
              <w:jc w:val="right"/>
            </w:pPr>
            <w:r w:rsidRPr="00335686">
              <w:t>12,509</w:t>
            </w:r>
          </w:p>
        </w:tc>
      </w:tr>
      <w:tr w:rsidR="00276EB2" w:rsidRPr="00C113F4" w14:paraId="2B4DDC99" w14:textId="77777777" w:rsidTr="00276EB2">
        <w:trPr>
          <w:cantSplit/>
        </w:trPr>
        <w:tc>
          <w:tcPr>
            <w:tcW w:w="940" w:type="dxa"/>
            <w:tcBorders>
              <w:top w:val="nil"/>
              <w:bottom w:val="single" w:sz="4" w:space="0" w:color="A6A6A6" w:themeColor="background1" w:themeShade="A6"/>
            </w:tcBorders>
            <w:shd w:val="clear" w:color="auto" w:fill="auto"/>
          </w:tcPr>
          <w:p w14:paraId="2B4DDC96" w14:textId="77777777" w:rsidR="00276EB2" w:rsidRPr="00335686" w:rsidRDefault="00276EB2" w:rsidP="00E53D7A">
            <w:pPr>
              <w:pStyle w:val="TableText"/>
              <w:keepNext/>
              <w:spacing w:before="50" w:after="50"/>
              <w:ind w:right="57"/>
              <w:jc w:val="right"/>
              <w:rPr>
                <w:b/>
              </w:rPr>
            </w:pPr>
            <w:r w:rsidRPr="00335686">
              <w:rPr>
                <w:b/>
              </w:rPr>
              <w:t>43,621</w:t>
            </w:r>
          </w:p>
        </w:tc>
        <w:tc>
          <w:tcPr>
            <w:tcW w:w="6006" w:type="dxa"/>
            <w:tcBorders>
              <w:top w:val="nil"/>
              <w:bottom w:val="single" w:sz="4" w:space="0" w:color="A6A6A6" w:themeColor="background1" w:themeShade="A6"/>
            </w:tcBorders>
            <w:shd w:val="clear" w:color="auto" w:fill="auto"/>
          </w:tcPr>
          <w:p w14:paraId="2B4DDC97" w14:textId="77777777" w:rsidR="00276EB2" w:rsidRPr="00335686" w:rsidRDefault="00276EB2" w:rsidP="00E53D7A">
            <w:pPr>
              <w:pStyle w:val="TableText"/>
              <w:keepNext/>
              <w:spacing w:before="50" w:after="50"/>
              <w:rPr>
                <w:b/>
              </w:rPr>
            </w:pPr>
            <w:r w:rsidRPr="00335686">
              <w:rPr>
                <w:b/>
              </w:rPr>
              <w:t>Balance as at 30 June</w:t>
            </w:r>
          </w:p>
        </w:tc>
        <w:tc>
          <w:tcPr>
            <w:tcW w:w="1134" w:type="dxa"/>
            <w:tcBorders>
              <w:top w:val="nil"/>
              <w:bottom w:val="single" w:sz="4" w:space="0" w:color="A6A6A6" w:themeColor="background1" w:themeShade="A6"/>
            </w:tcBorders>
            <w:shd w:val="clear" w:color="auto" w:fill="auto"/>
          </w:tcPr>
          <w:p w14:paraId="2B4DDC98" w14:textId="77777777" w:rsidR="00276EB2" w:rsidRPr="00335686" w:rsidRDefault="00276EB2" w:rsidP="00E53D7A">
            <w:pPr>
              <w:pStyle w:val="TableText"/>
              <w:keepNext/>
              <w:spacing w:before="50" w:after="50"/>
              <w:ind w:right="57"/>
              <w:jc w:val="right"/>
              <w:rPr>
                <w:b/>
              </w:rPr>
            </w:pPr>
            <w:r w:rsidRPr="00335686">
              <w:rPr>
                <w:b/>
              </w:rPr>
              <w:t>56,130</w:t>
            </w:r>
          </w:p>
        </w:tc>
      </w:tr>
      <w:tr w:rsidR="00276EB2" w:rsidRPr="00C113F4" w14:paraId="2B4DDC9D" w14:textId="77777777" w:rsidTr="00276EB2">
        <w:trPr>
          <w:cantSplit/>
        </w:trPr>
        <w:tc>
          <w:tcPr>
            <w:tcW w:w="940" w:type="dxa"/>
            <w:tcBorders>
              <w:top w:val="nil"/>
              <w:bottom w:val="nil"/>
            </w:tcBorders>
            <w:shd w:val="clear" w:color="auto" w:fill="auto"/>
          </w:tcPr>
          <w:p w14:paraId="2B4DDC9A" w14:textId="77777777" w:rsidR="00276EB2" w:rsidRPr="00335686" w:rsidRDefault="00276EB2" w:rsidP="00E53D7A">
            <w:pPr>
              <w:pStyle w:val="TableText"/>
              <w:keepNext/>
              <w:spacing w:before="50" w:after="50"/>
              <w:ind w:right="57"/>
              <w:jc w:val="right"/>
            </w:pPr>
          </w:p>
        </w:tc>
        <w:tc>
          <w:tcPr>
            <w:tcW w:w="6006" w:type="dxa"/>
            <w:tcBorders>
              <w:top w:val="nil"/>
              <w:bottom w:val="nil"/>
            </w:tcBorders>
            <w:shd w:val="clear" w:color="auto" w:fill="auto"/>
          </w:tcPr>
          <w:p w14:paraId="2B4DDC9B" w14:textId="77777777" w:rsidR="00276EB2" w:rsidRPr="00335686" w:rsidRDefault="00276EB2" w:rsidP="00E53D7A">
            <w:pPr>
              <w:pStyle w:val="TableText"/>
              <w:keepNext/>
              <w:spacing w:before="50" w:after="50"/>
              <w:rPr>
                <w:b/>
              </w:rPr>
            </w:pPr>
            <w:r w:rsidRPr="00335686">
              <w:rPr>
                <w:b/>
              </w:rPr>
              <w:t>Property revaluation reserves</w:t>
            </w:r>
          </w:p>
        </w:tc>
        <w:tc>
          <w:tcPr>
            <w:tcW w:w="1134" w:type="dxa"/>
            <w:tcBorders>
              <w:top w:val="nil"/>
              <w:bottom w:val="nil"/>
            </w:tcBorders>
            <w:shd w:val="clear" w:color="auto" w:fill="auto"/>
          </w:tcPr>
          <w:p w14:paraId="2B4DDC9C" w14:textId="77777777" w:rsidR="00276EB2" w:rsidRPr="00335686" w:rsidRDefault="00276EB2" w:rsidP="00E53D7A">
            <w:pPr>
              <w:pStyle w:val="TableText"/>
              <w:keepNext/>
              <w:spacing w:before="50" w:after="50"/>
              <w:ind w:right="57"/>
              <w:jc w:val="right"/>
            </w:pPr>
          </w:p>
        </w:tc>
      </w:tr>
      <w:tr w:rsidR="00276EB2" w:rsidRPr="00C113F4" w14:paraId="2B4DDCA1" w14:textId="77777777" w:rsidTr="00276EB2">
        <w:trPr>
          <w:cantSplit/>
        </w:trPr>
        <w:tc>
          <w:tcPr>
            <w:tcW w:w="940" w:type="dxa"/>
            <w:tcBorders>
              <w:top w:val="nil"/>
              <w:bottom w:val="nil"/>
            </w:tcBorders>
            <w:shd w:val="clear" w:color="auto" w:fill="auto"/>
          </w:tcPr>
          <w:p w14:paraId="2B4DDC9E" w14:textId="77777777" w:rsidR="00276EB2" w:rsidRPr="00335686" w:rsidRDefault="00276EB2" w:rsidP="00276EB2">
            <w:pPr>
              <w:pStyle w:val="TableText"/>
              <w:spacing w:before="50" w:after="50"/>
              <w:ind w:right="57"/>
              <w:jc w:val="right"/>
            </w:pPr>
            <w:r w:rsidRPr="00335686">
              <w:t>2,590</w:t>
            </w:r>
          </w:p>
        </w:tc>
        <w:tc>
          <w:tcPr>
            <w:tcW w:w="6006" w:type="dxa"/>
            <w:tcBorders>
              <w:top w:val="nil"/>
              <w:bottom w:val="nil"/>
            </w:tcBorders>
            <w:shd w:val="clear" w:color="auto" w:fill="auto"/>
          </w:tcPr>
          <w:p w14:paraId="2B4DDC9F" w14:textId="77777777" w:rsidR="00276EB2" w:rsidRPr="00335686" w:rsidRDefault="00276EB2" w:rsidP="00276EB2">
            <w:pPr>
              <w:pStyle w:val="TableText"/>
              <w:spacing w:before="50" w:after="50"/>
            </w:pPr>
            <w:r w:rsidRPr="00335686">
              <w:t>Balance as at 1 July</w:t>
            </w:r>
          </w:p>
        </w:tc>
        <w:tc>
          <w:tcPr>
            <w:tcW w:w="1134" w:type="dxa"/>
            <w:tcBorders>
              <w:top w:val="nil"/>
              <w:bottom w:val="nil"/>
            </w:tcBorders>
            <w:shd w:val="clear" w:color="auto" w:fill="auto"/>
          </w:tcPr>
          <w:p w14:paraId="2B4DDCA0" w14:textId="77777777" w:rsidR="00276EB2" w:rsidRPr="00335686" w:rsidRDefault="00276EB2" w:rsidP="00276EB2">
            <w:pPr>
              <w:pStyle w:val="TableText"/>
              <w:spacing w:before="50" w:after="50"/>
              <w:ind w:right="57"/>
              <w:jc w:val="right"/>
            </w:pPr>
            <w:r w:rsidRPr="00335686">
              <w:t>2,590</w:t>
            </w:r>
          </w:p>
        </w:tc>
      </w:tr>
      <w:tr w:rsidR="00276EB2" w:rsidRPr="00C113F4" w14:paraId="2B4DDCA5" w14:textId="77777777" w:rsidTr="00276EB2">
        <w:trPr>
          <w:cantSplit/>
        </w:trPr>
        <w:tc>
          <w:tcPr>
            <w:tcW w:w="940" w:type="dxa"/>
            <w:tcBorders>
              <w:top w:val="nil"/>
              <w:bottom w:val="nil"/>
            </w:tcBorders>
            <w:shd w:val="clear" w:color="auto" w:fill="auto"/>
          </w:tcPr>
          <w:p w14:paraId="2B4DDCA2" w14:textId="77777777" w:rsidR="00276EB2" w:rsidRPr="00335686" w:rsidRDefault="00276EB2" w:rsidP="00276EB2">
            <w:pPr>
              <w:pStyle w:val="TableText"/>
              <w:spacing w:before="50" w:after="50"/>
              <w:ind w:right="57"/>
              <w:jc w:val="right"/>
            </w:pPr>
            <w:r w:rsidRPr="00335686">
              <w:t>–</w:t>
            </w:r>
          </w:p>
        </w:tc>
        <w:tc>
          <w:tcPr>
            <w:tcW w:w="6006" w:type="dxa"/>
            <w:tcBorders>
              <w:top w:val="nil"/>
              <w:bottom w:val="nil"/>
            </w:tcBorders>
            <w:shd w:val="clear" w:color="auto" w:fill="auto"/>
          </w:tcPr>
          <w:p w14:paraId="2B4DDCA3" w14:textId="77777777" w:rsidR="00276EB2" w:rsidRPr="00335686" w:rsidRDefault="00276EB2" w:rsidP="00276EB2">
            <w:pPr>
              <w:pStyle w:val="TableText"/>
              <w:spacing w:before="50" w:after="50"/>
            </w:pPr>
            <w:r w:rsidRPr="00335686">
              <w:t>Revaluation gains on land</w:t>
            </w:r>
          </w:p>
        </w:tc>
        <w:tc>
          <w:tcPr>
            <w:tcW w:w="1134" w:type="dxa"/>
            <w:tcBorders>
              <w:top w:val="nil"/>
              <w:bottom w:val="nil"/>
            </w:tcBorders>
            <w:shd w:val="clear" w:color="auto" w:fill="auto"/>
          </w:tcPr>
          <w:p w14:paraId="2B4DDCA4" w14:textId="77777777" w:rsidR="00276EB2" w:rsidRPr="00335686" w:rsidRDefault="00276EB2" w:rsidP="00276EB2">
            <w:pPr>
              <w:pStyle w:val="TableText"/>
              <w:spacing w:before="50" w:after="50"/>
              <w:ind w:right="57"/>
              <w:jc w:val="right"/>
            </w:pPr>
            <w:r w:rsidRPr="00335686">
              <w:t>965</w:t>
            </w:r>
          </w:p>
        </w:tc>
      </w:tr>
      <w:tr w:rsidR="00276EB2" w:rsidRPr="00C113F4" w14:paraId="2B4DDCA9" w14:textId="77777777" w:rsidTr="00276EB2">
        <w:trPr>
          <w:cantSplit/>
        </w:trPr>
        <w:tc>
          <w:tcPr>
            <w:tcW w:w="940" w:type="dxa"/>
            <w:tcBorders>
              <w:top w:val="nil"/>
              <w:bottom w:val="single" w:sz="4" w:space="0" w:color="A6A6A6" w:themeColor="background1" w:themeShade="A6"/>
            </w:tcBorders>
            <w:shd w:val="clear" w:color="auto" w:fill="auto"/>
          </w:tcPr>
          <w:p w14:paraId="2B4DDCA6" w14:textId="77777777" w:rsidR="00276EB2" w:rsidRPr="00335686" w:rsidRDefault="00276EB2" w:rsidP="00276EB2">
            <w:pPr>
              <w:pStyle w:val="TableText"/>
              <w:spacing w:before="50" w:after="50"/>
              <w:ind w:right="57"/>
              <w:jc w:val="right"/>
              <w:rPr>
                <w:b/>
              </w:rPr>
            </w:pPr>
            <w:r w:rsidRPr="00335686">
              <w:rPr>
                <w:b/>
              </w:rPr>
              <w:t>2,590</w:t>
            </w:r>
          </w:p>
        </w:tc>
        <w:tc>
          <w:tcPr>
            <w:tcW w:w="6006" w:type="dxa"/>
            <w:tcBorders>
              <w:top w:val="nil"/>
              <w:bottom w:val="single" w:sz="4" w:space="0" w:color="A6A6A6" w:themeColor="background1" w:themeShade="A6"/>
            </w:tcBorders>
            <w:shd w:val="clear" w:color="auto" w:fill="auto"/>
          </w:tcPr>
          <w:p w14:paraId="2B4DDCA7" w14:textId="77777777" w:rsidR="00276EB2" w:rsidRPr="00335686" w:rsidRDefault="00276EB2" w:rsidP="00276EB2">
            <w:pPr>
              <w:pStyle w:val="TableText"/>
              <w:spacing w:before="50" w:after="50"/>
              <w:rPr>
                <w:b/>
              </w:rPr>
            </w:pPr>
            <w:r w:rsidRPr="00335686">
              <w:rPr>
                <w:b/>
              </w:rPr>
              <w:t>Balance as at 30 June</w:t>
            </w:r>
          </w:p>
        </w:tc>
        <w:tc>
          <w:tcPr>
            <w:tcW w:w="1134" w:type="dxa"/>
            <w:tcBorders>
              <w:top w:val="nil"/>
              <w:bottom w:val="single" w:sz="4" w:space="0" w:color="A6A6A6" w:themeColor="background1" w:themeShade="A6"/>
            </w:tcBorders>
            <w:shd w:val="clear" w:color="auto" w:fill="auto"/>
          </w:tcPr>
          <w:p w14:paraId="2B4DDCA8" w14:textId="77777777" w:rsidR="00276EB2" w:rsidRPr="00335686" w:rsidRDefault="00276EB2" w:rsidP="00276EB2">
            <w:pPr>
              <w:pStyle w:val="TableText"/>
              <w:spacing w:before="50" w:after="50"/>
              <w:ind w:right="57"/>
              <w:jc w:val="right"/>
              <w:rPr>
                <w:b/>
              </w:rPr>
            </w:pPr>
            <w:r w:rsidRPr="00335686">
              <w:rPr>
                <w:b/>
              </w:rPr>
              <w:t>3,555</w:t>
            </w:r>
          </w:p>
        </w:tc>
      </w:tr>
      <w:tr w:rsidR="00276EB2" w:rsidRPr="00C113F4" w14:paraId="2B4DDCAD" w14:textId="77777777" w:rsidTr="00276EB2">
        <w:trPr>
          <w:cantSplit/>
        </w:trPr>
        <w:tc>
          <w:tcPr>
            <w:tcW w:w="940" w:type="dxa"/>
            <w:tcBorders>
              <w:top w:val="nil"/>
              <w:bottom w:val="nil"/>
            </w:tcBorders>
            <w:shd w:val="clear" w:color="auto" w:fill="auto"/>
          </w:tcPr>
          <w:p w14:paraId="2B4DDCAA" w14:textId="77777777" w:rsidR="00276EB2" w:rsidRPr="00335686" w:rsidRDefault="00276EB2" w:rsidP="00276EB2">
            <w:pPr>
              <w:pStyle w:val="TableText"/>
              <w:spacing w:before="50" w:after="50"/>
              <w:ind w:right="57"/>
              <w:jc w:val="right"/>
            </w:pPr>
          </w:p>
        </w:tc>
        <w:tc>
          <w:tcPr>
            <w:tcW w:w="6006" w:type="dxa"/>
            <w:tcBorders>
              <w:top w:val="nil"/>
              <w:bottom w:val="nil"/>
            </w:tcBorders>
            <w:shd w:val="clear" w:color="auto" w:fill="auto"/>
          </w:tcPr>
          <w:p w14:paraId="2B4DDCAB" w14:textId="77777777" w:rsidR="00276EB2" w:rsidRPr="00335686" w:rsidRDefault="00276EB2" w:rsidP="00276EB2">
            <w:pPr>
              <w:pStyle w:val="TableText"/>
              <w:spacing w:before="50" w:after="50"/>
              <w:rPr>
                <w:b/>
              </w:rPr>
            </w:pPr>
            <w:r w:rsidRPr="00335686">
              <w:rPr>
                <w:b/>
              </w:rPr>
              <w:t>Memorandum accounts</w:t>
            </w:r>
          </w:p>
        </w:tc>
        <w:tc>
          <w:tcPr>
            <w:tcW w:w="1134" w:type="dxa"/>
            <w:tcBorders>
              <w:top w:val="nil"/>
              <w:bottom w:val="nil"/>
            </w:tcBorders>
            <w:shd w:val="clear" w:color="auto" w:fill="auto"/>
          </w:tcPr>
          <w:p w14:paraId="2B4DDCAC" w14:textId="77777777" w:rsidR="00276EB2" w:rsidRPr="00335686" w:rsidRDefault="00276EB2" w:rsidP="00276EB2">
            <w:pPr>
              <w:pStyle w:val="TableText"/>
              <w:spacing w:before="50" w:after="50"/>
              <w:ind w:right="57"/>
              <w:jc w:val="right"/>
            </w:pPr>
          </w:p>
        </w:tc>
      </w:tr>
      <w:tr w:rsidR="00276EB2" w:rsidRPr="00C113F4" w14:paraId="2B4DDCB1" w14:textId="77777777" w:rsidTr="00276EB2">
        <w:trPr>
          <w:cantSplit/>
        </w:trPr>
        <w:tc>
          <w:tcPr>
            <w:tcW w:w="940" w:type="dxa"/>
            <w:tcBorders>
              <w:top w:val="nil"/>
              <w:bottom w:val="nil"/>
            </w:tcBorders>
            <w:shd w:val="clear" w:color="auto" w:fill="auto"/>
          </w:tcPr>
          <w:p w14:paraId="2B4DDCAE" w14:textId="77777777" w:rsidR="00276EB2" w:rsidRPr="00335686" w:rsidRDefault="00276EB2" w:rsidP="00276EB2">
            <w:pPr>
              <w:pStyle w:val="TableText"/>
              <w:spacing w:before="50" w:after="50"/>
              <w:ind w:right="57"/>
              <w:jc w:val="right"/>
            </w:pPr>
            <w:r w:rsidRPr="00335686">
              <w:t>(2,857)</w:t>
            </w:r>
          </w:p>
        </w:tc>
        <w:tc>
          <w:tcPr>
            <w:tcW w:w="6006" w:type="dxa"/>
            <w:tcBorders>
              <w:top w:val="nil"/>
              <w:bottom w:val="nil"/>
            </w:tcBorders>
            <w:shd w:val="clear" w:color="auto" w:fill="auto"/>
          </w:tcPr>
          <w:p w14:paraId="2B4DDCAF" w14:textId="77777777" w:rsidR="00276EB2" w:rsidRPr="00335686" w:rsidRDefault="00276EB2" w:rsidP="00276EB2">
            <w:pPr>
              <w:pStyle w:val="TableText"/>
              <w:spacing w:before="50" w:after="50"/>
            </w:pPr>
            <w:r w:rsidRPr="00335686">
              <w:t>Balance as at 1 July</w:t>
            </w:r>
          </w:p>
        </w:tc>
        <w:tc>
          <w:tcPr>
            <w:tcW w:w="1134" w:type="dxa"/>
            <w:tcBorders>
              <w:top w:val="nil"/>
              <w:bottom w:val="nil"/>
            </w:tcBorders>
            <w:shd w:val="clear" w:color="auto" w:fill="auto"/>
          </w:tcPr>
          <w:p w14:paraId="2B4DDCB0" w14:textId="77777777" w:rsidR="00276EB2" w:rsidRPr="00335686" w:rsidRDefault="00276EB2" w:rsidP="00276EB2">
            <w:pPr>
              <w:pStyle w:val="TableText"/>
              <w:spacing w:before="50" w:after="50"/>
              <w:ind w:right="57"/>
              <w:jc w:val="right"/>
            </w:pPr>
            <w:r w:rsidRPr="00335686">
              <w:t>(3,753)</w:t>
            </w:r>
          </w:p>
        </w:tc>
      </w:tr>
      <w:tr w:rsidR="00276EB2" w:rsidRPr="00C113F4" w14:paraId="2B4DDCB5" w14:textId="77777777" w:rsidTr="00276EB2">
        <w:trPr>
          <w:cantSplit/>
        </w:trPr>
        <w:tc>
          <w:tcPr>
            <w:tcW w:w="940" w:type="dxa"/>
            <w:tcBorders>
              <w:top w:val="nil"/>
              <w:bottom w:val="nil"/>
            </w:tcBorders>
            <w:shd w:val="clear" w:color="auto" w:fill="auto"/>
          </w:tcPr>
          <w:p w14:paraId="2B4DDCB2" w14:textId="77777777" w:rsidR="00276EB2" w:rsidRPr="00335686" w:rsidRDefault="00276EB2" w:rsidP="00276EB2">
            <w:pPr>
              <w:pStyle w:val="TableText"/>
              <w:spacing w:before="50" w:after="50"/>
              <w:ind w:right="57"/>
              <w:jc w:val="right"/>
            </w:pPr>
            <w:r w:rsidRPr="00335686">
              <w:t>(896)</w:t>
            </w:r>
          </w:p>
        </w:tc>
        <w:tc>
          <w:tcPr>
            <w:tcW w:w="6006" w:type="dxa"/>
            <w:tcBorders>
              <w:top w:val="nil"/>
              <w:bottom w:val="nil"/>
            </w:tcBorders>
            <w:shd w:val="clear" w:color="auto" w:fill="auto"/>
          </w:tcPr>
          <w:p w14:paraId="2B4DDCB3" w14:textId="77777777" w:rsidR="00276EB2" w:rsidRPr="00335686" w:rsidRDefault="00276EB2" w:rsidP="00276EB2">
            <w:pPr>
              <w:pStyle w:val="TableText"/>
              <w:spacing w:before="50" w:after="50"/>
            </w:pPr>
            <w:r w:rsidRPr="00335686">
              <w:t>Net memorandum account deficits for the year</w:t>
            </w:r>
          </w:p>
        </w:tc>
        <w:tc>
          <w:tcPr>
            <w:tcW w:w="1134" w:type="dxa"/>
            <w:tcBorders>
              <w:top w:val="nil"/>
              <w:bottom w:val="nil"/>
            </w:tcBorders>
            <w:shd w:val="clear" w:color="auto" w:fill="auto"/>
          </w:tcPr>
          <w:p w14:paraId="2B4DDCB4" w14:textId="77777777" w:rsidR="00276EB2" w:rsidRPr="00335686" w:rsidRDefault="00276EB2" w:rsidP="00276EB2">
            <w:pPr>
              <w:pStyle w:val="TableText"/>
              <w:spacing w:before="50" w:after="50"/>
              <w:ind w:right="57"/>
              <w:jc w:val="right"/>
            </w:pPr>
            <w:r w:rsidRPr="00335686">
              <w:t>(2,249)</w:t>
            </w:r>
          </w:p>
        </w:tc>
      </w:tr>
      <w:tr w:rsidR="00276EB2" w:rsidRPr="00C113F4" w14:paraId="2B4DDCB9" w14:textId="77777777" w:rsidTr="00276EB2">
        <w:trPr>
          <w:cantSplit/>
        </w:trPr>
        <w:tc>
          <w:tcPr>
            <w:tcW w:w="940" w:type="dxa"/>
            <w:tcBorders>
              <w:top w:val="nil"/>
              <w:bottom w:val="single" w:sz="4" w:space="0" w:color="A6A6A6" w:themeColor="background1" w:themeShade="A6"/>
            </w:tcBorders>
            <w:shd w:val="clear" w:color="auto" w:fill="auto"/>
          </w:tcPr>
          <w:p w14:paraId="2B4DDCB6" w14:textId="77777777" w:rsidR="00276EB2" w:rsidRPr="00335686" w:rsidRDefault="00276EB2" w:rsidP="00276EB2">
            <w:pPr>
              <w:pStyle w:val="TableText"/>
              <w:spacing w:before="50" w:after="50"/>
              <w:ind w:right="57"/>
              <w:jc w:val="right"/>
              <w:rPr>
                <w:b/>
              </w:rPr>
            </w:pPr>
            <w:r w:rsidRPr="00335686">
              <w:rPr>
                <w:b/>
              </w:rPr>
              <w:t>(3,753)</w:t>
            </w:r>
          </w:p>
        </w:tc>
        <w:tc>
          <w:tcPr>
            <w:tcW w:w="6006" w:type="dxa"/>
            <w:tcBorders>
              <w:top w:val="nil"/>
              <w:bottom w:val="single" w:sz="4" w:space="0" w:color="A6A6A6" w:themeColor="background1" w:themeShade="A6"/>
            </w:tcBorders>
            <w:shd w:val="clear" w:color="auto" w:fill="auto"/>
          </w:tcPr>
          <w:p w14:paraId="2B4DDCB7" w14:textId="77777777" w:rsidR="00276EB2" w:rsidRPr="00335686" w:rsidRDefault="00276EB2" w:rsidP="00276EB2">
            <w:pPr>
              <w:pStyle w:val="TableText"/>
              <w:spacing w:before="50" w:after="50"/>
              <w:rPr>
                <w:b/>
              </w:rPr>
            </w:pPr>
            <w:r w:rsidRPr="00335686">
              <w:rPr>
                <w:b/>
              </w:rPr>
              <w:t>Balance as at 30 June</w:t>
            </w:r>
          </w:p>
        </w:tc>
        <w:tc>
          <w:tcPr>
            <w:tcW w:w="1134" w:type="dxa"/>
            <w:tcBorders>
              <w:top w:val="nil"/>
              <w:bottom w:val="single" w:sz="4" w:space="0" w:color="A6A6A6" w:themeColor="background1" w:themeShade="A6"/>
            </w:tcBorders>
            <w:shd w:val="clear" w:color="auto" w:fill="auto"/>
          </w:tcPr>
          <w:p w14:paraId="2B4DDCB8" w14:textId="77777777" w:rsidR="00276EB2" w:rsidRPr="00335686" w:rsidRDefault="00276EB2" w:rsidP="00276EB2">
            <w:pPr>
              <w:pStyle w:val="TableText"/>
              <w:spacing w:before="50" w:after="50"/>
              <w:ind w:right="57"/>
              <w:jc w:val="right"/>
              <w:rPr>
                <w:b/>
              </w:rPr>
            </w:pPr>
            <w:r w:rsidRPr="00335686">
              <w:rPr>
                <w:b/>
              </w:rPr>
              <w:t>(6,002)</w:t>
            </w:r>
          </w:p>
        </w:tc>
      </w:tr>
      <w:tr w:rsidR="00276EB2" w:rsidRPr="00C113F4" w14:paraId="2B4DDCBD" w14:textId="77777777" w:rsidTr="00485AC5">
        <w:trPr>
          <w:cantSplit/>
        </w:trPr>
        <w:tc>
          <w:tcPr>
            <w:tcW w:w="940" w:type="dxa"/>
            <w:tcBorders>
              <w:top w:val="nil"/>
              <w:bottom w:val="single" w:sz="4" w:space="0" w:color="A6A6A6" w:themeColor="background1" w:themeShade="A6"/>
            </w:tcBorders>
            <w:shd w:val="clear" w:color="auto" w:fill="auto"/>
          </w:tcPr>
          <w:p w14:paraId="2B4DDCBA" w14:textId="77777777" w:rsidR="00276EB2" w:rsidRPr="00335686" w:rsidRDefault="00276EB2" w:rsidP="00276EB2">
            <w:pPr>
              <w:pStyle w:val="TableText"/>
              <w:spacing w:before="50" w:after="50"/>
              <w:ind w:right="57"/>
              <w:jc w:val="right"/>
              <w:rPr>
                <w:b/>
              </w:rPr>
            </w:pPr>
            <w:r w:rsidRPr="00335686">
              <w:rPr>
                <w:b/>
              </w:rPr>
              <w:t>42,458</w:t>
            </w:r>
          </w:p>
        </w:tc>
        <w:tc>
          <w:tcPr>
            <w:tcW w:w="6006" w:type="dxa"/>
            <w:tcBorders>
              <w:top w:val="nil"/>
              <w:bottom w:val="single" w:sz="4" w:space="0" w:color="A6A6A6" w:themeColor="background1" w:themeShade="A6"/>
            </w:tcBorders>
            <w:shd w:val="clear" w:color="auto" w:fill="auto"/>
          </w:tcPr>
          <w:p w14:paraId="2B4DDCBB" w14:textId="77777777" w:rsidR="00276EB2" w:rsidRPr="00335686" w:rsidRDefault="00276EB2" w:rsidP="00276EB2">
            <w:pPr>
              <w:pStyle w:val="TableText"/>
              <w:spacing w:before="50" w:after="50"/>
              <w:rPr>
                <w:b/>
              </w:rPr>
            </w:pPr>
            <w:r w:rsidRPr="00335686">
              <w:rPr>
                <w:b/>
              </w:rPr>
              <w:t>Total equity</w:t>
            </w:r>
          </w:p>
        </w:tc>
        <w:tc>
          <w:tcPr>
            <w:tcW w:w="1134" w:type="dxa"/>
            <w:tcBorders>
              <w:top w:val="nil"/>
              <w:bottom w:val="single" w:sz="4" w:space="0" w:color="A6A6A6" w:themeColor="background1" w:themeShade="A6"/>
            </w:tcBorders>
            <w:shd w:val="clear" w:color="auto" w:fill="auto"/>
          </w:tcPr>
          <w:p w14:paraId="2B4DDCBC" w14:textId="77777777" w:rsidR="00276EB2" w:rsidRPr="00335686" w:rsidRDefault="00276EB2" w:rsidP="00276EB2">
            <w:pPr>
              <w:pStyle w:val="TableText"/>
              <w:spacing w:before="50" w:after="50"/>
              <w:ind w:right="57"/>
              <w:jc w:val="right"/>
              <w:rPr>
                <w:b/>
              </w:rPr>
            </w:pPr>
            <w:r w:rsidRPr="00335686">
              <w:rPr>
                <w:b/>
              </w:rPr>
              <w:t>53,683</w:t>
            </w:r>
          </w:p>
        </w:tc>
      </w:tr>
    </w:tbl>
    <w:p w14:paraId="2B4DDCBE" w14:textId="77777777" w:rsidR="00440F2C" w:rsidRDefault="00440F2C" w:rsidP="00276EB2"/>
    <w:p w14:paraId="2B4DDCBF" w14:textId="77777777" w:rsidR="007E61AD" w:rsidRPr="00335686" w:rsidRDefault="007E61AD" w:rsidP="00C85097">
      <w:pPr>
        <w:pStyle w:val="Heading3numbered"/>
      </w:pPr>
      <w:r w:rsidRPr="00335686">
        <w:t>Memorandum accounts</w:t>
      </w:r>
    </w:p>
    <w:p w14:paraId="2B4DDCC0" w14:textId="77777777" w:rsidR="007E61AD" w:rsidRPr="00335686" w:rsidRDefault="007E61AD" w:rsidP="00440F2C">
      <w:r w:rsidRPr="00335686">
        <w:t>The memorandum accounts summarise financial information relating to the accumulated surpluses and deficits incurred in the provision of statutory information and performance of accountability reviews by the Ministry to third parties in a full cost recovery basis.</w:t>
      </w:r>
    </w:p>
    <w:p w14:paraId="2B4DDCC1" w14:textId="77777777" w:rsidR="00440F2C" w:rsidRDefault="00440F2C" w:rsidP="00440F2C"/>
    <w:p w14:paraId="2B4DDCC2" w14:textId="77777777" w:rsidR="007E61AD" w:rsidRDefault="007E61AD" w:rsidP="00E53D7A">
      <w:r w:rsidRPr="00335686">
        <w:t>The balance of each memorandum account is expected to trend toward zero over a reasonable period of time, with interim deficits being met either from cash from the Ministry</w:t>
      </w:r>
      <w:r w:rsidR="0012199A">
        <w:t>’</w:t>
      </w:r>
      <w:r w:rsidRPr="00335686">
        <w:t>s statement of financial position or by seeking approval for a capital injection from the Crown. Capital injections will be repaid to the Crown by way of cash payments throughout the memorandum account cycle.</w:t>
      </w:r>
    </w:p>
    <w:p w14:paraId="2B4DDCC3" w14:textId="77777777" w:rsidR="00440F2C" w:rsidRPr="00335686" w:rsidRDefault="00440F2C" w:rsidP="00440F2C"/>
    <w:p w14:paraId="2B4DDCC4" w14:textId="77777777" w:rsidR="007E61AD" w:rsidRPr="00335686" w:rsidRDefault="007E61AD" w:rsidP="00372B79">
      <w:pPr>
        <w:pStyle w:val="Heading4"/>
      </w:pPr>
      <w:r w:rsidRPr="00335686">
        <w:t>Action taken to address surpluses and deficits</w:t>
      </w:r>
    </w:p>
    <w:p w14:paraId="2B4DDCC5" w14:textId="77777777" w:rsidR="007E61AD" w:rsidRPr="00335686" w:rsidRDefault="007E61AD" w:rsidP="00440F2C">
      <w:r w:rsidRPr="00335686">
        <w:t>To recover the deficit memorandum account balance from fees revenue in future years, the Ministry has undertaken fees reviews, and is completing consultation on proposed fees changes. It is expected new fee schedules will be introduced in the coming year.</w:t>
      </w:r>
    </w:p>
    <w:p w14:paraId="2B4DDCC6" w14:textId="77777777" w:rsidR="007E61AD" w:rsidRPr="00335686" w:rsidRDefault="007E61AD" w:rsidP="00440F2C"/>
    <w:p w14:paraId="2B4DDCC7" w14:textId="77777777" w:rsidR="007E61AD" w:rsidRDefault="007E61AD" w:rsidP="00372B79">
      <w:pPr>
        <w:pStyle w:val="Heading4"/>
      </w:pPr>
      <w:r w:rsidRPr="00335686">
        <w:t>Breakdown of memorandum accounts</w:t>
      </w:r>
    </w:p>
    <w:tbl>
      <w:tblPr>
        <w:tblW w:w="8126"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2410"/>
        <w:gridCol w:w="1134"/>
        <w:gridCol w:w="992"/>
        <w:gridCol w:w="897"/>
        <w:gridCol w:w="946"/>
        <w:gridCol w:w="873"/>
        <w:gridCol w:w="874"/>
      </w:tblGrid>
      <w:tr w:rsidR="00372B79" w:rsidRPr="0032259B" w14:paraId="2B4DDCCF" w14:textId="77777777" w:rsidTr="00372B79">
        <w:trPr>
          <w:cantSplit/>
        </w:trPr>
        <w:tc>
          <w:tcPr>
            <w:tcW w:w="2410" w:type="dxa"/>
            <w:tcBorders>
              <w:top w:val="nil"/>
              <w:bottom w:val="nil"/>
            </w:tcBorders>
            <w:shd w:val="clear" w:color="auto" w:fill="D9D9D9" w:themeFill="background1" w:themeFillShade="D9"/>
          </w:tcPr>
          <w:p w14:paraId="2B4DDCC8" w14:textId="77777777" w:rsidR="00372B79" w:rsidRPr="001D45B6" w:rsidRDefault="00372B79" w:rsidP="00372B79">
            <w:pPr>
              <w:pStyle w:val="TableText"/>
              <w:spacing w:before="50" w:after="50"/>
              <w:rPr>
                <w:b/>
              </w:rPr>
            </w:pPr>
          </w:p>
        </w:tc>
        <w:tc>
          <w:tcPr>
            <w:tcW w:w="1134" w:type="dxa"/>
            <w:tcBorders>
              <w:top w:val="nil"/>
              <w:bottom w:val="nil"/>
            </w:tcBorders>
            <w:shd w:val="clear" w:color="auto" w:fill="D9D9D9" w:themeFill="background1" w:themeFillShade="D9"/>
          </w:tcPr>
          <w:p w14:paraId="2B4DDCC9" w14:textId="77777777" w:rsidR="00372B79" w:rsidRPr="001D45B6" w:rsidRDefault="00372B79" w:rsidP="00372B79">
            <w:pPr>
              <w:pStyle w:val="TableText"/>
              <w:spacing w:before="50" w:after="50"/>
              <w:jc w:val="right"/>
              <w:rPr>
                <w:b/>
              </w:rPr>
            </w:pPr>
            <w:r>
              <w:rPr>
                <w:b/>
              </w:rPr>
              <w:t>Problem Gambling*</w:t>
            </w:r>
            <w:r>
              <w:rPr>
                <w:b/>
              </w:rPr>
              <w:br/>
            </w:r>
            <w:r w:rsidR="00F43A2B">
              <w:rPr>
                <w:b/>
              </w:rPr>
              <w:br/>
            </w:r>
            <w:r>
              <w:rPr>
                <w:b/>
              </w:rPr>
              <w:t>$000</w:t>
            </w:r>
          </w:p>
        </w:tc>
        <w:tc>
          <w:tcPr>
            <w:tcW w:w="992" w:type="dxa"/>
            <w:tcBorders>
              <w:top w:val="nil"/>
              <w:bottom w:val="nil"/>
            </w:tcBorders>
            <w:shd w:val="clear" w:color="auto" w:fill="D9D9D9" w:themeFill="background1" w:themeFillShade="D9"/>
          </w:tcPr>
          <w:p w14:paraId="2B4DDCCA" w14:textId="77777777" w:rsidR="00372B79" w:rsidRPr="001D45B6" w:rsidRDefault="00372B79" w:rsidP="00372B79">
            <w:pPr>
              <w:pStyle w:val="TableText"/>
              <w:spacing w:before="50" w:after="50"/>
              <w:jc w:val="right"/>
              <w:rPr>
                <w:b/>
              </w:rPr>
            </w:pPr>
            <w:r>
              <w:rPr>
                <w:b/>
              </w:rPr>
              <w:t>Office of Radiation Safety</w:t>
            </w:r>
            <w:r>
              <w:rPr>
                <w:b/>
              </w:rPr>
              <w:br/>
              <w:t>$000</w:t>
            </w:r>
          </w:p>
        </w:tc>
        <w:tc>
          <w:tcPr>
            <w:tcW w:w="897" w:type="dxa"/>
            <w:tcBorders>
              <w:top w:val="nil"/>
              <w:bottom w:val="nil"/>
            </w:tcBorders>
            <w:shd w:val="clear" w:color="auto" w:fill="D9D9D9" w:themeFill="background1" w:themeFillShade="D9"/>
          </w:tcPr>
          <w:p w14:paraId="2B4DDCCB" w14:textId="77777777" w:rsidR="00372B79" w:rsidRPr="001D45B6" w:rsidRDefault="00372B79" w:rsidP="00372B79">
            <w:pPr>
              <w:pStyle w:val="TableText"/>
              <w:spacing w:before="50" w:after="50"/>
              <w:jc w:val="right"/>
              <w:rPr>
                <w:b/>
              </w:rPr>
            </w:pPr>
            <w:r>
              <w:rPr>
                <w:b/>
              </w:rPr>
              <w:t>Medsafe</w:t>
            </w:r>
            <w:r>
              <w:rPr>
                <w:b/>
              </w:rPr>
              <w:br/>
            </w:r>
            <w:r>
              <w:rPr>
                <w:b/>
              </w:rPr>
              <w:br/>
            </w:r>
            <w:r>
              <w:rPr>
                <w:b/>
              </w:rPr>
              <w:br/>
              <w:t>$000</w:t>
            </w:r>
          </w:p>
        </w:tc>
        <w:tc>
          <w:tcPr>
            <w:tcW w:w="946" w:type="dxa"/>
            <w:tcBorders>
              <w:top w:val="nil"/>
              <w:bottom w:val="nil"/>
            </w:tcBorders>
            <w:shd w:val="clear" w:color="auto" w:fill="D9D9D9" w:themeFill="background1" w:themeFillShade="D9"/>
          </w:tcPr>
          <w:p w14:paraId="2B4DDCCC" w14:textId="77777777" w:rsidR="00372B79" w:rsidRPr="001D45B6" w:rsidRDefault="00372B79" w:rsidP="00372B79">
            <w:pPr>
              <w:pStyle w:val="TableText"/>
              <w:spacing w:before="50" w:after="50"/>
              <w:jc w:val="right"/>
              <w:rPr>
                <w:b/>
              </w:rPr>
            </w:pPr>
            <w:r>
              <w:rPr>
                <w:b/>
              </w:rPr>
              <w:t>Medicinal Cannabis</w:t>
            </w:r>
            <w:r w:rsidR="00F43A2B">
              <w:rPr>
                <w:b/>
              </w:rPr>
              <w:br/>
            </w:r>
            <w:r>
              <w:rPr>
                <w:b/>
              </w:rPr>
              <w:br/>
              <w:t>$000</w:t>
            </w:r>
          </w:p>
        </w:tc>
        <w:tc>
          <w:tcPr>
            <w:tcW w:w="873" w:type="dxa"/>
            <w:tcBorders>
              <w:top w:val="nil"/>
              <w:bottom w:val="nil"/>
            </w:tcBorders>
            <w:shd w:val="clear" w:color="auto" w:fill="D9D9D9" w:themeFill="background1" w:themeFillShade="D9"/>
          </w:tcPr>
          <w:p w14:paraId="2B4DDCCD" w14:textId="77777777" w:rsidR="00372B79" w:rsidRPr="001D45B6" w:rsidRDefault="00372B79" w:rsidP="00372B79">
            <w:pPr>
              <w:pStyle w:val="TableText"/>
              <w:spacing w:before="50" w:after="50"/>
              <w:jc w:val="right"/>
              <w:rPr>
                <w:b/>
              </w:rPr>
            </w:pPr>
            <w:r>
              <w:rPr>
                <w:b/>
              </w:rPr>
              <w:t>Vaping</w:t>
            </w:r>
            <w:r>
              <w:rPr>
                <w:b/>
              </w:rPr>
              <w:br/>
            </w:r>
            <w:r>
              <w:rPr>
                <w:b/>
              </w:rPr>
              <w:br/>
            </w:r>
            <w:r>
              <w:rPr>
                <w:b/>
              </w:rPr>
              <w:br/>
              <w:t>$000</w:t>
            </w:r>
          </w:p>
        </w:tc>
        <w:tc>
          <w:tcPr>
            <w:tcW w:w="874" w:type="dxa"/>
            <w:tcBorders>
              <w:top w:val="nil"/>
              <w:bottom w:val="nil"/>
            </w:tcBorders>
            <w:shd w:val="clear" w:color="auto" w:fill="D9D9D9" w:themeFill="background1" w:themeFillShade="D9"/>
          </w:tcPr>
          <w:p w14:paraId="2B4DDCCE" w14:textId="77777777" w:rsidR="00372B79" w:rsidRPr="001D45B6" w:rsidRDefault="00372B79" w:rsidP="00372B79">
            <w:pPr>
              <w:pStyle w:val="TableText"/>
              <w:spacing w:before="50" w:after="50"/>
              <w:jc w:val="right"/>
              <w:rPr>
                <w:b/>
              </w:rPr>
            </w:pPr>
            <w:r>
              <w:rPr>
                <w:b/>
              </w:rPr>
              <w:t>Total</w:t>
            </w:r>
            <w:r>
              <w:rPr>
                <w:b/>
              </w:rPr>
              <w:br/>
            </w:r>
            <w:r>
              <w:rPr>
                <w:b/>
              </w:rPr>
              <w:br/>
            </w:r>
            <w:r>
              <w:rPr>
                <w:b/>
              </w:rPr>
              <w:br/>
              <w:t>$000</w:t>
            </w:r>
          </w:p>
        </w:tc>
      </w:tr>
      <w:tr w:rsidR="00372B79" w:rsidRPr="00C113F4" w14:paraId="2B4DDCD7" w14:textId="77777777" w:rsidTr="00372B79">
        <w:trPr>
          <w:cantSplit/>
        </w:trPr>
        <w:tc>
          <w:tcPr>
            <w:tcW w:w="2410" w:type="dxa"/>
            <w:tcBorders>
              <w:top w:val="nil"/>
              <w:bottom w:val="nil"/>
            </w:tcBorders>
            <w:shd w:val="clear" w:color="auto" w:fill="auto"/>
          </w:tcPr>
          <w:p w14:paraId="2B4DDCD0" w14:textId="77777777" w:rsidR="00372B79" w:rsidRPr="00335686" w:rsidRDefault="00372B79" w:rsidP="00372B79">
            <w:pPr>
              <w:pStyle w:val="TableText"/>
              <w:spacing w:before="50" w:after="50"/>
            </w:pPr>
            <w:r w:rsidRPr="00335686">
              <w:t>Balance as at 1 July 2019</w:t>
            </w:r>
          </w:p>
        </w:tc>
        <w:tc>
          <w:tcPr>
            <w:tcW w:w="1134" w:type="dxa"/>
            <w:tcBorders>
              <w:top w:val="nil"/>
              <w:bottom w:val="nil"/>
            </w:tcBorders>
            <w:shd w:val="clear" w:color="auto" w:fill="auto"/>
          </w:tcPr>
          <w:p w14:paraId="2B4DDCD1" w14:textId="77777777" w:rsidR="00372B79" w:rsidRPr="00335686" w:rsidRDefault="00372B79" w:rsidP="00372B79">
            <w:pPr>
              <w:pStyle w:val="TableText"/>
              <w:spacing w:before="50" w:after="50"/>
              <w:jc w:val="right"/>
            </w:pPr>
            <w:r w:rsidRPr="00335686">
              <w:t>(707)</w:t>
            </w:r>
          </w:p>
        </w:tc>
        <w:tc>
          <w:tcPr>
            <w:tcW w:w="992" w:type="dxa"/>
            <w:tcBorders>
              <w:top w:val="nil"/>
              <w:bottom w:val="nil"/>
            </w:tcBorders>
            <w:shd w:val="clear" w:color="auto" w:fill="auto"/>
          </w:tcPr>
          <w:p w14:paraId="2B4DDCD2" w14:textId="77777777" w:rsidR="00372B79" w:rsidRPr="00335686" w:rsidRDefault="00372B79" w:rsidP="00372B79">
            <w:pPr>
              <w:pStyle w:val="TableText"/>
              <w:spacing w:before="50" w:after="50"/>
              <w:jc w:val="right"/>
            </w:pPr>
            <w:r w:rsidRPr="00335686">
              <w:t>(104)</w:t>
            </w:r>
          </w:p>
        </w:tc>
        <w:tc>
          <w:tcPr>
            <w:tcW w:w="897" w:type="dxa"/>
            <w:tcBorders>
              <w:top w:val="nil"/>
              <w:bottom w:val="nil"/>
            </w:tcBorders>
            <w:shd w:val="clear" w:color="auto" w:fill="auto"/>
          </w:tcPr>
          <w:p w14:paraId="2B4DDCD3" w14:textId="77777777" w:rsidR="00372B79" w:rsidRPr="00335686" w:rsidRDefault="00372B79" w:rsidP="00372B79">
            <w:pPr>
              <w:pStyle w:val="TableText"/>
              <w:spacing w:before="50" w:after="50"/>
              <w:jc w:val="right"/>
            </w:pPr>
            <w:r w:rsidRPr="00335686">
              <w:t>(2,046)</w:t>
            </w:r>
          </w:p>
        </w:tc>
        <w:tc>
          <w:tcPr>
            <w:tcW w:w="946" w:type="dxa"/>
            <w:tcBorders>
              <w:top w:val="nil"/>
              <w:bottom w:val="nil"/>
            </w:tcBorders>
            <w:shd w:val="clear" w:color="auto" w:fill="auto"/>
          </w:tcPr>
          <w:p w14:paraId="2B4DDCD4" w14:textId="77777777" w:rsidR="00372B79" w:rsidRPr="00335686" w:rsidRDefault="00372B79" w:rsidP="00372B79">
            <w:pPr>
              <w:pStyle w:val="TableText"/>
              <w:spacing w:before="50" w:after="50"/>
              <w:jc w:val="right"/>
            </w:pPr>
            <w:r w:rsidRPr="00335686">
              <w:t>–</w:t>
            </w:r>
          </w:p>
        </w:tc>
        <w:tc>
          <w:tcPr>
            <w:tcW w:w="873" w:type="dxa"/>
            <w:tcBorders>
              <w:top w:val="nil"/>
              <w:bottom w:val="nil"/>
            </w:tcBorders>
            <w:shd w:val="clear" w:color="auto" w:fill="auto"/>
          </w:tcPr>
          <w:p w14:paraId="2B4DDCD5" w14:textId="77777777" w:rsidR="00372B79" w:rsidRPr="00335686" w:rsidRDefault="00372B79" w:rsidP="00372B79">
            <w:pPr>
              <w:pStyle w:val="TableText"/>
              <w:spacing w:before="50" w:after="50"/>
              <w:jc w:val="right"/>
            </w:pPr>
            <w:r w:rsidRPr="00335686">
              <w:t>–</w:t>
            </w:r>
          </w:p>
        </w:tc>
        <w:tc>
          <w:tcPr>
            <w:tcW w:w="874" w:type="dxa"/>
            <w:tcBorders>
              <w:top w:val="nil"/>
              <w:bottom w:val="nil"/>
            </w:tcBorders>
            <w:shd w:val="clear" w:color="auto" w:fill="auto"/>
          </w:tcPr>
          <w:p w14:paraId="2B4DDCD6" w14:textId="77777777" w:rsidR="00372B79" w:rsidRPr="00335686" w:rsidRDefault="00372B79" w:rsidP="00372B79">
            <w:pPr>
              <w:pStyle w:val="TableText"/>
              <w:spacing w:before="50" w:after="50"/>
              <w:jc w:val="right"/>
            </w:pPr>
            <w:r w:rsidRPr="00335686">
              <w:t>(2,857)</w:t>
            </w:r>
          </w:p>
        </w:tc>
      </w:tr>
      <w:tr w:rsidR="00372B79" w:rsidRPr="00C113F4" w14:paraId="2B4DDCDF" w14:textId="77777777" w:rsidTr="00372B79">
        <w:trPr>
          <w:cantSplit/>
        </w:trPr>
        <w:tc>
          <w:tcPr>
            <w:tcW w:w="2410" w:type="dxa"/>
            <w:tcBorders>
              <w:top w:val="nil"/>
              <w:bottom w:val="nil"/>
            </w:tcBorders>
            <w:shd w:val="clear" w:color="auto" w:fill="auto"/>
          </w:tcPr>
          <w:p w14:paraId="2B4DDCD8" w14:textId="77777777" w:rsidR="00372B79" w:rsidRPr="00335686" w:rsidRDefault="00372B79" w:rsidP="00372B79">
            <w:pPr>
              <w:pStyle w:val="TableText"/>
              <w:spacing w:before="50" w:after="50"/>
            </w:pPr>
            <w:r w:rsidRPr="00335686">
              <w:t>Revenue</w:t>
            </w:r>
          </w:p>
        </w:tc>
        <w:tc>
          <w:tcPr>
            <w:tcW w:w="1134" w:type="dxa"/>
            <w:tcBorders>
              <w:top w:val="nil"/>
              <w:bottom w:val="nil"/>
            </w:tcBorders>
            <w:shd w:val="clear" w:color="auto" w:fill="auto"/>
          </w:tcPr>
          <w:p w14:paraId="2B4DDCD9" w14:textId="77777777" w:rsidR="00372B79" w:rsidRPr="00335686" w:rsidRDefault="00372B79" w:rsidP="00372B79">
            <w:pPr>
              <w:pStyle w:val="TableText"/>
              <w:spacing w:before="50" w:after="50"/>
              <w:jc w:val="right"/>
            </w:pPr>
            <w:r w:rsidRPr="00335686">
              <w:t>–</w:t>
            </w:r>
          </w:p>
        </w:tc>
        <w:tc>
          <w:tcPr>
            <w:tcW w:w="992" w:type="dxa"/>
            <w:tcBorders>
              <w:top w:val="nil"/>
              <w:bottom w:val="nil"/>
            </w:tcBorders>
            <w:shd w:val="clear" w:color="auto" w:fill="auto"/>
          </w:tcPr>
          <w:p w14:paraId="2B4DDCDA" w14:textId="77777777" w:rsidR="00372B79" w:rsidRPr="00335686" w:rsidRDefault="00372B79" w:rsidP="00372B79">
            <w:pPr>
              <w:pStyle w:val="TableText"/>
              <w:spacing w:before="50" w:after="50"/>
              <w:jc w:val="right"/>
            </w:pPr>
            <w:r w:rsidRPr="00335686">
              <w:t>956</w:t>
            </w:r>
          </w:p>
        </w:tc>
        <w:tc>
          <w:tcPr>
            <w:tcW w:w="897" w:type="dxa"/>
            <w:tcBorders>
              <w:top w:val="nil"/>
              <w:bottom w:val="nil"/>
            </w:tcBorders>
            <w:shd w:val="clear" w:color="auto" w:fill="auto"/>
          </w:tcPr>
          <w:p w14:paraId="2B4DDCDB" w14:textId="77777777" w:rsidR="00372B79" w:rsidRPr="00335686" w:rsidRDefault="00372B79" w:rsidP="00372B79">
            <w:pPr>
              <w:pStyle w:val="TableText"/>
              <w:spacing w:before="50" w:after="50"/>
              <w:jc w:val="right"/>
            </w:pPr>
            <w:r w:rsidRPr="00335686">
              <w:t>8,400</w:t>
            </w:r>
          </w:p>
        </w:tc>
        <w:tc>
          <w:tcPr>
            <w:tcW w:w="946" w:type="dxa"/>
            <w:tcBorders>
              <w:top w:val="nil"/>
              <w:bottom w:val="nil"/>
            </w:tcBorders>
            <w:shd w:val="clear" w:color="auto" w:fill="auto"/>
          </w:tcPr>
          <w:p w14:paraId="2B4DDCDC" w14:textId="77777777" w:rsidR="00372B79" w:rsidRPr="00335686" w:rsidRDefault="00372B79" w:rsidP="00372B79">
            <w:pPr>
              <w:pStyle w:val="TableText"/>
              <w:spacing w:before="50" w:after="50"/>
              <w:jc w:val="right"/>
            </w:pPr>
            <w:r w:rsidRPr="00335686">
              <w:t>277</w:t>
            </w:r>
          </w:p>
        </w:tc>
        <w:tc>
          <w:tcPr>
            <w:tcW w:w="873" w:type="dxa"/>
            <w:tcBorders>
              <w:top w:val="nil"/>
              <w:bottom w:val="nil"/>
            </w:tcBorders>
            <w:shd w:val="clear" w:color="auto" w:fill="auto"/>
          </w:tcPr>
          <w:p w14:paraId="2B4DDCDD" w14:textId="77777777" w:rsidR="00372B79" w:rsidRPr="00335686" w:rsidRDefault="00372B79" w:rsidP="00372B79">
            <w:pPr>
              <w:pStyle w:val="TableText"/>
              <w:spacing w:before="50" w:after="50"/>
              <w:jc w:val="right"/>
            </w:pPr>
            <w:r w:rsidRPr="00335686">
              <w:t>–</w:t>
            </w:r>
          </w:p>
        </w:tc>
        <w:tc>
          <w:tcPr>
            <w:tcW w:w="874" w:type="dxa"/>
            <w:tcBorders>
              <w:top w:val="nil"/>
              <w:bottom w:val="nil"/>
            </w:tcBorders>
            <w:shd w:val="clear" w:color="auto" w:fill="auto"/>
          </w:tcPr>
          <w:p w14:paraId="2B4DDCDE" w14:textId="77777777" w:rsidR="00372B79" w:rsidRPr="00335686" w:rsidRDefault="00372B79" w:rsidP="00372B79">
            <w:pPr>
              <w:pStyle w:val="TableText"/>
              <w:spacing w:before="50" w:after="50"/>
              <w:jc w:val="right"/>
            </w:pPr>
            <w:r w:rsidRPr="00335686">
              <w:t>9,633</w:t>
            </w:r>
          </w:p>
        </w:tc>
      </w:tr>
      <w:tr w:rsidR="00372B79" w:rsidRPr="00C113F4" w14:paraId="2B4DDCE7" w14:textId="77777777" w:rsidTr="00372B79">
        <w:trPr>
          <w:cantSplit/>
        </w:trPr>
        <w:tc>
          <w:tcPr>
            <w:tcW w:w="2410" w:type="dxa"/>
            <w:tcBorders>
              <w:top w:val="nil"/>
              <w:bottom w:val="nil"/>
            </w:tcBorders>
            <w:shd w:val="clear" w:color="auto" w:fill="auto"/>
          </w:tcPr>
          <w:p w14:paraId="2B4DDCE0" w14:textId="77777777" w:rsidR="00372B79" w:rsidRPr="00335686" w:rsidRDefault="00372B79" w:rsidP="00372B79">
            <w:pPr>
              <w:pStyle w:val="TableText"/>
              <w:spacing w:before="50" w:after="50"/>
            </w:pPr>
            <w:r w:rsidRPr="00335686">
              <w:t>Expenditure</w:t>
            </w:r>
          </w:p>
        </w:tc>
        <w:tc>
          <w:tcPr>
            <w:tcW w:w="1134" w:type="dxa"/>
            <w:tcBorders>
              <w:top w:val="nil"/>
              <w:bottom w:val="nil"/>
            </w:tcBorders>
            <w:shd w:val="clear" w:color="auto" w:fill="auto"/>
          </w:tcPr>
          <w:p w14:paraId="2B4DDCE1" w14:textId="77777777" w:rsidR="00372B79" w:rsidRPr="00335686" w:rsidRDefault="00372B79" w:rsidP="00372B79">
            <w:pPr>
              <w:pStyle w:val="TableText"/>
              <w:spacing w:before="50" w:after="50"/>
              <w:jc w:val="right"/>
            </w:pPr>
            <w:r w:rsidRPr="00335686">
              <w:t>–</w:t>
            </w:r>
          </w:p>
        </w:tc>
        <w:tc>
          <w:tcPr>
            <w:tcW w:w="992" w:type="dxa"/>
            <w:tcBorders>
              <w:top w:val="nil"/>
              <w:bottom w:val="nil"/>
            </w:tcBorders>
            <w:shd w:val="clear" w:color="auto" w:fill="auto"/>
          </w:tcPr>
          <w:p w14:paraId="2B4DDCE2" w14:textId="77777777" w:rsidR="00372B79" w:rsidRPr="00335686" w:rsidRDefault="00372B79" w:rsidP="00372B79">
            <w:pPr>
              <w:pStyle w:val="TableText"/>
              <w:spacing w:before="50" w:after="50"/>
              <w:jc w:val="right"/>
            </w:pPr>
            <w:r w:rsidRPr="00335686">
              <w:t>(1,527)</w:t>
            </w:r>
          </w:p>
        </w:tc>
        <w:tc>
          <w:tcPr>
            <w:tcW w:w="897" w:type="dxa"/>
            <w:tcBorders>
              <w:top w:val="nil"/>
              <w:bottom w:val="nil"/>
            </w:tcBorders>
            <w:shd w:val="clear" w:color="auto" w:fill="auto"/>
          </w:tcPr>
          <w:p w14:paraId="2B4DDCE3" w14:textId="77777777" w:rsidR="00372B79" w:rsidRPr="00335686" w:rsidRDefault="00372B79" w:rsidP="00372B79">
            <w:pPr>
              <w:pStyle w:val="TableText"/>
              <w:spacing w:before="50" w:after="50"/>
              <w:jc w:val="right"/>
            </w:pPr>
            <w:r w:rsidRPr="00335686">
              <w:t>(8,839)</w:t>
            </w:r>
          </w:p>
        </w:tc>
        <w:tc>
          <w:tcPr>
            <w:tcW w:w="946" w:type="dxa"/>
            <w:tcBorders>
              <w:top w:val="nil"/>
              <w:bottom w:val="nil"/>
            </w:tcBorders>
            <w:shd w:val="clear" w:color="auto" w:fill="auto"/>
          </w:tcPr>
          <w:p w14:paraId="2B4DDCE4" w14:textId="77777777" w:rsidR="00372B79" w:rsidRPr="00335686" w:rsidRDefault="00372B79" w:rsidP="00372B79">
            <w:pPr>
              <w:pStyle w:val="TableText"/>
              <w:spacing w:before="50" w:after="50"/>
              <w:jc w:val="right"/>
            </w:pPr>
            <w:r w:rsidRPr="00335686">
              <w:t>(163)</w:t>
            </w:r>
          </w:p>
        </w:tc>
        <w:tc>
          <w:tcPr>
            <w:tcW w:w="873" w:type="dxa"/>
            <w:tcBorders>
              <w:top w:val="nil"/>
              <w:bottom w:val="nil"/>
            </w:tcBorders>
            <w:shd w:val="clear" w:color="auto" w:fill="auto"/>
          </w:tcPr>
          <w:p w14:paraId="2B4DDCE5" w14:textId="77777777" w:rsidR="00372B79" w:rsidRPr="00335686" w:rsidRDefault="00372B79" w:rsidP="00372B79">
            <w:pPr>
              <w:pStyle w:val="TableText"/>
              <w:spacing w:before="50" w:after="50"/>
              <w:jc w:val="right"/>
            </w:pPr>
            <w:r w:rsidRPr="00335686">
              <w:t>–</w:t>
            </w:r>
          </w:p>
        </w:tc>
        <w:tc>
          <w:tcPr>
            <w:tcW w:w="874" w:type="dxa"/>
            <w:tcBorders>
              <w:top w:val="nil"/>
              <w:bottom w:val="nil"/>
            </w:tcBorders>
            <w:shd w:val="clear" w:color="auto" w:fill="auto"/>
          </w:tcPr>
          <w:p w14:paraId="2B4DDCE6" w14:textId="77777777" w:rsidR="00372B79" w:rsidRPr="00335686" w:rsidRDefault="00372B79" w:rsidP="00372B79">
            <w:pPr>
              <w:pStyle w:val="TableText"/>
              <w:spacing w:before="50" w:after="50"/>
              <w:jc w:val="right"/>
            </w:pPr>
            <w:r w:rsidRPr="00335686">
              <w:t>(10,529)</w:t>
            </w:r>
          </w:p>
        </w:tc>
      </w:tr>
      <w:tr w:rsidR="00372B79" w:rsidRPr="00C113F4" w14:paraId="2B4DDCEF" w14:textId="77777777" w:rsidTr="00372B79">
        <w:trPr>
          <w:cantSplit/>
        </w:trPr>
        <w:tc>
          <w:tcPr>
            <w:tcW w:w="2410" w:type="dxa"/>
            <w:tcBorders>
              <w:top w:val="nil"/>
              <w:bottom w:val="single" w:sz="4" w:space="0" w:color="A6A6A6" w:themeColor="background1" w:themeShade="A6"/>
            </w:tcBorders>
            <w:shd w:val="clear" w:color="auto" w:fill="auto"/>
          </w:tcPr>
          <w:p w14:paraId="2B4DDCE8" w14:textId="77777777" w:rsidR="00372B79" w:rsidRPr="00335686" w:rsidRDefault="00372B79" w:rsidP="00372B79">
            <w:pPr>
              <w:pStyle w:val="TableText"/>
              <w:spacing w:before="50" w:after="50"/>
              <w:rPr>
                <w:b/>
              </w:rPr>
            </w:pPr>
            <w:r w:rsidRPr="00335686">
              <w:rPr>
                <w:b/>
              </w:rPr>
              <w:t>Balance as at 30 June 2020</w:t>
            </w:r>
          </w:p>
        </w:tc>
        <w:tc>
          <w:tcPr>
            <w:tcW w:w="1134" w:type="dxa"/>
            <w:tcBorders>
              <w:top w:val="nil"/>
              <w:bottom w:val="single" w:sz="4" w:space="0" w:color="A6A6A6" w:themeColor="background1" w:themeShade="A6"/>
            </w:tcBorders>
            <w:shd w:val="clear" w:color="auto" w:fill="auto"/>
          </w:tcPr>
          <w:p w14:paraId="2B4DDCE9" w14:textId="77777777" w:rsidR="00372B79" w:rsidRPr="00335686" w:rsidRDefault="00372B79" w:rsidP="00372B79">
            <w:pPr>
              <w:pStyle w:val="TableText"/>
              <w:spacing w:before="50" w:after="50"/>
              <w:jc w:val="right"/>
              <w:rPr>
                <w:b/>
              </w:rPr>
            </w:pPr>
            <w:r w:rsidRPr="00335686">
              <w:rPr>
                <w:b/>
              </w:rPr>
              <w:t>(707)</w:t>
            </w:r>
          </w:p>
        </w:tc>
        <w:tc>
          <w:tcPr>
            <w:tcW w:w="992" w:type="dxa"/>
            <w:tcBorders>
              <w:top w:val="nil"/>
              <w:bottom w:val="single" w:sz="4" w:space="0" w:color="A6A6A6" w:themeColor="background1" w:themeShade="A6"/>
            </w:tcBorders>
            <w:shd w:val="clear" w:color="auto" w:fill="auto"/>
          </w:tcPr>
          <w:p w14:paraId="2B4DDCEA" w14:textId="77777777" w:rsidR="00372B79" w:rsidRPr="00335686" w:rsidRDefault="00372B79" w:rsidP="00372B79">
            <w:pPr>
              <w:pStyle w:val="TableText"/>
              <w:spacing w:before="50" w:after="50"/>
              <w:jc w:val="right"/>
              <w:rPr>
                <w:b/>
              </w:rPr>
            </w:pPr>
            <w:r w:rsidRPr="00335686">
              <w:rPr>
                <w:b/>
              </w:rPr>
              <w:t>(675)</w:t>
            </w:r>
          </w:p>
        </w:tc>
        <w:tc>
          <w:tcPr>
            <w:tcW w:w="897" w:type="dxa"/>
            <w:tcBorders>
              <w:top w:val="nil"/>
              <w:bottom w:val="single" w:sz="4" w:space="0" w:color="A6A6A6" w:themeColor="background1" w:themeShade="A6"/>
            </w:tcBorders>
            <w:shd w:val="clear" w:color="auto" w:fill="auto"/>
          </w:tcPr>
          <w:p w14:paraId="2B4DDCEB" w14:textId="77777777" w:rsidR="00372B79" w:rsidRPr="00335686" w:rsidRDefault="00372B79" w:rsidP="00372B79">
            <w:pPr>
              <w:pStyle w:val="TableText"/>
              <w:spacing w:before="50" w:after="50"/>
              <w:jc w:val="right"/>
              <w:rPr>
                <w:b/>
              </w:rPr>
            </w:pPr>
            <w:r w:rsidRPr="00335686">
              <w:rPr>
                <w:b/>
              </w:rPr>
              <w:t>(2,485)</w:t>
            </w:r>
          </w:p>
        </w:tc>
        <w:tc>
          <w:tcPr>
            <w:tcW w:w="946" w:type="dxa"/>
            <w:tcBorders>
              <w:top w:val="nil"/>
              <w:bottom w:val="single" w:sz="4" w:space="0" w:color="A6A6A6" w:themeColor="background1" w:themeShade="A6"/>
            </w:tcBorders>
            <w:shd w:val="clear" w:color="auto" w:fill="auto"/>
          </w:tcPr>
          <w:p w14:paraId="2B4DDCEC" w14:textId="77777777" w:rsidR="00372B79" w:rsidRPr="00335686" w:rsidRDefault="00372B79" w:rsidP="00372B79">
            <w:pPr>
              <w:pStyle w:val="TableText"/>
              <w:spacing w:before="50" w:after="50"/>
              <w:jc w:val="right"/>
              <w:rPr>
                <w:b/>
              </w:rPr>
            </w:pPr>
            <w:r w:rsidRPr="00335686">
              <w:rPr>
                <w:b/>
              </w:rPr>
              <w:t>114</w:t>
            </w:r>
          </w:p>
        </w:tc>
        <w:tc>
          <w:tcPr>
            <w:tcW w:w="873" w:type="dxa"/>
            <w:tcBorders>
              <w:top w:val="nil"/>
              <w:bottom w:val="single" w:sz="4" w:space="0" w:color="A6A6A6" w:themeColor="background1" w:themeShade="A6"/>
            </w:tcBorders>
            <w:shd w:val="clear" w:color="auto" w:fill="auto"/>
          </w:tcPr>
          <w:p w14:paraId="2B4DDCED" w14:textId="77777777" w:rsidR="00372B79" w:rsidRPr="00335686" w:rsidRDefault="00372B79" w:rsidP="00372B79">
            <w:pPr>
              <w:pStyle w:val="TableText"/>
              <w:spacing w:before="50" w:after="50"/>
              <w:jc w:val="right"/>
              <w:rPr>
                <w:b/>
              </w:rPr>
            </w:pPr>
            <w:r w:rsidRPr="00335686">
              <w:rPr>
                <w:b/>
              </w:rPr>
              <w:t>–</w:t>
            </w:r>
          </w:p>
        </w:tc>
        <w:tc>
          <w:tcPr>
            <w:tcW w:w="874" w:type="dxa"/>
            <w:tcBorders>
              <w:top w:val="nil"/>
              <w:bottom w:val="single" w:sz="4" w:space="0" w:color="A6A6A6" w:themeColor="background1" w:themeShade="A6"/>
            </w:tcBorders>
            <w:shd w:val="clear" w:color="auto" w:fill="auto"/>
          </w:tcPr>
          <w:p w14:paraId="2B4DDCEE" w14:textId="77777777" w:rsidR="00372B79" w:rsidRPr="00335686" w:rsidRDefault="00372B79" w:rsidP="00372B79">
            <w:pPr>
              <w:pStyle w:val="TableText"/>
              <w:spacing w:before="50" w:after="50"/>
              <w:jc w:val="right"/>
              <w:rPr>
                <w:b/>
              </w:rPr>
            </w:pPr>
            <w:r w:rsidRPr="00335686">
              <w:rPr>
                <w:b/>
              </w:rPr>
              <w:t>(3,753)</w:t>
            </w:r>
          </w:p>
        </w:tc>
      </w:tr>
      <w:tr w:rsidR="00372B79" w:rsidRPr="00C113F4" w14:paraId="2B4DDCF7" w14:textId="77777777" w:rsidTr="00372B79">
        <w:trPr>
          <w:cantSplit/>
        </w:trPr>
        <w:tc>
          <w:tcPr>
            <w:tcW w:w="2410" w:type="dxa"/>
            <w:tcBorders>
              <w:top w:val="single" w:sz="4" w:space="0" w:color="A6A6A6" w:themeColor="background1" w:themeShade="A6"/>
              <w:bottom w:val="nil"/>
            </w:tcBorders>
            <w:shd w:val="clear" w:color="auto" w:fill="auto"/>
          </w:tcPr>
          <w:p w14:paraId="2B4DDCF0" w14:textId="77777777" w:rsidR="00372B79" w:rsidRPr="00335686" w:rsidRDefault="00372B79" w:rsidP="00372B79">
            <w:pPr>
              <w:pStyle w:val="TableText"/>
              <w:spacing w:before="50" w:after="50"/>
            </w:pPr>
            <w:r w:rsidRPr="00335686">
              <w:t>Balance as at 1 July 2020</w:t>
            </w:r>
          </w:p>
        </w:tc>
        <w:tc>
          <w:tcPr>
            <w:tcW w:w="1134" w:type="dxa"/>
            <w:tcBorders>
              <w:top w:val="single" w:sz="4" w:space="0" w:color="A6A6A6" w:themeColor="background1" w:themeShade="A6"/>
              <w:bottom w:val="nil"/>
            </w:tcBorders>
            <w:shd w:val="clear" w:color="auto" w:fill="auto"/>
          </w:tcPr>
          <w:p w14:paraId="2B4DDCF1" w14:textId="77777777" w:rsidR="00372B79" w:rsidRPr="00335686" w:rsidRDefault="00372B79" w:rsidP="00372B79">
            <w:pPr>
              <w:pStyle w:val="TableText"/>
              <w:spacing w:before="50" w:after="50"/>
              <w:jc w:val="right"/>
            </w:pPr>
            <w:r w:rsidRPr="00335686">
              <w:t>(707)</w:t>
            </w:r>
          </w:p>
        </w:tc>
        <w:tc>
          <w:tcPr>
            <w:tcW w:w="992" w:type="dxa"/>
            <w:tcBorders>
              <w:top w:val="single" w:sz="4" w:space="0" w:color="A6A6A6" w:themeColor="background1" w:themeShade="A6"/>
              <w:bottom w:val="nil"/>
            </w:tcBorders>
            <w:shd w:val="clear" w:color="auto" w:fill="auto"/>
          </w:tcPr>
          <w:p w14:paraId="2B4DDCF2" w14:textId="77777777" w:rsidR="00372B79" w:rsidRPr="00335686" w:rsidRDefault="00372B79" w:rsidP="00372B79">
            <w:pPr>
              <w:pStyle w:val="TableText"/>
              <w:spacing w:before="50" w:after="50"/>
              <w:jc w:val="right"/>
            </w:pPr>
            <w:r w:rsidRPr="00335686">
              <w:t>(675)</w:t>
            </w:r>
          </w:p>
        </w:tc>
        <w:tc>
          <w:tcPr>
            <w:tcW w:w="897" w:type="dxa"/>
            <w:tcBorders>
              <w:top w:val="single" w:sz="4" w:space="0" w:color="A6A6A6" w:themeColor="background1" w:themeShade="A6"/>
              <w:bottom w:val="nil"/>
            </w:tcBorders>
            <w:shd w:val="clear" w:color="auto" w:fill="auto"/>
          </w:tcPr>
          <w:p w14:paraId="2B4DDCF3" w14:textId="77777777" w:rsidR="00372B79" w:rsidRPr="00335686" w:rsidRDefault="00372B79" w:rsidP="00372B79">
            <w:pPr>
              <w:pStyle w:val="TableText"/>
              <w:spacing w:before="50" w:after="50"/>
              <w:jc w:val="right"/>
            </w:pPr>
            <w:r w:rsidRPr="00335686">
              <w:t>(2,485)</w:t>
            </w:r>
          </w:p>
        </w:tc>
        <w:tc>
          <w:tcPr>
            <w:tcW w:w="946" w:type="dxa"/>
            <w:tcBorders>
              <w:top w:val="single" w:sz="4" w:space="0" w:color="A6A6A6" w:themeColor="background1" w:themeShade="A6"/>
              <w:bottom w:val="nil"/>
            </w:tcBorders>
            <w:shd w:val="clear" w:color="auto" w:fill="auto"/>
          </w:tcPr>
          <w:p w14:paraId="2B4DDCF4" w14:textId="77777777" w:rsidR="00372B79" w:rsidRPr="00335686" w:rsidRDefault="00372B79" w:rsidP="00372B79">
            <w:pPr>
              <w:pStyle w:val="TableText"/>
              <w:spacing w:before="50" w:after="50"/>
              <w:jc w:val="right"/>
            </w:pPr>
            <w:r w:rsidRPr="00335686">
              <w:t>114</w:t>
            </w:r>
          </w:p>
        </w:tc>
        <w:tc>
          <w:tcPr>
            <w:tcW w:w="873" w:type="dxa"/>
            <w:tcBorders>
              <w:top w:val="single" w:sz="4" w:space="0" w:color="A6A6A6" w:themeColor="background1" w:themeShade="A6"/>
              <w:bottom w:val="nil"/>
            </w:tcBorders>
            <w:shd w:val="clear" w:color="auto" w:fill="auto"/>
          </w:tcPr>
          <w:p w14:paraId="2B4DDCF5" w14:textId="77777777" w:rsidR="00372B79" w:rsidRPr="00335686" w:rsidRDefault="00372B79" w:rsidP="00372B79">
            <w:pPr>
              <w:pStyle w:val="TableText"/>
              <w:spacing w:before="50" w:after="50"/>
              <w:jc w:val="right"/>
            </w:pPr>
            <w:r w:rsidRPr="00335686">
              <w:t>–</w:t>
            </w:r>
          </w:p>
        </w:tc>
        <w:tc>
          <w:tcPr>
            <w:tcW w:w="874" w:type="dxa"/>
            <w:tcBorders>
              <w:top w:val="single" w:sz="4" w:space="0" w:color="A6A6A6" w:themeColor="background1" w:themeShade="A6"/>
              <w:bottom w:val="nil"/>
            </w:tcBorders>
            <w:shd w:val="clear" w:color="auto" w:fill="auto"/>
          </w:tcPr>
          <w:p w14:paraId="2B4DDCF6" w14:textId="77777777" w:rsidR="00372B79" w:rsidRPr="00335686" w:rsidRDefault="00372B79" w:rsidP="00372B79">
            <w:pPr>
              <w:pStyle w:val="TableText"/>
              <w:spacing w:before="50" w:after="50"/>
              <w:jc w:val="right"/>
            </w:pPr>
            <w:r w:rsidRPr="00335686">
              <w:t>(3,753)</w:t>
            </w:r>
          </w:p>
        </w:tc>
      </w:tr>
      <w:tr w:rsidR="00372B79" w:rsidRPr="00C113F4" w14:paraId="2B4DDCFF" w14:textId="77777777" w:rsidTr="00372B79">
        <w:trPr>
          <w:cantSplit/>
        </w:trPr>
        <w:tc>
          <w:tcPr>
            <w:tcW w:w="2410" w:type="dxa"/>
            <w:tcBorders>
              <w:top w:val="nil"/>
              <w:bottom w:val="nil"/>
            </w:tcBorders>
            <w:shd w:val="clear" w:color="auto" w:fill="auto"/>
          </w:tcPr>
          <w:p w14:paraId="2B4DDCF8" w14:textId="77777777" w:rsidR="00372B79" w:rsidRPr="00335686" w:rsidRDefault="00372B79" w:rsidP="00372B79">
            <w:pPr>
              <w:pStyle w:val="TableText"/>
              <w:spacing w:before="50" w:after="50"/>
            </w:pPr>
            <w:r w:rsidRPr="00335686">
              <w:t>Revenue</w:t>
            </w:r>
          </w:p>
        </w:tc>
        <w:tc>
          <w:tcPr>
            <w:tcW w:w="1134" w:type="dxa"/>
            <w:tcBorders>
              <w:top w:val="nil"/>
              <w:bottom w:val="nil"/>
            </w:tcBorders>
            <w:shd w:val="clear" w:color="auto" w:fill="auto"/>
          </w:tcPr>
          <w:p w14:paraId="2B4DDCF9" w14:textId="77777777" w:rsidR="00372B79" w:rsidRPr="00335686" w:rsidRDefault="00372B79" w:rsidP="00372B79">
            <w:pPr>
              <w:pStyle w:val="TableText"/>
              <w:spacing w:before="50" w:after="50"/>
              <w:jc w:val="right"/>
            </w:pPr>
            <w:r w:rsidRPr="00335686">
              <w:t>–</w:t>
            </w:r>
          </w:p>
        </w:tc>
        <w:tc>
          <w:tcPr>
            <w:tcW w:w="992" w:type="dxa"/>
            <w:tcBorders>
              <w:top w:val="nil"/>
              <w:bottom w:val="nil"/>
            </w:tcBorders>
            <w:shd w:val="clear" w:color="auto" w:fill="auto"/>
          </w:tcPr>
          <w:p w14:paraId="2B4DDCFA" w14:textId="77777777" w:rsidR="00372B79" w:rsidRPr="00335686" w:rsidRDefault="00372B79" w:rsidP="00372B79">
            <w:pPr>
              <w:pStyle w:val="TableText"/>
              <w:spacing w:before="50" w:after="50"/>
              <w:jc w:val="right"/>
            </w:pPr>
            <w:r w:rsidRPr="00335686">
              <w:t>928</w:t>
            </w:r>
          </w:p>
        </w:tc>
        <w:tc>
          <w:tcPr>
            <w:tcW w:w="897" w:type="dxa"/>
            <w:tcBorders>
              <w:top w:val="nil"/>
              <w:bottom w:val="nil"/>
            </w:tcBorders>
            <w:shd w:val="clear" w:color="auto" w:fill="auto"/>
          </w:tcPr>
          <w:p w14:paraId="2B4DDCFB" w14:textId="77777777" w:rsidR="00372B79" w:rsidRPr="00335686" w:rsidRDefault="00372B79" w:rsidP="00372B79">
            <w:pPr>
              <w:pStyle w:val="TableText"/>
              <w:spacing w:before="50" w:after="50"/>
              <w:jc w:val="right"/>
            </w:pPr>
            <w:r w:rsidRPr="00335686">
              <w:t>9,577</w:t>
            </w:r>
          </w:p>
        </w:tc>
        <w:tc>
          <w:tcPr>
            <w:tcW w:w="946" w:type="dxa"/>
            <w:tcBorders>
              <w:top w:val="nil"/>
              <w:bottom w:val="nil"/>
            </w:tcBorders>
            <w:shd w:val="clear" w:color="auto" w:fill="auto"/>
          </w:tcPr>
          <w:p w14:paraId="2B4DDCFC" w14:textId="77777777" w:rsidR="00372B79" w:rsidRPr="00335686" w:rsidRDefault="00372B79" w:rsidP="00372B79">
            <w:pPr>
              <w:pStyle w:val="TableText"/>
              <w:spacing w:before="50" w:after="50"/>
              <w:jc w:val="right"/>
            </w:pPr>
            <w:r w:rsidRPr="00335686">
              <w:t>570</w:t>
            </w:r>
          </w:p>
        </w:tc>
        <w:tc>
          <w:tcPr>
            <w:tcW w:w="873" w:type="dxa"/>
            <w:tcBorders>
              <w:top w:val="nil"/>
              <w:bottom w:val="nil"/>
            </w:tcBorders>
            <w:shd w:val="clear" w:color="auto" w:fill="auto"/>
          </w:tcPr>
          <w:p w14:paraId="2B4DDCFD" w14:textId="77777777" w:rsidR="00372B79" w:rsidRPr="00335686" w:rsidRDefault="00372B79" w:rsidP="00372B79">
            <w:pPr>
              <w:pStyle w:val="TableText"/>
              <w:spacing w:before="50" w:after="50"/>
              <w:jc w:val="right"/>
            </w:pPr>
            <w:r w:rsidRPr="00335686">
              <w:t>–</w:t>
            </w:r>
          </w:p>
        </w:tc>
        <w:tc>
          <w:tcPr>
            <w:tcW w:w="874" w:type="dxa"/>
            <w:tcBorders>
              <w:top w:val="nil"/>
              <w:bottom w:val="nil"/>
            </w:tcBorders>
            <w:shd w:val="clear" w:color="auto" w:fill="auto"/>
          </w:tcPr>
          <w:p w14:paraId="2B4DDCFE" w14:textId="77777777" w:rsidR="00372B79" w:rsidRPr="00335686" w:rsidRDefault="00372B79" w:rsidP="00372B79">
            <w:pPr>
              <w:pStyle w:val="TableText"/>
              <w:spacing w:before="50" w:after="50"/>
              <w:jc w:val="right"/>
            </w:pPr>
            <w:r w:rsidRPr="00335686">
              <w:t>11,075</w:t>
            </w:r>
          </w:p>
        </w:tc>
      </w:tr>
      <w:tr w:rsidR="00372B79" w:rsidRPr="00C113F4" w14:paraId="2B4DDD07" w14:textId="77777777" w:rsidTr="00372B79">
        <w:trPr>
          <w:cantSplit/>
        </w:trPr>
        <w:tc>
          <w:tcPr>
            <w:tcW w:w="2410" w:type="dxa"/>
            <w:tcBorders>
              <w:top w:val="nil"/>
              <w:bottom w:val="nil"/>
            </w:tcBorders>
            <w:shd w:val="clear" w:color="auto" w:fill="auto"/>
          </w:tcPr>
          <w:p w14:paraId="2B4DDD00" w14:textId="77777777" w:rsidR="00372B79" w:rsidRPr="00335686" w:rsidRDefault="00372B79" w:rsidP="00372B79">
            <w:pPr>
              <w:pStyle w:val="TableText"/>
              <w:spacing w:before="50" w:after="50"/>
            </w:pPr>
            <w:r w:rsidRPr="00335686">
              <w:t>Expenditure</w:t>
            </w:r>
          </w:p>
        </w:tc>
        <w:tc>
          <w:tcPr>
            <w:tcW w:w="1134" w:type="dxa"/>
            <w:tcBorders>
              <w:top w:val="nil"/>
              <w:bottom w:val="nil"/>
            </w:tcBorders>
            <w:shd w:val="clear" w:color="auto" w:fill="auto"/>
          </w:tcPr>
          <w:p w14:paraId="2B4DDD01" w14:textId="77777777" w:rsidR="00372B79" w:rsidRPr="00335686" w:rsidRDefault="00372B79" w:rsidP="00372B79">
            <w:pPr>
              <w:pStyle w:val="TableText"/>
              <w:spacing w:before="50" w:after="50"/>
              <w:jc w:val="right"/>
            </w:pPr>
            <w:r w:rsidRPr="00335686">
              <w:t>–</w:t>
            </w:r>
          </w:p>
        </w:tc>
        <w:tc>
          <w:tcPr>
            <w:tcW w:w="992" w:type="dxa"/>
            <w:tcBorders>
              <w:top w:val="nil"/>
              <w:bottom w:val="nil"/>
            </w:tcBorders>
            <w:shd w:val="clear" w:color="auto" w:fill="auto"/>
          </w:tcPr>
          <w:p w14:paraId="2B4DDD02" w14:textId="77777777" w:rsidR="00372B79" w:rsidRPr="00335686" w:rsidRDefault="00372B79" w:rsidP="00372B79">
            <w:pPr>
              <w:pStyle w:val="TableText"/>
              <w:spacing w:before="50" w:after="50"/>
              <w:jc w:val="right"/>
            </w:pPr>
            <w:r w:rsidRPr="00335686">
              <w:t>(1,670)</w:t>
            </w:r>
          </w:p>
        </w:tc>
        <w:tc>
          <w:tcPr>
            <w:tcW w:w="897" w:type="dxa"/>
            <w:tcBorders>
              <w:top w:val="nil"/>
              <w:bottom w:val="nil"/>
            </w:tcBorders>
            <w:shd w:val="clear" w:color="auto" w:fill="auto"/>
          </w:tcPr>
          <w:p w14:paraId="2B4DDD03" w14:textId="77777777" w:rsidR="00372B79" w:rsidRPr="00335686" w:rsidRDefault="00372B79" w:rsidP="00372B79">
            <w:pPr>
              <w:pStyle w:val="TableText"/>
              <w:spacing w:before="50" w:after="50"/>
              <w:jc w:val="right"/>
            </w:pPr>
            <w:r w:rsidRPr="00335686">
              <w:t>(9,695)</w:t>
            </w:r>
          </w:p>
        </w:tc>
        <w:tc>
          <w:tcPr>
            <w:tcW w:w="946" w:type="dxa"/>
            <w:tcBorders>
              <w:top w:val="nil"/>
              <w:bottom w:val="nil"/>
            </w:tcBorders>
            <w:shd w:val="clear" w:color="auto" w:fill="auto"/>
          </w:tcPr>
          <w:p w14:paraId="2B4DDD04" w14:textId="77777777" w:rsidR="00372B79" w:rsidRPr="00335686" w:rsidRDefault="00372B79" w:rsidP="00372B79">
            <w:pPr>
              <w:pStyle w:val="TableText"/>
              <w:spacing w:before="50" w:after="50"/>
              <w:jc w:val="right"/>
            </w:pPr>
            <w:r w:rsidRPr="00335686">
              <w:t>(806)</w:t>
            </w:r>
          </w:p>
        </w:tc>
        <w:tc>
          <w:tcPr>
            <w:tcW w:w="873" w:type="dxa"/>
            <w:tcBorders>
              <w:top w:val="nil"/>
              <w:bottom w:val="nil"/>
            </w:tcBorders>
            <w:shd w:val="clear" w:color="auto" w:fill="auto"/>
          </w:tcPr>
          <w:p w14:paraId="2B4DDD05" w14:textId="77777777" w:rsidR="00372B79" w:rsidRPr="00335686" w:rsidRDefault="00372B79" w:rsidP="00372B79">
            <w:pPr>
              <w:pStyle w:val="TableText"/>
              <w:spacing w:before="50" w:after="50"/>
              <w:jc w:val="right"/>
            </w:pPr>
            <w:r w:rsidRPr="00335686">
              <w:t>(1,153)</w:t>
            </w:r>
          </w:p>
        </w:tc>
        <w:tc>
          <w:tcPr>
            <w:tcW w:w="874" w:type="dxa"/>
            <w:tcBorders>
              <w:top w:val="nil"/>
              <w:bottom w:val="nil"/>
            </w:tcBorders>
            <w:shd w:val="clear" w:color="auto" w:fill="auto"/>
          </w:tcPr>
          <w:p w14:paraId="2B4DDD06" w14:textId="77777777" w:rsidR="00372B79" w:rsidRPr="00335686" w:rsidRDefault="00372B79" w:rsidP="00372B79">
            <w:pPr>
              <w:pStyle w:val="TableText"/>
              <w:spacing w:before="50" w:after="50"/>
              <w:jc w:val="right"/>
            </w:pPr>
            <w:r w:rsidRPr="00335686">
              <w:t>(13,324)</w:t>
            </w:r>
          </w:p>
        </w:tc>
      </w:tr>
      <w:tr w:rsidR="00372B79" w:rsidRPr="00C113F4" w14:paraId="2B4DDD0F" w14:textId="77777777" w:rsidTr="00372B79">
        <w:trPr>
          <w:cantSplit/>
        </w:trPr>
        <w:tc>
          <w:tcPr>
            <w:tcW w:w="2410" w:type="dxa"/>
            <w:tcBorders>
              <w:top w:val="nil"/>
              <w:bottom w:val="single" w:sz="4" w:space="0" w:color="A6A6A6" w:themeColor="background1" w:themeShade="A6"/>
            </w:tcBorders>
            <w:shd w:val="clear" w:color="auto" w:fill="auto"/>
          </w:tcPr>
          <w:p w14:paraId="2B4DDD08" w14:textId="77777777" w:rsidR="00372B79" w:rsidRPr="00335686" w:rsidRDefault="00372B79" w:rsidP="00372B79">
            <w:pPr>
              <w:pStyle w:val="TableText"/>
              <w:spacing w:before="50" w:after="50"/>
              <w:rPr>
                <w:b/>
              </w:rPr>
            </w:pPr>
            <w:r w:rsidRPr="00335686">
              <w:rPr>
                <w:b/>
              </w:rPr>
              <w:t>Balance as at 30 June 2021</w:t>
            </w:r>
          </w:p>
        </w:tc>
        <w:tc>
          <w:tcPr>
            <w:tcW w:w="1134" w:type="dxa"/>
            <w:tcBorders>
              <w:top w:val="nil"/>
              <w:bottom w:val="single" w:sz="4" w:space="0" w:color="A6A6A6" w:themeColor="background1" w:themeShade="A6"/>
            </w:tcBorders>
            <w:shd w:val="clear" w:color="auto" w:fill="auto"/>
          </w:tcPr>
          <w:p w14:paraId="2B4DDD09" w14:textId="77777777" w:rsidR="00372B79" w:rsidRPr="00335686" w:rsidRDefault="00372B79" w:rsidP="00372B79">
            <w:pPr>
              <w:pStyle w:val="TableText"/>
              <w:spacing w:before="50" w:after="50"/>
              <w:jc w:val="right"/>
              <w:rPr>
                <w:b/>
              </w:rPr>
            </w:pPr>
            <w:r w:rsidRPr="00335686">
              <w:rPr>
                <w:b/>
              </w:rPr>
              <w:t>(707)</w:t>
            </w:r>
          </w:p>
        </w:tc>
        <w:tc>
          <w:tcPr>
            <w:tcW w:w="992" w:type="dxa"/>
            <w:tcBorders>
              <w:top w:val="nil"/>
              <w:bottom w:val="single" w:sz="4" w:space="0" w:color="A6A6A6" w:themeColor="background1" w:themeShade="A6"/>
            </w:tcBorders>
            <w:shd w:val="clear" w:color="auto" w:fill="auto"/>
          </w:tcPr>
          <w:p w14:paraId="2B4DDD0A" w14:textId="77777777" w:rsidR="00372B79" w:rsidRPr="00335686" w:rsidRDefault="00372B79" w:rsidP="00372B79">
            <w:pPr>
              <w:pStyle w:val="TableText"/>
              <w:spacing w:before="50" w:after="50"/>
              <w:jc w:val="right"/>
              <w:rPr>
                <w:b/>
              </w:rPr>
            </w:pPr>
            <w:r w:rsidRPr="00335686">
              <w:rPr>
                <w:b/>
              </w:rPr>
              <w:t>(1,417)</w:t>
            </w:r>
          </w:p>
        </w:tc>
        <w:tc>
          <w:tcPr>
            <w:tcW w:w="897" w:type="dxa"/>
            <w:tcBorders>
              <w:top w:val="nil"/>
              <w:bottom w:val="single" w:sz="4" w:space="0" w:color="A6A6A6" w:themeColor="background1" w:themeShade="A6"/>
            </w:tcBorders>
            <w:shd w:val="clear" w:color="auto" w:fill="auto"/>
          </w:tcPr>
          <w:p w14:paraId="2B4DDD0B" w14:textId="77777777" w:rsidR="00372B79" w:rsidRPr="00335686" w:rsidRDefault="00372B79" w:rsidP="00372B79">
            <w:pPr>
              <w:pStyle w:val="TableText"/>
              <w:spacing w:before="50" w:after="50"/>
              <w:jc w:val="right"/>
              <w:rPr>
                <w:b/>
              </w:rPr>
            </w:pPr>
            <w:r w:rsidRPr="00335686">
              <w:rPr>
                <w:b/>
              </w:rPr>
              <w:t>(2,603)</w:t>
            </w:r>
          </w:p>
        </w:tc>
        <w:tc>
          <w:tcPr>
            <w:tcW w:w="946" w:type="dxa"/>
            <w:tcBorders>
              <w:top w:val="nil"/>
              <w:bottom w:val="single" w:sz="4" w:space="0" w:color="A6A6A6" w:themeColor="background1" w:themeShade="A6"/>
            </w:tcBorders>
            <w:shd w:val="clear" w:color="auto" w:fill="auto"/>
          </w:tcPr>
          <w:p w14:paraId="2B4DDD0C" w14:textId="77777777" w:rsidR="00372B79" w:rsidRPr="00335686" w:rsidRDefault="00372B79" w:rsidP="00372B79">
            <w:pPr>
              <w:pStyle w:val="TableText"/>
              <w:spacing w:before="50" w:after="50"/>
              <w:jc w:val="right"/>
              <w:rPr>
                <w:b/>
              </w:rPr>
            </w:pPr>
            <w:r w:rsidRPr="00335686">
              <w:rPr>
                <w:b/>
              </w:rPr>
              <w:t>(122)</w:t>
            </w:r>
          </w:p>
        </w:tc>
        <w:tc>
          <w:tcPr>
            <w:tcW w:w="873" w:type="dxa"/>
            <w:tcBorders>
              <w:top w:val="nil"/>
              <w:bottom w:val="single" w:sz="4" w:space="0" w:color="A6A6A6" w:themeColor="background1" w:themeShade="A6"/>
            </w:tcBorders>
            <w:shd w:val="clear" w:color="auto" w:fill="auto"/>
          </w:tcPr>
          <w:p w14:paraId="2B4DDD0D" w14:textId="77777777" w:rsidR="00372B79" w:rsidRPr="00335686" w:rsidRDefault="00372B79" w:rsidP="00372B79">
            <w:pPr>
              <w:pStyle w:val="TableText"/>
              <w:spacing w:before="50" w:after="50"/>
              <w:jc w:val="right"/>
              <w:rPr>
                <w:b/>
              </w:rPr>
            </w:pPr>
            <w:r w:rsidRPr="00335686">
              <w:rPr>
                <w:b/>
              </w:rPr>
              <w:t>(1,153)</w:t>
            </w:r>
          </w:p>
        </w:tc>
        <w:tc>
          <w:tcPr>
            <w:tcW w:w="874" w:type="dxa"/>
            <w:tcBorders>
              <w:top w:val="nil"/>
              <w:bottom w:val="single" w:sz="4" w:space="0" w:color="A6A6A6" w:themeColor="background1" w:themeShade="A6"/>
            </w:tcBorders>
            <w:shd w:val="clear" w:color="auto" w:fill="auto"/>
          </w:tcPr>
          <w:p w14:paraId="2B4DDD0E" w14:textId="77777777" w:rsidR="00372B79" w:rsidRPr="00335686" w:rsidRDefault="00372B79" w:rsidP="00372B79">
            <w:pPr>
              <w:pStyle w:val="TableText"/>
              <w:spacing w:before="50" w:after="50"/>
              <w:jc w:val="right"/>
              <w:rPr>
                <w:b/>
              </w:rPr>
            </w:pPr>
            <w:r w:rsidRPr="00335686">
              <w:rPr>
                <w:b/>
              </w:rPr>
              <w:t>(6,002)</w:t>
            </w:r>
          </w:p>
        </w:tc>
      </w:tr>
    </w:tbl>
    <w:p w14:paraId="2B4DDD10" w14:textId="77777777" w:rsidR="007E61AD" w:rsidRPr="00335686" w:rsidRDefault="00440F2C" w:rsidP="00440F2C">
      <w:pPr>
        <w:pStyle w:val="Note"/>
        <w:ind w:left="284" w:hanging="284"/>
      </w:pPr>
      <w:r>
        <w:t>*</w:t>
      </w:r>
      <w:r>
        <w:tab/>
      </w:r>
      <w:r w:rsidR="007E61AD" w:rsidRPr="00335686">
        <w:t xml:space="preserve">The Problem Gambling memorandum account was disestablished in 19/20. The Ministry is in the process to seek capital injection from the Crown to close the deficit balance of the account. Revenue collected and expenditure incurred in relation to problem gambling services are disclosed in the </w:t>
      </w:r>
      <w:r w:rsidR="0012199A">
        <w:t>‘</w:t>
      </w:r>
      <w:r w:rsidR="007E61AD" w:rsidRPr="00335686">
        <w:t>Problem Gambling Revenue Report</w:t>
      </w:r>
      <w:r w:rsidR="0012199A">
        <w:t>’</w:t>
      </w:r>
      <w:r w:rsidR="007E61AD" w:rsidRPr="00335686">
        <w:t xml:space="preserve"> on page </w:t>
      </w:r>
      <w:r w:rsidR="007E61AD" w:rsidRPr="00E53D7A">
        <w:t>112.</w:t>
      </w:r>
    </w:p>
    <w:p w14:paraId="2B4DDD11" w14:textId="77777777" w:rsidR="007E61AD" w:rsidRPr="00335686" w:rsidRDefault="007E61AD" w:rsidP="00440F2C"/>
    <w:p w14:paraId="2B4DDD12" w14:textId="77777777" w:rsidR="007E61AD" w:rsidRPr="00335686" w:rsidRDefault="007E61AD" w:rsidP="00C85097">
      <w:pPr>
        <w:pStyle w:val="Heading3numbered"/>
      </w:pPr>
      <w:r w:rsidRPr="00335686">
        <w:t>Related party transactions</w:t>
      </w:r>
    </w:p>
    <w:p w14:paraId="2B4DDD13" w14:textId="77777777" w:rsidR="007E61AD" w:rsidRPr="00335686" w:rsidRDefault="007E61AD" w:rsidP="00440F2C">
      <w:r w:rsidRPr="00335686">
        <w:t>The Ministry is a wholly owned entity of the Crown.</w:t>
      </w:r>
    </w:p>
    <w:p w14:paraId="2B4DDD14" w14:textId="77777777" w:rsidR="00440F2C" w:rsidRDefault="00440F2C" w:rsidP="00440F2C"/>
    <w:p w14:paraId="2B4DDD15" w14:textId="77777777" w:rsidR="007E61AD" w:rsidRPr="00335686" w:rsidRDefault="007E61AD" w:rsidP="00440F2C">
      <w:r w:rsidRPr="00335686">
        <w:t>Related party disclosures have not been made for transactions with related parties that are within a normal supplier or client/recipient relationship on terms and conditions no more or less favourable than those that it is reasonable to expect the Ministry would have adopted in dealing with the party at arm</w:t>
      </w:r>
      <w:r w:rsidR="0012199A">
        <w:t>’</w:t>
      </w:r>
      <w:r w:rsidRPr="00335686">
        <w:t>s length in the same circumstances.</w:t>
      </w:r>
    </w:p>
    <w:p w14:paraId="2B4DDD16" w14:textId="77777777" w:rsidR="00440F2C" w:rsidRDefault="00440F2C" w:rsidP="00440F2C"/>
    <w:p w14:paraId="2B4DDD17" w14:textId="77777777" w:rsidR="007E61AD" w:rsidRDefault="007E61AD" w:rsidP="00440F2C">
      <w:r w:rsidRPr="00335686">
        <w:t>Further, transactions with other government agencies are not disclosed as related party transactions when they are consistent with the normal operating arrangements between government agencies and undertaken on the normal terms and conditions for such transactions.</w:t>
      </w:r>
    </w:p>
    <w:p w14:paraId="2B4DDD18" w14:textId="77777777" w:rsidR="00440F2C" w:rsidRPr="00335686" w:rsidRDefault="00440F2C" w:rsidP="00440F2C"/>
    <w:p w14:paraId="2B4DDD19" w14:textId="77777777" w:rsidR="007E61AD" w:rsidRDefault="007E61AD" w:rsidP="00440F2C">
      <w:pPr>
        <w:pStyle w:val="Heading4"/>
      </w:pPr>
      <w:r w:rsidRPr="00335686">
        <w:t>Key management personnel compensation</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9C5A7E" w:rsidRPr="007E61AD" w14:paraId="2B4DDD1D" w14:textId="77777777" w:rsidTr="00485AC5">
        <w:trPr>
          <w:cantSplit/>
        </w:trPr>
        <w:tc>
          <w:tcPr>
            <w:tcW w:w="940" w:type="dxa"/>
            <w:tcBorders>
              <w:top w:val="nil"/>
              <w:bottom w:val="nil"/>
            </w:tcBorders>
            <w:shd w:val="clear" w:color="auto" w:fill="D9D9D9" w:themeFill="background1" w:themeFillShade="D9"/>
          </w:tcPr>
          <w:p w14:paraId="2B4DDD1A" w14:textId="77777777" w:rsidR="009C5A7E" w:rsidRPr="007E61AD" w:rsidRDefault="009C5A7E" w:rsidP="00D30646">
            <w:pPr>
              <w:pStyle w:val="TableText"/>
              <w:spacing w:before="50" w:after="50"/>
              <w:ind w:right="57"/>
              <w:jc w:val="right"/>
              <w:rPr>
                <w:b/>
              </w:rPr>
            </w:pPr>
            <w:r w:rsidRPr="007E61AD">
              <w:rPr>
                <w:b/>
              </w:rPr>
              <w:t>Actual</w:t>
            </w:r>
            <w:r w:rsidRPr="007E61AD">
              <w:rPr>
                <w:b/>
              </w:rPr>
              <w:br/>
              <w:t>2020</w:t>
            </w:r>
            <w:r w:rsidRPr="007E61AD">
              <w:rPr>
                <w:b/>
              </w:rPr>
              <w:br/>
              <w:t>$000</w:t>
            </w:r>
          </w:p>
        </w:tc>
        <w:tc>
          <w:tcPr>
            <w:tcW w:w="6006" w:type="dxa"/>
            <w:tcBorders>
              <w:top w:val="nil"/>
              <w:bottom w:val="nil"/>
            </w:tcBorders>
            <w:shd w:val="clear" w:color="auto" w:fill="D9D9D9" w:themeFill="background1" w:themeFillShade="D9"/>
          </w:tcPr>
          <w:p w14:paraId="2B4DDD1B" w14:textId="77777777" w:rsidR="009C5A7E" w:rsidRPr="007E61AD" w:rsidRDefault="009C5A7E" w:rsidP="00D30646">
            <w:pPr>
              <w:pStyle w:val="TableText"/>
              <w:spacing w:before="50" w:after="50"/>
              <w:rPr>
                <w:rFonts w:ascii="Times New Roman"/>
                <w:b/>
                <w:sz w:val="20"/>
              </w:rPr>
            </w:pPr>
          </w:p>
        </w:tc>
        <w:tc>
          <w:tcPr>
            <w:tcW w:w="1134" w:type="dxa"/>
            <w:tcBorders>
              <w:top w:val="nil"/>
              <w:bottom w:val="nil"/>
            </w:tcBorders>
            <w:shd w:val="clear" w:color="auto" w:fill="D9D9D9" w:themeFill="background1" w:themeFillShade="D9"/>
          </w:tcPr>
          <w:p w14:paraId="2B4DDD1C" w14:textId="77777777" w:rsidR="009C5A7E" w:rsidRPr="007E61AD" w:rsidRDefault="009C5A7E" w:rsidP="00D30646">
            <w:pPr>
              <w:pStyle w:val="TableText"/>
              <w:spacing w:before="50" w:after="50"/>
              <w:ind w:right="57"/>
              <w:jc w:val="right"/>
              <w:rPr>
                <w:b/>
              </w:rPr>
            </w:pPr>
            <w:r w:rsidRPr="007E61AD">
              <w:rPr>
                <w:b/>
              </w:rPr>
              <w:t>Actual</w:t>
            </w:r>
            <w:r w:rsidRPr="007E61AD">
              <w:rPr>
                <w:b/>
              </w:rPr>
              <w:br/>
              <w:t>2021</w:t>
            </w:r>
            <w:r w:rsidRPr="007E61AD">
              <w:rPr>
                <w:b/>
              </w:rPr>
              <w:br/>
              <w:t>$000</w:t>
            </w:r>
          </w:p>
        </w:tc>
      </w:tr>
      <w:tr w:rsidR="009C5A7E" w:rsidRPr="00C113F4" w14:paraId="2B4DDD21" w14:textId="77777777" w:rsidTr="00485AC5">
        <w:trPr>
          <w:cantSplit/>
        </w:trPr>
        <w:tc>
          <w:tcPr>
            <w:tcW w:w="940" w:type="dxa"/>
            <w:tcBorders>
              <w:top w:val="nil"/>
              <w:bottom w:val="nil"/>
            </w:tcBorders>
            <w:shd w:val="clear" w:color="auto" w:fill="auto"/>
          </w:tcPr>
          <w:p w14:paraId="2B4DDD1E" w14:textId="77777777" w:rsidR="009C5A7E" w:rsidRPr="00C113F4" w:rsidRDefault="009C5A7E" w:rsidP="00D30646">
            <w:pPr>
              <w:pStyle w:val="TableText"/>
              <w:spacing w:before="50" w:after="50"/>
              <w:ind w:right="57"/>
              <w:jc w:val="right"/>
            </w:pPr>
          </w:p>
        </w:tc>
        <w:tc>
          <w:tcPr>
            <w:tcW w:w="6006" w:type="dxa"/>
            <w:tcBorders>
              <w:top w:val="nil"/>
              <w:bottom w:val="nil"/>
            </w:tcBorders>
            <w:shd w:val="clear" w:color="auto" w:fill="auto"/>
          </w:tcPr>
          <w:p w14:paraId="2B4DDD1F" w14:textId="77777777" w:rsidR="009C5A7E" w:rsidRPr="00D30646" w:rsidRDefault="00D30646" w:rsidP="00D30646">
            <w:pPr>
              <w:pStyle w:val="TableText"/>
              <w:spacing w:before="50" w:after="50"/>
              <w:rPr>
                <w:b/>
              </w:rPr>
            </w:pPr>
            <w:r w:rsidRPr="00D30646">
              <w:rPr>
                <w:b/>
              </w:rPr>
              <w:t>Leadership team including the Director-General:</w:t>
            </w:r>
          </w:p>
        </w:tc>
        <w:tc>
          <w:tcPr>
            <w:tcW w:w="1134" w:type="dxa"/>
            <w:tcBorders>
              <w:top w:val="nil"/>
              <w:bottom w:val="nil"/>
            </w:tcBorders>
            <w:shd w:val="clear" w:color="auto" w:fill="auto"/>
          </w:tcPr>
          <w:p w14:paraId="2B4DDD20" w14:textId="77777777" w:rsidR="009C5A7E" w:rsidRPr="00C113F4" w:rsidRDefault="009C5A7E" w:rsidP="00D30646">
            <w:pPr>
              <w:pStyle w:val="TableText"/>
              <w:spacing w:before="50" w:after="50"/>
              <w:ind w:right="57"/>
              <w:jc w:val="right"/>
            </w:pPr>
          </w:p>
        </w:tc>
      </w:tr>
      <w:tr w:rsidR="00D30646" w:rsidRPr="00C113F4" w14:paraId="2B4DDD25" w14:textId="77777777" w:rsidTr="00D30646">
        <w:trPr>
          <w:cantSplit/>
        </w:trPr>
        <w:tc>
          <w:tcPr>
            <w:tcW w:w="940" w:type="dxa"/>
            <w:tcBorders>
              <w:top w:val="nil"/>
              <w:bottom w:val="nil"/>
            </w:tcBorders>
            <w:shd w:val="clear" w:color="auto" w:fill="auto"/>
          </w:tcPr>
          <w:p w14:paraId="2B4DDD22" w14:textId="77777777" w:rsidR="00D30646" w:rsidRPr="00335686" w:rsidRDefault="00D30646" w:rsidP="00D30646">
            <w:pPr>
              <w:pStyle w:val="TableText"/>
              <w:spacing w:before="50" w:after="50"/>
              <w:ind w:right="57"/>
              <w:jc w:val="right"/>
            </w:pPr>
            <w:r w:rsidRPr="00335686">
              <w:t>5,793</w:t>
            </w:r>
          </w:p>
        </w:tc>
        <w:tc>
          <w:tcPr>
            <w:tcW w:w="6006" w:type="dxa"/>
            <w:tcBorders>
              <w:top w:val="nil"/>
              <w:bottom w:val="nil"/>
            </w:tcBorders>
            <w:shd w:val="clear" w:color="auto" w:fill="auto"/>
          </w:tcPr>
          <w:p w14:paraId="2B4DDD23" w14:textId="77777777" w:rsidR="00D30646" w:rsidRPr="00335686" w:rsidRDefault="00D30646" w:rsidP="00D30646">
            <w:pPr>
              <w:pStyle w:val="TableText"/>
              <w:spacing w:before="50" w:after="50"/>
            </w:pPr>
            <w:r w:rsidRPr="00335686">
              <w:t>Remuneration</w:t>
            </w:r>
          </w:p>
        </w:tc>
        <w:tc>
          <w:tcPr>
            <w:tcW w:w="1134" w:type="dxa"/>
            <w:tcBorders>
              <w:top w:val="nil"/>
              <w:bottom w:val="nil"/>
            </w:tcBorders>
            <w:shd w:val="clear" w:color="auto" w:fill="auto"/>
          </w:tcPr>
          <w:p w14:paraId="2B4DDD24" w14:textId="77777777" w:rsidR="00D30646" w:rsidRPr="00335686" w:rsidRDefault="00D30646" w:rsidP="00D30646">
            <w:pPr>
              <w:pStyle w:val="TableText"/>
              <w:spacing w:before="50" w:after="50"/>
              <w:ind w:right="57"/>
              <w:jc w:val="right"/>
            </w:pPr>
            <w:r w:rsidRPr="00335686">
              <w:t>7,099</w:t>
            </w:r>
          </w:p>
        </w:tc>
      </w:tr>
      <w:tr w:rsidR="00D30646" w:rsidRPr="00C113F4" w14:paraId="2B4DDD29" w14:textId="77777777" w:rsidTr="00D30646">
        <w:trPr>
          <w:cantSplit/>
        </w:trPr>
        <w:tc>
          <w:tcPr>
            <w:tcW w:w="940" w:type="dxa"/>
            <w:tcBorders>
              <w:top w:val="nil"/>
              <w:bottom w:val="single" w:sz="4" w:space="0" w:color="A6A6A6" w:themeColor="background1" w:themeShade="A6"/>
            </w:tcBorders>
            <w:shd w:val="clear" w:color="auto" w:fill="auto"/>
          </w:tcPr>
          <w:p w14:paraId="2B4DDD26" w14:textId="77777777" w:rsidR="00D30646" w:rsidRPr="00335686" w:rsidRDefault="00D30646" w:rsidP="00D30646">
            <w:pPr>
              <w:pStyle w:val="TableText"/>
              <w:spacing w:before="50" w:after="50"/>
              <w:ind w:right="57"/>
              <w:jc w:val="right"/>
            </w:pPr>
            <w:r w:rsidRPr="00335686">
              <w:t>18</w:t>
            </w:r>
          </w:p>
        </w:tc>
        <w:tc>
          <w:tcPr>
            <w:tcW w:w="6006" w:type="dxa"/>
            <w:tcBorders>
              <w:top w:val="nil"/>
              <w:bottom w:val="single" w:sz="4" w:space="0" w:color="A6A6A6" w:themeColor="background1" w:themeShade="A6"/>
            </w:tcBorders>
            <w:shd w:val="clear" w:color="auto" w:fill="auto"/>
          </w:tcPr>
          <w:p w14:paraId="2B4DDD27" w14:textId="77777777" w:rsidR="00D30646" w:rsidRPr="00335686" w:rsidRDefault="00D30646" w:rsidP="00D30646">
            <w:pPr>
              <w:pStyle w:val="TableText"/>
              <w:spacing w:before="50" w:after="50"/>
            </w:pPr>
            <w:r w:rsidRPr="00335686">
              <w:t>Full-time equivalent staff</w:t>
            </w:r>
          </w:p>
        </w:tc>
        <w:tc>
          <w:tcPr>
            <w:tcW w:w="1134" w:type="dxa"/>
            <w:tcBorders>
              <w:top w:val="nil"/>
              <w:bottom w:val="single" w:sz="4" w:space="0" w:color="A6A6A6" w:themeColor="background1" w:themeShade="A6"/>
            </w:tcBorders>
            <w:shd w:val="clear" w:color="auto" w:fill="auto"/>
          </w:tcPr>
          <w:p w14:paraId="2B4DDD28" w14:textId="77777777" w:rsidR="00D30646" w:rsidRPr="00335686" w:rsidRDefault="00D30646" w:rsidP="00D30646">
            <w:pPr>
              <w:pStyle w:val="TableText"/>
              <w:spacing w:before="50" w:after="50"/>
              <w:ind w:right="57"/>
              <w:jc w:val="right"/>
            </w:pPr>
            <w:r w:rsidRPr="00335686">
              <w:t>20</w:t>
            </w:r>
          </w:p>
        </w:tc>
      </w:tr>
    </w:tbl>
    <w:p w14:paraId="2B4DDD2A" w14:textId="77777777" w:rsidR="007E61AD" w:rsidRPr="00335686" w:rsidRDefault="007E61AD" w:rsidP="00D30646"/>
    <w:p w14:paraId="2B4DDD2B" w14:textId="77777777" w:rsidR="007E61AD" w:rsidRPr="00335686" w:rsidRDefault="007E61AD" w:rsidP="00E53D7A">
      <w:pPr>
        <w:keepLines/>
      </w:pPr>
      <w:r w:rsidRPr="00335686">
        <w:t>The above key management personnel disclosure excludes the Minister of Health and Minister for COVID-19 Response. The Minister</w:t>
      </w:r>
      <w:r w:rsidR="0012199A">
        <w:t>’</w:t>
      </w:r>
      <w:r w:rsidRPr="00335686">
        <w:t>s remuneration and other benefits are not received only for his role as a member of key personnel of the Ministry. The Minister</w:t>
      </w:r>
      <w:r w:rsidR="0012199A">
        <w:t>’</w:t>
      </w:r>
      <w:r w:rsidRPr="00335686">
        <w:t>s remuneration and other benefits are set by the Remuneration Authority under the Members of Parliament (Remuneration and Services) Act 2013 and are paid under Permanent Legislative Authority, not by the Ministry of Health.</w:t>
      </w:r>
    </w:p>
    <w:p w14:paraId="2B4DDD2C" w14:textId="77777777" w:rsidR="007E61AD" w:rsidRPr="00335686" w:rsidRDefault="007E61AD" w:rsidP="00440F2C"/>
    <w:p w14:paraId="2B4DDD2D" w14:textId="77777777" w:rsidR="007E61AD" w:rsidRPr="00335686" w:rsidRDefault="007E61AD" w:rsidP="00440F2C">
      <w:r w:rsidRPr="00335686">
        <w:t>The remuneration of the leadership team includes contributions to defined contribution plans and non-monetary benefit provided (car parks). The non-monetary benefit has been measured using the recovery rate that is applicable for other employees who avail car parks in the Wellington office.</w:t>
      </w:r>
    </w:p>
    <w:p w14:paraId="2B4DDD2E" w14:textId="77777777" w:rsidR="007E61AD" w:rsidRPr="00335686" w:rsidRDefault="007E61AD" w:rsidP="00440F2C"/>
    <w:p w14:paraId="2B4DDD2F" w14:textId="77777777" w:rsidR="007E61AD" w:rsidRPr="00335686" w:rsidRDefault="007E61AD" w:rsidP="00C85097">
      <w:pPr>
        <w:pStyle w:val="Heading3numbered"/>
      </w:pPr>
      <w:r w:rsidRPr="00335686">
        <w:t>Departmental agency results</w:t>
      </w:r>
    </w:p>
    <w:p w14:paraId="2B4DDD30" w14:textId="77777777" w:rsidR="007E61AD" w:rsidRPr="00335686" w:rsidRDefault="007E61AD" w:rsidP="00440F2C">
      <w:pPr>
        <w:pStyle w:val="Heading4"/>
      </w:pPr>
      <w:r w:rsidRPr="00335686">
        <w:t>Te Aho o Te Kahu | Cancer Control Agency</w:t>
      </w:r>
    </w:p>
    <w:p w14:paraId="2B4DDD31" w14:textId="77777777" w:rsidR="007E61AD" w:rsidRDefault="007E61AD" w:rsidP="00440F2C">
      <w:r w:rsidRPr="00335686">
        <w:t>On 28 August 2019, Cabinet approved the establishment of Te Aho o Te Kahu | Cancer Control Agency as a departmental agency, hosted by the Ministry of Health.</w:t>
      </w:r>
    </w:p>
    <w:p w14:paraId="2B4DDD32" w14:textId="77777777" w:rsidR="00440F2C" w:rsidRPr="00335686" w:rsidRDefault="00440F2C" w:rsidP="00440F2C"/>
    <w:p w14:paraId="2B4DDD33" w14:textId="77777777" w:rsidR="007E61AD" w:rsidRPr="00335686" w:rsidRDefault="007E61AD" w:rsidP="00440F2C">
      <w:r w:rsidRPr="00335686">
        <w:t>The Order in Council also named the Cancer Control Agency as a department agency within the Ministry under Schedule 1A of the then State Sector Act 1988 with effect from 1 December 2019.</w:t>
      </w:r>
    </w:p>
    <w:p w14:paraId="2B4DDD34" w14:textId="77777777" w:rsidR="00440F2C" w:rsidRDefault="00440F2C" w:rsidP="00440F2C"/>
    <w:p w14:paraId="2B4DDD35" w14:textId="77777777" w:rsidR="007E61AD" w:rsidRPr="00335686" w:rsidRDefault="007E61AD" w:rsidP="00440F2C">
      <w:r w:rsidRPr="00335686">
        <w:t>The nature of this arrangement means while the agency is a separate departmental operating unit within the Ministry, it is functionally independent, with separate ministerial reporting lines and Chief Executive. The Ministry</w:t>
      </w:r>
      <w:r w:rsidR="0012199A">
        <w:t>’</w:t>
      </w:r>
      <w:r w:rsidRPr="00335686">
        <w:t>s financial statements include the operations of the Cancer Control Agency, and 2020/21 is the first full year of operation for the agency.</w:t>
      </w:r>
    </w:p>
    <w:p w14:paraId="2B4DDD36" w14:textId="77777777" w:rsidR="00440F2C" w:rsidRDefault="00440F2C" w:rsidP="00440F2C"/>
    <w:p w14:paraId="2B4DDD37" w14:textId="77777777" w:rsidR="007E61AD" w:rsidRPr="00335686" w:rsidRDefault="007E61AD" w:rsidP="00440F2C">
      <w:r w:rsidRPr="00335686">
        <w:t>The Cancer Control Agency is funded from within Vote Health baselines.</w:t>
      </w:r>
    </w:p>
    <w:p w14:paraId="2B4DDD38" w14:textId="77777777" w:rsidR="00440F2C" w:rsidRDefault="00440F2C" w:rsidP="00440F2C"/>
    <w:p w14:paraId="2B4DDD39" w14:textId="77777777" w:rsidR="007E61AD" w:rsidRDefault="007E61AD" w:rsidP="00440F2C">
      <w:r w:rsidRPr="00335686">
        <w:t>In summary its financial performance for the year ended 30 June 2021 was as follows:</w:t>
      </w:r>
    </w:p>
    <w:p w14:paraId="2B4DDD3A" w14:textId="77777777" w:rsidR="00440F2C" w:rsidRDefault="00440F2C" w:rsidP="00440F2C"/>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9C5A7E" w:rsidRPr="007E61AD" w14:paraId="2B4DDD3E" w14:textId="77777777" w:rsidTr="00485AC5">
        <w:trPr>
          <w:cantSplit/>
        </w:trPr>
        <w:tc>
          <w:tcPr>
            <w:tcW w:w="940" w:type="dxa"/>
            <w:tcBorders>
              <w:top w:val="nil"/>
              <w:bottom w:val="nil"/>
            </w:tcBorders>
            <w:shd w:val="clear" w:color="auto" w:fill="D9D9D9" w:themeFill="background1" w:themeFillShade="D9"/>
          </w:tcPr>
          <w:p w14:paraId="2B4DDD3B" w14:textId="77777777" w:rsidR="009C5A7E" w:rsidRPr="007E61AD" w:rsidRDefault="009C5A7E" w:rsidP="00771E99">
            <w:pPr>
              <w:pStyle w:val="TableText"/>
              <w:keepNext/>
              <w:spacing w:before="50" w:after="50"/>
              <w:ind w:right="57"/>
              <w:jc w:val="right"/>
              <w:rPr>
                <w:b/>
              </w:rPr>
            </w:pPr>
            <w:r w:rsidRPr="007E61AD">
              <w:rPr>
                <w:b/>
              </w:rPr>
              <w:t>Actual</w:t>
            </w:r>
            <w:r w:rsidRPr="007E61AD">
              <w:rPr>
                <w:b/>
              </w:rPr>
              <w:br/>
              <w:t>2020</w:t>
            </w:r>
            <w:r w:rsidRPr="007E61AD">
              <w:rPr>
                <w:b/>
              </w:rPr>
              <w:br/>
              <w:t>$000</w:t>
            </w:r>
          </w:p>
        </w:tc>
        <w:tc>
          <w:tcPr>
            <w:tcW w:w="6006" w:type="dxa"/>
            <w:tcBorders>
              <w:top w:val="nil"/>
              <w:bottom w:val="nil"/>
            </w:tcBorders>
            <w:shd w:val="clear" w:color="auto" w:fill="D9D9D9" w:themeFill="background1" w:themeFillShade="D9"/>
          </w:tcPr>
          <w:p w14:paraId="2B4DDD3C" w14:textId="77777777" w:rsidR="009C5A7E" w:rsidRPr="007E61AD" w:rsidRDefault="009C5A7E" w:rsidP="00771E99">
            <w:pPr>
              <w:pStyle w:val="TableText"/>
              <w:keepNext/>
              <w:spacing w:before="50" w:after="50"/>
              <w:rPr>
                <w:rFonts w:ascii="Times New Roman"/>
                <w:b/>
                <w:sz w:val="20"/>
              </w:rPr>
            </w:pPr>
          </w:p>
        </w:tc>
        <w:tc>
          <w:tcPr>
            <w:tcW w:w="1134" w:type="dxa"/>
            <w:tcBorders>
              <w:top w:val="nil"/>
              <w:bottom w:val="nil"/>
            </w:tcBorders>
            <w:shd w:val="clear" w:color="auto" w:fill="D9D9D9" w:themeFill="background1" w:themeFillShade="D9"/>
          </w:tcPr>
          <w:p w14:paraId="2B4DDD3D" w14:textId="77777777" w:rsidR="009C5A7E" w:rsidRPr="007E61AD" w:rsidRDefault="009C5A7E" w:rsidP="00771E99">
            <w:pPr>
              <w:pStyle w:val="TableText"/>
              <w:keepNext/>
              <w:spacing w:before="50" w:after="50"/>
              <w:ind w:right="57"/>
              <w:jc w:val="right"/>
              <w:rPr>
                <w:b/>
              </w:rPr>
            </w:pPr>
            <w:r w:rsidRPr="007E61AD">
              <w:rPr>
                <w:b/>
              </w:rPr>
              <w:t>Actual</w:t>
            </w:r>
            <w:r w:rsidRPr="007E61AD">
              <w:rPr>
                <w:b/>
              </w:rPr>
              <w:br/>
              <w:t>2021</w:t>
            </w:r>
            <w:r w:rsidRPr="007E61AD">
              <w:rPr>
                <w:b/>
              </w:rPr>
              <w:br/>
              <w:t>$000</w:t>
            </w:r>
          </w:p>
        </w:tc>
      </w:tr>
      <w:tr w:rsidR="00771E99" w:rsidRPr="00C113F4" w14:paraId="2B4DDD42" w14:textId="77777777" w:rsidTr="00485AC5">
        <w:trPr>
          <w:cantSplit/>
        </w:trPr>
        <w:tc>
          <w:tcPr>
            <w:tcW w:w="940" w:type="dxa"/>
            <w:tcBorders>
              <w:top w:val="nil"/>
              <w:bottom w:val="nil"/>
            </w:tcBorders>
            <w:shd w:val="clear" w:color="auto" w:fill="auto"/>
          </w:tcPr>
          <w:p w14:paraId="2B4DDD3F" w14:textId="77777777" w:rsidR="00771E99" w:rsidRPr="00335686" w:rsidRDefault="00771E99" w:rsidP="00771E99">
            <w:pPr>
              <w:pStyle w:val="TableText"/>
              <w:keepNext/>
              <w:spacing w:before="50" w:after="50"/>
              <w:ind w:right="57"/>
              <w:jc w:val="right"/>
            </w:pPr>
          </w:p>
        </w:tc>
        <w:tc>
          <w:tcPr>
            <w:tcW w:w="6006" w:type="dxa"/>
            <w:tcBorders>
              <w:top w:val="nil"/>
              <w:bottom w:val="nil"/>
            </w:tcBorders>
            <w:shd w:val="clear" w:color="auto" w:fill="auto"/>
          </w:tcPr>
          <w:p w14:paraId="2B4DDD40" w14:textId="77777777" w:rsidR="00771E99" w:rsidRPr="00335686" w:rsidRDefault="00771E99" w:rsidP="00771E99">
            <w:pPr>
              <w:pStyle w:val="TableText"/>
              <w:keepNext/>
              <w:spacing w:before="50" w:after="50"/>
              <w:rPr>
                <w:b/>
              </w:rPr>
            </w:pPr>
            <w:r w:rsidRPr="00335686">
              <w:rPr>
                <w:b/>
              </w:rPr>
              <w:t>Departmental activities</w:t>
            </w:r>
          </w:p>
        </w:tc>
        <w:tc>
          <w:tcPr>
            <w:tcW w:w="1134" w:type="dxa"/>
            <w:tcBorders>
              <w:top w:val="nil"/>
              <w:bottom w:val="nil"/>
            </w:tcBorders>
            <w:shd w:val="clear" w:color="auto" w:fill="auto"/>
          </w:tcPr>
          <w:p w14:paraId="2B4DDD41" w14:textId="77777777" w:rsidR="00771E99" w:rsidRPr="00335686" w:rsidRDefault="00771E99" w:rsidP="00771E99">
            <w:pPr>
              <w:pStyle w:val="TableText"/>
              <w:keepNext/>
              <w:spacing w:before="50" w:after="50"/>
              <w:ind w:right="57"/>
              <w:jc w:val="right"/>
              <w:rPr>
                <w:b/>
              </w:rPr>
            </w:pPr>
          </w:p>
        </w:tc>
      </w:tr>
      <w:tr w:rsidR="00771E99" w:rsidRPr="00C113F4" w14:paraId="2B4DDD46" w14:textId="77777777" w:rsidTr="00771E99">
        <w:trPr>
          <w:cantSplit/>
        </w:trPr>
        <w:tc>
          <w:tcPr>
            <w:tcW w:w="940" w:type="dxa"/>
            <w:tcBorders>
              <w:top w:val="nil"/>
              <w:bottom w:val="nil"/>
            </w:tcBorders>
            <w:shd w:val="clear" w:color="auto" w:fill="auto"/>
          </w:tcPr>
          <w:p w14:paraId="2B4DDD43" w14:textId="77777777" w:rsidR="00771E99" w:rsidRPr="00335686" w:rsidRDefault="00771E99" w:rsidP="00771E99">
            <w:pPr>
              <w:pStyle w:val="TableText"/>
              <w:keepNext/>
              <w:spacing w:before="50" w:after="50"/>
              <w:ind w:right="57"/>
              <w:jc w:val="right"/>
            </w:pPr>
          </w:p>
        </w:tc>
        <w:tc>
          <w:tcPr>
            <w:tcW w:w="6006" w:type="dxa"/>
            <w:tcBorders>
              <w:top w:val="nil"/>
              <w:bottom w:val="nil"/>
            </w:tcBorders>
            <w:shd w:val="clear" w:color="auto" w:fill="auto"/>
          </w:tcPr>
          <w:p w14:paraId="2B4DDD44" w14:textId="77777777" w:rsidR="00771E99" w:rsidRPr="00335686" w:rsidRDefault="00771E99" w:rsidP="00771E99">
            <w:pPr>
              <w:pStyle w:val="TableText"/>
              <w:keepNext/>
              <w:spacing w:before="50" w:after="50"/>
              <w:rPr>
                <w:b/>
              </w:rPr>
            </w:pPr>
            <w:r w:rsidRPr="00335686">
              <w:t>Revenue</w:t>
            </w:r>
          </w:p>
        </w:tc>
        <w:tc>
          <w:tcPr>
            <w:tcW w:w="1134" w:type="dxa"/>
            <w:tcBorders>
              <w:top w:val="nil"/>
              <w:bottom w:val="nil"/>
            </w:tcBorders>
            <w:shd w:val="clear" w:color="auto" w:fill="auto"/>
          </w:tcPr>
          <w:p w14:paraId="2B4DDD45" w14:textId="77777777" w:rsidR="00771E99" w:rsidRPr="00335686" w:rsidRDefault="00771E99" w:rsidP="00771E99">
            <w:pPr>
              <w:pStyle w:val="TableText"/>
              <w:keepNext/>
              <w:spacing w:before="50" w:after="50"/>
              <w:ind w:right="57"/>
              <w:jc w:val="right"/>
              <w:rPr>
                <w:b/>
              </w:rPr>
            </w:pPr>
          </w:p>
        </w:tc>
      </w:tr>
      <w:tr w:rsidR="00771E99" w:rsidRPr="00C113F4" w14:paraId="2B4DDD4A" w14:textId="77777777" w:rsidTr="00771E99">
        <w:trPr>
          <w:cantSplit/>
        </w:trPr>
        <w:tc>
          <w:tcPr>
            <w:tcW w:w="940" w:type="dxa"/>
            <w:tcBorders>
              <w:top w:val="nil"/>
              <w:bottom w:val="single" w:sz="4" w:space="0" w:color="A6A6A6" w:themeColor="background1" w:themeShade="A6"/>
            </w:tcBorders>
            <w:shd w:val="clear" w:color="auto" w:fill="auto"/>
          </w:tcPr>
          <w:p w14:paraId="2B4DDD47" w14:textId="77777777" w:rsidR="00771E99" w:rsidRPr="00335686" w:rsidRDefault="00771E99" w:rsidP="00771E99">
            <w:pPr>
              <w:pStyle w:val="TableText"/>
              <w:keepNext/>
              <w:spacing w:before="50" w:after="50"/>
              <w:ind w:right="57"/>
              <w:jc w:val="right"/>
              <w:rPr>
                <w:b/>
              </w:rPr>
            </w:pPr>
            <w:r w:rsidRPr="00335686">
              <w:rPr>
                <w:b/>
              </w:rPr>
              <w:t>2,251</w:t>
            </w:r>
          </w:p>
        </w:tc>
        <w:tc>
          <w:tcPr>
            <w:tcW w:w="6006" w:type="dxa"/>
            <w:tcBorders>
              <w:top w:val="nil"/>
              <w:bottom w:val="single" w:sz="4" w:space="0" w:color="A6A6A6" w:themeColor="background1" w:themeShade="A6"/>
            </w:tcBorders>
            <w:shd w:val="clear" w:color="auto" w:fill="auto"/>
          </w:tcPr>
          <w:p w14:paraId="2B4DDD48" w14:textId="77777777" w:rsidR="00771E99" w:rsidRPr="00335686" w:rsidRDefault="00771E99" w:rsidP="00771E99">
            <w:pPr>
              <w:pStyle w:val="TableText"/>
              <w:keepNext/>
              <w:spacing w:before="50" w:after="50"/>
              <w:rPr>
                <w:b/>
              </w:rPr>
            </w:pPr>
            <w:r w:rsidRPr="00335686">
              <w:rPr>
                <w:b/>
              </w:rPr>
              <w:t>Revenue Crown</w:t>
            </w:r>
          </w:p>
        </w:tc>
        <w:tc>
          <w:tcPr>
            <w:tcW w:w="1134" w:type="dxa"/>
            <w:tcBorders>
              <w:top w:val="nil"/>
              <w:bottom w:val="single" w:sz="4" w:space="0" w:color="A6A6A6" w:themeColor="background1" w:themeShade="A6"/>
            </w:tcBorders>
            <w:shd w:val="clear" w:color="auto" w:fill="auto"/>
          </w:tcPr>
          <w:p w14:paraId="2B4DDD49" w14:textId="77777777" w:rsidR="00771E99" w:rsidRPr="00335686" w:rsidRDefault="00771E99" w:rsidP="00771E99">
            <w:pPr>
              <w:pStyle w:val="TableText"/>
              <w:keepNext/>
              <w:spacing w:before="50" w:after="50"/>
              <w:ind w:right="57"/>
              <w:jc w:val="right"/>
              <w:rPr>
                <w:b/>
              </w:rPr>
            </w:pPr>
            <w:r w:rsidRPr="00335686">
              <w:rPr>
                <w:b/>
              </w:rPr>
              <w:t>11,031</w:t>
            </w:r>
          </w:p>
        </w:tc>
      </w:tr>
      <w:tr w:rsidR="00771E99" w:rsidRPr="00C113F4" w14:paraId="2B4DDD4E" w14:textId="77777777" w:rsidTr="00771E99">
        <w:trPr>
          <w:cantSplit/>
        </w:trPr>
        <w:tc>
          <w:tcPr>
            <w:tcW w:w="940" w:type="dxa"/>
            <w:tcBorders>
              <w:top w:val="single" w:sz="4" w:space="0" w:color="A6A6A6" w:themeColor="background1" w:themeShade="A6"/>
              <w:bottom w:val="nil"/>
            </w:tcBorders>
            <w:shd w:val="clear" w:color="auto" w:fill="auto"/>
          </w:tcPr>
          <w:p w14:paraId="2B4DDD4B" w14:textId="77777777" w:rsidR="00771E99" w:rsidRPr="00335686" w:rsidRDefault="00771E99" w:rsidP="00E53D7A">
            <w:pPr>
              <w:pStyle w:val="TableText"/>
              <w:keepNext/>
              <w:spacing w:before="50" w:after="50"/>
              <w:ind w:right="57"/>
              <w:jc w:val="right"/>
            </w:pPr>
          </w:p>
        </w:tc>
        <w:tc>
          <w:tcPr>
            <w:tcW w:w="6006" w:type="dxa"/>
            <w:tcBorders>
              <w:top w:val="single" w:sz="4" w:space="0" w:color="A6A6A6" w:themeColor="background1" w:themeShade="A6"/>
              <w:bottom w:val="nil"/>
            </w:tcBorders>
            <w:shd w:val="clear" w:color="auto" w:fill="auto"/>
          </w:tcPr>
          <w:p w14:paraId="2B4DDD4C" w14:textId="77777777" w:rsidR="00771E99" w:rsidRPr="00335686" w:rsidRDefault="00771E99" w:rsidP="00E53D7A">
            <w:pPr>
              <w:pStyle w:val="TableText"/>
              <w:keepNext/>
              <w:spacing w:before="50" w:after="50"/>
              <w:rPr>
                <w:b/>
              </w:rPr>
            </w:pPr>
            <w:r w:rsidRPr="00335686">
              <w:rPr>
                <w:b/>
              </w:rPr>
              <w:t>Expenses</w:t>
            </w:r>
          </w:p>
        </w:tc>
        <w:tc>
          <w:tcPr>
            <w:tcW w:w="1134" w:type="dxa"/>
            <w:tcBorders>
              <w:top w:val="single" w:sz="4" w:space="0" w:color="A6A6A6" w:themeColor="background1" w:themeShade="A6"/>
              <w:bottom w:val="nil"/>
            </w:tcBorders>
            <w:shd w:val="clear" w:color="auto" w:fill="auto"/>
          </w:tcPr>
          <w:p w14:paraId="2B4DDD4D" w14:textId="77777777" w:rsidR="00771E99" w:rsidRPr="00335686" w:rsidRDefault="00771E99" w:rsidP="00E53D7A">
            <w:pPr>
              <w:pStyle w:val="TableText"/>
              <w:keepNext/>
              <w:spacing w:before="50" w:after="50"/>
              <w:ind w:right="57"/>
              <w:jc w:val="right"/>
            </w:pPr>
          </w:p>
        </w:tc>
      </w:tr>
      <w:tr w:rsidR="00771E99" w:rsidRPr="00C113F4" w14:paraId="2B4DDD52" w14:textId="77777777" w:rsidTr="00771E99">
        <w:trPr>
          <w:cantSplit/>
        </w:trPr>
        <w:tc>
          <w:tcPr>
            <w:tcW w:w="940" w:type="dxa"/>
            <w:tcBorders>
              <w:top w:val="nil"/>
              <w:bottom w:val="nil"/>
            </w:tcBorders>
            <w:shd w:val="clear" w:color="auto" w:fill="auto"/>
          </w:tcPr>
          <w:p w14:paraId="2B4DDD4F" w14:textId="77777777" w:rsidR="00771E99" w:rsidRPr="00335686" w:rsidRDefault="00771E99" w:rsidP="00E53D7A">
            <w:pPr>
              <w:pStyle w:val="TableText"/>
              <w:keepNext/>
              <w:spacing w:before="50" w:after="50"/>
              <w:ind w:right="57"/>
              <w:jc w:val="right"/>
            </w:pPr>
            <w:r w:rsidRPr="00335686">
              <w:t>1,230</w:t>
            </w:r>
          </w:p>
        </w:tc>
        <w:tc>
          <w:tcPr>
            <w:tcW w:w="6006" w:type="dxa"/>
            <w:tcBorders>
              <w:top w:val="nil"/>
              <w:bottom w:val="nil"/>
            </w:tcBorders>
            <w:shd w:val="clear" w:color="auto" w:fill="auto"/>
          </w:tcPr>
          <w:p w14:paraId="2B4DDD50" w14:textId="77777777" w:rsidR="00771E99" w:rsidRPr="00335686" w:rsidRDefault="00771E99" w:rsidP="00E53D7A">
            <w:pPr>
              <w:pStyle w:val="TableText"/>
              <w:keepNext/>
              <w:spacing w:before="50" w:after="50"/>
            </w:pPr>
            <w:r w:rsidRPr="00335686">
              <w:t>Personnel costs</w:t>
            </w:r>
          </w:p>
        </w:tc>
        <w:tc>
          <w:tcPr>
            <w:tcW w:w="1134" w:type="dxa"/>
            <w:tcBorders>
              <w:top w:val="nil"/>
              <w:bottom w:val="nil"/>
            </w:tcBorders>
            <w:shd w:val="clear" w:color="auto" w:fill="auto"/>
          </w:tcPr>
          <w:p w14:paraId="2B4DDD51" w14:textId="77777777" w:rsidR="00771E99" w:rsidRPr="00335686" w:rsidRDefault="00771E99" w:rsidP="00E53D7A">
            <w:pPr>
              <w:pStyle w:val="TableText"/>
              <w:keepNext/>
              <w:spacing w:before="50" w:after="50"/>
              <w:ind w:right="57"/>
              <w:jc w:val="right"/>
            </w:pPr>
            <w:r w:rsidRPr="00335686">
              <w:t>5,225</w:t>
            </w:r>
          </w:p>
        </w:tc>
      </w:tr>
      <w:tr w:rsidR="00771E99" w:rsidRPr="00C113F4" w14:paraId="2B4DDD56" w14:textId="77777777" w:rsidTr="00485AC5">
        <w:trPr>
          <w:cantSplit/>
        </w:trPr>
        <w:tc>
          <w:tcPr>
            <w:tcW w:w="940" w:type="dxa"/>
            <w:tcBorders>
              <w:top w:val="nil"/>
              <w:bottom w:val="nil"/>
            </w:tcBorders>
            <w:shd w:val="clear" w:color="auto" w:fill="auto"/>
          </w:tcPr>
          <w:p w14:paraId="2B4DDD53" w14:textId="77777777" w:rsidR="00771E99" w:rsidRPr="00335686" w:rsidRDefault="00771E99" w:rsidP="00E53D7A">
            <w:pPr>
              <w:pStyle w:val="TableText"/>
              <w:keepNext/>
              <w:spacing w:before="50" w:after="50"/>
              <w:ind w:right="57"/>
              <w:jc w:val="right"/>
            </w:pPr>
            <w:r w:rsidRPr="00335686">
              <w:t>535</w:t>
            </w:r>
          </w:p>
        </w:tc>
        <w:tc>
          <w:tcPr>
            <w:tcW w:w="6006" w:type="dxa"/>
            <w:tcBorders>
              <w:top w:val="nil"/>
              <w:bottom w:val="nil"/>
            </w:tcBorders>
            <w:shd w:val="clear" w:color="auto" w:fill="auto"/>
          </w:tcPr>
          <w:p w14:paraId="2B4DDD54" w14:textId="77777777" w:rsidR="00771E99" w:rsidRPr="00335686" w:rsidRDefault="00771E99" w:rsidP="00E53D7A">
            <w:pPr>
              <w:pStyle w:val="TableText"/>
              <w:keepNext/>
              <w:spacing w:before="50" w:after="50"/>
            </w:pPr>
            <w:r w:rsidRPr="00335686">
              <w:t>Other expenses</w:t>
            </w:r>
          </w:p>
        </w:tc>
        <w:tc>
          <w:tcPr>
            <w:tcW w:w="1134" w:type="dxa"/>
            <w:tcBorders>
              <w:top w:val="nil"/>
              <w:bottom w:val="nil"/>
            </w:tcBorders>
            <w:shd w:val="clear" w:color="auto" w:fill="auto"/>
          </w:tcPr>
          <w:p w14:paraId="2B4DDD55" w14:textId="77777777" w:rsidR="00771E99" w:rsidRPr="00335686" w:rsidRDefault="00771E99" w:rsidP="00E53D7A">
            <w:pPr>
              <w:pStyle w:val="TableText"/>
              <w:keepNext/>
              <w:spacing w:before="50" w:after="50"/>
              <w:ind w:right="57"/>
              <w:jc w:val="right"/>
            </w:pPr>
            <w:r w:rsidRPr="00335686">
              <w:t>1,810</w:t>
            </w:r>
          </w:p>
        </w:tc>
      </w:tr>
      <w:tr w:rsidR="00771E99" w:rsidRPr="00C113F4" w14:paraId="2B4DDD5A" w14:textId="77777777" w:rsidTr="00771E99">
        <w:trPr>
          <w:cantSplit/>
        </w:trPr>
        <w:tc>
          <w:tcPr>
            <w:tcW w:w="940" w:type="dxa"/>
            <w:tcBorders>
              <w:top w:val="nil"/>
              <w:bottom w:val="single" w:sz="4" w:space="0" w:color="A6A6A6" w:themeColor="background1" w:themeShade="A6"/>
            </w:tcBorders>
            <w:shd w:val="clear" w:color="auto" w:fill="auto"/>
          </w:tcPr>
          <w:p w14:paraId="2B4DDD57" w14:textId="77777777" w:rsidR="00771E99" w:rsidRPr="00335686" w:rsidRDefault="00771E99" w:rsidP="00E53D7A">
            <w:pPr>
              <w:pStyle w:val="TableText"/>
              <w:keepNext/>
              <w:spacing w:before="50" w:after="50"/>
              <w:ind w:right="57"/>
              <w:jc w:val="right"/>
              <w:rPr>
                <w:b/>
              </w:rPr>
            </w:pPr>
            <w:r w:rsidRPr="00335686">
              <w:rPr>
                <w:b/>
              </w:rPr>
              <w:t>1,765</w:t>
            </w:r>
          </w:p>
        </w:tc>
        <w:tc>
          <w:tcPr>
            <w:tcW w:w="6006" w:type="dxa"/>
            <w:tcBorders>
              <w:top w:val="nil"/>
              <w:bottom w:val="single" w:sz="4" w:space="0" w:color="A6A6A6" w:themeColor="background1" w:themeShade="A6"/>
            </w:tcBorders>
            <w:shd w:val="clear" w:color="auto" w:fill="auto"/>
          </w:tcPr>
          <w:p w14:paraId="2B4DDD58" w14:textId="77777777" w:rsidR="00771E99" w:rsidRPr="00335686" w:rsidRDefault="00771E99" w:rsidP="00E53D7A">
            <w:pPr>
              <w:pStyle w:val="TableText"/>
              <w:keepNext/>
              <w:spacing w:before="50" w:after="50"/>
              <w:rPr>
                <w:b/>
              </w:rPr>
            </w:pPr>
            <w:r w:rsidRPr="00335686">
              <w:rPr>
                <w:b/>
              </w:rPr>
              <w:t>Total expenses</w:t>
            </w:r>
          </w:p>
        </w:tc>
        <w:tc>
          <w:tcPr>
            <w:tcW w:w="1134" w:type="dxa"/>
            <w:tcBorders>
              <w:top w:val="nil"/>
              <w:bottom w:val="single" w:sz="4" w:space="0" w:color="A6A6A6" w:themeColor="background1" w:themeShade="A6"/>
            </w:tcBorders>
            <w:shd w:val="clear" w:color="auto" w:fill="auto"/>
          </w:tcPr>
          <w:p w14:paraId="2B4DDD59" w14:textId="77777777" w:rsidR="00771E99" w:rsidRPr="00335686" w:rsidRDefault="00771E99" w:rsidP="00E53D7A">
            <w:pPr>
              <w:pStyle w:val="TableText"/>
              <w:keepNext/>
              <w:spacing w:before="50" w:after="50"/>
              <w:ind w:right="57"/>
              <w:jc w:val="right"/>
              <w:rPr>
                <w:b/>
              </w:rPr>
            </w:pPr>
            <w:r w:rsidRPr="00335686">
              <w:rPr>
                <w:b/>
              </w:rPr>
              <w:t>7,035</w:t>
            </w:r>
          </w:p>
        </w:tc>
      </w:tr>
      <w:tr w:rsidR="00771E99" w:rsidRPr="00C113F4" w14:paraId="2B4DDD5E" w14:textId="77777777" w:rsidTr="00771E99">
        <w:trPr>
          <w:cantSplit/>
        </w:trPr>
        <w:tc>
          <w:tcPr>
            <w:tcW w:w="940" w:type="dxa"/>
            <w:tcBorders>
              <w:top w:val="single" w:sz="4" w:space="0" w:color="A6A6A6" w:themeColor="background1" w:themeShade="A6"/>
              <w:bottom w:val="single" w:sz="4" w:space="0" w:color="A6A6A6" w:themeColor="background1" w:themeShade="A6"/>
            </w:tcBorders>
            <w:shd w:val="clear" w:color="auto" w:fill="auto"/>
          </w:tcPr>
          <w:p w14:paraId="2B4DDD5B" w14:textId="77777777" w:rsidR="00771E99" w:rsidRPr="00335686" w:rsidRDefault="00771E99" w:rsidP="00E53D7A">
            <w:pPr>
              <w:pStyle w:val="TableText"/>
              <w:keepNext/>
              <w:spacing w:before="50" w:after="50"/>
              <w:ind w:right="57"/>
              <w:jc w:val="right"/>
              <w:rPr>
                <w:b/>
              </w:rPr>
            </w:pPr>
            <w:r w:rsidRPr="00335686">
              <w:rPr>
                <w:b/>
              </w:rPr>
              <w:t>486</w:t>
            </w:r>
          </w:p>
        </w:tc>
        <w:tc>
          <w:tcPr>
            <w:tcW w:w="6006" w:type="dxa"/>
            <w:tcBorders>
              <w:top w:val="single" w:sz="4" w:space="0" w:color="A6A6A6" w:themeColor="background1" w:themeShade="A6"/>
              <w:bottom w:val="single" w:sz="4" w:space="0" w:color="A6A6A6" w:themeColor="background1" w:themeShade="A6"/>
            </w:tcBorders>
            <w:shd w:val="clear" w:color="auto" w:fill="auto"/>
          </w:tcPr>
          <w:p w14:paraId="2B4DDD5C" w14:textId="77777777" w:rsidR="00771E99" w:rsidRPr="00335686" w:rsidRDefault="00771E99" w:rsidP="00E53D7A">
            <w:pPr>
              <w:pStyle w:val="TableText"/>
              <w:keepNext/>
              <w:spacing w:before="50" w:after="50"/>
              <w:rPr>
                <w:b/>
              </w:rPr>
            </w:pPr>
            <w:r w:rsidRPr="00335686">
              <w:rPr>
                <w:b/>
              </w:rPr>
              <w:t>Surplus/(deficit)</w:t>
            </w:r>
          </w:p>
        </w:tc>
        <w:tc>
          <w:tcPr>
            <w:tcW w:w="1134" w:type="dxa"/>
            <w:tcBorders>
              <w:top w:val="single" w:sz="4" w:space="0" w:color="A6A6A6" w:themeColor="background1" w:themeShade="A6"/>
              <w:bottom w:val="single" w:sz="4" w:space="0" w:color="A6A6A6" w:themeColor="background1" w:themeShade="A6"/>
            </w:tcBorders>
            <w:shd w:val="clear" w:color="auto" w:fill="auto"/>
          </w:tcPr>
          <w:p w14:paraId="2B4DDD5D" w14:textId="77777777" w:rsidR="00771E99" w:rsidRPr="00335686" w:rsidRDefault="00771E99" w:rsidP="00E53D7A">
            <w:pPr>
              <w:pStyle w:val="TableText"/>
              <w:keepNext/>
              <w:spacing w:before="50" w:after="50"/>
              <w:ind w:right="57"/>
              <w:jc w:val="right"/>
              <w:rPr>
                <w:b/>
              </w:rPr>
            </w:pPr>
            <w:r w:rsidRPr="00335686">
              <w:rPr>
                <w:b/>
              </w:rPr>
              <w:t>3,996</w:t>
            </w:r>
          </w:p>
        </w:tc>
      </w:tr>
      <w:tr w:rsidR="00771E99" w:rsidRPr="00C113F4" w14:paraId="2B4DDD62" w14:textId="77777777" w:rsidTr="00771E99">
        <w:trPr>
          <w:cantSplit/>
        </w:trPr>
        <w:tc>
          <w:tcPr>
            <w:tcW w:w="940" w:type="dxa"/>
            <w:tcBorders>
              <w:top w:val="nil"/>
              <w:bottom w:val="nil"/>
            </w:tcBorders>
            <w:shd w:val="clear" w:color="auto" w:fill="auto"/>
          </w:tcPr>
          <w:p w14:paraId="2B4DDD5F" w14:textId="77777777" w:rsidR="00771E99" w:rsidRPr="00335686" w:rsidRDefault="00771E99" w:rsidP="00E53D7A">
            <w:pPr>
              <w:pStyle w:val="TableText"/>
              <w:keepNext/>
              <w:spacing w:before="50" w:after="50"/>
              <w:ind w:right="57"/>
              <w:jc w:val="right"/>
            </w:pPr>
          </w:p>
        </w:tc>
        <w:tc>
          <w:tcPr>
            <w:tcW w:w="6006" w:type="dxa"/>
            <w:tcBorders>
              <w:top w:val="nil"/>
              <w:bottom w:val="nil"/>
            </w:tcBorders>
            <w:shd w:val="clear" w:color="auto" w:fill="auto"/>
          </w:tcPr>
          <w:p w14:paraId="2B4DDD60" w14:textId="77777777" w:rsidR="00771E99" w:rsidRPr="00335686" w:rsidRDefault="00771E99" w:rsidP="00E53D7A">
            <w:pPr>
              <w:pStyle w:val="TableText"/>
              <w:keepNext/>
              <w:spacing w:before="50" w:after="50"/>
              <w:rPr>
                <w:b/>
              </w:rPr>
            </w:pPr>
            <w:r>
              <w:rPr>
                <w:b/>
              </w:rPr>
              <w:t>Non-departmental activities</w:t>
            </w:r>
          </w:p>
        </w:tc>
        <w:tc>
          <w:tcPr>
            <w:tcW w:w="1134" w:type="dxa"/>
            <w:tcBorders>
              <w:top w:val="nil"/>
              <w:bottom w:val="nil"/>
            </w:tcBorders>
            <w:shd w:val="clear" w:color="auto" w:fill="auto"/>
          </w:tcPr>
          <w:p w14:paraId="2B4DDD61" w14:textId="77777777" w:rsidR="00771E99" w:rsidRPr="00335686" w:rsidRDefault="00771E99" w:rsidP="00E53D7A">
            <w:pPr>
              <w:pStyle w:val="TableText"/>
              <w:keepNext/>
              <w:spacing w:before="50" w:after="50"/>
              <w:ind w:right="57"/>
              <w:jc w:val="right"/>
            </w:pPr>
          </w:p>
        </w:tc>
      </w:tr>
      <w:tr w:rsidR="00771E99" w:rsidRPr="00C113F4" w14:paraId="2B4DDD66" w14:textId="77777777" w:rsidTr="00771E99">
        <w:trPr>
          <w:cantSplit/>
        </w:trPr>
        <w:tc>
          <w:tcPr>
            <w:tcW w:w="940" w:type="dxa"/>
            <w:tcBorders>
              <w:top w:val="nil"/>
              <w:bottom w:val="nil"/>
            </w:tcBorders>
            <w:shd w:val="clear" w:color="auto" w:fill="auto"/>
          </w:tcPr>
          <w:p w14:paraId="2B4DDD63" w14:textId="77777777" w:rsidR="00771E99" w:rsidRPr="00335686" w:rsidRDefault="00771E99" w:rsidP="00E53D7A">
            <w:pPr>
              <w:pStyle w:val="TableText"/>
              <w:keepNext/>
              <w:spacing w:before="50" w:after="50"/>
              <w:ind w:right="57"/>
              <w:jc w:val="right"/>
            </w:pPr>
            <w:r w:rsidRPr="00335686">
              <w:t>8,947</w:t>
            </w:r>
          </w:p>
        </w:tc>
        <w:tc>
          <w:tcPr>
            <w:tcW w:w="6006" w:type="dxa"/>
            <w:tcBorders>
              <w:top w:val="nil"/>
              <w:bottom w:val="nil"/>
            </w:tcBorders>
            <w:shd w:val="clear" w:color="auto" w:fill="auto"/>
          </w:tcPr>
          <w:p w14:paraId="2B4DDD64" w14:textId="77777777" w:rsidR="00771E99" w:rsidRPr="00335686" w:rsidRDefault="00771E99" w:rsidP="00E53D7A">
            <w:pPr>
              <w:pStyle w:val="TableText"/>
              <w:keepNext/>
              <w:spacing w:before="50" w:after="50"/>
            </w:pPr>
            <w:r w:rsidRPr="00335686">
              <w:t>Appropriation: National personal health services</w:t>
            </w:r>
          </w:p>
        </w:tc>
        <w:tc>
          <w:tcPr>
            <w:tcW w:w="1134" w:type="dxa"/>
            <w:tcBorders>
              <w:top w:val="nil"/>
              <w:bottom w:val="nil"/>
            </w:tcBorders>
            <w:shd w:val="clear" w:color="auto" w:fill="auto"/>
          </w:tcPr>
          <w:p w14:paraId="2B4DDD65" w14:textId="77777777" w:rsidR="00771E99" w:rsidRPr="00335686" w:rsidRDefault="00771E99" w:rsidP="00E53D7A">
            <w:pPr>
              <w:pStyle w:val="TableText"/>
              <w:keepNext/>
              <w:spacing w:before="50" w:after="50"/>
              <w:ind w:right="57"/>
              <w:jc w:val="right"/>
            </w:pPr>
            <w:r w:rsidRPr="00335686">
              <w:t>1,795</w:t>
            </w:r>
          </w:p>
        </w:tc>
      </w:tr>
      <w:tr w:rsidR="00771E99" w:rsidRPr="00C113F4" w14:paraId="2B4DDD6A" w14:textId="77777777" w:rsidTr="00771E99">
        <w:trPr>
          <w:cantSplit/>
        </w:trPr>
        <w:tc>
          <w:tcPr>
            <w:tcW w:w="940" w:type="dxa"/>
            <w:tcBorders>
              <w:top w:val="nil"/>
              <w:bottom w:val="single" w:sz="4" w:space="0" w:color="A6A6A6" w:themeColor="background1" w:themeShade="A6"/>
            </w:tcBorders>
            <w:shd w:val="clear" w:color="auto" w:fill="auto"/>
          </w:tcPr>
          <w:p w14:paraId="2B4DDD67" w14:textId="77777777" w:rsidR="00771E99" w:rsidRPr="00335686" w:rsidRDefault="00771E99" w:rsidP="00E53D7A">
            <w:pPr>
              <w:pStyle w:val="TableText"/>
              <w:keepNext/>
              <w:spacing w:before="50" w:after="50"/>
              <w:ind w:right="57"/>
              <w:jc w:val="right"/>
              <w:rPr>
                <w:b/>
              </w:rPr>
            </w:pPr>
            <w:r w:rsidRPr="00335686">
              <w:rPr>
                <w:b/>
              </w:rPr>
              <w:t>8,947</w:t>
            </w:r>
          </w:p>
        </w:tc>
        <w:tc>
          <w:tcPr>
            <w:tcW w:w="6006" w:type="dxa"/>
            <w:tcBorders>
              <w:top w:val="nil"/>
              <w:bottom w:val="single" w:sz="4" w:space="0" w:color="A6A6A6" w:themeColor="background1" w:themeShade="A6"/>
            </w:tcBorders>
            <w:shd w:val="clear" w:color="auto" w:fill="auto"/>
          </w:tcPr>
          <w:p w14:paraId="2B4DDD68" w14:textId="77777777" w:rsidR="00771E99" w:rsidRPr="00335686" w:rsidRDefault="00771E99" w:rsidP="00E53D7A">
            <w:pPr>
              <w:pStyle w:val="TableText"/>
              <w:keepNext/>
              <w:spacing w:before="50" w:after="50"/>
              <w:rPr>
                <w:b/>
              </w:rPr>
            </w:pPr>
            <w:r w:rsidRPr="00335686">
              <w:rPr>
                <w:b/>
              </w:rPr>
              <w:t>Total non-departmental expenditure</w:t>
            </w:r>
          </w:p>
        </w:tc>
        <w:tc>
          <w:tcPr>
            <w:tcW w:w="1134" w:type="dxa"/>
            <w:tcBorders>
              <w:top w:val="nil"/>
              <w:bottom w:val="single" w:sz="4" w:space="0" w:color="A6A6A6" w:themeColor="background1" w:themeShade="A6"/>
            </w:tcBorders>
            <w:shd w:val="clear" w:color="auto" w:fill="auto"/>
          </w:tcPr>
          <w:p w14:paraId="2B4DDD69" w14:textId="77777777" w:rsidR="00771E99" w:rsidRPr="00335686" w:rsidRDefault="00771E99" w:rsidP="00E53D7A">
            <w:pPr>
              <w:pStyle w:val="TableText"/>
              <w:keepNext/>
              <w:spacing w:before="50" w:after="50"/>
              <w:ind w:right="57"/>
              <w:jc w:val="right"/>
              <w:rPr>
                <w:b/>
              </w:rPr>
            </w:pPr>
            <w:r w:rsidRPr="00335686">
              <w:rPr>
                <w:b/>
              </w:rPr>
              <w:t>1,795</w:t>
            </w:r>
          </w:p>
        </w:tc>
      </w:tr>
    </w:tbl>
    <w:p w14:paraId="2B4DDD6B" w14:textId="77777777" w:rsidR="009C5A7E" w:rsidRPr="00335686" w:rsidRDefault="009C5A7E" w:rsidP="00771E99"/>
    <w:p w14:paraId="2B4DDD6C" w14:textId="77777777" w:rsidR="007E61AD" w:rsidRPr="00335686" w:rsidRDefault="007E61AD" w:rsidP="00C85097">
      <w:pPr>
        <w:pStyle w:val="Heading3numbered"/>
      </w:pPr>
      <w:r w:rsidRPr="00335686">
        <w:t>Events after the balance date</w:t>
      </w:r>
    </w:p>
    <w:p w14:paraId="2B4DDD6D" w14:textId="77777777" w:rsidR="007E61AD" w:rsidRPr="00335686" w:rsidRDefault="007E61AD" w:rsidP="00440F2C">
      <w:r w:rsidRPr="00335686">
        <w:t>There are no other significant events after the balance date.</w:t>
      </w:r>
    </w:p>
    <w:p w14:paraId="2B4DDD6E" w14:textId="77777777" w:rsidR="007E61AD" w:rsidRPr="00335686" w:rsidRDefault="007E61AD" w:rsidP="00440F2C"/>
    <w:p w14:paraId="2B4DDD6F" w14:textId="77777777" w:rsidR="007E61AD" w:rsidRPr="00335686" w:rsidRDefault="007E61AD" w:rsidP="00C85097">
      <w:pPr>
        <w:pStyle w:val="Heading3numbered"/>
      </w:pPr>
      <w:r w:rsidRPr="00335686">
        <w:t>Explanation of major variances against budget</w:t>
      </w:r>
    </w:p>
    <w:p w14:paraId="2B4DDD70" w14:textId="77777777" w:rsidR="007E61AD" w:rsidRDefault="007E61AD" w:rsidP="00440F2C">
      <w:r w:rsidRPr="00335686">
        <w:t>Explanations for major variances from the Ministry</w:t>
      </w:r>
      <w:r w:rsidR="0012199A">
        <w:t>’</w:t>
      </w:r>
      <w:r w:rsidRPr="00335686">
        <w:t>s unaudited budgeted figures are outlined below.</w:t>
      </w:r>
    </w:p>
    <w:p w14:paraId="2B4DDD71" w14:textId="77777777" w:rsidR="00440F2C" w:rsidRPr="00335686" w:rsidRDefault="00440F2C" w:rsidP="00440F2C"/>
    <w:p w14:paraId="2B4DDD72" w14:textId="77777777" w:rsidR="007E61AD" w:rsidRPr="00335686" w:rsidRDefault="007E61AD" w:rsidP="00440F2C">
      <w:pPr>
        <w:pStyle w:val="Heading4"/>
      </w:pPr>
      <w:r w:rsidRPr="00335686">
        <w:t>Statement of Comprehensive Revenue and Expense</w:t>
      </w:r>
    </w:p>
    <w:p w14:paraId="2B4DDD73" w14:textId="77777777" w:rsidR="007E61AD" w:rsidRPr="00335686" w:rsidRDefault="007E61AD" w:rsidP="00440F2C">
      <w:pPr>
        <w:pStyle w:val="Heading5"/>
      </w:pPr>
      <w:r w:rsidRPr="00335686">
        <w:t>Revenue Crown</w:t>
      </w:r>
    </w:p>
    <w:p w14:paraId="2B4DDD74" w14:textId="77777777" w:rsidR="007E61AD" w:rsidRPr="00335686" w:rsidRDefault="007E61AD" w:rsidP="00440F2C">
      <w:r w:rsidRPr="00335686">
        <w:t>Revenue Crown was $169.526 million higher than the budget mainly due to the Ministry receiving additional funding through the 2020/21 Supplementary Estimates for Vote Health for additional activities, including additional funding for:</w:t>
      </w:r>
    </w:p>
    <w:p w14:paraId="2B4DDD75" w14:textId="77777777" w:rsidR="007E61AD" w:rsidRPr="00335686" w:rsidRDefault="007E61AD" w:rsidP="00440F2C">
      <w:pPr>
        <w:pStyle w:val="Bullet"/>
      </w:pPr>
      <w:r w:rsidRPr="00335686">
        <w:t>administering the purchase of COVID-19 vaccines and other therapeutics, and supporting the delivery of an immunisation programme for COVID-19 vaccines ($48.99</w:t>
      </w:r>
      <w:r w:rsidR="00440F2C">
        <w:t> </w:t>
      </w:r>
      <w:r w:rsidRPr="00335686">
        <w:t>million)</w:t>
      </w:r>
    </w:p>
    <w:p w14:paraId="2B4DDD76" w14:textId="77777777" w:rsidR="007E61AD" w:rsidRPr="00335686" w:rsidRDefault="007E61AD" w:rsidP="00440F2C">
      <w:pPr>
        <w:pStyle w:val="Bullet"/>
      </w:pPr>
      <w:r w:rsidRPr="00335686">
        <w:t>managing and coordinating the overall national health response to COVID-19 ($21.71</w:t>
      </w:r>
      <w:r w:rsidR="00440F2C">
        <w:t> </w:t>
      </w:r>
      <w:r w:rsidRPr="00335686">
        <w:t>million and $8.554 million carried forward from 2019/20)</w:t>
      </w:r>
    </w:p>
    <w:p w14:paraId="2B4DDD77" w14:textId="77777777" w:rsidR="007E61AD" w:rsidRPr="00335686" w:rsidRDefault="007E61AD" w:rsidP="00440F2C">
      <w:pPr>
        <w:pStyle w:val="Bullet"/>
      </w:pPr>
      <w:r w:rsidRPr="00335686">
        <w:t>delivering and maintaining the operational response through the National Close Contact Service and technology to support the management of COVID-19 ($19.169</w:t>
      </w:r>
      <w:r w:rsidR="00440F2C">
        <w:t> </w:t>
      </w:r>
      <w:r w:rsidRPr="00335686">
        <w:t>million)</w:t>
      </w:r>
    </w:p>
    <w:p w14:paraId="2B4DDD78" w14:textId="77777777" w:rsidR="007E61AD" w:rsidRPr="00335686" w:rsidRDefault="007E61AD" w:rsidP="00440F2C">
      <w:pPr>
        <w:pStyle w:val="Bullet"/>
      </w:pPr>
      <w:r w:rsidRPr="00335686">
        <w:t>additional costs associated with non-core responsibilities of the National Health Crisis Centre to support COVID-19 ($5.800 million)</w:t>
      </w:r>
    </w:p>
    <w:p w14:paraId="2B4DDD79" w14:textId="77777777" w:rsidR="007E61AD" w:rsidRPr="00335686" w:rsidRDefault="007E61AD" w:rsidP="00581FBF">
      <w:pPr>
        <w:pStyle w:val="Bullet"/>
        <w:keepNext/>
      </w:pPr>
      <w:r w:rsidRPr="00335686">
        <w:t>policy advice and related services to support the Ministry</w:t>
      </w:r>
      <w:r w:rsidR="0012199A">
        <w:t>’</w:t>
      </w:r>
      <w:r w:rsidRPr="00335686">
        <w:t>s capability for ongoing response to COVID-19 ($4.265 million)</w:t>
      </w:r>
    </w:p>
    <w:p w14:paraId="2B4DDD7A" w14:textId="77777777" w:rsidR="007E61AD" w:rsidRPr="00335686" w:rsidRDefault="007E61AD" w:rsidP="00440F2C">
      <w:pPr>
        <w:pStyle w:val="Bullet"/>
      </w:pPr>
      <w:r w:rsidRPr="00335686">
        <w:t>Public Finance System modernisation ($17.411 million for a fiscally neutral transfer from the non-departmental output expense National Health Information Systems appropriation, to realign appropriation types and services)</w:t>
      </w:r>
    </w:p>
    <w:p w14:paraId="2B4DDD7B" w14:textId="77777777" w:rsidR="007E61AD" w:rsidRPr="00335686" w:rsidRDefault="007E61AD" w:rsidP="00440F2C">
      <w:pPr>
        <w:pStyle w:val="Bullet"/>
      </w:pPr>
      <w:r w:rsidRPr="00335686">
        <w:t>improving the Financial Sustainability and Performance of DHBs initiative ($10.5</w:t>
      </w:r>
      <w:r w:rsidR="00440F2C">
        <w:t> </w:t>
      </w:r>
      <w:r w:rsidRPr="00335686">
        <w:t>million)</w:t>
      </w:r>
    </w:p>
    <w:p w14:paraId="2B4DDD7C" w14:textId="77777777" w:rsidR="007E61AD" w:rsidRPr="00335686" w:rsidRDefault="007E61AD" w:rsidP="00440F2C">
      <w:pPr>
        <w:pStyle w:val="Bullet"/>
      </w:pPr>
      <w:r w:rsidRPr="00335686">
        <w:t xml:space="preserve">the initiative Modernising the Patient Healthcare Experience through the Hira programme (formerly the </w:t>
      </w:r>
      <w:r w:rsidR="0012199A">
        <w:t>‘</w:t>
      </w:r>
      <w:r w:rsidRPr="00335686">
        <w:t>National Health Information Platform</w:t>
      </w:r>
      <w:r w:rsidR="0012199A">
        <w:t>’</w:t>
      </w:r>
      <w:r w:rsidRPr="00335686">
        <w:t xml:space="preserve"> programme,</w:t>
      </w:r>
      <w:r w:rsidR="00440F2C">
        <w:t xml:space="preserve"> </w:t>
      </w:r>
      <w:r w:rsidRPr="00335686">
        <w:t>$5.347</w:t>
      </w:r>
      <w:r w:rsidR="00440F2C">
        <w:t> </w:t>
      </w:r>
      <w:r w:rsidRPr="00335686">
        <w:t>million)</w:t>
      </w:r>
    </w:p>
    <w:p w14:paraId="2B4DDD7D" w14:textId="77777777" w:rsidR="007E61AD" w:rsidRPr="00335686" w:rsidRDefault="007E61AD" w:rsidP="00440F2C">
      <w:pPr>
        <w:pStyle w:val="Bullet"/>
      </w:pPr>
      <w:r w:rsidRPr="00335686">
        <w:t>the development of the National Immunisation Solution ($5.201 million)</w:t>
      </w:r>
    </w:p>
    <w:p w14:paraId="2B4DDD7E" w14:textId="77777777" w:rsidR="007E61AD" w:rsidRDefault="007E61AD" w:rsidP="00440F2C">
      <w:pPr>
        <w:pStyle w:val="Bullet"/>
      </w:pPr>
      <w:r w:rsidRPr="00335686">
        <w:t>building the Mental Health and Addictions system ($5.156 million, fiscally neutral transfer from the non-departmental output expense National Mental Health Services).</w:t>
      </w:r>
    </w:p>
    <w:p w14:paraId="2B4DDD7F" w14:textId="77777777" w:rsidR="00440F2C" w:rsidRPr="00335686" w:rsidRDefault="00440F2C" w:rsidP="00440F2C"/>
    <w:p w14:paraId="2B4DDD80" w14:textId="77777777" w:rsidR="007E61AD" w:rsidRPr="00335686" w:rsidRDefault="007E61AD" w:rsidP="00581FBF">
      <w:pPr>
        <w:pStyle w:val="Heading5"/>
      </w:pPr>
      <w:r w:rsidRPr="00335686">
        <w:t>Personnel costs</w:t>
      </w:r>
    </w:p>
    <w:p w14:paraId="2B4DDD81" w14:textId="77777777" w:rsidR="007E61AD" w:rsidRPr="00335686" w:rsidRDefault="007E61AD" w:rsidP="00440F2C">
      <w:r w:rsidRPr="00335686">
        <w:t>Personnel costs have increased by $38.4 million mainly due to additional resources required for the COVID-19 response, and the financial impact of higher than anticipated leave balances due to COVID-19 impacting on leave taken.</w:t>
      </w:r>
    </w:p>
    <w:p w14:paraId="2B4DDD82" w14:textId="77777777" w:rsidR="007E61AD" w:rsidRPr="00335686" w:rsidRDefault="007E61AD" w:rsidP="00440F2C"/>
    <w:p w14:paraId="2B4DDD83" w14:textId="77777777" w:rsidR="007E61AD" w:rsidRPr="00335686" w:rsidRDefault="007E61AD" w:rsidP="00581FBF">
      <w:pPr>
        <w:pStyle w:val="Heading5"/>
      </w:pPr>
      <w:r w:rsidRPr="00335686">
        <w:t>Other expenses</w:t>
      </w:r>
    </w:p>
    <w:p w14:paraId="2B4DDD84" w14:textId="77777777" w:rsidR="007E61AD" w:rsidRDefault="007E61AD" w:rsidP="00440F2C">
      <w:r w:rsidRPr="00335686">
        <w:t>Other expenses were higher than the budget by $96.5 million. The main reasons for this are higher contractors and consultants expenditure, which is mainly related to supporting activities associated with the response to COVID-19 and other project work programmes ($38 million); and additional computer expenses incurred relating to COVID-19 response such as the national close contacts tracing services, National Immunisation Solution, National Health Information Systems and Modernising the Patient Healthcare experience through the Hira programme ($52.8 million).</w:t>
      </w:r>
    </w:p>
    <w:p w14:paraId="2B4DDD85" w14:textId="77777777" w:rsidR="00440F2C" w:rsidRPr="00335686" w:rsidRDefault="00440F2C" w:rsidP="00440F2C"/>
    <w:p w14:paraId="2B4DDD86" w14:textId="77777777" w:rsidR="007E61AD" w:rsidRPr="00335686" w:rsidRDefault="007E61AD" w:rsidP="00581FBF">
      <w:pPr>
        <w:pStyle w:val="Heading4"/>
      </w:pPr>
      <w:r w:rsidRPr="00335686">
        <w:t>Statement of financial position</w:t>
      </w:r>
    </w:p>
    <w:p w14:paraId="2B4DDD87" w14:textId="77777777" w:rsidR="007E61AD" w:rsidRPr="00335686" w:rsidRDefault="007E61AD" w:rsidP="00581FBF">
      <w:pPr>
        <w:pStyle w:val="Heading5"/>
      </w:pPr>
      <w:r w:rsidRPr="00335686">
        <w:t>Current assets</w:t>
      </w:r>
    </w:p>
    <w:p w14:paraId="2B4DDD88" w14:textId="77777777" w:rsidR="007E61AD" w:rsidRDefault="007E61AD" w:rsidP="00440F2C">
      <w:r w:rsidRPr="00335686">
        <w:t>Current assets were $83.5 million higher than the budget. This is mainly due to a higher than budgeted debtor Crown as a result of not all revenue Crown being drawn down by 30 June 2021 ($71.7 million). The debtor Crown is offset by a higher than budgeted return of the operating surplus due to variances in cost incurred to deliver output.</w:t>
      </w:r>
    </w:p>
    <w:p w14:paraId="2B4DDD89" w14:textId="77777777" w:rsidR="00440F2C" w:rsidRPr="00335686" w:rsidRDefault="00440F2C" w:rsidP="00440F2C"/>
    <w:p w14:paraId="2B4DDD8A" w14:textId="77777777" w:rsidR="007E61AD" w:rsidRPr="00335686" w:rsidRDefault="007E61AD" w:rsidP="00581FBF">
      <w:pPr>
        <w:pStyle w:val="Heading5"/>
      </w:pPr>
      <w:r w:rsidRPr="00335686">
        <w:t>Payables</w:t>
      </w:r>
    </w:p>
    <w:p w14:paraId="2B4DDD8B" w14:textId="77777777" w:rsidR="007E61AD" w:rsidRPr="00335686" w:rsidRDefault="007E61AD" w:rsidP="00440F2C">
      <w:r w:rsidRPr="00335686">
        <w:t>Payables were $33.7 million higher than the budget due primarily to higher accrued expenses in relation to COVID-19 vaccination programme ($14 million), COVID-19 related advertising ($8.2 million) and IT projects in progress ($5.6 million).</w:t>
      </w:r>
    </w:p>
    <w:p w14:paraId="2B4DDD8C" w14:textId="77777777" w:rsidR="007E61AD" w:rsidRPr="00335686" w:rsidRDefault="007E61AD" w:rsidP="00440F2C"/>
    <w:p w14:paraId="2B4DDD8D" w14:textId="77777777" w:rsidR="007E61AD" w:rsidRPr="00335686" w:rsidRDefault="007E61AD" w:rsidP="00C85097">
      <w:pPr>
        <w:pStyle w:val="Heading3numbered"/>
      </w:pPr>
      <w:r w:rsidRPr="00335686">
        <w:t>Statutory reporting timeframe</w:t>
      </w:r>
    </w:p>
    <w:p w14:paraId="2B4DDD8E" w14:textId="77777777" w:rsidR="007E61AD" w:rsidRPr="00335686" w:rsidRDefault="007E61AD" w:rsidP="00440F2C">
      <w:r w:rsidRPr="00335686">
        <w:t>The Ministry was unable to meet the statutory obligation under the Public Finance Act 1989 (section 45D) to provide all relevant information to the Auditor-General to audit within</w:t>
      </w:r>
      <w:r w:rsidR="00440F2C">
        <w:t xml:space="preserve"> </w:t>
      </w:r>
      <w:r w:rsidRPr="00335686">
        <w:t>two months after the end of the financial year. This meant that the Auditor-General was unable to provide an audit report within three months after the end of the financial year.</w:t>
      </w:r>
    </w:p>
    <w:p w14:paraId="2B4DDD8F" w14:textId="77777777" w:rsidR="00440F2C" w:rsidRDefault="00440F2C" w:rsidP="00440F2C"/>
    <w:p w14:paraId="2B4DDD90" w14:textId="77777777" w:rsidR="007E61AD" w:rsidRPr="00335686" w:rsidRDefault="007E61AD" w:rsidP="00440F2C">
      <w:r w:rsidRPr="00335686">
        <w:t xml:space="preserve">Finalising appropriate performance measures and the associated results relating to the National </w:t>
      </w:r>
      <w:r w:rsidR="00EE0C2B" w:rsidRPr="00335686">
        <w:t>Response</w:t>
      </w:r>
      <w:r w:rsidRPr="00335686">
        <w:t xml:space="preserve"> to COVID-19 Across the Health Sector and Implementing the</w:t>
      </w:r>
      <w:r w:rsidR="00440F2C">
        <w:t xml:space="preserve"> </w:t>
      </w:r>
      <w:r w:rsidRPr="00335686">
        <w:t>COVID</w:t>
      </w:r>
      <w:r w:rsidR="00440F2C">
        <w:noBreakHyphen/>
      </w:r>
      <w:r w:rsidRPr="00335686">
        <w:t>19 Vaccine Strategy (CVIP) Multi-Category Appropriations along with providing the information to Audit New Zealand was significantly impacted by the August/</w:t>
      </w:r>
      <w:r w:rsidR="00440F2C">
        <w:t xml:space="preserve"> </w:t>
      </w:r>
      <w:r w:rsidRPr="00335686">
        <w:t>September 2021 COVID-19 response.</w:t>
      </w:r>
    </w:p>
    <w:p w14:paraId="2B4DDD91" w14:textId="77777777" w:rsidR="007E61AD" w:rsidRPr="00335686" w:rsidRDefault="007E61AD" w:rsidP="00440F2C"/>
    <w:p w14:paraId="2B4DDD92" w14:textId="77777777" w:rsidR="00581FBF" w:rsidRDefault="00581FBF" w:rsidP="00C85097">
      <w:pPr>
        <w:pStyle w:val="Heading2"/>
        <w:sectPr w:rsidR="00581FBF" w:rsidSect="006847BD">
          <w:footerReference w:type="even" r:id="rId47"/>
          <w:footerReference w:type="default" r:id="rId48"/>
          <w:pgSz w:w="11907" w:h="16834" w:code="9"/>
          <w:pgMar w:top="1418" w:right="1701" w:bottom="1134" w:left="1843" w:header="284" w:footer="425" w:gutter="284"/>
          <w:cols w:space="720"/>
          <w:docGrid w:linePitch="286"/>
        </w:sectPr>
      </w:pPr>
    </w:p>
    <w:p w14:paraId="2B4DDD93" w14:textId="77777777" w:rsidR="007E61AD" w:rsidRPr="00335686" w:rsidRDefault="007E61AD" w:rsidP="00581FBF">
      <w:pPr>
        <w:pStyle w:val="Heading2"/>
        <w:spacing w:before="0"/>
      </w:pPr>
      <w:bookmarkStart w:id="65" w:name="_Toc89934670"/>
      <w:r w:rsidRPr="00335686">
        <w:t>Non-departmental statements and schedules for the year ended 30</w:t>
      </w:r>
      <w:r w:rsidR="00C85097">
        <w:t> </w:t>
      </w:r>
      <w:r w:rsidRPr="00335686">
        <w:t>June 2021</w:t>
      </w:r>
      <w:bookmarkEnd w:id="65"/>
    </w:p>
    <w:p w14:paraId="2B4DDD94" w14:textId="77777777" w:rsidR="007E61AD" w:rsidRPr="00335686" w:rsidRDefault="007E61AD" w:rsidP="004F7EBA">
      <w:r w:rsidRPr="00335686">
        <w:t>The following non-departmental statements and schedules record the revenue, expenses, assets, liabilities, commitments, contingent liabilities, contingent assets, capital receipts and trust accounts that the Ministry manages on behalf of the Crown.</w:t>
      </w:r>
    </w:p>
    <w:p w14:paraId="2B4DDD95" w14:textId="77777777" w:rsidR="007E61AD" w:rsidRPr="00335686" w:rsidRDefault="007E61AD" w:rsidP="007E61AD"/>
    <w:p w14:paraId="2B4DDD96" w14:textId="77777777" w:rsidR="007E61AD" w:rsidRPr="00335686" w:rsidRDefault="007E61AD" w:rsidP="004F7EBA">
      <w:pPr>
        <w:pStyle w:val="Heading2"/>
        <w:keepNext w:val="0"/>
        <w:pageBreakBefore/>
        <w:spacing w:before="0"/>
      </w:pPr>
      <w:bookmarkStart w:id="66" w:name="_Toc89934671"/>
      <w:r w:rsidRPr="00335686">
        <w:t>Statement of non-departmental expenses for the year ended 30 June 2021</w:t>
      </w:r>
      <w:bookmarkEnd w:id="66"/>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134"/>
        <w:gridCol w:w="3402"/>
        <w:gridCol w:w="1181"/>
        <w:gridCol w:w="1181"/>
        <w:gridCol w:w="1182"/>
      </w:tblGrid>
      <w:tr w:rsidR="00B9736A" w:rsidRPr="00335686" w14:paraId="2B4DDD9C" w14:textId="77777777" w:rsidTr="002B1E15">
        <w:trPr>
          <w:cantSplit/>
        </w:trPr>
        <w:tc>
          <w:tcPr>
            <w:tcW w:w="1134" w:type="dxa"/>
            <w:tcBorders>
              <w:top w:val="nil"/>
              <w:bottom w:val="nil"/>
            </w:tcBorders>
            <w:shd w:val="clear" w:color="auto" w:fill="D9D9D9" w:themeFill="background1" w:themeFillShade="D9"/>
          </w:tcPr>
          <w:p w14:paraId="2B4DDD97" w14:textId="77777777" w:rsidR="00B9736A" w:rsidRPr="00335686" w:rsidRDefault="00B9736A" w:rsidP="00B80F36">
            <w:pPr>
              <w:pStyle w:val="TableText"/>
              <w:spacing w:before="50" w:after="50"/>
              <w:ind w:right="57"/>
              <w:jc w:val="right"/>
              <w:rPr>
                <w:b/>
              </w:rPr>
            </w:pPr>
            <w:r w:rsidRPr="00335686">
              <w:rPr>
                <w:b/>
              </w:rPr>
              <w:t>Actual</w:t>
            </w:r>
            <w:r w:rsidRPr="00335686">
              <w:rPr>
                <w:b/>
              </w:rPr>
              <w:br/>
            </w:r>
            <w:r w:rsidRPr="00335686">
              <w:rPr>
                <w:b/>
              </w:rPr>
              <w:br/>
              <w:t>2020</w:t>
            </w:r>
            <w:r w:rsidRPr="00335686">
              <w:rPr>
                <w:b/>
              </w:rPr>
              <w:br/>
              <w:t>$000</w:t>
            </w:r>
          </w:p>
        </w:tc>
        <w:tc>
          <w:tcPr>
            <w:tcW w:w="3402" w:type="dxa"/>
            <w:tcBorders>
              <w:top w:val="nil"/>
              <w:bottom w:val="nil"/>
            </w:tcBorders>
            <w:shd w:val="clear" w:color="auto" w:fill="D9D9D9" w:themeFill="background1" w:themeFillShade="D9"/>
          </w:tcPr>
          <w:p w14:paraId="2B4DDD98" w14:textId="77777777" w:rsidR="00B9736A" w:rsidRPr="00335686" w:rsidRDefault="00B9736A" w:rsidP="00B80F36">
            <w:pPr>
              <w:pStyle w:val="TableText"/>
              <w:spacing w:before="50" w:after="50"/>
              <w:rPr>
                <w:rFonts w:ascii="Times New Roman"/>
                <w:b/>
                <w:sz w:val="20"/>
              </w:rPr>
            </w:pPr>
          </w:p>
        </w:tc>
        <w:tc>
          <w:tcPr>
            <w:tcW w:w="1181" w:type="dxa"/>
            <w:tcBorders>
              <w:top w:val="nil"/>
              <w:bottom w:val="nil"/>
            </w:tcBorders>
            <w:shd w:val="clear" w:color="auto" w:fill="D9D9D9" w:themeFill="background1" w:themeFillShade="D9"/>
          </w:tcPr>
          <w:p w14:paraId="2B4DDD99" w14:textId="77777777" w:rsidR="00B9736A" w:rsidRPr="00335686" w:rsidRDefault="00B9736A" w:rsidP="00B80F36">
            <w:pPr>
              <w:pStyle w:val="TableText"/>
              <w:spacing w:before="50" w:after="50"/>
              <w:ind w:right="57"/>
              <w:jc w:val="right"/>
              <w:rPr>
                <w:b/>
              </w:rPr>
            </w:pPr>
            <w:r w:rsidRPr="00335686">
              <w:rPr>
                <w:b/>
              </w:rPr>
              <w:t>Actual</w:t>
            </w:r>
            <w:r w:rsidRPr="00335686">
              <w:rPr>
                <w:b/>
              </w:rPr>
              <w:br/>
            </w:r>
            <w:r w:rsidRPr="00335686">
              <w:rPr>
                <w:b/>
              </w:rPr>
              <w:br/>
              <w:t>2021</w:t>
            </w:r>
            <w:r w:rsidRPr="00335686">
              <w:rPr>
                <w:b/>
              </w:rPr>
              <w:br/>
              <w:t>$000</w:t>
            </w:r>
          </w:p>
        </w:tc>
        <w:tc>
          <w:tcPr>
            <w:tcW w:w="1181" w:type="dxa"/>
            <w:tcBorders>
              <w:top w:val="nil"/>
              <w:bottom w:val="nil"/>
            </w:tcBorders>
            <w:shd w:val="clear" w:color="auto" w:fill="D9D9D9" w:themeFill="background1" w:themeFillShade="D9"/>
          </w:tcPr>
          <w:p w14:paraId="2B4DDD9A" w14:textId="77777777" w:rsidR="00B9736A" w:rsidRPr="00335686" w:rsidRDefault="00B9736A" w:rsidP="00B80F36">
            <w:pPr>
              <w:pStyle w:val="TableText"/>
              <w:spacing w:before="50" w:after="50"/>
              <w:ind w:right="57"/>
              <w:jc w:val="right"/>
              <w:rPr>
                <w:b/>
              </w:rPr>
            </w:pPr>
            <w:r w:rsidRPr="00335686">
              <w:rPr>
                <w:b/>
              </w:rPr>
              <w:t>Unaudited budget</w:t>
            </w:r>
            <w:r w:rsidRPr="00335686">
              <w:rPr>
                <w:b/>
              </w:rPr>
              <w:br/>
              <w:t>2021</w:t>
            </w:r>
            <w:r w:rsidRPr="00335686">
              <w:rPr>
                <w:b/>
              </w:rPr>
              <w:br/>
              <w:t>$000</w:t>
            </w:r>
          </w:p>
        </w:tc>
        <w:tc>
          <w:tcPr>
            <w:tcW w:w="1182" w:type="dxa"/>
            <w:tcBorders>
              <w:top w:val="nil"/>
              <w:bottom w:val="nil"/>
            </w:tcBorders>
            <w:shd w:val="clear" w:color="auto" w:fill="D9D9D9" w:themeFill="background1" w:themeFillShade="D9"/>
          </w:tcPr>
          <w:p w14:paraId="2B4DDD9B" w14:textId="77777777" w:rsidR="00B9736A" w:rsidRPr="00335686" w:rsidRDefault="00D5539D" w:rsidP="00D5539D">
            <w:pPr>
              <w:pStyle w:val="TableText"/>
              <w:spacing w:before="50" w:after="50"/>
              <w:jc w:val="right"/>
              <w:rPr>
                <w:b/>
              </w:rPr>
            </w:pPr>
            <w:r>
              <w:rPr>
                <w:b/>
              </w:rPr>
              <w:t>Revised</w:t>
            </w:r>
            <w:r w:rsidR="00B9736A" w:rsidRPr="00335686">
              <w:rPr>
                <w:b/>
              </w:rPr>
              <w:t xml:space="preserve"> </w:t>
            </w:r>
            <w:r>
              <w:rPr>
                <w:b/>
              </w:rPr>
              <w:t>budget</w:t>
            </w:r>
            <w:r w:rsidR="00B9736A" w:rsidRPr="00335686">
              <w:rPr>
                <w:b/>
              </w:rPr>
              <w:br/>
              <w:t>202</w:t>
            </w:r>
            <w:r>
              <w:rPr>
                <w:b/>
              </w:rPr>
              <w:t>1</w:t>
            </w:r>
            <w:r w:rsidR="00B9736A" w:rsidRPr="00335686">
              <w:rPr>
                <w:b/>
              </w:rPr>
              <w:br/>
              <w:t>$000</w:t>
            </w:r>
          </w:p>
        </w:tc>
      </w:tr>
      <w:tr w:rsidR="00262262" w:rsidRPr="00335686" w14:paraId="2B4DDDA2" w14:textId="77777777" w:rsidTr="002B1E15">
        <w:trPr>
          <w:cantSplit/>
        </w:trPr>
        <w:tc>
          <w:tcPr>
            <w:tcW w:w="1134" w:type="dxa"/>
            <w:tcBorders>
              <w:top w:val="nil"/>
              <w:bottom w:val="nil"/>
            </w:tcBorders>
            <w:shd w:val="clear" w:color="auto" w:fill="auto"/>
          </w:tcPr>
          <w:p w14:paraId="2B4DDD9D" w14:textId="77777777" w:rsidR="00262262" w:rsidRPr="00262262" w:rsidRDefault="00262262" w:rsidP="00B80F36">
            <w:pPr>
              <w:pStyle w:val="TableText"/>
              <w:spacing w:before="50" w:after="50"/>
              <w:ind w:right="57"/>
              <w:jc w:val="right"/>
            </w:pPr>
            <w:r w:rsidRPr="00262262">
              <w:t>16,004,117</w:t>
            </w:r>
          </w:p>
        </w:tc>
        <w:tc>
          <w:tcPr>
            <w:tcW w:w="3402" w:type="dxa"/>
            <w:tcBorders>
              <w:top w:val="nil"/>
              <w:bottom w:val="nil"/>
            </w:tcBorders>
            <w:shd w:val="clear" w:color="auto" w:fill="auto"/>
          </w:tcPr>
          <w:p w14:paraId="2B4DDD9E" w14:textId="77777777" w:rsidR="00262262" w:rsidRPr="00262262" w:rsidRDefault="00262262" w:rsidP="00B80F36">
            <w:pPr>
              <w:pStyle w:val="TableText"/>
              <w:spacing w:before="50" w:after="50"/>
            </w:pPr>
            <w:r w:rsidRPr="00262262">
              <w:t>Contracted services funding to DHBs (devolved and non-devolved funding, including COVID-19 costs)</w:t>
            </w:r>
          </w:p>
        </w:tc>
        <w:tc>
          <w:tcPr>
            <w:tcW w:w="1181" w:type="dxa"/>
            <w:tcBorders>
              <w:top w:val="nil"/>
              <w:bottom w:val="nil"/>
            </w:tcBorders>
            <w:shd w:val="clear" w:color="auto" w:fill="auto"/>
          </w:tcPr>
          <w:p w14:paraId="2B4DDD9F" w14:textId="77777777" w:rsidR="00262262" w:rsidRPr="009E1B3D" w:rsidRDefault="00262262" w:rsidP="00B80F36">
            <w:pPr>
              <w:pStyle w:val="TableText"/>
              <w:spacing w:before="50" w:after="50"/>
              <w:ind w:right="57"/>
              <w:jc w:val="right"/>
            </w:pPr>
            <w:r w:rsidRPr="009E1B3D">
              <w:t>17,467,320</w:t>
            </w:r>
          </w:p>
        </w:tc>
        <w:tc>
          <w:tcPr>
            <w:tcW w:w="1181" w:type="dxa"/>
            <w:tcBorders>
              <w:top w:val="nil"/>
              <w:bottom w:val="nil"/>
            </w:tcBorders>
            <w:shd w:val="clear" w:color="auto" w:fill="auto"/>
          </w:tcPr>
          <w:p w14:paraId="2B4DDDA0" w14:textId="77777777" w:rsidR="00262262" w:rsidRPr="009E1B3D" w:rsidRDefault="00262262" w:rsidP="00B80F36">
            <w:pPr>
              <w:pStyle w:val="TableText"/>
              <w:spacing w:before="50" w:after="50"/>
              <w:ind w:right="57"/>
              <w:jc w:val="right"/>
            </w:pPr>
            <w:r w:rsidRPr="009E1B3D">
              <w:t>16,920,107</w:t>
            </w:r>
          </w:p>
        </w:tc>
        <w:tc>
          <w:tcPr>
            <w:tcW w:w="1182" w:type="dxa"/>
            <w:tcBorders>
              <w:top w:val="nil"/>
              <w:bottom w:val="nil"/>
            </w:tcBorders>
            <w:shd w:val="clear" w:color="auto" w:fill="auto"/>
          </w:tcPr>
          <w:p w14:paraId="2B4DDDA1" w14:textId="77777777" w:rsidR="00262262" w:rsidRPr="009E1B3D" w:rsidRDefault="00262262" w:rsidP="00B80F36">
            <w:pPr>
              <w:pStyle w:val="TableText"/>
              <w:spacing w:before="50" w:after="50"/>
              <w:ind w:right="57"/>
              <w:jc w:val="right"/>
            </w:pPr>
            <w:r w:rsidRPr="009E1B3D">
              <w:t>17,048,656</w:t>
            </w:r>
          </w:p>
        </w:tc>
      </w:tr>
      <w:tr w:rsidR="00262262" w:rsidRPr="00335686" w14:paraId="2B4DDDA8" w14:textId="77777777" w:rsidTr="002B1E15">
        <w:trPr>
          <w:cantSplit/>
        </w:trPr>
        <w:tc>
          <w:tcPr>
            <w:tcW w:w="1134" w:type="dxa"/>
            <w:tcBorders>
              <w:top w:val="nil"/>
              <w:bottom w:val="nil"/>
            </w:tcBorders>
            <w:shd w:val="clear" w:color="auto" w:fill="auto"/>
          </w:tcPr>
          <w:p w14:paraId="2B4DDDA3" w14:textId="77777777" w:rsidR="00262262" w:rsidRPr="00262262" w:rsidRDefault="00262262" w:rsidP="00B80F36">
            <w:pPr>
              <w:pStyle w:val="TableText"/>
              <w:spacing w:before="50" w:after="50"/>
              <w:ind w:right="57"/>
              <w:jc w:val="right"/>
            </w:pPr>
            <w:r w:rsidRPr="00262262">
              <w:t>28,126</w:t>
            </w:r>
          </w:p>
        </w:tc>
        <w:tc>
          <w:tcPr>
            <w:tcW w:w="3402" w:type="dxa"/>
            <w:tcBorders>
              <w:top w:val="nil"/>
              <w:bottom w:val="nil"/>
            </w:tcBorders>
            <w:shd w:val="clear" w:color="auto" w:fill="auto"/>
          </w:tcPr>
          <w:p w14:paraId="2B4DDDA4" w14:textId="77777777" w:rsidR="00262262" w:rsidRPr="00262262" w:rsidRDefault="00262262" w:rsidP="00B80F36">
            <w:pPr>
              <w:pStyle w:val="TableText"/>
              <w:spacing w:before="50" w:after="50"/>
            </w:pPr>
            <w:r w:rsidRPr="00262262">
              <w:t>Services from Pharmaceutical Management Agency Limited</w:t>
            </w:r>
          </w:p>
        </w:tc>
        <w:tc>
          <w:tcPr>
            <w:tcW w:w="1181" w:type="dxa"/>
            <w:tcBorders>
              <w:top w:val="nil"/>
              <w:bottom w:val="nil"/>
            </w:tcBorders>
            <w:shd w:val="clear" w:color="auto" w:fill="auto"/>
          </w:tcPr>
          <w:p w14:paraId="2B4DDDA5" w14:textId="77777777" w:rsidR="00262262" w:rsidRPr="009E1B3D" w:rsidRDefault="00262262" w:rsidP="00B80F36">
            <w:pPr>
              <w:pStyle w:val="TableText"/>
              <w:spacing w:before="50" w:after="50"/>
              <w:ind w:right="57"/>
              <w:jc w:val="right"/>
            </w:pPr>
            <w:r w:rsidRPr="009E1B3D">
              <w:t>34,921</w:t>
            </w:r>
          </w:p>
        </w:tc>
        <w:tc>
          <w:tcPr>
            <w:tcW w:w="1181" w:type="dxa"/>
            <w:tcBorders>
              <w:top w:val="nil"/>
              <w:bottom w:val="nil"/>
            </w:tcBorders>
            <w:shd w:val="clear" w:color="auto" w:fill="auto"/>
          </w:tcPr>
          <w:p w14:paraId="2B4DDDA6" w14:textId="77777777" w:rsidR="00262262" w:rsidRPr="009E1B3D" w:rsidRDefault="00262262" w:rsidP="00B80F36">
            <w:pPr>
              <w:pStyle w:val="TableText"/>
              <w:spacing w:before="50" w:after="50"/>
              <w:ind w:right="57"/>
              <w:jc w:val="right"/>
            </w:pPr>
            <w:r w:rsidRPr="009E1B3D">
              <w:t>23,488</w:t>
            </w:r>
          </w:p>
        </w:tc>
        <w:tc>
          <w:tcPr>
            <w:tcW w:w="1182" w:type="dxa"/>
            <w:tcBorders>
              <w:top w:val="nil"/>
              <w:bottom w:val="nil"/>
            </w:tcBorders>
            <w:shd w:val="clear" w:color="auto" w:fill="auto"/>
          </w:tcPr>
          <w:p w14:paraId="2B4DDDA7" w14:textId="77777777" w:rsidR="00262262" w:rsidRPr="009E1B3D" w:rsidRDefault="00262262" w:rsidP="00B80F36">
            <w:pPr>
              <w:pStyle w:val="TableText"/>
              <w:spacing w:before="50" w:after="50"/>
              <w:ind w:right="57"/>
              <w:jc w:val="right"/>
            </w:pPr>
            <w:r w:rsidRPr="009E1B3D">
              <w:t>30,262</w:t>
            </w:r>
          </w:p>
        </w:tc>
      </w:tr>
      <w:tr w:rsidR="00262262" w:rsidRPr="00335686" w14:paraId="2B4DDDAE" w14:textId="77777777" w:rsidTr="002B1E15">
        <w:trPr>
          <w:cantSplit/>
        </w:trPr>
        <w:tc>
          <w:tcPr>
            <w:tcW w:w="1134" w:type="dxa"/>
            <w:tcBorders>
              <w:top w:val="nil"/>
              <w:bottom w:val="nil"/>
            </w:tcBorders>
            <w:shd w:val="clear" w:color="auto" w:fill="auto"/>
          </w:tcPr>
          <w:p w14:paraId="2B4DDDA9" w14:textId="77777777" w:rsidR="00262262" w:rsidRPr="00262262" w:rsidRDefault="00262262" w:rsidP="00B80F36">
            <w:pPr>
              <w:pStyle w:val="TableText"/>
              <w:spacing w:before="50" w:after="50"/>
              <w:ind w:right="57"/>
              <w:jc w:val="right"/>
            </w:pPr>
            <w:r w:rsidRPr="00262262">
              <w:t>19,642</w:t>
            </w:r>
          </w:p>
        </w:tc>
        <w:tc>
          <w:tcPr>
            <w:tcW w:w="3402" w:type="dxa"/>
            <w:tcBorders>
              <w:top w:val="nil"/>
              <w:bottom w:val="nil"/>
            </w:tcBorders>
            <w:shd w:val="clear" w:color="auto" w:fill="auto"/>
          </w:tcPr>
          <w:p w14:paraId="2B4DDDAA" w14:textId="77777777" w:rsidR="00262262" w:rsidRPr="00262262" w:rsidRDefault="00262262" w:rsidP="00B80F36">
            <w:pPr>
              <w:pStyle w:val="TableText"/>
              <w:spacing w:before="50" w:after="50"/>
            </w:pPr>
            <w:r w:rsidRPr="00262262">
              <w:t>Services from Institute of Environmental Science and Research Limited</w:t>
            </w:r>
          </w:p>
        </w:tc>
        <w:tc>
          <w:tcPr>
            <w:tcW w:w="1181" w:type="dxa"/>
            <w:tcBorders>
              <w:top w:val="nil"/>
              <w:bottom w:val="nil"/>
            </w:tcBorders>
            <w:shd w:val="clear" w:color="auto" w:fill="auto"/>
          </w:tcPr>
          <w:p w14:paraId="2B4DDDAB" w14:textId="77777777" w:rsidR="00262262" w:rsidRPr="009E1B3D" w:rsidRDefault="00262262" w:rsidP="00B80F36">
            <w:pPr>
              <w:pStyle w:val="TableText"/>
              <w:spacing w:before="50" w:after="50"/>
              <w:ind w:right="57"/>
              <w:jc w:val="right"/>
            </w:pPr>
            <w:r w:rsidRPr="009E1B3D">
              <w:t>26,987</w:t>
            </w:r>
          </w:p>
        </w:tc>
        <w:tc>
          <w:tcPr>
            <w:tcW w:w="1181" w:type="dxa"/>
            <w:tcBorders>
              <w:top w:val="nil"/>
              <w:bottom w:val="nil"/>
            </w:tcBorders>
            <w:shd w:val="clear" w:color="auto" w:fill="auto"/>
          </w:tcPr>
          <w:p w14:paraId="2B4DDDAC" w14:textId="77777777" w:rsidR="00262262" w:rsidRPr="009E1B3D" w:rsidRDefault="00262262" w:rsidP="00B80F36">
            <w:pPr>
              <w:pStyle w:val="TableText"/>
              <w:spacing w:before="50" w:after="50"/>
              <w:ind w:right="57"/>
              <w:jc w:val="right"/>
            </w:pPr>
            <w:r w:rsidRPr="009E1B3D">
              <w:t>17,014</w:t>
            </w:r>
          </w:p>
        </w:tc>
        <w:tc>
          <w:tcPr>
            <w:tcW w:w="1182" w:type="dxa"/>
            <w:tcBorders>
              <w:top w:val="nil"/>
              <w:bottom w:val="nil"/>
            </w:tcBorders>
            <w:shd w:val="clear" w:color="auto" w:fill="auto"/>
          </w:tcPr>
          <w:p w14:paraId="2B4DDDAD" w14:textId="77777777" w:rsidR="00262262" w:rsidRPr="009E1B3D" w:rsidRDefault="00262262" w:rsidP="00B80F36">
            <w:pPr>
              <w:pStyle w:val="TableText"/>
              <w:spacing w:before="50" w:after="50"/>
              <w:ind w:right="57"/>
              <w:jc w:val="right"/>
            </w:pPr>
            <w:r w:rsidRPr="009E1B3D">
              <w:t>20,813</w:t>
            </w:r>
          </w:p>
        </w:tc>
      </w:tr>
      <w:tr w:rsidR="00262262" w:rsidRPr="004C1358" w14:paraId="2B4DDDB4" w14:textId="77777777" w:rsidTr="002B1E15">
        <w:trPr>
          <w:cantSplit/>
        </w:trPr>
        <w:tc>
          <w:tcPr>
            <w:tcW w:w="1134" w:type="dxa"/>
            <w:tcBorders>
              <w:top w:val="nil"/>
              <w:bottom w:val="nil"/>
            </w:tcBorders>
            <w:shd w:val="clear" w:color="auto" w:fill="auto"/>
          </w:tcPr>
          <w:p w14:paraId="2B4DDDAF" w14:textId="77777777" w:rsidR="00262262" w:rsidRPr="00262262" w:rsidRDefault="00262262" w:rsidP="00B80F36">
            <w:pPr>
              <w:pStyle w:val="TableText"/>
              <w:spacing w:before="50" w:after="50"/>
              <w:ind w:right="57"/>
              <w:jc w:val="right"/>
            </w:pPr>
            <w:r w:rsidRPr="00262262">
              <w:t>16,239</w:t>
            </w:r>
          </w:p>
        </w:tc>
        <w:tc>
          <w:tcPr>
            <w:tcW w:w="3402" w:type="dxa"/>
            <w:tcBorders>
              <w:top w:val="nil"/>
              <w:bottom w:val="nil"/>
            </w:tcBorders>
            <w:shd w:val="clear" w:color="auto" w:fill="auto"/>
          </w:tcPr>
          <w:p w14:paraId="2B4DDDB0" w14:textId="77777777" w:rsidR="00262262" w:rsidRPr="00262262" w:rsidRDefault="00262262" w:rsidP="00B80F36">
            <w:pPr>
              <w:pStyle w:val="TableText"/>
              <w:spacing w:before="50" w:after="50"/>
            </w:pPr>
            <w:r w:rsidRPr="00262262">
              <w:t>Services from Health Promotion Agency</w:t>
            </w:r>
          </w:p>
        </w:tc>
        <w:tc>
          <w:tcPr>
            <w:tcW w:w="1181" w:type="dxa"/>
            <w:tcBorders>
              <w:top w:val="nil"/>
              <w:bottom w:val="nil"/>
            </w:tcBorders>
            <w:shd w:val="clear" w:color="auto" w:fill="auto"/>
          </w:tcPr>
          <w:p w14:paraId="2B4DDDB1" w14:textId="77777777" w:rsidR="00262262" w:rsidRPr="009E1B3D" w:rsidRDefault="00262262" w:rsidP="00B80F36">
            <w:pPr>
              <w:pStyle w:val="TableText"/>
              <w:spacing w:before="50" w:after="50"/>
              <w:ind w:right="57"/>
              <w:jc w:val="right"/>
            </w:pPr>
            <w:r w:rsidRPr="009E1B3D">
              <w:t>24,276</w:t>
            </w:r>
          </w:p>
        </w:tc>
        <w:tc>
          <w:tcPr>
            <w:tcW w:w="1181" w:type="dxa"/>
            <w:tcBorders>
              <w:top w:val="nil"/>
              <w:bottom w:val="nil"/>
            </w:tcBorders>
            <w:shd w:val="clear" w:color="auto" w:fill="auto"/>
          </w:tcPr>
          <w:p w14:paraId="2B4DDDB2" w14:textId="77777777" w:rsidR="00262262" w:rsidRPr="009E1B3D" w:rsidRDefault="00262262" w:rsidP="00B80F36">
            <w:pPr>
              <w:pStyle w:val="TableText"/>
              <w:spacing w:before="50" w:after="50"/>
              <w:ind w:right="57"/>
              <w:jc w:val="right"/>
            </w:pPr>
            <w:r w:rsidRPr="009E1B3D">
              <w:t>16,048</w:t>
            </w:r>
          </w:p>
        </w:tc>
        <w:tc>
          <w:tcPr>
            <w:tcW w:w="1182" w:type="dxa"/>
            <w:tcBorders>
              <w:top w:val="nil"/>
              <w:bottom w:val="nil"/>
            </w:tcBorders>
            <w:shd w:val="clear" w:color="auto" w:fill="auto"/>
          </w:tcPr>
          <w:p w14:paraId="2B4DDDB3" w14:textId="77777777" w:rsidR="00262262" w:rsidRPr="009E1B3D" w:rsidRDefault="00262262" w:rsidP="00B80F36">
            <w:pPr>
              <w:pStyle w:val="TableText"/>
              <w:spacing w:before="50" w:after="50"/>
              <w:ind w:right="57"/>
              <w:jc w:val="right"/>
            </w:pPr>
            <w:r w:rsidRPr="009E1B3D">
              <w:t>16,048</w:t>
            </w:r>
          </w:p>
        </w:tc>
      </w:tr>
      <w:tr w:rsidR="00262262" w:rsidRPr="004C1358" w14:paraId="2B4DDDBA" w14:textId="77777777" w:rsidTr="002B1E15">
        <w:trPr>
          <w:cantSplit/>
        </w:trPr>
        <w:tc>
          <w:tcPr>
            <w:tcW w:w="1134" w:type="dxa"/>
            <w:tcBorders>
              <w:top w:val="nil"/>
              <w:bottom w:val="nil"/>
            </w:tcBorders>
            <w:shd w:val="clear" w:color="auto" w:fill="auto"/>
          </w:tcPr>
          <w:p w14:paraId="2B4DDDB5" w14:textId="77777777" w:rsidR="00262262" w:rsidRPr="00262262" w:rsidRDefault="00262262" w:rsidP="00B80F36">
            <w:pPr>
              <w:pStyle w:val="TableText"/>
              <w:spacing w:before="50" w:after="50"/>
              <w:ind w:right="57"/>
              <w:jc w:val="right"/>
            </w:pPr>
            <w:r w:rsidRPr="00262262">
              <w:t>13,342</w:t>
            </w:r>
          </w:p>
        </w:tc>
        <w:tc>
          <w:tcPr>
            <w:tcW w:w="3402" w:type="dxa"/>
            <w:tcBorders>
              <w:top w:val="nil"/>
              <w:bottom w:val="nil"/>
            </w:tcBorders>
            <w:shd w:val="clear" w:color="auto" w:fill="auto"/>
          </w:tcPr>
          <w:p w14:paraId="2B4DDDB6" w14:textId="77777777" w:rsidR="00262262" w:rsidRPr="00262262" w:rsidRDefault="00262262" w:rsidP="00B80F36">
            <w:pPr>
              <w:pStyle w:val="TableText"/>
              <w:spacing w:before="50" w:after="50"/>
            </w:pPr>
            <w:r w:rsidRPr="00262262">
              <w:t>Services from Health Quality and Safety Commission</w:t>
            </w:r>
          </w:p>
        </w:tc>
        <w:tc>
          <w:tcPr>
            <w:tcW w:w="1181" w:type="dxa"/>
            <w:tcBorders>
              <w:top w:val="nil"/>
              <w:bottom w:val="nil"/>
            </w:tcBorders>
            <w:shd w:val="clear" w:color="auto" w:fill="auto"/>
          </w:tcPr>
          <w:p w14:paraId="2B4DDDB7" w14:textId="77777777" w:rsidR="00262262" w:rsidRPr="009E1B3D" w:rsidRDefault="00262262" w:rsidP="00B80F36">
            <w:pPr>
              <w:pStyle w:val="TableText"/>
              <w:spacing w:before="50" w:after="50"/>
              <w:ind w:right="57"/>
              <w:jc w:val="right"/>
            </w:pPr>
            <w:r w:rsidRPr="009E1B3D">
              <w:t>14,453</w:t>
            </w:r>
          </w:p>
        </w:tc>
        <w:tc>
          <w:tcPr>
            <w:tcW w:w="1181" w:type="dxa"/>
            <w:tcBorders>
              <w:top w:val="nil"/>
              <w:bottom w:val="nil"/>
            </w:tcBorders>
            <w:shd w:val="clear" w:color="auto" w:fill="auto"/>
          </w:tcPr>
          <w:p w14:paraId="2B4DDDB8" w14:textId="77777777" w:rsidR="00262262" w:rsidRPr="009E1B3D" w:rsidRDefault="00262262" w:rsidP="00B80F36">
            <w:pPr>
              <w:pStyle w:val="TableText"/>
              <w:spacing w:before="50" w:after="50"/>
              <w:ind w:right="57"/>
              <w:jc w:val="right"/>
            </w:pPr>
            <w:r w:rsidRPr="009E1B3D">
              <w:t>12,976</w:t>
            </w:r>
          </w:p>
        </w:tc>
        <w:tc>
          <w:tcPr>
            <w:tcW w:w="1182" w:type="dxa"/>
            <w:tcBorders>
              <w:top w:val="nil"/>
              <w:bottom w:val="nil"/>
            </w:tcBorders>
            <w:shd w:val="clear" w:color="auto" w:fill="auto"/>
          </w:tcPr>
          <w:p w14:paraId="2B4DDDB9" w14:textId="77777777" w:rsidR="00262262" w:rsidRPr="009E1B3D" w:rsidRDefault="00262262" w:rsidP="00B80F36">
            <w:pPr>
              <w:pStyle w:val="TableText"/>
              <w:spacing w:before="50" w:after="50"/>
              <w:ind w:right="57"/>
              <w:jc w:val="right"/>
            </w:pPr>
            <w:r w:rsidRPr="009E1B3D">
              <w:t>12,976</w:t>
            </w:r>
          </w:p>
        </w:tc>
      </w:tr>
      <w:tr w:rsidR="00262262" w:rsidRPr="004C1358" w14:paraId="2B4DDDC0" w14:textId="77777777" w:rsidTr="002B1E15">
        <w:trPr>
          <w:cantSplit/>
        </w:trPr>
        <w:tc>
          <w:tcPr>
            <w:tcW w:w="1134" w:type="dxa"/>
            <w:tcBorders>
              <w:top w:val="nil"/>
              <w:bottom w:val="nil"/>
            </w:tcBorders>
            <w:shd w:val="clear" w:color="auto" w:fill="auto"/>
          </w:tcPr>
          <w:p w14:paraId="2B4DDDBB" w14:textId="77777777" w:rsidR="00262262" w:rsidRPr="00262262" w:rsidRDefault="00262262" w:rsidP="00B80F36">
            <w:pPr>
              <w:pStyle w:val="TableText"/>
              <w:spacing w:before="50" w:after="50"/>
              <w:ind w:right="57"/>
              <w:jc w:val="right"/>
            </w:pPr>
            <w:r w:rsidRPr="00262262">
              <w:t>13,370</w:t>
            </w:r>
          </w:p>
        </w:tc>
        <w:tc>
          <w:tcPr>
            <w:tcW w:w="3402" w:type="dxa"/>
            <w:tcBorders>
              <w:top w:val="nil"/>
              <w:bottom w:val="nil"/>
            </w:tcBorders>
            <w:shd w:val="clear" w:color="auto" w:fill="auto"/>
          </w:tcPr>
          <w:p w14:paraId="2B4DDDBC" w14:textId="77777777" w:rsidR="00262262" w:rsidRPr="00262262" w:rsidRDefault="00262262" w:rsidP="00B80F36">
            <w:pPr>
              <w:pStyle w:val="TableText"/>
              <w:spacing w:before="50" w:after="50"/>
            </w:pPr>
            <w:r w:rsidRPr="00262262">
              <w:t xml:space="preserve">Services from the Health and Disabilities </w:t>
            </w:r>
            <w:r w:rsidR="00EE0C2B" w:rsidRPr="00262262">
              <w:t>Commissioner</w:t>
            </w:r>
          </w:p>
        </w:tc>
        <w:tc>
          <w:tcPr>
            <w:tcW w:w="1181" w:type="dxa"/>
            <w:tcBorders>
              <w:top w:val="nil"/>
              <w:bottom w:val="nil"/>
            </w:tcBorders>
            <w:shd w:val="clear" w:color="auto" w:fill="auto"/>
          </w:tcPr>
          <w:p w14:paraId="2B4DDDBD" w14:textId="77777777" w:rsidR="00262262" w:rsidRPr="009E1B3D" w:rsidRDefault="00262262" w:rsidP="00B80F36">
            <w:pPr>
              <w:pStyle w:val="TableText"/>
              <w:spacing w:before="50" w:after="50"/>
              <w:ind w:right="57"/>
              <w:jc w:val="right"/>
            </w:pPr>
            <w:r w:rsidRPr="009E1B3D">
              <w:t>14,370</w:t>
            </w:r>
          </w:p>
        </w:tc>
        <w:tc>
          <w:tcPr>
            <w:tcW w:w="1181" w:type="dxa"/>
            <w:tcBorders>
              <w:top w:val="nil"/>
              <w:bottom w:val="nil"/>
            </w:tcBorders>
            <w:shd w:val="clear" w:color="auto" w:fill="auto"/>
          </w:tcPr>
          <w:p w14:paraId="2B4DDDBE" w14:textId="77777777" w:rsidR="00262262" w:rsidRPr="009E1B3D" w:rsidRDefault="00262262" w:rsidP="00B80F36">
            <w:pPr>
              <w:pStyle w:val="TableText"/>
              <w:spacing w:before="50" w:after="50"/>
              <w:ind w:right="57"/>
              <w:jc w:val="right"/>
            </w:pPr>
            <w:r w:rsidRPr="009E1B3D">
              <w:t>13,370</w:t>
            </w:r>
          </w:p>
        </w:tc>
        <w:tc>
          <w:tcPr>
            <w:tcW w:w="1182" w:type="dxa"/>
            <w:tcBorders>
              <w:top w:val="nil"/>
              <w:bottom w:val="nil"/>
            </w:tcBorders>
            <w:shd w:val="clear" w:color="auto" w:fill="auto"/>
          </w:tcPr>
          <w:p w14:paraId="2B4DDDBF" w14:textId="77777777" w:rsidR="00262262" w:rsidRPr="009E1B3D" w:rsidRDefault="00262262" w:rsidP="00B80F36">
            <w:pPr>
              <w:pStyle w:val="TableText"/>
              <w:spacing w:before="50" w:after="50"/>
              <w:ind w:right="57"/>
              <w:jc w:val="right"/>
            </w:pPr>
            <w:r w:rsidRPr="009E1B3D">
              <w:t>14,370</w:t>
            </w:r>
          </w:p>
        </w:tc>
      </w:tr>
      <w:tr w:rsidR="00262262" w:rsidRPr="004C1358" w14:paraId="2B4DDDC6" w14:textId="77777777" w:rsidTr="002B1E15">
        <w:trPr>
          <w:cantSplit/>
        </w:trPr>
        <w:tc>
          <w:tcPr>
            <w:tcW w:w="1134" w:type="dxa"/>
            <w:tcBorders>
              <w:top w:val="nil"/>
              <w:bottom w:val="nil"/>
            </w:tcBorders>
            <w:shd w:val="clear" w:color="auto" w:fill="auto"/>
          </w:tcPr>
          <w:p w14:paraId="2B4DDDC1" w14:textId="77777777" w:rsidR="00262262" w:rsidRPr="00262262" w:rsidRDefault="00262262" w:rsidP="00B80F36">
            <w:pPr>
              <w:pStyle w:val="TableText"/>
              <w:spacing w:before="50" w:after="50"/>
              <w:ind w:right="57"/>
              <w:jc w:val="right"/>
            </w:pPr>
            <w:r w:rsidRPr="00262262">
              <w:t>–</w:t>
            </w:r>
          </w:p>
        </w:tc>
        <w:tc>
          <w:tcPr>
            <w:tcW w:w="3402" w:type="dxa"/>
            <w:tcBorders>
              <w:top w:val="nil"/>
              <w:bottom w:val="nil"/>
            </w:tcBorders>
            <w:shd w:val="clear" w:color="auto" w:fill="auto"/>
          </w:tcPr>
          <w:p w14:paraId="2B4DDDC2" w14:textId="77777777" w:rsidR="00262262" w:rsidRPr="00262262" w:rsidRDefault="00262262" w:rsidP="00B80F36">
            <w:pPr>
              <w:pStyle w:val="TableText"/>
              <w:spacing w:before="50" w:after="50"/>
            </w:pPr>
            <w:r w:rsidRPr="00262262">
              <w:t>Services from other Crown entities</w:t>
            </w:r>
          </w:p>
        </w:tc>
        <w:tc>
          <w:tcPr>
            <w:tcW w:w="1181" w:type="dxa"/>
            <w:tcBorders>
              <w:top w:val="nil"/>
              <w:bottom w:val="nil"/>
            </w:tcBorders>
            <w:shd w:val="clear" w:color="auto" w:fill="auto"/>
          </w:tcPr>
          <w:p w14:paraId="2B4DDDC3" w14:textId="77777777" w:rsidR="00262262" w:rsidRPr="009E1B3D" w:rsidRDefault="00262262" w:rsidP="00B80F36">
            <w:pPr>
              <w:pStyle w:val="TableText"/>
              <w:spacing w:before="50" w:after="50"/>
              <w:ind w:right="57"/>
              <w:jc w:val="right"/>
            </w:pPr>
            <w:r w:rsidRPr="009E1B3D">
              <w:t>2,891</w:t>
            </w:r>
          </w:p>
        </w:tc>
        <w:tc>
          <w:tcPr>
            <w:tcW w:w="1181" w:type="dxa"/>
            <w:tcBorders>
              <w:top w:val="nil"/>
              <w:bottom w:val="nil"/>
            </w:tcBorders>
            <w:shd w:val="clear" w:color="auto" w:fill="auto"/>
          </w:tcPr>
          <w:p w14:paraId="2B4DDDC4" w14:textId="77777777" w:rsidR="00262262" w:rsidRPr="009E1B3D" w:rsidRDefault="00262262" w:rsidP="00B80F36">
            <w:pPr>
              <w:pStyle w:val="TableText"/>
              <w:spacing w:before="50" w:after="50"/>
              <w:ind w:right="57"/>
              <w:jc w:val="right"/>
            </w:pPr>
            <w:r w:rsidRPr="009E1B3D">
              <w:t>2,445</w:t>
            </w:r>
          </w:p>
        </w:tc>
        <w:tc>
          <w:tcPr>
            <w:tcW w:w="1182" w:type="dxa"/>
            <w:tcBorders>
              <w:top w:val="nil"/>
              <w:bottom w:val="nil"/>
            </w:tcBorders>
            <w:shd w:val="clear" w:color="auto" w:fill="auto"/>
          </w:tcPr>
          <w:p w14:paraId="2B4DDDC5" w14:textId="77777777" w:rsidR="00262262" w:rsidRPr="009E1B3D" w:rsidRDefault="00262262" w:rsidP="00B80F36">
            <w:pPr>
              <w:pStyle w:val="TableText"/>
              <w:spacing w:before="50" w:after="50"/>
              <w:ind w:right="57"/>
              <w:jc w:val="right"/>
            </w:pPr>
            <w:r w:rsidRPr="009E1B3D">
              <w:t>8,209</w:t>
            </w:r>
          </w:p>
        </w:tc>
      </w:tr>
      <w:tr w:rsidR="00262262" w:rsidRPr="004C1358" w14:paraId="2B4DDDCC" w14:textId="77777777" w:rsidTr="002B1E15">
        <w:trPr>
          <w:cantSplit/>
        </w:trPr>
        <w:tc>
          <w:tcPr>
            <w:tcW w:w="1134" w:type="dxa"/>
            <w:tcBorders>
              <w:top w:val="nil"/>
              <w:bottom w:val="single" w:sz="4" w:space="0" w:color="A6A6A6" w:themeColor="background1" w:themeShade="A6"/>
            </w:tcBorders>
            <w:shd w:val="clear" w:color="auto" w:fill="auto"/>
          </w:tcPr>
          <w:p w14:paraId="2B4DDDC7" w14:textId="77777777" w:rsidR="00262262" w:rsidRPr="00262262" w:rsidRDefault="00262262" w:rsidP="00B80F36">
            <w:pPr>
              <w:pStyle w:val="TableText"/>
              <w:spacing w:before="50" w:after="50"/>
              <w:ind w:right="57"/>
              <w:jc w:val="right"/>
              <w:rPr>
                <w:b/>
              </w:rPr>
            </w:pPr>
            <w:r w:rsidRPr="00262262">
              <w:rPr>
                <w:b/>
              </w:rPr>
              <w:t>16,094,836</w:t>
            </w:r>
          </w:p>
        </w:tc>
        <w:tc>
          <w:tcPr>
            <w:tcW w:w="3402" w:type="dxa"/>
            <w:tcBorders>
              <w:top w:val="nil"/>
              <w:bottom w:val="single" w:sz="4" w:space="0" w:color="A6A6A6" w:themeColor="background1" w:themeShade="A6"/>
            </w:tcBorders>
            <w:shd w:val="clear" w:color="auto" w:fill="auto"/>
          </w:tcPr>
          <w:p w14:paraId="2B4DDDC8" w14:textId="77777777" w:rsidR="00262262" w:rsidRPr="00262262" w:rsidRDefault="00262262" w:rsidP="00B80F36">
            <w:pPr>
              <w:pStyle w:val="TableText"/>
              <w:spacing w:before="50" w:after="50"/>
              <w:rPr>
                <w:b/>
              </w:rPr>
            </w:pPr>
            <w:r w:rsidRPr="00262262">
              <w:rPr>
                <w:b/>
              </w:rPr>
              <w:t>Total services from Crown Entities</w:t>
            </w:r>
          </w:p>
        </w:tc>
        <w:tc>
          <w:tcPr>
            <w:tcW w:w="1181" w:type="dxa"/>
            <w:tcBorders>
              <w:top w:val="nil"/>
              <w:bottom w:val="single" w:sz="4" w:space="0" w:color="A6A6A6" w:themeColor="background1" w:themeShade="A6"/>
            </w:tcBorders>
            <w:shd w:val="clear" w:color="auto" w:fill="auto"/>
          </w:tcPr>
          <w:p w14:paraId="2B4DDDC9" w14:textId="77777777" w:rsidR="00262262" w:rsidRPr="009E1B3D" w:rsidRDefault="00262262" w:rsidP="00B80F36">
            <w:pPr>
              <w:pStyle w:val="TableText"/>
              <w:spacing w:before="50" w:after="50"/>
              <w:ind w:right="57"/>
              <w:jc w:val="right"/>
              <w:rPr>
                <w:b/>
              </w:rPr>
            </w:pPr>
            <w:r w:rsidRPr="009E1B3D">
              <w:rPr>
                <w:b/>
              </w:rPr>
              <w:t>17,585,218</w:t>
            </w:r>
          </w:p>
        </w:tc>
        <w:tc>
          <w:tcPr>
            <w:tcW w:w="1181" w:type="dxa"/>
            <w:tcBorders>
              <w:top w:val="nil"/>
              <w:bottom w:val="single" w:sz="4" w:space="0" w:color="A6A6A6" w:themeColor="background1" w:themeShade="A6"/>
            </w:tcBorders>
            <w:shd w:val="clear" w:color="auto" w:fill="auto"/>
          </w:tcPr>
          <w:p w14:paraId="2B4DDDCA" w14:textId="77777777" w:rsidR="00262262" w:rsidRPr="009E1B3D" w:rsidRDefault="00262262" w:rsidP="00B80F36">
            <w:pPr>
              <w:pStyle w:val="TableText"/>
              <w:spacing w:before="50" w:after="50"/>
              <w:ind w:right="57"/>
              <w:jc w:val="right"/>
              <w:rPr>
                <w:b/>
              </w:rPr>
            </w:pPr>
            <w:r w:rsidRPr="009E1B3D">
              <w:rPr>
                <w:b/>
              </w:rPr>
              <w:t>17,005,448</w:t>
            </w:r>
          </w:p>
        </w:tc>
        <w:tc>
          <w:tcPr>
            <w:tcW w:w="1182" w:type="dxa"/>
            <w:tcBorders>
              <w:top w:val="nil"/>
              <w:bottom w:val="single" w:sz="4" w:space="0" w:color="A6A6A6" w:themeColor="background1" w:themeShade="A6"/>
            </w:tcBorders>
            <w:shd w:val="clear" w:color="auto" w:fill="auto"/>
          </w:tcPr>
          <w:p w14:paraId="2B4DDDCB" w14:textId="77777777" w:rsidR="00262262" w:rsidRPr="009E1B3D" w:rsidRDefault="00262262" w:rsidP="00B80F36">
            <w:pPr>
              <w:pStyle w:val="TableText"/>
              <w:spacing w:before="50" w:after="50"/>
              <w:ind w:right="57"/>
              <w:jc w:val="right"/>
              <w:rPr>
                <w:b/>
              </w:rPr>
            </w:pPr>
            <w:r w:rsidRPr="009E1B3D">
              <w:rPr>
                <w:b/>
              </w:rPr>
              <w:t>17,151,334</w:t>
            </w:r>
          </w:p>
        </w:tc>
      </w:tr>
      <w:tr w:rsidR="00262262" w:rsidRPr="004C1358" w14:paraId="2B4DDDD2" w14:textId="77777777" w:rsidTr="002B1E15">
        <w:trPr>
          <w:cantSplit/>
        </w:trPr>
        <w:tc>
          <w:tcPr>
            <w:tcW w:w="1134" w:type="dxa"/>
            <w:tcBorders>
              <w:top w:val="single" w:sz="4" w:space="0" w:color="A6A6A6" w:themeColor="background1" w:themeShade="A6"/>
              <w:bottom w:val="nil"/>
            </w:tcBorders>
            <w:shd w:val="clear" w:color="auto" w:fill="auto"/>
          </w:tcPr>
          <w:p w14:paraId="2B4DDDCD" w14:textId="77777777" w:rsidR="00262262" w:rsidRPr="00262262" w:rsidRDefault="00262262" w:rsidP="00B80F36">
            <w:pPr>
              <w:pStyle w:val="TableText"/>
              <w:spacing w:before="50" w:after="50"/>
              <w:ind w:right="57"/>
              <w:jc w:val="right"/>
            </w:pPr>
            <w:r w:rsidRPr="00262262">
              <w:t>86,798</w:t>
            </w:r>
          </w:p>
        </w:tc>
        <w:tc>
          <w:tcPr>
            <w:tcW w:w="3402" w:type="dxa"/>
            <w:tcBorders>
              <w:top w:val="single" w:sz="4" w:space="0" w:color="A6A6A6" w:themeColor="background1" w:themeShade="A6"/>
              <w:bottom w:val="nil"/>
            </w:tcBorders>
            <w:shd w:val="clear" w:color="auto" w:fill="auto"/>
          </w:tcPr>
          <w:p w14:paraId="2B4DDDCE" w14:textId="77777777" w:rsidR="00262262" w:rsidRPr="00262262" w:rsidRDefault="00262262" w:rsidP="00B80F36">
            <w:pPr>
              <w:pStyle w:val="TableText"/>
              <w:spacing w:before="50" w:after="50"/>
            </w:pPr>
            <w:r w:rsidRPr="00262262">
              <w:t>Workforce training and development services</w:t>
            </w:r>
          </w:p>
        </w:tc>
        <w:tc>
          <w:tcPr>
            <w:tcW w:w="1181" w:type="dxa"/>
            <w:tcBorders>
              <w:top w:val="single" w:sz="4" w:space="0" w:color="A6A6A6" w:themeColor="background1" w:themeShade="A6"/>
              <w:bottom w:val="nil"/>
            </w:tcBorders>
            <w:shd w:val="clear" w:color="auto" w:fill="auto"/>
          </w:tcPr>
          <w:p w14:paraId="2B4DDDCF" w14:textId="77777777" w:rsidR="00262262" w:rsidRPr="009E1B3D" w:rsidRDefault="00262262" w:rsidP="00B80F36">
            <w:pPr>
              <w:pStyle w:val="TableText"/>
              <w:spacing w:before="50" w:after="50"/>
              <w:ind w:right="57"/>
              <w:jc w:val="right"/>
            </w:pPr>
            <w:r w:rsidRPr="009E1B3D">
              <w:t>78,654</w:t>
            </w:r>
          </w:p>
        </w:tc>
        <w:tc>
          <w:tcPr>
            <w:tcW w:w="1181" w:type="dxa"/>
            <w:tcBorders>
              <w:top w:val="single" w:sz="4" w:space="0" w:color="A6A6A6" w:themeColor="background1" w:themeShade="A6"/>
              <w:bottom w:val="nil"/>
            </w:tcBorders>
            <w:shd w:val="clear" w:color="auto" w:fill="auto"/>
          </w:tcPr>
          <w:p w14:paraId="2B4DDDD0" w14:textId="77777777" w:rsidR="00262262" w:rsidRPr="009E1B3D" w:rsidRDefault="00262262" w:rsidP="00B80F36">
            <w:pPr>
              <w:pStyle w:val="TableText"/>
              <w:spacing w:before="50" w:after="50"/>
              <w:ind w:right="57"/>
              <w:jc w:val="right"/>
            </w:pPr>
            <w:r w:rsidRPr="009E1B3D">
              <w:t>93,352</w:t>
            </w:r>
          </w:p>
        </w:tc>
        <w:tc>
          <w:tcPr>
            <w:tcW w:w="1182" w:type="dxa"/>
            <w:tcBorders>
              <w:top w:val="single" w:sz="4" w:space="0" w:color="A6A6A6" w:themeColor="background1" w:themeShade="A6"/>
              <w:bottom w:val="nil"/>
            </w:tcBorders>
            <w:shd w:val="clear" w:color="auto" w:fill="auto"/>
          </w:tcPr>
          <w:p w14:paraId="2B4DDDD1" w14:textId="77777777" w:rsidR="00262262" w:rsidRPr="009E1B3D" w:rsidRDefault="00262262" w:rsidP="00B80F36">
            <w:pPr>
              <w:pStyle w:val="TableText"/>
              <w:spacing w:before="50" w:after="50"/>
              <w:ind w:right="57"/>
              <w:jc w:val="right"/>
            </w:pPr>
            <w:r w:rsidRPr="009E1B3D">
              <w:t>92,776</w:t>
            </w:r>
          </w:p>
        </w:tc>
      </w:tr>
      <w:tr w:rsidR="00262262" w:rsidRPr="004C1358" w14:paraId="2B4DDDD8" w14:textId="77777777" w:rsidTr="002B1E15">
        <w:trPr>
          <w:cantSplit/>
        </w:trPr>
        <w:tc>
          <w:tcPr>
            <w:tcW w:w="1134" w:type="dxa"/>
            <w:tcBorders>
              <w:top w:val="nil"/>
              <w:bottom w:val="nil"/>
            </w:tcBorders>
            <w:shd w:val="clear" w:color="auto" w:fill="auto"/>
          </w:tcPr>
          <w:p w14:paraId="2B4DDDD3" w14:textId="77777777" w:rsidR="00262262" w:rsidRPr="00262262" w:rsidRDefault="00262262" w:rsidP="00B80F36">
            <w:pPr>
              <w:pStyle w:val="TableText"/>
              <w:spacing w:before="50" w:after="50"/>
              <w:ind w:right="57"/>
              <w:jc w:val="right"/>
            </w:pPr>
            <w:r w:rsidRPr="00262262">
              <w:t>63,118</w:t>
            </w:r>
          </w:p>
        </w:tc>
        <w:tc>
          <w:tcPr>
            <w:tcW w:w="3402" w:type="dxa"/>
            <w:tcBorders>
              <w:top w:val="nil"/>
              <w:bottom w:val="nil"/>
            </w:tcBorders>
            <w:shd w:val="clear" w:color="auto" w:fill="auto"/>
          </w:tcPr>
          <w:p w14:paraId="2B4DDDD4" w14:textId="77777777" w:rsidR="00262262" w:rsidRPr="00262262" w:rsidRDefault="00262262" w:rsidP="00B80F36">
            <w:pPr>
              <w:pStyle w:val="TableText"/>
              <w:spacing w:before="50" w:after="50"/>
            </w:pPr>
            <w:r w:rsidRPr="00262262">
              <w:t>Mental health services</w:t>
            </w:r>
          </w:p>
        </w:tc>
        <w:tc>
          <w:tcPr>
            <w:tcW w:w="1181" w:type="dxa"/>
            <w:tcBorders>
              <w:top w:val="nil"/>
              <w:bottom w:val="nil"/>
            </w:tcBorders>
            <w:shd w:val="clear" w:color="auto" w:fill="auto"/>
          </w:tcPr>
          <w:p w14:paraId="2B4DDDD5" w14:textId="77777777" w:rsidR="00262262" w:rsidRPr="009E1B3D" w:rsidRDefault="00262262" w:rsidP="00B80F36">
            <w:pPr>
              <w:pStyle w:val="TableText"/>
              <w:spacing w:before="50" w:after="50"/>
              <w:ind w:right="57"/>
              <w:jc w:val="right"/>
            </w:pPr>
            <w:r w:rsidRPr="009E1B3D">
              <w:t>68,008</w:t>
            </w:r>
          </w:p>
        </w:tc>
        <w:tc>
          <w:tcPr>
            <w:tcW w:w="1181" w:type="dxa"/>
            <w:tcBorders>
              <w:top w:val="nil"/>
              <w:bottom w:val="nil"/>
            </w:tcBorders>
            <w:shd w:val="clear" w:color="auto" w:fill="auto"/>
          </w:tcPr>
          <w:p w14:paraId="2B4DDDD6" w14:textId="77777777" w:rsidR="00262262" w:rsidRPr="009E1B3D" w:rsidRDefault="00262262" w:rsidP="00B80F36">
            <w:pPr>
              <w:pStyle w:val="TableText"/>
              <w:spacing w:before="50" w:after="50"/>
              <w:ind w:right="57"/>
              <w:jc w:val="right"/>
            </w:pPr>
            <w:r w:rsidRPr="009E1B3D">
              <w:t>103,592</w:t>
            </w:r>
          </w:p>
        </w:tc>
        <w:tc>
          <w:tcPr>
            <w:tcW w:w="1182" w:type="dxa"/>
            <w:tcBorders>
              <w:top w:val="nil"/>
              <w:bottom w:val="nil"/>
            </w:tcBorders>
            <w:shd w:val="clear" w:color="auto" w:fill="auto"/>
          </w:tcPr>
          <w:p w14:paraId="2B4DDDD7" w14:textId="77777777" w:rsidR="00262262" w:rsidRPr="009E1B3D" w:rsidRDefault="00262262" w:rsidP="00B80F36">
            <w:pPr>
              <w:pStyle w:val="TableText"/>
              <w:spacing w:before="50" w:after="50"/>
              <w:ind w:right="57"/>
              <w:jc w:val="right"/>
            </w:pPr>
            <w:r w:rsidRPr="009E1B3D">
              <w:t>100,248</w:t>
            </w:r>
          </w:p>
        </w:tc>
      </w:tr>
      <w:tr w:rsidR="00262262" w:rsidRPr="004C1358" w14:paraId="2B4DDDDE" w14:textId="77777777" w:rsidTr="002B1E15">
        <w:trPr>
          <w:cantSplit/>
        </w:trPr>
        <w:tc>
          <w:tcPr>
            <w:tcW w:w="1134" w:type="dxa"/>
            <w:tcBorders>
              <w:top w:val="nil"/>
              <w:bottom w:val="nil"/>
            </w:tcBorders>
            <w:shd w:val="clear" w:color="auto" w:fill="auto"/>
          </w:tcPr>
          <w:p w14:paraId="2B4DDDD9" w14:textId="77777777" w:rsidR="00262262" w:rsidRPr="00262262" w:rsidRDefault="00262262" w:rsidP="00B80F36">
            <w:pPr>
              <w:pStyle w:val="TableText"/>
              <w:spacing w:before="50" w:after="50"/>
              <w:ind w:right="57"/>
              <w:jc w:val="right"/>
            </w:pPr>
            <w:r w:rsidRPr="00262262">
              <w:t>1,469,359</w:t>
            </w:r>
          </w:p>
        </w:tc>
        <w:tc>
          <w:tcPr>
            <w:tcW w:w="3402" w:type="dxa"/>
            <w:tcBorders>
              <w:top w:val="nil"/>
              <w:bottom w:val="nil"/>
            </w:tcBorders>
            <w:shd w:val="clear" w:color="auto" w:fill="auto"/>
          </w:tcPr>
          <w:p w14:paraId="2B4DDDDA" w14:textId="77777777" w:rsidR="00262262" w:rsidRPr="00262262" w:rsidRDefault="00262262" w:rsidP="00B80F36">
            <w:pPr>
              <w:pStyle w:val="TableText"/>
              <w:spacing w:before="50" w:after="50"/>
            </w:pPr>
            <w:r w:rsidRPr="00262262">
              <w:t>Disability support services</w:t>
            </w:r>
          </w:p>
        </w:tc>
        <w:tc>
          <w:tcPr>
            <w:tcW w:w="1181" w:type="dxa"/>
            <w:tcBorders>
              <w:top w:val="nil"/>
              <w:bottom w:val="nil"/>
            </w:tcBorders>
            <w:shd w:val="clear" w:color="auto" w:fill="auto"/>
          </w:tcPr>
          <w:p w14:paraId="2B4DDDDB" w14:textId="77777777" w:rsidR="00262262" w:rsidRPr="009E1B3D" w:rsidRDefault="00262262" w:rsidP="00B80F36">
            <w:pPr>
              <w:pStyle w:val="TableText"/>
              <w:spacing w:before="50" w:after="50"/>
              <w:ind w:right="57"/>
              <w:jc w:val="right"/>
            </w:pPr>
            <w:r w:rsidRPr="009E1B3D">
              <w:t>1,396,173</w:t>
            </w:r>
          </w:p>
        </w:tc>
        <w:tc>
          <w:tcPr>
            <w:tcW w:w="1181" w:type="dxa"/>
            <w:tcBorders>
              <w:top w:val="nil"/>
              <w:bottom w:val="nil"/>
            </w:tcBorders>
            <w:shd w:val="clear" w:color="auto" w:fill="auto"/>
          </w:tcPr>
          <w:p w14:paraId="2B4DDDDC" w14:textId="77777777" w:rsidR="00262262" w:rsidRPr="009E1B3D" w:rsidRDefault="00262262" w:rsidP="00B80F36">
            <w:pPr>
              <w:pStyle w:val="TableText"/>
              <w:spacing w:before="50" w:after="50"/>
              <w:ind w:right="57"/>
              <w:jc w:val="right"/>
            </w:pPr>
            <w:r w:rsidRPr="009E1B3D">
              <w:t>1,392,233</w:t>
            </w:r>
          </w:p>
        </w:tc>
        <w:tc>
          <w:tcPr>
            <w:tcW w:w="1182" w:type="dxa"/>
            <w:tcBorders>
              <w:top w:val="nil"/>
              <w:bottom w:val="nil"/>
            </w:tcBorders>
            <w:shd w:val="clear" w:color="auto" w:fill="auto"/>
          </w:tcPr>
          <w:p w14:paraId="2B4DDDDD" w14:textId="77777777" w:rsidR="00262262" w:rsidRPr="009E1B3D" w:rsidRDefault="00262262" w:rsidP="00B80F36">
            <w:pPr>
              <w:pStyle w:val="TableText"/>
              <w:spacing w:before="50" w:after="50"/>
              <w:ind w:right="57"/>
              <w:jc w:val="right"/>
            </w:pPr>
            <w:r w:rsidRPr="009E1B3D">
              <w:t>1,401,237</w:t>
            </w:r>
          </w:p>
        </w:tc>
      </w:tr>
      <w:tr w:rsidR="00262262" w:rsidRPr="004C1358" w14:paraId="2B4DDDE4" w14:textId="77777777" w:rsidTr="002B1E15">
        <w:trPr>
          <w:cantSplit/>
        </w:trPr>
        <w:tc>
          <w:tcPr>
            <w:tcW w:w="1134" w:type="dxa"/>
            <w:tcBorders>
              <w:top w:val="nil"/>
              <w:bottom w:val="nil"/>
            </w:tcBorders>
            <w:shd w:val="clear" w:color="auto" w:fill="auto"/>
          </w:tcPr>
          <w:p w14:paraId="2B4DDDDF" w14:textId="77777777" w:rsidR="00262262" w:rsidRPr="00262262" w:rsidRDefault="00262262" w:rsidP="00B80F36">
            <w:pPr>
              <w:pStyle w:val="TableText"/>
              <w:spacing w:before="50" w:after="50"/>
              <w:ind w:right="57"/>
              <w:jc w:val="right"/>
            </w:pPr>
            <w:r w:rsidRPr="00262262">
              <w:t>185,627</w:t>
            </w:r>
          </w:p>
        </w:tc>
        <w:tc>
          <w:tcPr>
            <w:tcW w:w="3402" w:type="dxa"/>
            <w:tcBorders>
              <w:top w:val="nil"/>
              <w:bottom w:val="nil"/>
            </w:tcBorders>
            <w:shd w:val="clear" w:color="auto" w:fill="auto"/>
          </w:tcPr>
          <w:p w14:paraId="2B4DDDE0" w14:textId="77777777" w:rsidR="00262262" w:rsidRPr="00262262" w:rsidRDefault="00262262" w:rsidP="00B80F36">
            <w:pPr>
              <w:pStyle w:val="TableText"/>
              <w:spacing w:before="50" w:after="50"/>
            </w:pPr>
            <w:r w:rsidRPr="00262262">
              <w:t>Maternity services</w:t>
            </w:r>
          </w:p>
        </w:tc>
        <w:tc>
          <w:tcPr>
            <w:tcW w:w="1181" w:type="dxa"/>
            <w:tcBorders>
              <w:top w:val="nil"/>
              <w:bottom w:val="nil"/>
            </w:tcBorders>
            <w:shd w:val="clear" w:color="auto" w:fill="auto"/>
          </w:tcPr>
          <w:p w14:paraId="2B4DDDE1" w14:textId="77777777" w:rsidR="00262262" w:rsidRPr="009E1B3D" w:rsidRDefault="00262262" w:rsidP="00B80F36">
            <w:pPr>
              <w:pStyle w:val="TableText"/>
              <w:spacing w:before="50" w:after="50"/>
              <w:ind w:right="57"/>
              <w:jc w:val="right"/>
            </w:pPr>
            <w:r w:rsidRPr="009E1B3D">
              <w:t>211,575</w:t>
            </w:r>
          </w:p>
        </w:tc>
        <w:tc>
          <w:tcPr>
            <w:tcW w:w="1181" w:type="dxa"/>
            <w:tcBorders>
              <w:top w:val="nil"/>
              <w:bottom w:val="nil"/>
            </w:tcBorders>
            <w:shd w:val="clear" w:color="auto" w:fill="auto"/>
          </w:tcPr>
          <w:p w14:paraId="2B4DDDE2" w14:textId="77777777" w:rsidR="00262262" w:rsidRPr="009E1B3D" w:rsidRDefault="00262262" w:rsidP="00B80F36">
            <w:pPr>
              <w:pStyle w:val="TableText"/>
              <w:spacing w:before="50" w:after="50"/>
              <w:ind w:right="57"/>
              <w:jc w:val="right"/>
            </w:pPr>
            <w:r w:rsidRPr="009E1B3D">
              <w:t>202,192</w:t>
            </w:r>
          </w:p>
        </w:tc>
        <w:tc>
          <w:tcPr>
            <w:tcW w:w="1182" w:type="dxa"/>
            <w:tcBorders>
              <w:top w:val="nil"/>
              <w:bottom w:val="nil"/>
            </w:tcBorders>
            <w:shd w:val="clear" w:color="auto" w:fill="auto"/>
          </w:tcPr>
          <w:p w14:paraId="2B4DDDE3" w14:textId="77777777" w:rsidR="00262262" w:rsidRPr="009E1B3D" w:rsidRDefault="00262262" w:rsidP="00B80F36">
            <w:pPr>
              <w:pStyle w:val="TableText"/>
              <w:spacing w:before="50" w:after="50"/>
              <w:ind w:right="57"/>
              <w:jc w:val="right"/>
            </w:pPr>
            <w:r w:rsidRPr="009E1B3D">
              <w:t>229,072</w:t>
            </w:r>
          </w:p>
        </w:tc>
      </w:tr>
      <w:tr w:rsidR="00262262" w:rsidRPr="004C1358" w14:paraId="2B4DDDEA" w14:textId="77777777" w:rsidTr="002B1E15">
        <w:trPr>
          <w:cantSplit/>
        </w:trPr>
        <w:tc>
          <w:tcPr>
            <w:tcW w:w="1134" w:type="dxa"/>
            <w:tcBorders>
              <w:top w:val="nil"/>
              <w:bottom w:val="nil"/>
            </w:tcBorders>
            <w:shd w:val="clear" w:color="auto" w:fill="auto"/>
          </w:tcPr>
          <w:p w14:paraId="2B4DDDE5" w14:textId="77777777" w:rsidR="00262262" w:rsidRPr="00262262" w:rsidRDefault="00262262" w:rsidP="00B80F36">
            <w:pPr>
              <w:pStyle w:val="TableText"/>
              <w:spacing w:before="50" w:after="50"/>
              <w:ind w:right="57"/>
              <w:jc w:val="right"/>
            </w:pPr>
            <w:r w:rsidRPr="00262262">
              <w:t>271,198</w:t>
            </w:r>
          </w:p>
        </w:tc>
        <w:tc>
          <w:tcPr>
            <w:tcW w:w="3402" w:type="dxa"/>
            <w:tcBorders>
              <w:top w:val="nil"/>
              <w:bottom w:val="nil"/>
            </w:tcBorders>
            <w:shd w:val="clear" w:color="auto" w:fill="auto"/>
          </w:tcPr>
          <w:p w14:paraId="2B4DDDE6" w14:textId="77777777" w:rsidR="00262262" w:rsidRPr="00262262" w:rsidRDefault="00262262" w:rsidP="00B80F36">
            <w:pPr>
              <w:pStyle w:val="TableText"/>
              <w:spacing w:before="50" w:after="50"/>
            </w:pPr>
            <w:r w:rsidRPr="00262262">
              <w:t>COVID-19 activities</w:t>
            </w:r>
          </w:p>
        </w:tc>
        <w:tc>
          <w:tcPr>
            <w:tcW w:w="1181" w:type="dxa"/>
            <w:tcBorders>
              <w:top w:val="nil"/>
              <w:bottom w:val="nil"/>
            </w:tcBorders>
            <w:shd w:val="clear" w:color="auto" w:fill="auto"/>
          </w:tcPr>
          <w:p w14:paraId="2B4DDDE7" w14:textId="77777777" w:rsidR="00262262" w:rsidRPr="009E1B3D" w:rsidRDefault="00262262" w:rsidP="00B80F36">
            <w:pPr>
              <w:pStyle w:val="TableText"/>
              <w:spacing w:before="50" w:after="50"/>
              <w:ind w:right="57"/>
              <w:jc w:val="right"/>
            </w:pPr>
            <w:r w:rsidRPr="009E1B3D">
              <w:t>167,643</w:t>
            </w:r>
          </w:p>
        </w:tc>
        <w:tc>
          <w:tcPr>
            <w:tcW w:w="1181" w:type="dxa"/>
            <w:tcBorders>
              <w:top w:val="nil"/>
              <w:bottom w:val="nil"/>
            </w:tcBorders>
            <w:shd w:val="clear" w:color="auto" w:fill="auto"/>
          </w:tcPr>
          <w:p w14:paraId="2B4DDDE8" w14:textId="77777777" w:rsidR="00262262" w:rsidRPr="009E1B3D" w:rsidRDefault="00262262" w:rsidP="00B80F36">
            <w:pPr>
              <w:pStyle w:val="TableText"/>
              <w:spacing w:before="50" w:after="50"/>
              <w:ind w:right="57"/>
              <w:jc w:val="right"/>
            </w:pPr>
            <w:r w:rsidRPr="009E1B3D">
              <w:t>–</w:t>
            </w:r>
          </w:p>
        </w:tc>
        <w:tc>
          <w:tcPr>
            <w:tcW w:w="1182" w:type="dxa"/>
            <w:tcBorders>
              <w:top w:val="nil"/>
              <w:bottom w:val="nil"/>
            </w:tcBorders>
            <w:shd w:val="clear" w:color="auto" w:fill="auto"/>
          </w:tcPr>
          <w:p w14:paraId="2B4DDDE9" w14:textId="77777777" w:rsidR="00262262" w:rsidRPr="009E1B3D" w:rsidRDefault="00262262" w:rsidP="00B80F36">
            <w:pPr>
              <w:pStyle w:val="TableText"/>
              <w:spacing w:before="50" w:after="50"/>
              <w:ind w:right="57"/>
              <w:jc w:val="right"/>
            </w:pPr>
            <w:r w:rsidRPr="009E1B3D">
              <w:t>1,315,153</w:t>
            </w:r>
          </w:p>
        </w:tc>
      </w:tr>
      <w:tr w:rsidR="00262262" w:rsidRPr="004C1358" w14:paraId="2B4DDDF0" w14:textId="77777777" w:rsidTr="002B1E15">
        <w:trPr>
          <w:cantSplit/>
        </w:trPr>
        <w:tc>
          <w:tcPr>
            <w:tcW w:w="1134" w:type="dxa"/>
            <w:tcBorders>
              <w:top w:val="nil"/>
              <w:bottom w:val="nil"/>
            </w:tcBorders>
            <w:shd w:val="clear" w:color="auto" w:fill="auto"/>
          </w:tcPr>
          <w:p w14:paraId="2B4DDDEB" w14:textId="77777777" w:rsidR="00262262" w:rsidRPr="00262262" w:rsidRDefault="00262262" w:rsidP="00B80F36">
            <w:pPr>
              <w:pStyle w:val="TableText"/>
              <w:spacing w:before="50" w:after="50"/>
              <w:ind w:right="57"/>
              <w:jc w:val="right"/>
            </w:pPr>
            <w:r w:rsidRPr="00262262">
              <w:t>274,719</w:t>
            </w:r>
          </w:p>
        </w:tc>
        <w:tc>
          <w:tcPr>
            <w:tcW w:w="3402" w:type="dxa"/>
            <w:tcBorders>
              <w:top w:val="nil"/>
              <w:bottom w:val="nil"/>
            </w:tcBorders>
            <w:shd w:val="clear" w:color="auto" w:fill="auto"/>
          </w:tcPr>
          <w:p w14:paraId="2B4DDDEC" w14:textId="77777777" w:rsidR="00262262" w:rsidRPr="00262262" w:rsidRDefault="00262262" w:rsidP="00B80F36">
            <w:pPr>
              <w:pStyle w:val="TableText"/>
              <w:spacing w:before="50" w:after="50"/>
            </w:pPr>
            <w:r w:rsidRPr="00262262">
              <w:t>Other services from third parties</w:t>
            </w:r>
          </w:p>
        </w:tc>
        <w:tc>
          <w:tcPr>
            <w:tcW w:w="1181" w:type="dxa"/>
            <w:tcBorders>
              <w:top w:val="nil"/>
              <w:bottom w:val="nil"/>
            </w:tcBorders>
            <w:shd w:val="clear" w:color="auto" w:fill="auto"/>
          </w:tcPr>
          <w:p w14:paraId="2B4DDDED" w14:textId="77777777" w:rsidR="00262262" w:rsidRPr="009E1B3D" w:rsidRDefault="00262262" w:rsidP="00B80F36">
            <w:pPr>
              <w:pStyle w:val="TableText"/>
              <w:spacing w:before="50" w:after="50"/>
              <w:ind w:right="57"/>
              <w:jc w:val="right"/>
            </w:pPr>
            <w:r w:rsidRPr="009E1B3D">
              <w:t>758,091</w:t>
            </w:r>
          </w:p>
        </w:tc>
        <w:tc>
          <w:tcPr>
            <w:tcW w:w="1181" w:type="dxa"/>
            <w:tcBorders>
              <w:top w:val="nil"/>
              <w:bottom w:val="nil"/>
            </w:tcBorders>
            <w:shd w:val="clear" w:color="auto" w:fill="auto"/>
          </w:tcPr>
          <w:p w14:paraId="2B4DDDEE" w14:textId="77777777" w:rsidR="00262262" w:rsidRPr="009E1B3D" w:rsidRDefault="00262262" w:rsidP="00B80F36">
            <w:pPr>
              <w:pStyle w:val="TableText"/>
              <w:spacing w:before="50" w:after="50"/>
              <w:ind w:right="57"/>
              <w:jc w:val="right"/>
            </w:pPr>
            <w:r w:rsidRPr="009E1B3D">
              <w:t>570,866</w:t>
            </w:r>
          </w:p>
        </w:tc>
        <w:tc>
          <w:tcPr>
            <w:tcW w:w="1182" w:type="dxa"/>
            <w:tcBorders>
              <w:top w:val="nil"/>
              <w:bottom w:val="nil"/>
            </w:tcBorders>
            <w:shd w:val="clear" w:color="auto" w:fill="auto"/>
          </w:tcPr>
          <w:p w14:paraId="2B4DDDEF" w14:textId="77777777" w:rsidR="00262262" w:rsidRPr="009E1B3D" w:rsidRDefault="00262262" w:rsidP="00B80F36">
            <w:pPr>
              <w:pStyle w:val="TableText"/>
              <w:spacing w:before="50" w:after="50"/>
              <w:ind w:right="57"/>
              <w:jc w:val="right"/>
            </w:pPr>
            <w:r w:rsidRPr="009E1B3D">
              <w:t>1,196,839</w:t>
            </w:r>
          </w:p>
        </w:tc>
      </w:tr>
      <w:tr w:rsidR="00262262" w:rsidRPr="004C1358" w14:paraId="2B4DDDF6" w14:textId="77777777" w:rsidTr="002B1E15">
        <w:trPr>
          <w:cantSplit/>
        </w:trPr>
        <w:tc>
          <w:tcPr>
            <w:tcW w:w="1134" w:type="dxa"/>
            <w:tcBorders>
              <w:top w:val="nil"/>
              <w:bottom w:val="nil"/>
            </w:tcBorders>
            <w:shd w:val="clear" w:color="auto" w:fill="auto"/>
          </w:tcPr>
          <w:p w14:paraId="2B4DDDF1" w14:textId="77777777" w:rsidR="00262262" w:rsidRPr="00262262" w:rsidRDefault="00262262" w:rsidP="00B80F36">
            <w:pPr>
              <w:pStyle w:val="TableText"/>
              <w:spacing w:before="50" w:after="50"/>
              <w:ind w:right="57"/>
              <w:jc w:val="right"/>
            </w:pPr>
            <w:r w:rsidRPr="00262262">
              <w:t>71,519</w:t>
            </w:r>
          </w:p>
        </w:tc>
        <w:tc>
          <w:tcPr>
            <w:tcW w:w="3402" w:type="dxa"/>
            <w:tcBorders>
              <w:top w:val="nil"/>
              <w:bottom w:val="nil"/>
            </w:tcBorders>
            <w:shd w:val="clear" w:color="auto" w:fill="auto"/>
          </w:tcPr>
          <w:p w14:paraId="2B4DDDF2" w14:textId="77777777" w:rsidR="00262262" w:rsidRPr="00262262" w:rsidRDefault="00262262" w:rsidP="00B80F36">
            <w:pPr>
              <w:pStyle w:val="TableText"/>
              <w:spacing w:before="50" w:after="50"/>
            </w:pPr>
            <w:r w:rsidRPr="00262262">
              <w:t>Impairment of inventory (PPE) (note</w:t>
            </w:r>
            <w:r w:rsidR="00B80F36">
              <w:t> </w:t>
            </w:r>
            <w:r w:rsidRPr="00262262">
              <w:t>2.1)</w:t>
            </w:r>
          </w:p>
        </w:tc>
        <w:tc>
          <w:tcPr>
            <w:tcW w:w="1181" w:type="dxa"/>
            <w:tcBorders>
              <w:top w:val="nil"/>
              <w:bottom w:val="nil"/>
            </w:tcBorders>
            <w:shd w:val="clear" w:color="auto" w:fill="auto"/>
          </w:tcPr>
          <w:p w14:paraId="2B4DDDF3" w14:textId="77777777" w:rsidR="00262262" w:rsidRPr="009E1B3D" w:rsidRDefault="00262262" w:rsidP="00B80F36">
            <w:pPr>
              <w:pStyle w:val="TableText"/>
              <w:spacing w:before="50" w:after="50"/>
              <w:ind w:right="57"/>
              <w:jc w:val="right"/>
            </w:pPr>
            <w:r w:rsidRPr="009E1B3D">
              <w:t>56,391</w:t>
            </w:r>
          </w:p>
        </w:tc>
        <w:tc>
          <w:tcPr>
            <w:tcW w:w="1181" w:type="dxa"/>
            <w:tcBorders>
              <w:top w:val="nil"/>
              <w:bottom w:val="nil"/>
            </w:tcBorders>
            <w:shd w:val="clear" w:color="auto" w:fill="auto"/>
          </w:tcPr>
          <w:p w14:paraId="2B4DDDF4" w14:textId="77777777" w:rsidR="00262262" w:rsidRPr="009E1B3D" w:rsidRDefault="00262262" w:rsidP="00B80F36">
            <w:pPr>
              <w:pStyle w:val="TableText"/>
              <w:spacing w:before="50" w:after="50"/>
              <w:ind w:right="57"/>
              <w:jc w:val="right"/>
            </w:pPr>
            <w:r w:rsidRPr="009E1B3D">
              <w:t>–</w:t>
            </w:r>
          </w:p>
        </w:tc>
        <w:tc>
          <w:tcPr>
            <w:tcW w:w="1182" w:type="dxa"/>
            <w:tcBorders>
              <w:top w:val="nil"/>
              <w:bottom w:val="nil"/>
            </w:tcBorders>
            <w:shd w:val="clear" w:color="auto" w:fill="auto"/>
          </w:tcPr>
          <w:p w14:paraId="2B4DDDF5" w14:textId="77777777" w:rsidR="00262262" w:rsidRPr="009E1B3D" w:rsidRDefault="00262262" w:rsidP="00B80F36">
            <w:pPr>
              <w:pStyle w:val="TableText"/>
              <w:spacing w:before="50" w:after="50"/>
              <w:ind w:right="57"/>
              <w:jc w:val="right"/>
            </w:pPr>
            <w:r w:rsidRPr="009E1B3D">
              <w:t>–</w:t>
            </w:r>
          </w:p>
        </w:tc>
      </w:tr>
      <w:tr w:rsidR="00262262" w:rsidRPr="004C1358" w14:paraId="2B4DDDFC" w14:textId="77777777" w:rsidTr="002B1E15">
        <w:trPr>
          <w:cantSplit/>
        </w:trPr>
        <w:tc>
          <w:tcPr>
            <w:tcW w:w="1134" w:type="dxa"/>
            <w:tcBorders>
              <w:top w:val="nil"/>
              <w:bottom w:val="nil"/>
            </w:tcBorders>
            <w:shd w:val="clear" w:color="auto" w:fill="auto"/>
          </w:tcPr>
          <w:p w14:paraId="2B4DDDF7" w14:textId="77777777" w:rsidR="00262262" w:rsidRPr="00262262" w:rsidRDefault="00262262" w:rsidP="00B80F36">
            <w:pPr>
              <w:pStyle w:val="TableText"/>
              <w:spacing w:before="50" w:after="50"/>
              <w:ind w:right="57"/>
              <w:jc w:val="right"/>
              <w:rPr>
                <w:b/>
              </w:rPr>
            </w:pPr>
            <w:r w:rsidRPr="00262262">
              <w:rPr>
                <w:b/>
              </w:rPr>
              <w:t>2,422,338</w:t>
            </w:r>
          </w:p>
        </w:tc>
        <w:tc>
          <w:tcPr>
            <w:tcW w:w="3402" w:type="dxa"/>
            <w:tcBorders>
              <w:top w:val="nil"/>
              <w:bottom w:val="nil"/>
            </w:tcBorders>
            <w:shd w:val="clear" w:color="auto" w:fill="auto"/>
          </w:tcPr>
          <w:p w14:paraId="2B4DDDF8" w14:textId="77777777" w:rsidR="00262262" w:rsidRPr="00262262" w:rsidRDefault="00262262" w:rsidP="00B80F36">
            <w:pPr>
              <w:pStyle w:val="TableText"/>
              <w:spacing w:before="50" w:after="50"/>
              <w:rPr>
                <w:b/>
              </w:rPr>
            </w:pPr>
            <w:r w:rsidRPr="00262262">
              <w:rPr>
                <w:b/>
              </w:rPr>
              <w:t>Total services from third parties</w:t>
            </w:r>
          </w:p>
        </w:tc>
        <w:tc>
          <w:tcPr>
            <w:tcW w:w="1181" w:type="dxa"/>
            <w:tcBorders>
              <w:top w:val="nil"/>
              <w:bottom w:val="nil"/>
            </w:tcBorders>
            <w:shd w:val="clear" w:color="auto" w:fill="auto"/>
          </w:tcPr>
          <w:p w14:paraId="2B4DDDF9" w14:textId="77777777" w:rsidR="00262262" w:rsidRPr="009E1B3D" w:rsidRDefault="00262262" w:rsidP="00B80F36">
            <w:pPr>
              <w:pStyle w:val="TableText"/>
              <w:spacing w:before="50" w:after="50"/>
              <w:ind w:right="57"/>
              <w:jc w:val="right"/>
              <w:rPr>
                <w:b/>
              </w:rPr>
            </w:pPr>
            <w:r w:rsidRPr="009E1B3D">
              <w:rPr>
                <w:b/>
              </w:rPr>
              <w:t>2,736,535</w:t>
            </w:r>
          </w:p>
        </w:tc>
        <w:tc>
          <w:tcPr>
            <w:tcW w:w="1181" w:type="dxa"/>
            <w:tcBorders>
              <w:top w:val="nil"/>
              <w:bottom w:val="nil"/>
            </w:tcBorders>
            <w:shd w:val="clear" w:color="auto" w:fill="auto"/>
          </w:tcPr>
          <w:p w14:paraId="2B4DDDFA" w14:textId="77777777" w:rsidR="00262262" w:rsidRPr="009E1B3D" w:rsidRDefault="00262262" w:rsidP="00B80F36">
            <w:pPr>
              <w:pStyle w:val="TableText"/>
              <w:spacing w:before="50" w:after="50"/>
              <w:ind w:right="57"/>
              <w:jc w:val="right"/>
              <w:rPr>
                <w:b/>
              </w:rPr>
            </w:pPr>
            <w:r w:rsidRPr="009E1B3D">
              <w:rPr>
                <w:b/>
              </w:rPr>
              <w:t>2,362,235</w:t>
            </w:r>
          </w:p>
        </w:tc>
        <w:tc>
          <w:tcPr>
            <w:tcW w:w="1182" w:type="dxa"/>
            <w:tcBorders>
              <w:top w:val="nil"/>
              <w:bottom w:val="nil"/>
            </w:tcBorders>
            <w:shd w:val="clear" w:color="auto" w:fill="auto"/>
          </w:tcPr>
          <w:p w14:paraId="2B4DDDFB" w14:textId="77777777" w:rsidR="00262262" w:rsidRPr="009E1B3D" w:rsidRDefault="00262262" w:rsidP="00B80F36">
            <w:pPr>
              <w:pStyle w:val="TableText"/>
              <w:spacing w:before="50" w:after="50"/>
              <w:ind w:right="57"/>
              <w:jc w:val="right"/>
              <w:rPr>
                <w:b/>
              </w:rPr>
            </w:pPr>
            <w:r w:rsidRPr="009E1B3D">
              <w:rPr>
                <w:b/>
              </w:rPr>
              <w:t>4,335,325</w:t>
            </w:r>
          </w:p>
        </w:tc>
      </w:tr>
      <w:tr w:rsidR="00262262" w:rsidRPr="004C1358" w14:paraId="2B4DDE02" w14:textId="77777777" w:rsidTr="002B1E15">
        <w:trPr>
          <w:cantSplit/>
        </w:trPr>
        <w:tc>
          <w:tcPr>
            <w:tcW w:w="1134" w:type="dxa"/>
            <w:tcBorders>
              <w:top w:val="nil"/>
              <w:bottom w:val="single" w:sz="4" w:space="0" w:color="A6A6A6" w:themeColor="background1" w:themeShade="A6"/>
            </w:tcBorders>
            <w:shd w:val="clear" w:color="auto" w:fill="auto"/>
          </w:tcPr>
          <w:p w14:paraId="2B4DDDFD" w14:textId="77777777" w:rsidR="00262262" w:rsidRPr="00262262" w:rsidRDefault="00262262" w:rsidP="00B80F36">
            <w:pPr>
              <w:pStyle w:val="TableText"/>
              <w:spacing w:before="50" w:after="50"/>
              <w:ind w:right="57"/>
              <w:jc w:val="right"/>
              <w:rPr>
                <w:b/>
              </w:rPr>
            </w:pPr>
            <w:r w:rsidRPr="00262262">
              <w:rPr>
                <w:b/>
              </w:rPr>
              <w:t>18,517,174</w:t>
            </w:r>
          </w:p>
        </w:tc>
        <w:tc>
          <w:tcPr>
            <w:tcW w:w="3402" w:type="dxa"/>
            <w:tcBorders>
              <w:top w:val="nil"/>
              <w:bottom w:val="single" w:sz="4" w:space="0" w:color="A6A6A6" w:themeColor="background1" w:themeShade="A6"/>
            </w:tcBorders>
            <w:shd w:val="clear" w:color="auto" w:fill="auto"/>
          </w:tcPr>
          <w:p w14:paraId="2B4DDDFE" w14:textId="77777777" w:rsidR="00262262" w:rsidRPr="00262262" w:rsidRDefault="00262262" w:rsidP="00B80F36">
            <w:pPr>
              <w:pStyle w:val="TableText"/>
              <w:spacing w:before="50" w:after="50"/>
              <w:rPr>
                <w:b/>
              </w:rPr>
            </w:pPr>
            <w:r w:rsidRPr="00262262">
              <w:rPr>
                <w:b/>
              </w:rPr>
              <w:t>Total services</w:t>
            </w:r>
          </w:p>
        </w:tc>
        <w:tc>
          <w:tcPr>
            <w:tcW w:w="1181" w:type="dxa"/>
            <w:tcBorders>
              <w:top w:val="nil"/>
              <w:bottom w:val="single" w:sz="4" w:space="0" w:color="A6A6A6" w:themeColor="background1" w:themeShade="A6"/>
            </w:tcBorders>
            <w:shd w:val="clear" w:color="auto" w:fill="auto"/>
          </w:tcPr>
          <w:p w14:paraId="2B4DDDFF" w14:textId="77777777" w:rsidR="00262262" w:rsidRPr="009E1B3D" w:rsidRDefault="00262262" w:rsidP="00B80F36">
            <w:pPr>
              <w:pStyle w:val="TableText"/>
              <w:spacing w:before="50" w:after="50"/>
              <w:ind w:right="57"/>
              <w:jc w:val="right"/>
              <w:rPr>
                <w:b/>
              </w:rPr>
            </w:pPr>
            <w:r w:rsidRPr="009E1B3D">
              <w:rPr>
                <w:b/>
              </w:rPr>
              <w:t>20,321,753</w:t>
            </w:r>
          </w:p>
        </w:tc>
        <w:tc>
          <w:tcPr>
            <w:tcW w:w="1181" w:type="dxa"/>
            <w:tcBorders>
              <w:top w:val="nil"/>
              <w:bottom w:val="single" w:sz="4" w:space="0" w:color="A6A6A6" w:themeColor="background1" w:themeShade="A6"/>
            </w:tcBorders>
            <w:shd w:val="clear" w:color="auto" w:fill="auto"/>
          </w:tcPr>
          <w:p w14:paraId="2B4DDE00" w14:textId="77777777" w:rsidR="00262262" w:rsidRPr="009E1B3D" w:rsidRDefault="00262262" w:rsidP="00B80F36">
            <w:pPr>
              <w:pStyle w:val="TableText"/>
              <w:spacing w:before="50" w:after="50"/>
              <w:ind w:right="57"/>
              <w:jc w:val="right"/>
              <w:rPr>
                <w:b/>
              </w:rPr>
            </w:pPr>
            <w:r w:rsidRPr="009E1B3D">
              <w:rPr>
                <w:b/>
              </w:rPr>
              <w:t>19,367,683</w:t>
            </w:r>
          </w:p>
        </w:tc>
        <w:tc>
          <w:tcPr>
            <w:tcW w:w="1182" w:type="dxa"/>
            <w:tcBorders>
              <w:top w:val="nil"/>
              <w:bottom w:val="single" w:sz="4" w:space="0" w:color="A6A6A6" w:themeColor="background1" w:themeShade="A6"/>
            </w:tcBorders>
            <w:shd w:val="clear" w:color="auto" w:fill="auto"/>
          </w:tcPr>
          <w:p w14:paraId="2B4DDE01" w14:textId="77777777" w:rsidR="00262262" w:rsidRPr="009E1B3D" w:rsidRDefault="00262262" w:rsidP="00B80F36">
            <w:pPr>
              <w:pStyle w:val="TableText"/>
              <w:spacing w:before="50" w:after="50"/>
              <w:ind w:right="57"/>
              <w:jc w:val="right"/>
              <w:rPr>
                <w:b/>
              </w:rPr>
            </w:pPr>
            <w:r w:rsidRPr="009E1B3D">
              <w:rPr>
                <w:b/>
              </w:rPr>
              <w:t>21,486,659</w:t>
            </w:r>
          </w:p>
        </w:tc>
      </w:tr>
      <w:tr w:rsidR="00262262" w:rsidRPr="004C1358" w14:paraId="2B4DDE08" w14:textId="77777777" w:rsidTr="002B1E15">
        <w:trPr>
          <w:cantSplit/>
        </w:trPr>
        <w:tc>
          <w:tcPr>
            <w:tcW w:w="1134" w:type="dxa"/>
            <w:tcBorders>
              <w:top w:val="single" w:sz="4" w:space="0" w:color="A6A6A6" w:themeColor="background1" w:themeShade="A6"/>
              <w:bottom w:val="nil"/>
            </w:tcBorders>
            <w:shd w:val="clear" w:color="auto" w:fill="auto"/>
          </w:tcPr>
          <w:p w14:paraId="2B4DDE03" w14:textId="77777777" w:rsidR="00262262" w:rsidRPr="00262262" w:rsidRDefault="00262262" w:rsidP="00B80F36">
            <w:pPr>
              <w:pStyle w:val="TableText"/>
              <w:spacing w:before="50" w:after="50"/>
              <w:ind w:right="57"/>
              <w:jc w:val="right"/>
            </w:pPr>
            <w:r w:rsidRPr="00262262">
              <w:t>–</w:t>
            </w:r>
          </w:p>
        </w:tc>
        <w:tc>
          <w:tcPr>
            <w:tcW w:w="3402" w:type="dxa"/>
            <w:tcBorders>
              <w:top w:val="single" w:sz="4" w:space="0" w:color="A6A6A6" w:themeColor="background1" w:themeShade="A6"/>
              <w:bottom w:val="nil"/>
            </w:tcBorders>
            <w:shd w:val="clear" w:color="auto" w:fill="auto"/>
          </w:tcPr>
          <w:p w14:paraId="2B4DDE04" w14:textId="77777777" w:rsidR="00262262" w:rsidRPr="00262262" w:rsidRDefault="00262262" w:rsidP="00B80F36">
            <w:pPr>
              <w:pStyle w:val="TableText"/>
              <w:spacing w:before="50" w:after="50"/>
            </w:pPr>
            <w:r w:rsidRPr="00262262">
              <w:t>Revaluation loss on property, plant and equipment</w:t>
            </w:r>
          </w:p>
        </w:tc>
        <w:tc>
          <w:tcPr>
            <w:tcW w:w="1181" w:type="dxa"/>
            <w:tcBorders>
              <w:top w:val="single" w:sz="4" w:space="0" w:color="A6A6A6" w:themeColor="background1" w:themeShade="A6"/>
              <w:bottom w:val="nil"/>
            </w:tcBorders>
            <w:shd w:val="clear" w:color="auto" w:fill="auto"/>
          </w:tcPr>
          <w:p w14:paraId="2B4DDE05" w14:textId="77777777" w:rsidR="00262262" w:rsidRPr="009E1B3D" w:rsidRDefault="00262262" w:rsidP="00B80F36">
            <w:pPr>
              <w:pStyle w:val="TableText"/>
              <w:spacing w:before="50" w:after="50"/>
              <w:ind w:right="57"/>
              <w:jc w:val="right"/>
            </w:pPr>
            <w:r w:rsidRPr="009E1B3D">
              <w:t>–</w:t>
            </w:r>
          </w:p>
        </w:tc>
        <w:tc>
          <w:tcPr>
            <w:tcW w:w="1181" w:type="dxa"/>
            <w:tcBorders>
              <w:top w:val="single" w:sz="4" w:space="0" w:color="A6A6A6" w:themeColor="background1" w:themeShade="A6"/>
              <w:bottom w:val="nil"/>
            </w:tcBorders>
            <w:shd w:val="clear" w:color="auto" w:fill="auto"/>
          </w:tcPr>
          <w:p w14:paraId="2B4DDE06" w14:textId="77777777" w:rsidR="00262262" w:rsidRPr="009E1B3D" w:rsidRDefault="00262262" w:rsidP="00B80F36">
            <w:pPr>
              <w:pStyle w:val="TableText"/>
              <w:spacing w:before="50" w:after="50"/>
              <w:ind w:right="57"/>
              <w:jc w:val="right"/>
            </w:pPr>
            <w:r w:rsidRPr="009E1B3D">
              <w:t>–</w:t>
            </w:r>
          </w:p>
        </w:tc>
        <w:tc>
          <w:tcPr>
            <w:tcW w:w="1182" w:type="dxa"/>
            <w:tcBorders>
              <w:top w:val="single" w:sz="4" w:space="0" w:color="A6A6A6" w:themeColor="background1" w:themeShade="A6"/>
              <w:bottom w:val="nil"/>
            </w:tcBorders>
            <w:shd w:val="clear" w:color="auto" w:fill="auto"/>
          </w:tcPr>
          <w:p w14:paraId="2B4DDE07" w14:textId="77777777" w:rsidR="00262262" w:rsidRPr="009E1B3D" w:rsidRDefault="00262262" w:rsidP="00B80F36">
            <w:pPr>
              <w:pStyle w:val="TableText"/>
              <w:spacing w:before="50" w:after="50"/>
              <w:ind w:right="57"/>
              <w:jc w:val="right"/>
            </w:pPr>
            <w:r w:rsidRPr="009E1B3D">
              <w:t>–</w:t>
            </w:r>
          </w:p>
        </w:tc>
      </w:tr>
      <w:tr w:rsidR="00262262" w:rsidRPr="004C1358" w14:paraId="2B4DDE0E" w14:textId="77777777" w:rsidTr="002B1E15">
        <w:trPr>
          <w:cantSplit/>
        </w:trPr>
        <w:tc>
          <w:tcPr>
            <w:tcW w:w="1134" w:type="dxa"/>
            <w:tcBorders>
              <w:top w:val="nil"/>
              <w:bottom w:val="nil"/>
            </w:tcBorders>
            <w:shd w:val="clear" w:color="auto" w:fill="auto"/>
          </w:tcPr>
          <w:p w14:paraId="2B4DDE09" w14:textId="77777777" w:rsidR="00262262" w:rsidRPr="00262262" w:rsidRDefault="00262262" w:rsidP="00B80F36">
            <w:pPr>
              <w:pStyle w:val="TableText"/>
              <w:spacing w:before="50" w:after="50"/>
              <w:ind w:right="57"/>
              <w:jc w:val="right"/>
            </w:pPr>
            <w:r w:rsidRPr="00262262">
              <w:t>1,318</w:t>
            </w:r>
          </w:p>
        </w:tc>
        <w:tc>
          <w:tcPr>
            <w:tcW w:w="3402" w:type="dxa"/>
            <w:tcBorders>
              <w:top w:val="nil"/>
              <w:bottom w:val="nil"/>
            </w:tcBorders>
            <w:shd w:val="clear" w:color="auto" w:fill="auto"/>
          </w:tcPr>
          <w:p w14:paraId="2B4DDE0A" w14:textId="77777777" w:rsidR="00262262" w:rsidRPr="00262262" w:rsidRDefault="00262262" w:rsidP="00B80F36">
            <w:pPr>
              <w:pStyle w:val="TableText"/>
              <w:spacing w:before="50" w:after="50"/>
            </w:pPr>
            <w:r w:rsidRPr="00262262">
              <w:t>Net movement in residential care loans book value</w:t>
            </w:r>
          </w:p>
        </w:tc>
        <w:tc>
          <w:tcPr>
            <w:tcW w:w="1181" w:type="dxa"/>
            <w:tcBorders>
              <w:top w:val="nil"/>
              <w:bottom w:val="nil"/>
            </w:tcBorders>
            <w:shd w:val="clear" w:color="auto" w:fill="auto"/>
          </w:tcPr>
          <w:p w14:paraId="2B4DDE0B" w14:textId="77777777" w:rsidR="00262262" w:rsidRPr="009E1B3D" w:rsidRDefault="00262262" w:rsidP="00B80F36">
            <w:pPr>
              <w:pStyle w:val="TableText"/>
              <w:spacing w:before="50" w:after="50"/>
              <w:ind w:right="57"/>
              <w:jc w:val="right"/>
            </w:pPr>
            <w:r w:rsidRPr="009E1B3D">
              <w:t>(1,388)</w:t>
            </w:r>
          </w:p>
        </w:tc>
        <w:tc>
          <w:tcPr>
            <w:tcW w:w="1181" w:type="dxa"/>
            <w:tcBorders>
              <w:top w:val="nil"/>
              <w:bottom w:val="nil"/>
            </w:tcBorders>
            <w:shd w:val="clear" w:color="auto" w:fill="auto"/>
          </w:tcPr>
          <w:p w14:paraId="2B4DDE0C" w14:textId="77777777" w:rsidR="00262262" w:rsidRPr="009E1B3D" w:rsidRDefault="00262262" w:rsidP="00B80F36">
            <w:pPr>
              <w:pStyle w:val="TableText"/>
              <w:spacing w:before="50" w:after="50"/>
              <w:ind w:right="57"/>
              <w:jc w:val="right"/>
            </w:pPr>
            <w:r w:rsidRPr="009E1B3D">
              <w:t>–</w:t>
            </w:r>
          </w:p>
        </w:tc>
        <w:tc>
          <w:tcPr>
            <w:tcW w:w="1182" w:type="dxa"/>
            <w:tcBorders>
              <w:top w:val="nil"/>
              <w:bottom w:val="nil"/>
            </w:tcBorders>
            <w:shd w:val="clear" w:color="auto" w:fill="auto"/>
          </w:tcPr>
          <w:p w14:paraId="2B4DDE0D" w14:textId="77777777" w:rsidR="00262262" w:rsidRPr="009E1B3D" w:rsidRDefault="00262262" w:rsidP="00B80F36">
            <w:pPr>
              <w:pStyle w:val="TableText"/>
              <w:spacing w:before="50" w:after="50"/>
              <w:ind w:right="57"/>
              <w:jc w:val="right"/>
            </w:pPr>
            <w:r w:rsidRPr="009E1B3D">
              <w:t>–</w:t>
            </w:r>
          </w:p>
        </w:tc>
      </w:tr>
      <w:tr w:rsidR="00262262" w:rsidRPr="00B80F36" w14:paraId="2B4DDE14" w14:textId="77777777" w:rsidTr="002B1E15">
        <w:trPr>
          <w:cantSplit/>
        </w:trPr>
        <w:tc>
          <w:tcPr>
            <w:tcW w:w="1134" w:type="dxa"/>
            <w:tcBorders>
              <w:top w:val="nil"/>
              <w:bottom w:val="single" w:sz="4" w:space="0" w:color="A6A6A6" w:themeColor="background1" w:themeShade="A6"/>
            </w:tcBorders>
            <w:shd w:val="clear" w:color="auto" w:fill="auto"/>
          </w:tcPr>
          <w:p w14:paraId="2B4DDE0F" w14:textId="77777777" w:rsidR="00262262" w:rsidRPr="00B80F36" w:rsidRDefault="00262262" w:rsidP="00B80F36">
            <w:pPr>
              <w:pStyle w:val="TableText"/>
              <w:spacing w:before="50" w:after="50"/>
              <w:ind w:right="57"/>
              <w:jc w:val="right"/>
              <w:rPr>
                <w:b/>
              </w:rPr>
            </w:pPr>
            <w:r w:rsidRPr="00B80F36">
              <w:rPr>
                <w:b/>
              </w:rPr>
              <w:t>1,318</w:t>
            </w:r>
          </w:p>
        </w:tc>
        <w:tc>
          <w:tcPr>
            <w:tcW w:w="3402" w:type="dxa"/>
            <w:tcBorders>
              <w:top w:val="nil"/>
              <w:bottom w:val="single" w:sz="4" w:space="0" w:color="A6A6A6" w:themeColor="background1" w:themeShade="A6"/>
            </w:tcBorders>
            <w:shd w:val="clear" w:color="auto" w:fill="auto"/>
          </w:tcPr>
          <w:p w14:paraId="2B4DDE10" w14:textId="77777777" w:rsidR="00262262" w:rsidRPr="00B80F36" w:rsidRDefault="00262262" w:rsidP="00B80F36">
            <w:pPr>
              <w:pStyle w:val="TableText"/>
              <w:spacing w:before="50" w:after="50"/>
              <w:rPr>
                <w:b/>
              </w:rPr>
            </w:pPr>
            <w:r w:rsidRPr="00B80F36">
              <w:rPr>
                <w:b/>
              </w:rPr>
              <w:t>Total revaluation and impairment adjustments</w:t>
            </w:r>
          </w:p>
        </w:tc>
        <w:tc>
          <w:tcPr>
            <w:tcW w:w="1181" w:type="dxa"/>
            <w:tcBorders>
              <w:top w:val="nil"/>
              <w:bottom w:val="single" w:sz="4" w:space="0" w:color="A6A6A6" w:themeColor="background1" w:themeShade="A6"/>
            </w:tcBorders>
            <w:shd w:val="clear" w:color="auto" w:fill="auto"/>
          </w:tcPr>
          <w:p w14:paraId="2B4DDE11" w14:textId="77777777" w:rsidR="00262262" w:rsidRPr="00B80F36" w:rsidRDefault="00262262" w:rsidP="00B80F36">
            <w:pPr>
              <w:pStyle w:val="TableText"/>
              <w:spacing w:before="50" w:after="50"/>
              <w:ind w:right="57"/>
              <w:jc w:val="right"/>
              <w:rPr>
                <w:b/>
              </w:rPr>
            </w:pPr>
            <w:r w:rsidRPr="00B80F36">
              <w:rPr>
                <w:b/>
              </w:rPr>
              <w:t>(1,388)</w:t>
            </w:r>
          </w:p>
        </w:tc>
        <w:tc>
          <w:tcPr>
            <w:tcW w:w="1181" w:type="dxa"/>
            <w:tcBorders>
              <w:top w:val="nil"/>
              <w:bottom w:val="single" w:sz="4" w:space="0" w:color="A6A6A6" w:themeColor="background1" w:themeShade="A6"/>
            </w:tcBorders>
            <w:shd w:val="clear" w:color="auto" w:fill="auto"/>
          </w:tcPr>
          <w:p w14:paraId="2B4DDE12" w14:textId="77777777" w:rsidR="00262262" w:rsidRPr="00B80F36" w:rsidRDefault="00262262" w:rsidP="00B80F36">
            <w:pPr>
              <w:pStyle w:val="TableText"/>
              <w:spacing w:before="50" w:after="50"/>
              <w:ind w:right="57"/>
              <w:jc w:val="right"/>
              <w:rPr>
                <w:b/>
              </w:rPr>
            </w:pPr>
            <w:r w:rsidRPr="00B80F36">
              <w:rPr>
                <w:b/>
              </w:rPr>
              <w:t>–</w:t>
            </w:r>
          </w:p>
        </w:tc>
        <w:tc>
          <w:tcPr>
            <w:tcW w:w="1182" w:type="dxa"/>
            <w:tcBorders>
              <w:top w:val="nil"/>
              <w:bottom w:val="single" w:sz="4" w:space="0" w:color="A6A6A6" w:themeColor="background1" w:themeShade="A6"/>
            </w:tcBorders>
            <w:shd w:val="clear" w:color="auto" w:fill="auto"/>
          </w:tcPr>
          <w:p w14:paraId="2B4DDE13" w14:textId="77777777" w:rsidR="00262262" w:rsidRPr="00B80F36" w:rsidRDefault="00262262" w:rsidP="00B80F36">
            <w:pPr>
              <w:pStyle w:val="TableText"/>
              <w:spacing w:before="50" w:after="50"/>
              <w:ind w:right="57"/>
              <w:jc w:val="right"/>
              <w:rPr>
                <w:b/>
              </w:rPr>
            </w:pPr>
            <w:r w:rsidRPr="00B80F36">
              <w:rPr>
                <w:b/>
              </w:rPr>
              <w:t>–</w:t>
            </w:r>
          </w:p>
        </w:tc>
      </w:tr>
      <w:tr w:rsidR="00262262" w:rsidRPr="00B80F36" w14:paraId="2B4DDE1A" w14:textId="77777777" w:rsidTr="002B1E15">
        <w:trPr>
          <w:cantSplit/>
        </w:trPr>
        <w:tc>
          <w:tcPr>
            <w:tcW w:w="1134" w:type="dxa"/>
            <w:tcBorders>
              <w:top w:val="single" w:sz="4" w:space="0" w:color="A6A6A6" w:themeColor="background1" w:themeShade="A6"/>
              <w:bottom w:val="nil"/>
            </w:tcBorders>
            <w:shd w:val="clear" w:color="auto" w:fill="auto"/>
          </w:tcPr>
          <w:p w14:paraId="2B4DDE15" w14:textId="77777777" w:rsidR="00262262" w:rsidRPr="00B80F36" w:rsidRDefault="00262262" w:rsidP="00B80F36">
            <w:pPr>
              <w:pStyle w:val="TableText"/>
              <w:spacing w:before="50" w:after="50"/>
              <w:ind w:right="57"/>
              <w:jc w:val="right"/>
              <w:rPr>
                <w:b/>
              </w:rPr>
            </w:pPr>
            <w:r w:rsidRPr="00B80F36">
              <w:rPr>
                <w:b/>
              </w:rPr>
              <w:t>18,518,492</w:t>
            </w:r>
          </w:p>
        </w:tc>
        <w:tc>
          <w:tcPr>
            <w:tcW w:w="3402" w:type="dxa"/>
            <w:tcBorders>
              <w:top w:val="single" w:sz="4" w:space="0" w:color="A6A6A6" w:themeColor="background1" w:themeShade="A6"/>
              <w:bottom w:val="nil"/>
            </w:tcBorders>
            <w:shd w:val="clear" w:color="auto" w:fill="auto"/>
          </w:tcPr>
          <w:p w14:paraId="2B4DDE16" w14:textId="77777777" w:rsidR="00262262" w:rsidRPr="00B80F36" w:rsidRDefault="00262262" w:rsidP="00B80F36">
            <w:pPr>
              <w:pStyle w:val="TableText"/>
              <w:spacing w:before="50" w:after="50"/>
              <w:rPr>
                <w:b/>
              </w:rPr>
            </w:pPr>
            <w:r w:rsidRPr="00B80F36">
              <w:rPr>
                <w:b/>
              </w:rPr>
              <w:t>Total non-departmental expenses</w:t>
            </w:r>
          </w:p>
        </w:tc>
        <w:tc>
          <w:tcPr>
            <w:tcW w:w="1181" w:type="dxa"/>
            <w:tcBorders>
              <w:top w:val="single" w:sz="4" w:space="0" w:color="A6A6A6" w:themeColor="background1" w:themeShade="A6"/>
              <w:bottom w:val="nil"/>
            </w:tcBorders>
            <w:shd w:val="clear" w:color="auto" w:fill="auto"/>
          </w:tcPr>
          <w:p w14:paraId="2B4DDE17" w14:textId="77777777" w:rsidR="00262262" w:rsidRPr="00B80F36" w:rsidRDefault="00262262" w:rsidP="00B80F36">
            <w:pPr>
              <w:pStyle w:val="TableText"/>
              <w:spacing w:before="50" w:after="50"/>
              <w:ind w:right="57"/>
              <w:jc w:val="right"/>
              <w:rPr>
                <w:b/>
              </w:rPr>
            </w:pPr>
            <w:r w:rsidRPr="00B80F36">
              <w:rPr>
                <w:b/>
              </w:rPr>
              <w:t>20,320,365</w:t>
            </w:r>
          </w:p>
        </w:tc>
        <w:tc>
          <w:tcPr>
            <w:tcW w:w="1181" w:type="dxa"/>
            <w:tcBorders>
              <w:top w:val="single" w:sz="4" w:space="0" w:color="A6A6A6" w:themeColor="background1" w:themeShade="A6"/>
              <w:bottom w:val="nil"/>
            </w:tcBorders>
            <w:shd w:val="clear" w:color="auto" w:fill="auto"/>
          </w:tcPr>
          <w:p w14:paraId="2B4DDE18" w14:textId="77777777" w:rsidR="00262262" w:rsidRPr="00B80F36" w:rsidRDefault="00262262" w:rsidP="00B80F36">
            <w:pPr>
              <w:pStyle w:val="TableText"/>
              <w:spacing w:before="50" w:after="50"/>
              <w:ind w:right="57"/>
              <w:jc w:val="right"/>
              <w:rPr>
                <w:b/>
              </w:rPr>
            </w:pPr>
            <w:r w:rsidRPr="00B80F36">
              <w:rPr>
                <w:b/>
              </w:rPr>
              <w:t>19,367,683</w:t>
            </w:r>
          </w:p>
        </w:tc>
        <w:tc>
          <w:tcPr>
            <w:tcW w:w="1182" w:type="dxa"/>
            <w:tcBorders>
              <w:top w:val="single" w:sz="4" w:space="0" w:color="A6A6A6" w:themeColor="background1" w:themeShade="A6"/>
              <w:bottom w:val="nil"/>
            </w:tcBorders>
            <w:shd w:val="clear" w:color="auto" w:fill="auto"/>
          </w:tcPr>
          <w:p w14:paraId="2B4DDE19" w14:textId="77777777" w:rsidR="00262262" w:rsidRPr="00B80F36" w:rsidRDefault="00262262" w:rsidP="00B80F36">
            <w:pPr>
              <w:pStyle w:val="TableText"/>
              <w:spacing w:before="50" w:after="50"/>
              <w:ind w:right="57"/>
              <w:jc w:val="right"/>
              <w:rPr>
                <w:b/>
              </w:rPr>
            </w:pPr>
            <w:r w:rsidRPr="00B80F36">
              <w:rPr>
                <w:b/>
              </w:rPr>
              <w:t>21,486,659</w:t>
            </w:r>
          </w:p>
        </w:tc>
      </w:tr>
      <w:tr w:rsidR="00262262" w:rsidRPr="004C1358" w14:paraId="2B4DDE20" w14:textId="77777777" w:rsidTr="002B1E15">
        <w:trPr>
          <w:cantSplit/>
        </w:trPr>
        <w:tc>
          <w:tcPr>
            <w:tcW w:w="1134" w:type="dxa"/>
            <w:tcBorders>
              <w:top w:val="nil"/>
              <w:bottom w:val="nil"/>
            </w:tcBorders>
            <w:shd w:val="clear" w:color="auto" w:fill="auto"/>
          </w:tcPr>
          <w:p w14:paraId="2B4DDE1B" w14:textId="77777777" w:rsidR="00262262" w:rsidRPr="00262262" w:rsidRDefault="00262262" w:rsidP="00B80F36">
            <w:pPr>
              <w:pStyle w:val="TableText"/>
              <w:spacing w:before="50" w:after="50"/>
              <w:ind w:right="57"/>
              <w:jc w:val="right"/>
            </w:pPr>
            <w:r w:rsidRPr="00262262">
              <w:t>2,770,022</w:t>
            </w:r>
          </w:p>
        </w:tc>
        <w:tc>
          <w:tcPr>
            <w:tcW w:w="3402" w:type="dxa"/>
            <w:tcBorders>
              <w:top w:val="nil"/>
              <w:bottom w:val="nil"/>
            </w:tcBorders>
            <w:shd w:val="clear" w:color="auto" w:fill="auto"/>
          </w:tcPr>
          <w:p w14:paraId="2B4DDE1C" w14:textId="77777777" w:rsidR="00262262" w:rsidRPr="00262262" w:rsidRDefault="00262262" w:rsidP="00B80F36">
            <w:pPr>
              <w:pStyle w:val="TableText"/>
              <w:spacing w:before="50" w:after="50"/>
            </w:pPr>
            <w:r w:rsidRPr="00262262">
              <w:t>GST input expense</w:t>
            </w:r>
          </w:p>
        </w:tc>
        <w:tc>
          <w:tcPr>
            <w:tcW w:w="1181" w:type="dxa"/>
            <w:tcBorders>
              <w:top w:val="nil"/>
              <w:bottom w:val="nil"/>
            </w:tcBorders>
            <w:shd w:val="clear" w:color="auto" w:fill="auto"/>
          </w:tcPr>
          <w:p w14:paraId="2B4DDE1D" w14:textId="77777777" w:rsidR="00262262" w:rsidRPr="009E1B3D" w:rsidRDefault="00262262" w:rsidP="00B80F36">
            <w:pPr>
              <w:pStyle w:val="TableText"/>
              <w:spacing w:before="50" w:after="50"/>
              <w:ind w:right="57"/>
              <w:jc w:val="right"/>
            </w:pPr>
            <w:r w:rsidRPr="009E1B3D">
              <w:t>3,042,575</w:t>
            </w:r>
          </w:p>
        </w:tc>
        <w:tc>
          <w:tcPr>
            <w:tcW w:w="1181" w:type="dxa"/>
            <w:tcBorders>
              <w:top w:val="nil"/>
              <w:bottom w:val="nil"/>
            </w:tcBorders>
            <w:shd w:val="clear" w:color="auto" w:fill="auto"/>
          </w:tcPr>
          <w:p w14:paraId="2B4DDE1E" w14:textId="77777777" w:rsidR="00262262" w:rsidRPr="009E1B3D" w:rsidRDefault="00262262" w:rsidP="00B80F36">
            <w:pPr>
              <w:pStyle w:val="TableText"/>
              <w:spacing w:before="50" w:after="50"/>
              <w:ind w:right="57"/>
              <w:jc w:val="right"/>
            </w:pPr>
            <w:r w:rsidRPr="009E1B3D">
              <w:t>2,887,574</w:t>
            </w:r>
          </w:p>
        </w:tc>
        <w:tc>
          <w:tcPr>
            <w:tcW w:w="1182" w:type="dxa"/>
            <w:tcBorders>
              <w:top w:val="nil"/>
              <w:bottom w:val="nil"/>
            </w:tcBorders>
            <w:shd w:val="clear" w:color="auto" w:fill="auto"/>
          </w:tcPr>
          <w:p w14:paraId="2B4DDE1F" w14:textId="77777777" w:rsidR="00262262" w:rsidRPr="009E1B3D" w:rsidRDefault="00262262" w:rsidP="00B80F36">
            <w:pPr>
              <w:pStyle w:val="TableText"/>
              <w:spacing w:before="50" w:after="50"/>
              <w:ind w:right="57"/>
              <w:jc w:val="right"/>
            </w:pPr>
            <w:r w:rsidRPr="009E1B3D">
              <w:t>3,205,911</w:t>
            </w:r>
          </w:p>
        </w:tc>
      </w:tr>
      <w:tr w:rsidR="00262262" w:rsidRPr="00B80F36" w14:paraId="2B4DDE26" w14:textId="77777777" w:rsidTr="002B1E15">
        <w:trPr>
          <w:cantSplit/>
        </w:trPr>
        <w:tc>
          <w:tcPr>
            <w:tcW w:w="1134" w:type="dxa"/>
            <w:tcBorders>
              <w:top w:val="nil"/>
            </w:tcBorders>
            <w:shd w:val="clear" w:color="auto" w:fill="auto"/>
          </w:tcPr>
          <w:p w14:paraId="2B4DDE21" w14:textId="77777777" w:rsidR="00262262" w:rsidRPr="00B80F36" w:rsidRDefault="00262262" w:rsidP="00B80F36">
            <w:pPr>
              <w:pStyle w:val="TableText"/>
              <w:spacing w:before="50" w:after="50"/>
              <w:ind w:right="57"/>
              <w:jc w:val="right"/>
              <w:rPr>
                <w:b/>
              </w:rPr>
            </w:pPr>
            <w:r w:rsidRPr="00B80F36">
              <w:rPr>
                <w:b/>
              </w:rPr>
              <w:t>21,288,514</w:t>
            </w:r>
          </w:p>
        </w:tc>
        <w:tc>
          <w:tcPr>
            <w:tcW w:w="3402" w:type="dxa"/>
            <w:tcBorders>
              <w:top w:val="nil"/>
            </w:tcBorders>
            <w:shd w:val="clear" w:color="auto" w:fill="auto"/>
          </w:tcPr>
          <w:p w14:paraId="2B4DDE22" w14:textId="77777777" w:rsidR="00262262" w:rsidRPr="00B80F36" w:rsidRDefault="00262262" w:rsidP="00B80F36">
            <w:pPr>
              <w:pStyle w:val="TableText"/>
              <w:spacing w:before="50" w:after="50"/>
              <w:rPr>
                <w:b/>
              </w:rPr>
            </w:pPr>
            <w:r w:rsidRPr="00B80F36">
              <w:rPr>
                <w:b/>
              </w:rPr>
              <w:t>Total non-departmental expenses GST inclusive</w:t>
            </w:r>
          </w:p>
        </w:tc>
        <w:tc>
          <w:tcPr>
            <w:tcW w:w="1181" w:type="dxa"/>
            <w:tcBorders>
              <w:top w:val="nil"/>
            </w:tcBorders>
            <w:shd w:val="clear" w:color="auto" w:fill="auto"/>
          </w:tcPr>
          <w:p w14:paraId="2B4DDE23" w14:textId="77777777" w:rsidR="00262262" w:rsidRPr="00B80F36" w:rsidRDefault="00262262" w:rsidP="00B80F36">
            <w:pPr>
              <w:pStyle w:val="TableText"/>
              <w:spacing w:before="50" w:after="50"/>
              <w:ind w:right="57"/>
              <w:jc w:val="right"/>
              <w:rPr>
                <w:b/>
              </w:rPr>
            </w:pPr>
            <w:r w:rsidRPr="00B80F36">
              <w:rPr>
                <w:b/>
              </w:rPr>
              <w:t>23,362,940</w:t>
            </w:r>
          </w:p>
        </w:tc>
        <w:tc>
          <w:tcPr>
            <w:tcW w:w="1181" w:type="dxa"/>
            <w:tcBorders>
              <w:top w:val="nil"/>
            </w:tcBorders>
            <w:shd w:val="clear" w:color="auto" w:fill="auto"/>
          </w:tcPr>
          <w:p w14:paraId="2B4DDE24" w14:textId="77777777" w:rsidR="00262262" w:rsidRPr="00B80F36" w:rsidRDefault="00262262" w:rsidP="00B80F36">
            <w:pPr>
              <w:pStyle w:val="TableText"/>
              <w:spacing w:before="50" w:after="50"/>
              <w:ind w:right="57"/>
              <w:jc w:val="right"/>
              <w:rPr>
                <w:b/>
              </w:rPr>
            </w:pPr>
            <w:r w:rsidRPr="00B80F36">
              <w:rPr>
                <w:b/>
              </w:rPr>
              <w:t>22,255,257</w:t>
            </w:r>
          </w:p>
        </w:tc>
        <w:tc>
          <w:tcPr>
            <w:tcW w:w="1182" w:type="dxa"/>
            <w:tcBorders>
              <w:top w:val="nil"/>
            </w:tcBorders>
            <w:shd w:val="clear" w:color="auto" w:fill="auto"/>
          </w:tcPr>
          <w:p w14:paraId="2B4DDE25" w14:textId="77777777" w:rsidR="00262262" w:rsidRPr="00B80F36" w:rsidRDefault="00262262" w:rsidP="00B80F36">
            <w:pPr>
              <w:pStyle w:val="TableText"/>
              <w:spacing w:before="50" w:after="50"/>
              <w:ind w:right="57"/>
              <w:jc w:val="right"/>
              <w:rPr>
                <w:b/>
              </w:rPr>
            </w:pPr>
            <w:r w:rsidRPr="00B80F36">
              <w:rPr>
                <w:b/>
              </w:rPr>
              <w:t>24,692,570</w:t>
            </w:r>
          </w:p>
        </w:tc>
      </w:tr>
    </w:tbl>
    <w:p w14:paraId="2B4DDE27" w14:textId="77777777" w:rsidR="00950823" w:rsidRPr="00335686" w:rsidRDefault="00950823" w:rsidP="00262262"/>
    <w:p w14:paraId="2B4DDE28" w14:textId="77777777" w:rsidR="007E61AD" w:rsidRPr="00335686" w:rsidRDefault="007E61AD" w:rsidP="009E1B3D">
      <w:pPr>
        <w:pStyle w:val="Heading2"/>
      </w:pPr>
      <w:bookmarkStart w:id="67" w:name="_Toc89934672"/>
      <w:r w:rsidRPr="00335686">
        <w:t>Schedule of non-departmental revenue and capital receipts for the year ended 30</w:t>
      </w:r>
      <w:r w:rsidR="00D5539D">
        <w:t> </w:t>
      </w:r>
      <w:r w:rsidRPr="00335686">
        <w:t>June 2021</w:t>
      </w:r>
      <w:bookmarkEnd w:id="67"/>
    </w:p>
    <w:p w14:paraId="2B4DDE29" w14:textId="77777777" w:rsidR="007E61AD" w:rsidRDefault="007E61AD" w:rsidP="00D5539D">
      <w:r w:rsidRPr="00335686">
        <w:t>Non-departmental revenues and capital receipts are administered by the Ministry on behalf of the Crown. As these revenues are not established by the Ministry nor earned in the production of its outputs they are not reported in the financial statements.</w:t>
      </w:r>
    </w:p>
    <w:p w14:paraId="2B4DDE2A" w14:textId="77777777" w:rsidR="00D5539D" w:rsidRDefault="00D5539D" w:rsidP="00D5539D"/>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134"/>
        <w:gridCol w:w="3544"/>
        <w:gridCol w:w="1039"/>
        <w:gridCol w:w="1181"/>
        <w:gridCol w:w="1182"/>
      </w:tblGrid>
      <w:tr w:rsidR="00D5539D" w:rsidRPr="00335686" w14:paraId="2B4DDE30" w14:textId="77777777" w:rsidTr="00B92595">
        <w:trPr>
          <w:cantSplit/>
        </w:trPr>
        <w:tc>
          <w:tcPr>
            <w:tcW w:w="1134" w:type="dxa"/>
            <w:tcBorders>
              <w:top w:val="nil"/>
              <w:bottom w:val="nil"/>
            </w:tcBorders>
            <w:shd w:val="clear" w:color="auto" w:fill="D9D9D9" w:themeFill="background1" w:themeFillShade="D9"/>
          </w:tcPr>
          <w:p w14:paraId="2B4DDE2B" w14:textId="77777777" w:rsidR="00D5539D" w:rsidRPr="00F060C6" w:rsidRDefault="00D5539D" w:rsidP="00275117">
            <w:pPr>
              <w:pStyle w:val="TableText"/>
              <w:spacing w:before="50" w:after="50"/>
              <w:ind w:right="57"/>
              <w:jc w:val="right"/>
              <w:rPr>
                <w:b/>
              </w:rPr>
            </w:pPr>
            <w:r w:rsidRPr="00F060C6">
              <w:rPr>
                <w:b/>
              </w:rPr>
              <w:t>Actual</w:t>
            </w:r>
            <w:r w:rsidRPr="00F060C6">
              <w:rPr>
                <w:b/>
              </w:rPr>
              <w:br/>
            </w:r>
            <w:r w:rsidRPr="00F060C6">
              <w:rPr>
                <w:b/>
              </w:rPr>
              <w:br/>
              <w:t>2020</w:t>
            </w:r>
            <w:r w:rsidRPr="00F060C6">
              <w:rPr>
                <w:b/>
              </w:rPr>
              <w:br/>
              <w:t>$000</w:t>
            </w:r>
          </w:p>
        </w:tc>
        <w:tc>
          <w:tcPr>
            <w:tcW w:w="3544" w:type="dxa"/>
            <w:tcBorders>
              <w:top w:val="nil"/>
              <w:bottom w:val="nil"/>
            </w:tcBorders>
            <w:shd w:val="clear" w:color="auto" w:fill="D9D9D9" w:themeFill="background1" w:themeFillShade="D9"/>
          </w:tcPr>
          <w:p w14:paraId="2B4DDE2C" w14:textId="77777777" w:rsidR="00D5539D" w:rsidRPr="00F060C6" w:rsidRDefault="00D5539D" w:rsidP="00275117">
            <w:pPr>
              <w:pStyle w:val="TableText"/>
              <w:spacing w:before="50" w:after="50"/>
              <w:rPr>
                <w:rFonts w:ascii="Times New Roman"/>
                <w:b/>
                <w:sz w:val="20"/>
              </w:rPr>
            </w:pPr>
          </w:p>
        </w:tc>
        <w:tc>
          <w:tcPr>
            <w:tcW w:w="1039" w:type="dxa"/>
            <w:tcBorders>
              <w:top w:val="nil"/>
              <w:bottom w:val="nil"/>
            </w:tcBorders>
            <w:shd w:val="clear" w:color="auto" w:fill="D9D9D9" w:themeFill="background1" w:themeFillShade="D9"/>
          </w:tcPr>
          <w:p w14:paraId="2B4DDE2D" w14:textId="77777777" w:rsidR="00D5539D" w:rsidRPr="00F060C6" w:rsidRDefault="00D5539D" w:rsidP="00275117">
            <w:pPr>
              <w:pStyle w:val="TableText"/>
              <w:spacing w:before="50" w:after="50"/>
              <w:ind w:right="57"/>
              <w:jc w:val="right"/>
              <w:rPr>
                <w:b/>
              </w:rPr>
            </w:pPr>
            <w:r w:rsidRPr="00F060C6">
              <w:rPr>
                <w:b/>
              </w:rPr>
              <w:t>Actual</w:t>
            </w:r>
            <w:r w:rsidRPr="00F060C6">
              <w:rPr>
                <w:b/>
              </w:rPr>
              <w:br/>
            </w:r>
            <w:r w:rsidRPr="00F060C6">
              <w:rPr>
                <w:b/>
              </w:rPr>
              <w:br/>
              <w:t>2021</w:t>
            </w:r>
            <w:r w:rsidRPr="00F060C6">
              <w:rPr>
                <w:b/>
              </w:rPr>
              <w:br/>
              <w:t>$000</w:t>
            </w:r>
          </w:p>
        </w:tc>
        <w:tc>
          <w:tcPr>
            <w:tcW w:w="1181" w:type="dxa"/>
            <w:tcBorders>
              <w:top w:val="nil"/>
              <w:bottom w:val="nil"/>
            </w:tcBorders>
            <w:shd w:val="clear" w:color="auto" w:fill="D9D9D9" w:themeFill="background1" w:themeFillShade="D9"/>
          </w:tcPr>
          <w:p w14:paraId="2B4DDE2E" w14:textId="77777777" w:rsidR="00D5539D" w:rsidRPr="00F060C6" w:rsidRDefault="00D5539D" w:rsidP="00275117">
            <w:pPr>
              <w:pStyle w:val="TableText"/>
              <w:spacing w:before="50" w:after="50"/>
              <w:ind w:right="57"/>
              <w:jc w:val="right"/>
              <w:rPr>
                <w:b/>
              </w:rPr>
            </w:pPr>
            <w:r w:rsidRPr="00F060C6">
              <w:rPr>
                <w:b/>
              </w:rPr>
              <w:t>Unaudited budget</w:t>
            </w:r>
            <w:r w:rsidRPr="00F060C6">
              <w:rPr>
                <w:b/>
              </w:rPr>
              <w:br/>
              <w:t>2021</w:t>
            </w:r>
            <w:r w:rsidRPr="00F060C6">
              <w:rPr>
                <w:b/>
              </w:rPr>
              <w:br/>
              <w:t>$000</w:t>
            </w:r>
          </w:p>
        </w:tc>
        <w:tc>
          <w:tcPr>
            <w:tcW w:w="1182" w:type="dxa"/>
            <w:tcBorders>
              <w:top w:val="nil"/>
              <w:bottom w:val="nil"/>
            </w:tcBorders>
            <w:shd w:val="clear" w:color="auto" w:fill="D9D9D9" w:themeFill="background1" w:themeFillShade="D9"/>
          </w:tcPr>
          <w:p w14:paraId="2B4DDE2F" w14:textId="77777777" w:rsidR="00D5539D" w:rsidRPr="00F060C6" w:rsidRDefault="00D5539D" w:rsidP="00275117">
            <w:pPr>
              <w:pStyle w:val="TableText"/>
              <w:spacing w:before="50" w:after="50"/>
              <w:jc w:val="right"/>
              <w:rPr>
                <w:b/>
              </w:rPr>
            </w:pPr>
            <w:r w:rsidRPr="00F060C6">
              <w:rPr>
                <w:b/>
              </w:rPr>
              <w:t>Revised budget</w:t>
            </w:r>
            <w:r w:rsidRPr="00F060C6">
              <w:rPr>
                <w:b/>
              </w:rPr>
              <w:br/>
              <w:t>2021</w:t>
            </w:r>
            <w:r w:rsidRPr="00F060C6">
              <w:rPr>
                <w:b/>
              </w:rPr>
              <w:br/>
              <w:t>$000</w:t>
            </w:r>
          </w:p>
        </w:tc>
      </w:tr>
      <w:tr w:rsidR="00D5539D" w:rsidRPr="00335686" w14:paraId="2B4DDE36" w14:textId="77777777" w:rsidTr="00B92595">
        <w:trPr>
          <w:cantSplit/>
        </w:trPr>
        <w:tc>
          <w:tcPr>
            <w:tcW w:w="1134" w:type="dxa"/>
            <w:tcBorders>
              <w:top w:val="nil"/>
              <w:bottom w:val="nil"/>
            </w:tcBorders>
            <w:shd w:val="clear" w:color="auto" w:fill="auto"/>
          </w:tcPr>
          <w:p w14:paraId="2B4DDE31" w14:textId="77777777" w:rsidR="00D5539D" w:rsidRPr="00F060C6" w:rsidRDefault="00D5539D" w:rsidP="00275117">
            <w:pPr>
              <w:pStyle w:val="TableText"/>
              <w:spacing w:before="50" w:after="50"/>
              <w:ind w:right="57"/>
              <w:jc w:val="right"/>
            </w:pPr>
          </w:p>
        </w:tc>
        <w:tc>
          <w:tcPr>
            <w:tcW w:w="3544" w:type="dxa"/>
            <w:tcBorders>
              <w:top w:val="nil"/>
              <w:bottom w:val="nil"/>
            </w:tcBorders>
            <w:shd w:val="clear" w:color="auto" w:fill="auto"/>
          </w:tcPr>
          <w:p w14:paraId="2B4DDE32" w14:textId="77777777" w:rsidR="00D5539D" w:rsidRPr="00F060C6" w:rsidRDefault="00D5539D" w:rsidP="00275117">
            <w:pPr>
              <w:pStyle w:val="TableText"/>
              <w:spacing w:before="50" w:after="50"/>
              <w:rPr>
                <w:b/>
              </w:rPr>
            </w:pPr>
            <w:r w:rsidRPr="00F060C6">
              <w:rPr>
                <w:b/>
              </w:rPr>
              <w:t>Revenue</w:t>
            </w:r>
          </w:p>
        </w:tc>
        <w:tc>
          <w:tcPr>
            <w:tcW w:w="1039" w:type="dxa"/>
            <w:tcBorders>
              <w:top w:val="nil"/>
              <w:bottom w:val="nil"/>
            </w:tcBorders>
            <w:shd w:val="clear" w:color="auto" w:fill="auto"/>
          </w:tcPr>
          <w:p w14:paraId="2B4DDE33" w14:textId="77777777" w:rsidR="00D5539D" w:rsidRPr="00F060C6" w:rsidRDefault="00D5539D" w:rsidP="00275117">
            <w:pPr>
              <w:pStyle w:val="TableText"/>
              <w:spacing w:before="50" w:after="50"/>
              <w:ind w:right="57"/>
              <w:jc w:val="right"/>
            </w:pPr>
          </w:p>
        </w:tc>
        <w:tc>
          <w:tcPr>
            <w:tcW w:w="1181" w:type="dxa"/>
            <w:tcBorders>
              <w:top w:val="nil"/>
              <w:bottom w:val="nil"/>
            </w:tcBorders>
            <w:shd w:val="clear" w:color="auto" w:fill="auto"/>
          </w:tcPr>
          <w:p w14:paraId="2B4DDE34" w14:textId="77777777" w:rsidR="00D5539D" w:rsidRPr="00F060C6" w:rsidRDefault="00D5539D" w:rsidP="00275117">
            <w:pPr>
              <w:pStyle w:val="TableText"/>
              <w:spacing w:before="50" w:after="50"/>
              <w:ind w:right="57"/>
              <w:jc w:val="right"/>
            </w:pPr>
          </w:p>
        </w:tc>
        <w:tc>
          <w:tcPr>
            <w:tcW w:w="1182" w:type="dxa"/>
            <w:tcBorders>
              <w:top w:val="nil"/>
              <w:bottom w:val="nil"/>
            </w:tcBorders>
            <w:shd w:val="clear" w:color="auto" w:fill="auto"/>
          </w:tcPr>
          <w:p w14:paraId="2B4DDE35" w14:textId="77777777" w:rsidR="00D5539D" w:rsidRPr="00F060C6" w:rsidRDefault="00D5539D" w:rsidP="00275117">
            <w:pPr>
              <w:pStyle w:val="TableText"/>
              <w:spacing w:before="50" w:after="50"/>
              <w:ind w:right="57"/>
              <w:jc w:val="right"/>
            </w:pPr>
          </w:p>
        </w:tc>
      </w:tr>
      <w:tr w:rsidR="00D5539D" w:rsidRPr="00335686" w14:paraId="2B4DDE3C" w14:textId="77777777" w:rsidTr="00B92595">
        <w:trPr>
          <w:cantSplit/>
        </w:trPr>
        <w:tc>
          <w:tcPr>
            <w:tcW w:w="1134" w:type="dxa"/>
            <w:tcBorders>
              <w:top w:val="nil"/>
              <w:bottom w:val="nil"/>
            </w:tcBorders>
            <w:shd w:val="clear" w:color="auto" w:fill="auto"/>
          </w:tcPr>
          <w:p w14:paraId="2B4DDE37" w14:textId="77777777" w:rsidR="00D5539D" w:rsidRPr="00F060C6" w:rsidRDefault="00D5539D" w:rsidP="00275117">
            <w:pPr>
              <w:pStyle w:val="TableText"/>
              <w:spacing w:before="50" w:after="50"/>
              <w:ind w:right="57"/>
              <w:jc w:val="right"/>
            </w:pPr>
          </w:p>
        </w:tc>
        <w:tc>
          <w:tcPr>
            <w:tcW w:w="3544" w:type="dxa"/>
            <w:tcBorders>
              <w:top w:val="nil"/>
              <w:bottom w:val="nil"/>
            </w:tcBorders>
            <w:shd w:val="clear" w:color="auto" w:fill="auto"/>
          </w:tcPr>
          <w:p w14:paraId="2B4DDE38" w14:textId="77777777" w:rsidR="00D5539D" w:rsidRPr="00F060C6" w:rsidRDefault="00D5539D" w:rsidP="00275117">
            <w:pPr>
              <w:pStyle w:val="TableText"/>
              <w:spacing w:before="50" w:after="50"/>
              <w:rPr>
                <w:b/>
              </w:rPr>
            </w:pPr>
            <w:r w:rsidRPr="00F060C6">
              <w:rPr>
                <w:b/>
              </w:rPr>
              <w:t>Reimbursement from the Accident Compensation Corporation (ACC)</w:t>
            </w:r>
          </w:p>
        </w:tc>
        <w:tc>
          <w:tcPr>
            <w:tcW w:w="1039" w:type="dxa"/>
            <w:tcBorders>
              <w:top w:val="nil"/>
              <w:bottom w:val="nil"/>
            </w:tcBorders>
            <w:shd w:val="clear" w:color="auto" w:fill="auto"/>
          </w:tcPr>
          <w:p w14:paraId="2B4DDE39" w14:textId="77777777" w:rsidR="00D5539D" w:rsidRPr="00F060C6" w:rsidRDefault="00D5539D" w:rsidP="00275117">
            <w:pPr>
              <w:pStyle w:val="TableText"/>
              <w:spacing w:before="50" w:after="50"/>
              <w:ind w:right="57"/>
              <w:jc w:val="right"/>
            </w:pPr>
          </w:p>
        </w:tc>
        <w:tc>
          <w:tcPr>
            <w:tcW w:w="1181" w:type="dxa"/>
            <w:tcBorders>
              <w:top w:val="nil"/>
              <w:bottom w:val="nil"/>
            </w:tcBorders>
            <w:shd w:val="clear" w:color="auto" w:fill="auto"/>
          </w:tcPr>
          <w:p w14:paraId="2B4DDE3A" w14:textId="77777777" w:rsidR="00D5539D" w:rsidRPr="00F060C6" w:rsidRDefault="00D5539D" w:rsidP="00275117">
            <w:pPr>
              <w:pStyle w:val="TableText"/>
              <w:spacing w:before="50" w:after="50"/>
              <w:ind w:right="57"/>
              <w:jc w:val="right"/>
            </w:pPr>
          </w:p>
        </w:tc>
        <w:tc>
          <w:tcPr>
            <w:tcW w:w="1182" w:type="dxa"/>
            <w:tcBorders>
              <w:top w:val="nil"/>
              <w:bottom w:val="nil"/>
            </w:tcBorders>
            <w:shd w:val="clear" w:color="auto" w:fill="auto"/>
          </w:tcPr>
          <w:p w14:paraId="2B4DDE3B" w14:textId="77777777" w:rsidR="00D5539D" w:rsidRPr="00F060C6" w:rsidRDefault="00D5539D" w:rsidP="00275117">
            <w:pPr>
              <w:pStyle w:val="TableText"/>
              <w:spacing w:before="50" w:after="50"/>
              <w:ind w:right="57"/>
              <w:jc w:val="right"/>
            </w:pPr>
          </w:p>
        </w:tc>
      </w:tr>
      <w:tr w:rsidR="00D5539D" w:rsidRPr="00335686" w14:paraId="2B4DDE42" w14:textId="77777777" w:rsidTr="00B92595">
        <w:trPr>
          <w:cantSplit/>
        </w:trPr>
        <w:tc>
          <w:tcPr>
            <w:tcW w:w="1134" w:type="dxa"/>
            <w:tcBorders>
              <w:top w:val="nil"/>
              <w:bottom w:val="nil"/>
            </w:tcBorders>
            <w:shd w:val="clear" w:color="auto" w:fill="auto"/>
          </w:tcPr>
          <w:p w14:paraId="2B4DDE3D" w14:textId="77777777" w:rsidR="00D5539D" w:rsidRPr="00F060C6" w:rsidRDefault="00D5539D" w:rsidP="00275117">
            <w:pPr>
              <w:pStyle w:val="TableText"/>
              <w:spacing w:before="50" w:after="50"/>
              <w:ind w:right="57"/>
              <w:jc w:val="right"/>
            </w:pPr>
            <w:r w:rsidRPr="00F060C6">
              <w:t>21,223</w:t>
            </w:r>
          </w:p>
        </w:tc>
        <w:tc>
          <w:tcPr>
            <w:tcW w:w="3544" w:type="dxa"/>
            <w:tcBorders>
              <w:top w:val="nil"/>
              <w:bottom w:val="nil"/>
            </w:tcBorders>
            <w:shd w:val="clear" w:color="auto" w:fill="auto"/>
          </w:tcPr>
          <w:p w14:paraId="2B4DDE3E" w14:textId="77777777" w:rsidR="00D5539D" w:rsidRPr="00F060C6" w:rsidRDefault="00D5539D" w:rsidP="00275117">
            <w:pPr>
              <w:pStyle w:val="TableText"/>
              <w:spacing w:before="50" w:after="50"/>
            </w:pPr>
            <w:r w:rsidRPr="00F060C6">
              <w:t>Reimbursement of complex burns costs</w:t>
            </w:r>
          </w:p>
        </w:tc>
        <w:tc>
          <w:tcPr>
            <w:tcW w:w="1039" w:type="dxa"/>
            <w:tcBorders>
              <w:top w:val="nil"/>
              <w:bottom w:val="nil"/>
            </w:tcBorders>
            <w:shd w:val="clear" w:color="auto" w:fill="auto"/>
          </w:tcPr>
          <w:p w14:paraId="2B4DDE3F" w14:textId="77777777" w:rsidR="00D5539D" w:rsidRPr="00F060C6" w:rsidRDefault="00D5539D" w:rsidP="00275117">
            <w:pPr>
              <w:pStyle w:val="TableText"/>
              <w:spacing w:before="50" w:after="50"/>
              <w:ind w:right="57"/>
              <w:jc w:val="right"/>
            </w:pPr>
            <w:r w:rsidRPr="00F060C6">
              <w:t>7,163</w:t>
            </w:r>
          </w:p>
        </w:tc>
        <w:tc>
          <w:tcPr>
            <w:tcW w:w="1181" w:type="dxa"/>
            <w:tcBorders>
              <w:top w:val="nil"/>
              <w:bottom w:val="nil"/>
            </w:tcBorders>
            <w:shd w:val="clear" w:color="auto" w:fill="auto"/>
          </w:tcPr>
          <w:p w14:paraId="2B4DDE40" w14:textId="77777777" w:rsidR="00D5539D" w:rsidRPr="00F060C6" w:rsidRDefault="00D5539D" w:rsidP="00275117">
            <w:pPr>
              <w:pStyle w:val="TableText"/>
              <w:spacing w:before="50" w:after="50"/>
              <w:ind w:right="57"/>
              <w:jc w:val="right"/>
            </w:pPr>
            <w:r w:rsidRPr="00F060C6">
              <w:t>6,899</w:t>
            </w:r>
          </w:p>
        </w:tc>
        <w:tc>
          <w:tcPr>
            <w:tcW w:w="1182" w:type="dxa"/>
            <w:tcBorders>
              <w:top w:val="nil"/>
              <w:bottom w:val="nil"/>
            </w:tcBorders>
            <w:shd w:val="clear" w:color="auto" w:fill="auto"/>
          </w:tcPr>
          <w:p w14:paraId="2B4DDE41" w14:textId="77777777" w:rsidR="00D5539D" w:rsidRPr="00F060C6" w:rsidRDefault="00D5539D" w:rsidP="00275117">
            <w:pPr>
              <w:pStyle w:val="TableText"/>
              <w:spacing w:before="50" w:after="50"/>
              <w:ind w:right="57"/>
              <w:jc w:val="right"/>
            </w:pPr>
            <w:r w:rsidRPr="00F060C6">
              <w:t>21,687</w:t>
            </w:r>
          </w:p>
        </w:tc>
      </w:tr>
      <w:tr w:rsidR="00D5539D" w:rsidRPr="00335686" w14:paraId="2B4DDE48" w14:textId="77777777" w:rsidTr="00B92595">
        <w:trPr>
          <w:cantSplit/>
        </w:trPr>
        <w:tc>
          <w:tcPr>
            <w:tcW w:w="1134" w:type="dxa"/>
            <w:tcBorders>
              <w:top w:val="nil"/>
              <w:bottom w:val="nil"/>
            </w:tcBorders>
            <w:shd w:val="clear" w:color="auto" w:fill="auto"/>
          </w:tcPr>
          <w:p w14:paraId="2B4DDE43" w14:textId="77777777" w:rsidR="00D5539D" w:rsidRPr="00F060C6" w:rsidRDefault="00D5539D" w:rsidP="00275117">
            <w:pPr>
              <w:pStyle w:val="TableText"/>
              <w:spacing w:before="50" w:after="50"/>
              <w:ind w:right="57"/>
              <w:jc w:val="right"/>
            </w:pPr>
            <w:r w:rsidRPr="00F060C6">
              <w:t>29,272</w:t>
            </w:r>
          </w:p>
        </w:tc>
        <w:tc>
          <w:tcPr>
            <w:tcW w:w="3544" w:type="dxa"/>
            <w:tcBorders>
              <w:top w:val="nil"/>
              <w:bottom w:val="nil"/>
            </w:tcBorders>
            <w:shd w:val="clear" w:color="auto" w:fill="auto"/>
          </w:tcPr>
          <w:p w14:paraId="2B4DDE44" w14:textId="77777777" w:rsidR="00D5539D" w:rsidRPr="00F060C6" w:rsidRDefault="00D5539D" w:rsidP="00275117">
            <w:pPr>
              <w:pStyle w:val="TableText"/>
              <w:spacing w:before="50" w:after="50"/>
            </w:pPr>
            <w:r w:rsidRPr="00F060C6">
              <w:t>Reimbursement of work-related public hospital costs</w:t>
            </w:r>
          </w:p>
        </w:tc>
        <w:tc>
          <w:tcPr>
            <w:tcW w:w="1039" w:type="dxa"/>
            <w:tcBorders>
              <w:top w:val="nil"/>
              <w:bottom w:val="nil"/>
            </w:tcBorders>
            <w:shd w:val="clear" w:color="auto" w:fill="auto"/>
          </w:tcPr>
          <w:p w14:paraId="2B4DDE45" w14:textId="77777777" w:rsidR="00D5539D" w:rsidRPr="00F060C6" w:rsidRDefault="00D5539D" w:rsidP="00275117">
            <w:pPr>
              <w:pStyle w:val="TableText"/>
              <w:spacing w:before="50" w:after="50"/>
              <w:ind w:right="57"/>
              <w:jc w:val="right"/>
            </w:pPr>
            <w:r w:rsidRPr="00F060C6">
              <w:t>31,672</w:t>
            </w:r>
          </w:p>
        </w:tc>
        <w:tc>
          <w:tcPr>
            <w:tcW w:w="1181" w:type="dxa"/>
            <w:tcBorders>
              <w:top w:val="nil"/>
              <w:bottom w:val="nil"/>
            </w:tcBorders>
            <w:shd w:val="clear" w:color="auto" w:fill="auto"/>
          </w:tcPr>
          <w:p w14:paraId="2B4DDE46" w14:textId="77777777" w:rsidR="00D5539D" w:rsidRPr="00F060C6" w:rsidRDefault="00D5539D" w:rsidP="00275117">
            <w:pPr>
              <w:pStyle w:val="TableText"/>
              <w:spacing w:before="50" w:after="50"/>
              <w:ind w:right="57"/>
              <w:jc w:val="right"/>
            </w:pPr>
            <w:r w:rsidRPr="00F060C6">
              <w:t>30,182</w:t>
            </w:r>
          </w:p>
        </w:tc>
        <w:tc>
          <w:tcPr>
            <w:tcW w:w="1182" w:type="dxa"/>
            <w:tcBorders>
              <w:top w:val="nil"/>
              <w:bottom w:val="nil"/>
            </w:tcBorders>
            <w:shd w:val="clear" w:color="auto" w:fill="auto"/>
          </w:tcPr>
          <w:p w14:paraId="2B4DDE47" w14:textId="77777777" w:rsidR="00D5539D" w:rsidRPr="00F060C6" w:rsidRDefault="00D5539D" w:rsidP="00275117">
            <w:pPr>
              <w:pStyle w:val="TableText"/>
              <w:spacing w:before="50" w:after="50"/>
              <w:ind w:right="57"/>
              <w:jc w:val="right"/>
            </w:pPr>
            <w:r w:rsidRPr="00F060C6">
              <w:t>31,672</w:t>
            </w:r>
          </w:p>
        </w:tc>
      </w:tr>
      <w:tr w:rsidR="00D5539D" w:rsidRPr="00335686" w14:paraId="2B4DDE4E" w14:textId="77777777" w:rsidTr="00B92595">
        <w:trPr>
          <w:cantSplit/>
        </w:trPr>
        <w:tc>
          <w:tcPr>
            <w:tcW w:w="1134" w:type="dxa"/>
            <w:tcBorders>
              <w:top w:val="nil"/>
              <w:bottom w:val="nil"/>
            </w:tcBorders>
            <w:shd w:val="clear" w:color="auto" w:fill="auto"/>
          </w:tcPr>
          <w:p w14:paraId="2B4DDE49" w14:textId="77777777" w:rsidR="00D5539D" w:rsidRPr="00F060C6" w:rsidRDefault="00D5539D" w:rsidP="00275117">
            <w:pPr>
              <w:pStyle w:val="TableText"/>
              <w:spacing w:before="50" w:after="50"/>
              <w:ind w:right="57"/>
              <w:jc w:val="right"/>
            </w:pPr>
            <w:r w:rsidRPr="00F060C6">
              <w:t>346,106</w:t>
            </w:r>
          </w:p>
        </w:tc>
        <w:tc>
          <w:tcPr>
            <w:tcW w:w="3544" w:type="dxa"/>
            <w:tcBorders>
              <w:top w:val="nil"/>
              <w:bottom w:val="nil"/>
            </w:tcBorders>
            <w:shd w:val="clear" w:color="auto" w:fill="auto"/>
          </w:tcPr>
          <w:p w14:paraId="2B4DDE4A" w14:textId="77777777" w:rsidR="00D5539D" w:rsidRPr="00F060C6" w:rsidRDefault="00D5539D" w:rsidP="00275117">
            <w:pPr>
              <w:pStyle w:val="TableText"/>
              <w:spacing w:before="50" w:after="50"/>
            </w:pPr>
            <w:r w:rsidRPr="00F060C6">
              <w:t>Reimbursement of non-earners</w:t>
            </w:r>
            <w:r w:rsidR="0012199A">
              <w:t>’</w:t>
            </w:r>
            <w:r w:rsidRPr="00F060C6">
              <w:t xml:space="preserve"> account</w:t>
            </w:r>
          </w:p>
        </w:tc>
        <w:tc>
          <w:tcPr>
            <w:tcW w:w="1039" w:type="dxa"/>
            <w:tcBorders>
              <w:top w:val="nil"/>
              <w:bottom w:val="nil"/>
            </w:tcBorders>
            <w:shd w:val="clear" w:color="auto" w:fill="auto"/>
          </w:tcPr>
          <w:p w14:paraId="2B4DDE4B" w14:textId="77777777" w:rsidR="00D5539D" w:rsidRPr="00F060C6" w:rsidRDefault="00D5539D" w:rsidP="00275117">
            <w:pPr>
              <w:pStyle w:val="TableText"/>
              <w:spacing w:before="50" w:after="50"/>
              <w:ind w:right="57"/>
              <w:jc w:val="right"/>
            </w:pPr>
            <w:r w:rsidRPr="00F060C6">
              <w:t>367,323</w:t>
            </w:r>
          </w:p>
        </w:tc>
        <w:tc>
          <w:tcPr>
            <w:tcW w:w="1181" w:type="dxa"/>
            <w:tcBorders>
              <w:top w:val="nil"/>
              <w:bottom w:val="nil"/>
            </w:tcBorders>
            <w:shd w:val="clear" w:color="auto" w:fill="auto"/>
          </w:tcPr>
          <w:p w14:paraId="2B4DDE4C" w14:textId="77777777" w:rsidR="00D5539D" w:rsidRPr="00F060C6" w:rsidRDefault="00D5539D" w:rsidP="00275117">
            <w:pPr>
              <w:pStyle w:val="TableText"/>
              <w:spacing w:before="50" w:after="50"/>
              <w:ind w:right="57"/>
              <w:jc w:val="right"/>
            </w:pPr>
            <w:r w:rsidRPr="00F060C6">
              <w:t>356,864</w:t>
            </w:r>
          </w:p>
        </w:tc>
        <w:tc>
          <w:tcPr>
            <w:tcW w:w="1182" w:type="dxa"/>
            <w:tcBorders>
              <w:top w:val="nil"/>
              <w:bottom w:val="nil"/>
            </w:tcBorders>
            <w:shd w:val="clear" w:color="auto" w:fill="auto"/>
          </w:tcPr>
          <w:p w14:paraId="2B4DDE4D" w14:textId="77777777" w:rsidR="00D5539D" w:rsidRPr="00F060C6" w:rsidRDefault="00D5539D" w:rsidP="00275117">
            <w:pPr>
              <w:pStyle w:val="TableText"/>
              <w:spacing w:before="50" w:after="50"/>
              <w:ind w:right="57"/>
              <w:jc w:val="right"/>
            </w:pPr>
            <w:r w:rsidRPr="00F060C6">
              <w:t>374,486</w:t>
            </w:r>
          </w:p>
        </w:tc>
      </w:tr>
      <w:tr w:rsidR="00D5539D" w:rsidRPr="00335686" w14:paraId="2B4DDE54" w14:textId="77777777" w:rsidTr="00B92595">
        <w:trPr>
          <w:cantSplit/>
        </w:trPr>
        <w:tc>
          <w:tcPr>
            <w:tcW w:w="1134" w:type="dxa"/>
            <w:tcBorders>
              <w:top w:val="nil"/>
              <w:bottom w:val="nil"/>
            </w:tcBorders>
            <w:shd w:val="clear" w:color="auto" w:fill="auto"/>
          </w:tcPr>
          <w:p w14:paraId="2B4DDE4F" w14:textId="77777777" w:rsidR="00D5539D" w:rsidRPr="00F060C6" w:rsidRDefault="00D5539D" w:rsidP="00275117">
            <w:pPr>
              <w:pStyle w:val="TableText"/>
              <w:spacing w:before="50" w:after="50"/>
              <w:ind w:right="57"/>
              <w:jc w:val="right"/>
            </w:pPr>
            <w:r w:rsidRPr="00F060C6">
              <w:t>112,118</w:t>
            </w:r>
          </w:p>
        </w:tc>
        <w:tc>
          <w:tcPr>
            <w:tcW w:w="3544" w:type="dxa"/>
            <w:tcBorders>
              <w:top w:val="nil"/>
              <w:bottom w:val="nil"/>
            </w:tcBorders>
            <w:shd w:val="clear" w:color="auto" w:fill="auto"/>
          </w:tcPr>
          <w:p w14:paraId="2B4DDE50" w14:textId="77777777" w:rsidR="00D5539D" w:rsidRPr="00F060C6" w:rsidRDefault="00D5539D" w:rsidP="00275117">
            <w:pPr>
              <w:pStyle w:val="TableText"/>
              <w:spacing w:before="50" w:after="50"/>
            </w:pPr>
            <w:r w:rsidRPr="00F060C6">
              <w:t>Reimbursement of earners</w:t>
            </w:r>
            <w:r w:rsidR="0012199A">
              <w:t>’</w:t>
            </w:r>
            <w:r w:rsidRPr="00F060C6">
              <w:t xml:space="preserve"> non-work-related public hospital costs</w:t>
            </w:r>
          </w:p>
        </w:tc>
        <w:tc>
          <w:tcPr>
            <w:tcW w:w="1039" w:type="dxa"/>
            <w:tcBorders>
              <w:top w:val="nil"/>
              <w:bottom w:val="nil"/>
            </w:tcBorders>
            <w:shd w:val="clear" w:color="auto" w:fill="auto"/>
          </w:tcPr>
          <w:p w14:paraId="2B4DDE51" w14:textId="77777777" w:rsidR="00D5539D" w:rsidRPr="00F060C6" w:rsidRDefault="00D5539D" w:rsidP="00275117">
            <w:pPr>
              <w:pStyle w:val="TableText"/>
              <w:spacing w:before="50" w:after="50"/>
              <w:ind w:right="57"/>
              <w:jc w:val="right"/>
            </w:pPr>
            <w:r w:rsidRPr="00F060C6">
              <w:t>121,311</w:t>
            </w:r>
          </w:p>
        </w:tc>
        <w:tc>
          <w:tcPr>
            <w:tcW w:w="1181" w:type="dxa"/>
            <w:tcBorders>
              <w:top w:val="nil"/>
              <w:bottom w:val="nil"/>
            </w:tcBorders>
            <w:shd w:val="clear" w:color="auto" w:fill="auto"/>
          </w:tcPr>
          <w:p w14:paraId="2B4DDE52" w14:textId="77777777" w:rsidR="00D5539D" w:rsidRPr="00F060C6" w:rsidRDefault="00D5539D" w:rsidP="00275117">
            <w:pPr>
              <w:pStyle w:val="TableText"/>
              <w:spacing w:before="50" w:after="50"/>
              <w:ind w:right="57"/>
              <w:jc w:val="right"/>
            </w:pPr>
            <w:r w:rsidRPr="00F060C6">
              <w:t>115,603</w:t>
            </w:r>
          </w:p>
        </w:tc>
        <w:tc>
          <w:tcPr>
            <w:tcW w:w="1182" w:type="dxa"/>
            <w:tcBorders>
              <w:top w:val="nil"/>
              <w:bottom w:val="nil"/>
            </w:tcBorders>
            <w:shd w:val="clear" w:color="auto" w:fill="auto"/>
          </w:tcPr>
          <w:p w14:paraId="2B4DDE53" w14:textId="77777777" w:rsidR="00D5539D" w:rsidRPr="00F060C6" w:rsidRDefault="00D5539D" w:rsidP="00275117">
            <w:pPr>
              <w:pStyle w:val="TableText"/>
              <w:spacing w:before="50" w:after="50"/>
              <w:ind w:right="57"/>
              <w:jc w:val="right"/>
            </w:pPr>
            <w:r w:rsidRPr="00F060C6">
              <w:t>121,311</w:t>
            </w:r>
          </w:p>
        </w:tc>
      </w:tr>
      <w:tr w:rsidR="00D5539D" w:rsidRPr="00335686" w14:paraId="2B4DDE5A" w14:textId="77777777" w:rsidTr="00B92595">
        <w:trPr>
          <w:cantSplit/>
        </w:trPr>
        <w:tc>
          <w:tcPr>
            <w:tcW w:w="1134" w:type="dxa"/>
            <w:tcBorders>
              <w:top w:val="nil"/>
              <w:bottom w:val="nil"/>
            </w:tcBorders>
            <w:shd w:val="clear" w:color="auto" w:fill="auto"/>
          </w:tcPr>
          <w:p w14:paraId="2B4DDE55" w14:textId="77777777" w:rsidR="00D5539D" w:rsidRPr="00F060C6" w:rsidRDefault="00D5539D" w:rsidP="00275117">
            <w:pPr>
              <w:pStyle w:val="TableText"/>
              <w:spacing w:before="50" w:after="50"/>
              <w:ind w:right="57"/>
              <w:jc w:val="right"/>
            </w:pPr>
            <w:r w:rsidRPr="00F060C6">
              <w:t>54,294</w:t>
            </w:r>
          </w:p>
        </w:tc>
        <w:tc>
          <w:tcPr>
            <w:tcW w:w="3544" w:type="dxa"/>
            <w:tcBorders>
              <w:top w:val="nil"/>
              <w:bottom w:val="nil"/>
            </w:tcBorders>
            <w:shd w:val="clear" w:color="auto" w:fill="auto"/>
          </w:tcPr>
          <w:p w14:paraId="2B4DDE56" w14:textId="77777777" w:rsidR="00D5539D" w:rsidRPr="00F060C6" w:rsidRDefault="00D5539D" w:rsidP="00275117">
            <w:pPr>
              <w:pStyle w:val="TableText"/>
              <w:spacing w:before="50" w:after="50"/>
            </w:pPr>
            <w:r w:rsidRPr="00F060C6">
              <w:t>Reimbursement of motor vehicle-related public hospital costs</w:t>
            </w:r>
          </w:p>
        </w:tc>
        <w:tc>
          <w:tcPr>
            <w:tcW w:w="1039" w:type="dxa"/>
            <w:tcBorders>
              <w:top w:val="nil"/>
              <w:bottom w:val="nil"/>
            </w:tcBorders>
            <w:shd w:val="clear" w:color="auto" w:fill="auto"/>
          </w:tcPr>
          <w:p w14:paraId="2B4DDE57" w14:textId="77777777" w:rsidR="00D5539D" w:rsidRPr="00F060C6" w:rsidRDefault="00D5539D" w:rsidP="00275117">
            <w:pPr>
              <w:pStyle w:val="TableText"/>
              <w:spacing w:before="50" w:after="50"/>
              <w:ind w:right="57"/>
              <w:jc w:val="right"/>
            </w:pPr>
            <w:r w:rsidRPr="00F060C6">
              <w:t>58,746</w:t>
            </w:r>
          </w:p>
        </w:tc>
        <w:tc>
          <w:tcPr>
            <w:tcW w:w="1181" w:type="dxa"/>
            <w:tcBorders>
              <w:top w:val="nil"/>
              <w:bottom w:val="nil"/>
            </w:tcBorders>
            <w:shd w:val="clear" w:color="auto" w:fill="auto"/>
          </w:tcPr>
          <w:p w14:paraId="2B4DDE58" w14:textId="77777777" w:rsidR="00D5539D" w:rsidRPr="00F060C6" w:rsidRDefault="00D5539D" w:rsidP="00275117">
            <w:pPr>
              <w:pStyle w:val="TableText"/>
              <w:spacing w:before="50" w:after="50"/>
              <w:ind w:right="57"/>
              <w:jc w:val="right"/>
            </w:pPr>
            <w:r w:rsidRPr="00F060C6">
              <w:t>55,981</w:t>
            </w:r>
          </w:p>
        </w:tc>
        <w:tc>
          <w:tcPr>
            <w:tcW w:w="1182" w:type="dxa"/>
            <w:tcBorders>
              <w:top w:val="nil"/>
              <w:bottom w:val="nil"/>
            </w:tcBorders>
            <w:shd w:val="clear" w:color="auto" w:fill="auto"/>
          </w:tcPr>
          <w:p w14:paraId="2B4DDE59" w14:textId="77777777" w:rsidR="00D5539D" w:rsidRPr="00F060C6" w:rsidRDefault="00D5539D" w:rsidP="00275117">
            <w:pPr>
              <w:pStyle w:val="TableText"/>
              <w:spacing w:before="50" w:after="50"/>
              <w:ind w:right="57"/>
              <w:jc w:val="right"/>
            </w:pPr>
            <w:r w:rsidRPr="00F060C6">
              <w:t>58,746</w:t>
            </w:r>
          </w:p>
        </w:tc>
      </w:tr>
      <w:tr w:rsidR="00D5539D" w:rsidRPr="00335686" w14:paraId="2B4DDE60" w14:textId="77777777" w:rsidTr="00B92595">
        <w:trPr>
          <w:cantSplit/>
        </w:trPr>
        <w:tc>
          <w:tcPr>
            <w:tcW w:w="1134" w:type="dxa"/>
            <w:tcBorders>
              <w:top w:val="nil"/>
              <w:bottom w:val="nil"/>
            </w:tcBorders>
            <w:shd w:val="clear" w:color="auto" w:fill="auto"/>
          </w:tcPr>
          <w:p w14:paraId="2B4DDE5B" w14:textId="77777777" w:rsidR="00D5539D" w:rsidRPr="00F060C6" w:rsidRDefault="00D5539D" w:rsidP="00275117">
            <w:pPr>
              <w:pStyle w:val="TableText"/>
              <w:spacing w:before="50" w:after="50"/>
              <w:ind w:right="57"/>
              <w:jc w:val="right"/>
            </w:pPr>
            <w:r w:rsidRPr="00F060C6">
              <w:t>3,280</w:t>
            </w:r>
          </w:p>
        </w:tc>
        <w:tc>
          <w:tcPr>
            <w:tcW w:w="3544" w:type="dxa"/>
            <w:tcBorders>
              <w:top w:val="nil"/>
              <w:bottom w:val="nil"/>
            </w:tcBorders>
            <w:shd w:val="clear" w:color="auto" w:fill="auto"/>
          </w:tcPr>
          <w:p w14:paraId="2B4DDE5C" w14:textId="77777777" w:rsidR="00D5539D" w:rsidRPr="00F060C6" w:rsidRDefault="00D5539D" w:rsidP="00275117">
            <w:pPr>
              <w:pStyle w:val="TableText"/>
              <w:spacing w:before="50" w:after="50"/>
            </w:pPr>
            <w:r w:rsidRPr="00F060C6">
              <w:t>Reimbursement of medical misadventure costs</w:t>
            </w:r>
          </w:p>
        </w:tc>
        <w:tc>
          <w:tcPr>
            <w:tcW w:w="1039" w:type="dxa"/>
            <w:tcBorders>
              <w:top w:val="nil"/>
              <w:bottom w:val="nil"/>
            </w:tcBorders>
            <w:shd w:val="clear" w:color="auto" w:fill="auto"/>
          </w:tcPr>
          <w:p w14:paraId="2B4DDE5D" w14:textId="77777777" w:rsidR="00D5539D" w:rsidRPr="00F060C6" w:rsidRDefault="00D5539D" w:rsidP="00275117">
            <w:pPr>
              <w:pStyle w:val="TableText"/>
              <w:spacing w:before="50" w:after="50"/>
              <w:ind w:right="57"/>
              <w:jc w:val="right"/>
            </w:pPr>
            <w:r w:rsidRPr="00F060C6">
              <w:t>3,549</w:t>
            </w:r>
          </w:p>
        </w:tc>
        <w:tc>
          <w:tcPr>
            <w:tcW w:w="1181" w:type="dxa"/>
            <w:tcBorders>
              <w:top w:val="nil"/>
              <w:bottom w:val="nil"/>
            </w:tcBorders>
            <w:shd w:val="clear" w:color="auto" w:fill="auto"/>
          </w:tcPr>
          <w:p w14:paraId="2B4DDE5E" w14:textId="77777777" w:rsidR="00D5539D" w:rsidRPr="00F060C6" w:rsidRDefault="00D5539D" w:rsidP="00275117">
            <w:pPr>
              <w:pStyle w:val="TableText"/>
              <w:spacing w:before="50" w:after="50"/>
              <w:ind w:right="57"/>
              <w:jc w:val="right"/>
            </w:pPr>
            <w:r w:rsidRPr="00F060C6">
              <w:t>3,382</w:t>
            </w:r>
          </w:p>
        </w:tc>
        <w:tc>
          <w:tcPr>
            <w:tcW w:w="1182" w:type="dxa"/>
            <w:tcBorders>
              <w:top w:val="nil"/>
              <w:bottom w:val="nil"/>
            </w:tcBorders>
            <w:shd w:val="clear" w:color="auto" w:fill="auto"/>
          </w:tcPr>
          <w:p w14:paraId="2B4DDE5F" w14:textId="77777777" w:rsidR="00D5539D" w:rsidRPr="00F060C6" w:rsidRDefault="00D5539D" w:rsidP="00275117">
            <w:pPr>
              <w:pStyle w:val="TableText"/>
              <w:spacing w:before="50" w:after="50"/>
              <w:ind w:right="57"/>
              <w:jc w:val="right"/>
            </w:pPr>
            <w:r w:rsidRPr="00F060C6">
              <w:t>3,549</w:t>
            </w:r>
          </w:p>
        </w:tc>
      </w:tr>
      <w:tr w:rsidR="00D5539D" w:rsidRPr="00335686" w14:paraId="2B4DDE66" w14:textId="77777777" w:rsidTr="00B92595">
        <w:trPr>
          <w:cantSplit/>
        </w:trPr>
        <w:tc>
          <w:tcPr>
            <w:tcW w:w="1134" w:type="dxa"/>
            <w:tcBorders>
              <w:top w:val="nil"/>
              <w:bottom w:val="nil"/>
            </w:tcBorders>
            <w:shd w:val="clear" w:color="auto" w:fill="auto"/>
          </w:tcPr>
          <w:p w14:paraId="2B4DDE61" w14:textId="77777777" w:rsidR="00D5539D" w:rsidRPr="00F060C6" w:rsidRDefault="00D5539D" w:rsidP="00275117">
            <w:pPr>
              <w:pStyle w:val="TableText"/>
              <w:spacing w:before="50" w:after="50"/>
              <w:ind w:right="57"/>
              <w:jc w:val="right"/>
            </w:pPr>
            <w:r w:rsidRPr="00F060C6">
              <w:t>6,816</w:t>
            </w:r>
          </w:p>
        </w:tc>
        <w:tc>
          <w:tcPr>
            <w:tcW w:w="3544" w:type="dxa"/>
            <w:tcBorders>
              <w:top w:val="nil"/>
              <w:bottom w:val="nil"/>
            </w:tcBorders>
            <w:shd w:val="clear" w:color="auto" w:fill="auto"/>
          </w:tcPr>
          <w:p w14:paraId="2B4DDE62" w14:textId="77777777" w:rsidR="00D5539D" w:rsidRPr="00F060C6" w:rsidRDefault="00D5539D" w:rsidP="00275117">
            <w:pPr>
              <w:pStyle w:val="TableText"/>
              <w:spacing w:before="50" w:after="50"/>
            </w:pPr>
            <w:r w:rsidRPr="00F060C6">
              <w:t>Reimbursement of self-employed public hospital costs</w:t>
            </w:r>
          </w:p>
        </w:tc>
        <w:tc>
          <w:tcPr>
            <w:tcW w:w="1039" w:type="dxa"/>
            <w:tcBorders>
              <w:top w:val="nil"/>
              <w:bottom w:val="nil"/>
            </w:tcBorders>
            <w:shd w:val="clear" w:color="auto" w:fill="auto"/>
          </w:tcPr>
          <w:p w14:paraId="2B4DDE63" w14:textId="77777777" w:rsidR="00D5539D" w:rsidRPr="00F060C6" w:rsidRDefault="00D5539D" w:rsidP="00275117">
            <w:pPr>
              <w:pStyle w:val="TableText"/>
              <w:spacing w:before="50" w:after="50"/>
              <w:ind w:right="57"/>
              <w:jc w:val="right"/>
            </w:pPr>
            <w:r w:rsidRPr="00F060C6">
              <w:t>7,376</w:t>
            </w:r>
          </w:p>
        </w:tc>
        <w:tc>
          <w:tcPr>
            <w:tcW w:w="1181" w:type="dxa"/>
            <w:tcBorders>
              <w:top w:val="nil"/>
              <w:bottom w:val="nil"/>
            </w:tcBorders>
            <w:shd w:val="clear" w:color="auto" w:fill="auto"/>
          </w:tcPr>
          <w:p w14:paraId="2B4DDE64" w14:textId="77777777" w:rsidR="00D5539D" w:rsidRPr="00F060C6" w:rsidRDefault="00D5539D" w:rsidP="00275117">
            <w:pPr>
              <w:pStyle w:val="TableText"/>
              <w:spacing w:before="50" w:after="50"/>
              <w:ind w:right="57"/>
              <w:jc w:val="right"/>
            </w:pPr>
            <w:r w:rsidRPr="00F060C6">
              <w:t>7,029</w:t>
            </w:r>
          </w:p>
        </w:tc>
        <w:tc>
          <w:tcPr>
            <w:tcW w:w="1182" w:type="dxa"/>
            <w:tcBorders>
              <w:top w:val="nil"/>
              <w:bottom w:val="nil"/>
            </w:tcBorders>
            <w:shd w:val="clear" w:color="auto" w:fill="auto"/>
          </w:tcPr>
          <w:p w14:paraId="2B4DDE65" w14:textId="77777777" w:rsidR="00D5539D" w:rsidRPr="00F060C6" w:rsidRDefault="00D5539D" w:rsidP="00275117">
            <w:pPr>
              <w:pStyle w:val="TableText"/>
              <w:spacing w:before="50" w:after="50"/>
              <w:ind w:right="57"/>
              <w:jc w:val="right"/>
            </w:pPr>
            <w:r w:rsidRPr="00F060C6">
              <w:t>7,376</w:t>
            </w:r>
          </w:p>
        </w:tc>
      </w:tr>
      <w:tr w:rsidR="00D5539D" w:rsidRPr="00335686" w14:paraId="2B4DDE6C" w14:textId="77777777" w:rsidTr="00B92595">
        <w:trPr>
          <w:cantSplit/>
        </w:trPr>
        <w:tc>
          <w:tcPr>
            <w:tcW w:w="1134" w:type="dxa"/>
            <w:tcBorders>
              <w:top w:val="nil"/>
              <w:bottom w:val="single" w:sz="4" w:space="0" w:color="A6A6A6" w:themeColor="background1" w:themeShade="A6"/>
            </w:tcBorders>
            <w:shd w:val="clear" w:color="auto" w:fill="auto"/>
          </w:tcPr>
          <w:p w14:paraId="2B4DDE67" w14:textId="77777777" w:rsidR="00D5539D" w:rsidRPr="00F060C6" w:rsidRDefault="00D5539D" w:rsidP="00275117">
            <w:pPr>
              <w:pStyle w:val="TableText"/>
              <w:spacing w:before="50" w:after="50"/>
              <w:ind w:right="57"/>
              <w:jc w:val="right"/>
              <w:rPr>
                <w:b/>
              </w:rPr>
            </w:pPr>
            <w:r w:rsidRPr="00F060C6">
              <w:rPr>
                <w:b/>
              </w:rPr>
              <w:t>573,109</w:t>
            </w:r>
          </w:p>
        </w:tc>
        <w:tc>
          <w:tcPr>
            <w:tcW w:w="3544" w:type="dxa"/>
            <w:tcBorders>
              <w:top w:val="nil"/>
              <w:bottom w:val="single" w:sz="4" w:space="0" w:color="A6A6A6" w:themeColor="background1" w:themeShade="A6"/>
            </w:tcBorders>
            <w:shd w:val="clear" w:color="auto" w:fill="auto"/>
          </w:tcPr>
          <w:p w14:paraId="2B4DDE68" w14:textId="77777777" w:rsidR="00D5539D" w:rsidRPr="00F060C6" w:rsidRDefault="00D5539D" w:rsidP="00275117">
            <w:pPr>
              <w:pStyle w:val="TableText"/>
              <w:spacing w:before="50" w:after="50"/>
              <w:rPr>
                <w:b/>
              </w:rPr>
            </w:pPr>
            <w:r w:rsidRPr="00F060C6">
              <w:rPr>
                <w:b/>
              </w:rPr>
              <w:t>Total ACC reimbursements</w:t>
            </w:r>
          </w:p>
        </w:tc>
        <w:tc>
          <w:tcPr>
            <w:tcW w:w="1039" w:type="dxa"/>
            <w:tcBorders>
              <w:top w:val="nil"/>
              <w:bottom w:val="single" w:sz="4" w:space="0" w:color="A6A6A6" w:themeColor="background1" w:themeShade="A6"/>
            </w:tcBorders>
            <w:shd w:val="clear" w:color="auto" w:fill="auto"/>
          </w:tcPr>
          <w:p w14:paraId="2B4DDE69" w14:textId="77777777" w:rsidR="00D5539D" w:rsidRPr="00F060C6" w:rsidRDefault="00D5539D" w:rsidP="00275117">
            <w:pPr>
              <w:pStyle w:val="TableText"/>
              <w:spacing w:before="50" w:after="50"/>
              <w:ind w:right="57"/>
              <w:jc w:val="right"/>
              <w:rPr>
                <w:b/>
              </w:rPr>
            </w:pPr>
            <w:r w:rsidRPr="00F060C6">
              <w:rPr>
                <w:b/>
              </w:rPr>
              <w:t>597,140</w:t>
            </w:r>
          </w:p>
        </w:tc>
        <w:tc>
          <w:tcPr>
            <w:tcW w:w="1181" w:type="dxa"/>
            <w:tcBorders>
              <w:top w:val="nil"/>
              <w:bottom w:val="single" w:sz="4" w:space="0" w:color="A6A6A6" w:themeColor="background1" w:themeShade="A6"/>
            </w:tcBorders>
            <w:shd w:val="clear" w:color="auto" w:fill="auto"/>
          </w:tcPr>
          <w:p w14:paraId="2B4DDE6A" w14:textId="77777777" w:rsidR="00D5539D" w:rsidRPr="00F060C6" w:rsidRDefault="00D5539D" w:rsidP="00275117">
            <w:pPr>
              <w:pStyle w:val="TableText"/>
              <w:spacing w:before="50" w:after="50"/>
              <w:ind w:right="57"/>
              <w:jc w:val="right"/>
              <w:rPr>
                <w:b/>
              </w:rPr>
            </w:pPr>
            <w:r w:rsidRPr="00F060C6">
              <w:rPr>
                <w:b/>
              </w:rPr>
              <w:t>575,940</w:t>
            </w:r>
          </w:p>
        </w:tc>
        <w:tc>
          <w:tcPr>
            <w:tcW w:w="1182" w:type="dxa"/>
            <w:tcBorders>
              <w:top w:val="nil"/>
              <w:bottom w:val="single" w:sz="4" w:space="0" w:color="A6A6A6" w:themeColor="background1" w:themeShade="A6"/>
            </w:tcBorders>
            <w:shd w:val="clear" w:color="auto" w:fill="auto"/>
          </w:tcPr>
          <w:p w14:paraId="2B4DDE6B" w14:textId="77777777" w:rsidR="00D5539D" w:rsidRPr="00F060C6" w:rsidRDefault="00D5539D" w:rsidP="00275117">
            <w:pPr>
              <w:pStyle w:val="TableText"/>
              <w:spacing w:before="50" w:after="50"/>
              <w:ind w:right="57"/>
              <w:jc w:val="right"/>
              <w:rPr>
                <w:b/>
              </w:rPr>
            </w:pPr>
            <w:r w:rsidRPr="00F060C6">
              <w:rPr>
                <w:b/>
              </w:rPr>
              <w:t>618,827</w:t>
            </w:r>
          </w:p>
        </w:tc>
      </w:tr>
      <w:tr w:rsidR="00D5539D" w:rsidRPr="00335686" w14:paraId="2B4DDE72" w14:textId="77777777" w:rsidTr="00B92595">
        <w:trPr>
          <w:cantSplit/>
        </w:trPr>
        <w:tc>
          <w:tcPr>
            <w:tcW w:w="1134" w:type="dxa"/>
            <w:tcBorders>
              <w:top w:val="single" w:sz="4" w:space="0" w:color="A6A6A6" w:themeColor="background1" w:themeShade="A6"/>
              <w:bottom w:val="nil"/>
            </w:tcBorders>
            <w:shd w:val="clear" w:color="auto" w:fill="auto"/>
          </w:tcPr>
          <w:p w14:paraId="2B4DDE6D" w14:textId="77777777" w:rsidR="00D5539D" w:rsidRPr="00F060C6" w:rsidRDefault="00D5539D" w:rsidP="00275117">
            <w:pPr>
              <w:pStyle w:val="TableText"/>
              <w:spacing w:before="50" w:after="50"/>
              <w:ind w:right="57"/>
              <w:jc w:val="right"/>
              <w:rPr>
                <w:b/>
              </w:rPr>
            </w:pPr>
          </w:p>
        </w:tc>
        <w:tc>
          <w:tcPr>
            <w:tcW w:w="3544" w:type="dxa"/>
            <w:tcBorders>
              <w:top w:val="single" w:sz="4" w:space="0" w:color="A6A6A6" w:themeColor="background1" w:themeShade="A6"/>
              <w:bottom w:val="nil"/>
            </w:tcBorders>
            <w:shd w:val="clear" w:color="auto" w:fill="auto"/>
          </w:tcPr>
          <w:p w14:paraId="2B4DDE6E" w14:textId="77777777" w:rsidR="00D5539D" w:rsidRPr="00F060C6" w:rsidRDefault="00D5539D" w:rsidP="00275117">
            <w:pPr>
              <w:pStyle w:val="TableText"/>
              <w:spacing w:before="50" w:after="50"/>
              <w:rPr>
                <w:b/>
              </w:rPr>
            </w:pPr>
            <w:r w:rsidRPr="00F060C6">
              <w:rPr>
                <w:b/>
              </w:rPr>
              <w:t>Other non-departmental revenue</w:t>
            </w:r>
          </w:p>
        </w:tc>
        <w:tc>
          <w:tcPr>
            <w:tcW w:w="1039" w:type="dxa"/>
            <w:tcBorders>
              <w:top w:val="single" w:sz="4" w:space="0" w:color="A6A6A6" w:themeColor="background1" w:themeShade="A6"/>
              <w:bottom w:val="nil"/>
            </w:tcBorders>
            <w:shd w:val="clear" w:color="auto" w:fill="auto"/>
          </w:tcPr>
          <w:p w14:paraId="2B4DDE6F" w14:textId="77777777" w:rsidR="00D5539D" w:rsidRPr="00F060C6" w:rsidRDefault="00D5539D" w:rsidP="00275117">
            <w:pPr>
              <w:pStyle w:val="TableText"/>
              <w:spacing w:before="50" w:after="50"/>
              <w:ind w:right="57"/>
              <w:jc w:val="right"/>
            </w:pPr>
          </w:p>
        </w:tc>
        <w:tc>
          <w:tcPr>
            <w:tcW w:w="1181" w:type="dxa"/>
            <w:tcBorders>
              <w:top w:val="single" w:sz="4" w:space="0" w:color="A6A6A6" w:themeColor="background1" w:themeShade="A6"/>
              <w:bottom w:val="nil"/>
            </w:tcBorders>
            <w:shd w:val="clear" w:color="auto" w:fill="auto"/>
          </w:tcPr>
          <w:p w14:paraId="2B4DDE70" w14:textId="77777777" w:rsidR="00D5539D" w:rsidRPr="00F060C6" w:rsidRDefault="00D5539D" w:rsidP="00275117">
            <w:pPr>
              <w:pStyle w:val="TableText"/>
              <w:spacing w:before="50" w:after="50"/>
              <w:ind w:right="57"/>
              <w:jc w:val="right"/>
            </w:pPr>
          </w:p>
        </w:tc>
        <w:tc>
          <w:tcPr>
            <w:tcW w:w="1182" w:type="dxa"/>
            <w:tcBorders>
              <w:top w:val="single" w:sz="4" w:space="0" w:color="A6A6A6" w:themeColor="background1" w:themeShade="A6"/>
              <w:bottom w:val="nil"/>
            </w:tcBorders>
            <w:shd w:val="clear" w:color="auto" w:fill="auto"/>
          </w:tcPr>
          <w:p w14:paraId="2B4DDE71" w14:textId="77777777" w:rsidR="00D5539D" w:rsidRPr="00F060C6" w:rsidRDefault="00D5539D" w:rsidP="00275117">
            <w:pPr>
              <w:pStyle w:val="TableText"/>
              <w:spacing w:before="50" w:after="50"/>
              <w:ind w:right="57"/>
              <w:jc w:val="right"/>
            </w:pPr>
          </w:p>
        </w:tc>
      </w:tr>
      <w:tr w:rsidR="00D5539D" w:rsidRPr="00335686" w14:paraId="2B4DDE78" w14:textId="77777777" w:rsidTr="00B92595">
        <w:trPr>
          <w:cantSplit/>
        </w:trPr>
        <w:tc>
          <w:tcPr>
            <w:tcW w:w="1134" w:type="dxa"/>
            <w:tcBorders>
              <w:top w:val="nil"/>
              <w:bottom w:val="nil"/>
            </w:tcBorders>
            <w:shd w:val="clear" w:color="auto" w:fill="auto"/>
          </w:tcPr>
          <w:p w14:paraId="2B4DDE73" w14:textId="77777777" w:rsidR="00D5539D" w:rsidRPr="00F060C6" w:rsidRDefault="00D5539D" w:rsidP="00275117">
            <w:pPr>
              <w:pStyle w:val="TableText"/>
              <w:spacing w:before="50" w:after="50"/>
              <w:ind w:right="57"/>
              <w:jc w:val="right"/>
            </w:pPr>
            <w:r w:rsidRPr="00F060C6">
              <w:t>302,267</w:t>
            </w:r>
          </w:p>
        </w:tc>
        <w:tc>
          <w:tcPr>
            <w:tcW w:w="3544" w:type="dxa"/>
            <w:tcBorders>
              <w:top w:val="nil"/>
              <w:bottom w:val="nil"/>
            </w:tcBorders>
            <w:shd w:val="clear" w:color="auto" w:fill="auto"/>
          </w:tcPr>
          <w:p w14:paraId="2B4DDE74" w14:textId="77777777" w:rsidR="00D5539D" w:rsidRPr="00F060C6" w:rsidRDefault="00D5539D" w:rsidP="00275117">
            <w:pPr>
              <w:pStyle w:val="TableText"/>
              <w:spacing w:before="50" w:after="50"/>
            </w:pPr>
            <w:r w:rsidRPr="00F060C6">
              <w:t>Payment of capital charge by DHBs and</w:t>
            </w:r>
            <w:r w:rsidR="00275117" w:rsidRPr="00F060C6">
              <w:t xml:space="preserve"> NZ Blood Service</w:t>
            </w:r>
          </w:p>
        </w:tc>
        <w:tc>
          <w:tcPr>
            <w:tcW w:w="1039" w:type="dxa"/>
            <w:tcBorders>
              <w:top w:val="nil"/>
              <w:bottom w:val="nil"/>
            </w:tcBorders>
            <w:shd w:val="clear" w:color="auto" w:fill="auto"/>
          </w:tcPr>
          <w:p w14:paraId="2B4DDE75" w14:textId="77777777" w:rsidR="00D5539D" w:rsidRPr="00F060C6" w:rsidRDefault="00D5539D" w:rsidP="00275117">
            <w:pPr>
              <w:pStyle w:val="TableText"/>
              <w:spacing w:before="50" w:after="50"/>
              <w:ind w:right="57"/>
              <w:jc w:val="right"/>
            </w:pPr>
            <w:r w:rsidRPr="00F060C6">
              <w:t>249,586</w:t>
            </w:r>
          </w:p>
        </w:tc>
        <w:tc>
          <w:tcPr>
            <w:tcW w:w="1181" w:type="dxa"/>
            <w:tcBorders>
              <w:top w:val="nil"/>
              <w:bottom w:val="nil"/>
            </w:tcBorders>
            <w:shd w:val="clear" w:color="auto" w:fill="auto"/>
          </w:tcPr>
          <w:p w14:paraId="2B4DDE76" w14:textId="77777777" w:rsidR="00D5539D" w:rsidRPr="00F060C6" w:rsidRDefault="00D5539D" w:rsidP="00275117">
            <w:pPr>
              <w:pStyle w:val="TableText"/>
              <w:spacing w:before="50" w:after="50"/>
              <w:ind w:right="57"/>
              <w:jc w:val="right"/>
            </w:pPr>
            <w:r w:rsidRPr="00F060C6">
              <w:t>420,376</w:t>
            </w:r>
          </w:p>
        </w:tc>
        <w:tc>
          <w:tcPr>
            <w:tcW w:w="1182" w:type="dxa"/>
            <w:tcBorders>
              <w:top w:val="nil"/>
              <w:bottom w:val="nil"/>
            </w:tcBorders>
            <w:shd w:val="clear" w:color="auto" w:fill="auto"/>
          </w:tcPr>
          <w:p w14:paraId="2B4DDE77" w14:textId="77777777" w:rsidR="00D5539D" w:rsidRPr="00F060C6" w:rsidRDefault="00D5539D" w:rsidP="00275117">
            <w:pPr>
              <w:pStyle w:val="TableText"/>
              <w:spacing w:before="50" w:after="50"/>
              <w:ind w:right="57"/>
              <w:jc w:val="right"/>
            </w:pPr>
            <w:r w:rsidRPr="00F060C6">
              <w:t>374,638</w:t>
            </w:r>
          </w:p>
        </w:tc>
      </w:tr>
      <w:tr w:rsidR="00D5539D" w:rsidRPr="00335686" w14:paraId="2B4DDE7E" w14:textId="77777777" w:rsidTr="00B92595">
        <w:trPr>
          <w:cantSplit/>
        </w:trPr>
        <w:tc>
          <w:tcPr>
            <w:tcW w:w="1134" w:type="dxa"/>
            <w:tcBorders>
              <w:top w:val="nil"/>
              <w:bottom w:val="nil"/>
            </w:tcBorders>
            <w:shd w:val="clear" w:color="auto" w:fill="auto"/>
          </w:tcPr>
          <w:p w14:paraId="2B4DDE79" w14:textId="77777777" w:rsidR="00D5539D" w:rsidRPr="00F060C6" w:rsidRDefault="00D5539D" w:rsidP="00275117">
            <w:pPr>
              <w:pStyle w:val="TableText"/>
              <w:spacing w:before="50" w:after="50"/>
              <w:ind w:right="57"/>
              <w:jc w:val="right"/>
            </w:pPr>
            <w:r w:rsidRPr="00F060C6">
              <w:t>14</w:t>
            </w:r>
          </w:p>
        </w:tc>
        <w:tc>
          <w:tcPr>
            <w:tcW w:w="3544" w:type="dxa"/>
            <w:tcBorders>
              <w:top w:val="nil"/>
              <w:bottom w:val="nil"/>
            </w:tcBorders>
            <w:shd w:val="clear" w:color="auto" w:fill="auto"/>
          </w:tcPr>
          <w:p w14:paraId="2B4DDE7A" w14:textId="77777777" w:rsidR="00D5539D" w:rsidRPr="00F060C6" w:rsidRDefault="00D5539D" w:rsidP="00275117">
            <w:pPr>
              <w:pStyle w:val="TableText"/>
              <w:spacing w:before="50" w:after="50"/>
            </w:pPr>
            <w:r w:rsidRPr="00F060C6">
              <w:t>Fines and penalties</w:t>
            </w:r>
          </w:p>
        </w:tc>
        <w:tc>
          <w:tcPr>
            <w:tcW w:w="1039" w:type="dxa"/>
            <w:tcBorders>
              <w:top w:val="nil"/>
              <w:bottom w:val="nil"/>
            </w:tcBorders>
            <w:shd w:val="clear" w:color="auto" w:fill="auto"/>
          </w:tcPr>
          <w:p w14:paraId="2B4DDE7B" w14:textId="77777777" w:rsidR="00D5539D" w:rsidRPr="00F060C6" w:rsidRDefault="00D5539D" w:rsidP="00275117">
            <w:pPr>
              <w:pStyle w:val="TableText"/>
              <w:spacing w:before="50" w:after="50"/>
              <w:ind w:right="57"/>
              <w:jc w:val="right"/>
            </w:pPr>
            <w:r w:rsidRPr="00F060C6">
              <w:t>12</w:t>
            </w:r>
          </w:p>
        </w:tc>
        <w:tc>
          <w:tcPr>
            <w:tcW w:w="1181" w:type="dxa"/>
            <w:tcBorders>
              <w:top w:val="nil"/>
              <w:bottom w:val="nil"/>
            </w:tcBorders>
            <w:shd w:val="clear" w:color="auto" w:fill="auto"/>
          </w:tcPr>
          <w:p w14:paraId="2B4DDE7C" w14:textId="77777777" w:rsidR="00D5539D" w:rsidRPr="00F060C6" w:rsidRDefault="00D5539D" w:rsidP="00275117">
            <w:pPr>
              <w:pStyle w:val="TableText"/>
              <w:spacing w:before="50" w:after="50"/>
              <w:ind w:right="57"/>
              <w:jc w:val="right"/>
            </w:pPr>
            <w:r w:rsidRPr="00F060C6">
              <w:t>–</w:t>
            </w:r>
          </w:p>
        </w:tc>
        <w:tc>
          <w:tcPr>
            <w:tcW w:w="1182" w:type="dxa"/>
            <w:tcBorders>
              <w:top w:val="nil"/>
              <w:bottom w:val="nil"/>
            </w:tcBorders>
            <w:shd w:val="clear" w:color="auto" w:fill="auto"/>
          </w:tcPr>
          <w:p w14:paraId="2B4DDE7D" w14:textId="77777777" w:rsidR="00D5539D" w:rsidRPr="00F060C6" w:rsidRDefault="00D5539D" w:rsidP="00275117">
            <w:pPr>
              <w:pStyle w:val="TableText"/>
              <w:spacing w:before="50" w:after="50"/>
              <w:ind w:right="57"/>
              <w:jc w:val="right"/>
            </w:pPr>
            <w:r w:rsidRPr="00F060C6">
              <w:t>–</w:t>
            </w:r>
          </w:p>
        </w:tc>
      </w:tr>
      <w:tr w:rsidR="00D5539D" w:rsidRPr="00335686" w14:paraId="2B4DDE84" w14:textId="77777777" w:rsidTr="00B92595">
        <w:trPr>
          <w:cantSplit/>
        </w:trPr>
        <w:tc>
          <w:tcPr>
            <w:tcW w:w="1134" w:type="dxa"/>
            <w:tcBorders>
              <w:top w:val="nil"/>
              <w:bottom w:val="nil"/>
            </w:tcBorders>
            <w:shd w:val="clear" w:color="auto" w:fill="auto"/>
          </w:tcPr>
          <w:p w14:paraId="2B4DDE7F" w14:textId="77777777" w:rsidR="00D5539D" w:rsidRPr="00F060C6" w:rsidRDefault="00D5539D" w:rsidP="00275117">
            <w:pPr>
              <w:pStyle w:val="TableText"/>
              <w:spacing w:before="50" w:after="50"/>
              <w:ind w:right="57"/>
              <w:jc w:val="right"/>
            </w:pPr>
            <w:r w:rsidRPr="00F060C6">
              <w:t>–</w:t>
            </w:r>
          </w:p>
        </w:tc>
        <w:tc>
          <w:tcPr>
            <w:tcW w:w="3544" w:type="dxa"/>
            <w:tcBorders>
              <w:top w:val="nil"/>
              <w:bottom w:val="nil"/>
            </w:tcBorders>
            <w:shd w:val="clear" w:color="auto" w:fill="auto"/>
          </w:tcPr>
          <w:p w14:paraId="2B4DDE80" w14:textId="77777777" w:rsidR="00D5539D" w:rsidRPr="00F060C6" w:rsidRDefault="00D5539D" w:rsidP="00275117">
            <w:pPr>
              <w:pStyle w:val="TableText"/>
              <w:spacing w:before="50" w:after="50"/>
            </w:pPr>
            <w:r w:rsidRPr="00F060C6">
              <w:t>Miscellaneous</w:t>
            </w:r>
          </w:p>
        </w:tc>
        <w:tc>
          <w:tcPr>
            <w:tcW w:w="1039" w:type="dxa"/>
            <w:tcBorders>
              <w:top w:val="nil"/>
              <w:bottom w:val="nil"/>
            </w:tcBorders>
            <w:shd w:val="clear" w:color="auto" w:fill="auto"/>
          </w:tcPr>
          <w:p w14:paraId="2B4DDE81" w14:textId="77777777" w:rsidR="00D5539D" w:rsidRPr="00F060C6" w:rsidRDefault="00D5539D" w:rsidP="00275117">
            <w:pPr>
              <w:pStyle w:val="TableText"/>
              <w:spacing w:before="50" w:after="50"/>
              <w:ind w:right="57"/>
              <w:jc w:val="right"/>
            </w:pPr>
            <w:r w:rsidRPr="00F060C6">
              <w:t>18,792</w:t>
            </w:r>
          </w:p>
        </w:tc>
        <w:tc>
          <w:tcPr>
            <w:tcW w:w="1181" w:type="dxa"/>
            <w:tcBorders>
              <w:top w:val="nil"/>
              <w:bottom w:val="nil"/>
            </w:tcBorders>
            <w:shd w:val="clear" w:color="auto" w:fill="auto"/>
          </w:tcPr>
          <w:p w14:paraId="2B4DDE82" w14:textId="77777777" w:rsidR="00D5539D" w:rsidRPr="00F060C6" w:rsidRDefault="00D5539D" w:rsidP="00275117">
            <w:pPr>
              <w:pStyle w:val="TableText"/>
              <w:spacing w:before="50" w:after="50"/>
              <w:ind w:right="57"/>
              <w:jc w:val="right"/>
            </w:pPr>
            <w:r w:rsidRPr="00F060C6">
              <w:t>-</w:t>
            </w:r>
          </w:p>
        </w:tc>
        <w:tc>
          <w:tcPr>
            <w:tcW w:w="1182" w:type="dxa"/>
            <w:tcBorders>
              <w:top w:val="nil"/>
              <w:bottom w:val="nil"/>
            </w:tcBorders>
            <w:shd w:val="clear" w:color="auto" w:fill="auto"/>
          </w:tcPr>
          <w:p w14:paraId="2B4DDE83" w14:textId="77777777" w:rsidR="00D5539D" w:rsidRPr="00F060C6" w:rsidRDefault="00D5539D" w:rsidP="00275117">
            <w:pPr>
              <w:pStyle w:val="TableText"/>
              <w:spacing w:before="50" w:after="50"/>
              <w:ind w:right="57"/>
              <w:jc w:val="right"/>
            </w:pPr>
            <w:r w:rsidRPr="00F060C6">
              <w:t>30,130</w:t>
            </w:r>
          </w:p>
        </w:tc>
      </w:tr>
      <w:tr w:rsidR="00D5539D" w:rsidRPr="00335686" w14:paraId="2B4DDE8A" w14:textId="77777777" w:rsidTr="00B92595">
        <w:trPr>
          <w:cantSplit/>
        </w:trPr>
        <w:tc>
          <w:tcPr>
            <w:tcW w:w="1134" w:type="dxa"/>
            <w:tcBorders>
              <w:top w:val="nil"/>
              <w:bottom w:val="single" w:sz="4" w:space="0" w:color="A6A6A6" w:themeColor="background1" w:themeShade="A6"/>
            </w:tcBorders>
            <w:shd w:val="clear" w:color="auto" w:fill="auto"/>
          </w:tcPr>
          <w:p w14:paraId="2B4DDE85" w14:textId="77777777" w:rsidR="00D5539D" w:rsidRPr="00F060C6" w:rsidRDefault="00D5539D" w:rsidP="00275117">
            <w:pPr>
              <w:pStyle w:val="TableText"/>
              <w:spacing w:before="50" w:after="50"/>
              <w:ind w:right="57"/>
              <w:jc w:val="right"/>
              <w:rPr>
                <w:b/>
              </w:rPr>
            </w:pPr>
            <w:r w:rsidRPr="00F060C6">
              <w:rPr>
                <w:b/>
              </w:rPr>
              <w:t>875,390</w:t>
            </w:r>
          </w:p>
        </w:tc>
        <w:tc>
          <w:tcPr>
            <w:tcW w:w="3544" w:type="dxa"/>
            <w:tcBorders>
              <w:top w:val="nil"/>
              <w:bottom w:val="single" w:sz="4" w:space="0" w:color="A6A6A6" w:themeColor="background1" w:themeShade="A6"/>
            </w:tcBorders>
            <w:shd w:val="clear" w:color="auto" w:fill="auto"/>
          </w:tcPr>
          <w:p w14:paraId="2B4DDE86" w14:textId="77777777" w:rsidR="00D5539D" w:rsidRPr="00F060C6" w:rsidRDefault="00D5539D" w:rsidP="00275117">
            <w:pPr>
              <w:pStyle w:val="TableText"/>
              <w:spacing w:before="50" w:after="50"/>
              <w:rPr>
                <w:b/>
              </w:rPr>
            </w:pPr>
            <w:r w:rsidRPr="00F060C6">
              <w:rPr>
                <w:b/>
              </w:rPr>
              <w:t>Total non-departmental revenue</w:t>
            </w:r>
          </w:p>
        </w:tc>
        <w:tc>
          <w:tcPr>
            <w:tcW w:w="1039" w:type="dxa"/>
            <w:tcBorders>
              <w:top w:val="nil"/>
              <w:bottom w:val="single" w:sz="4" w:space="0" w:color="A6A6A6" w:themeColor="background1" w:themeShade="A6"/>
            </w:tcBorders>
            <w:shd w:val="clear" w:color="auto" w:fill="auto"/>
          </w:tcPr>
          <w:p w14:paraId="2B4DDE87" w14:textId="77777777" w:rsidR="00D5539D" w:rsidRPr="00F060C6" w:rsidRDefault="00D5539D" w:rsidP="00275117">
            <w:pPr>
              <w:pStyle w:val="TableText"/>
              <w:spacing w:before="50" w:after="50"/>
              <w:ind w:right="57"/>
              <w:jc w:val="right"/>
              <w:rPr>
                <w:b/>
              </w:rPr>
            </w:pPr>
            <w:r w:rsidRPr="00F060C6">
              <w:rPr>
                <w:b/>
              </w:rPr>
              <w:t>865,530</w:t>
            </w:r>
          </w:p>
        </w:tc>
        <w:tc>
          <w:tcPr>
            <w:tcW w:w="1181" w:type="dxa"/>
            <w:tcBorders>
              <w:top w:val="nil"/>
              <w:bottom w:val="single" w:sz="4" w:space="0" w:color="A6A6A6" w:themeColor="background1" w:themeShade="A6"/>
            </w:tcBorders>
            <w:shd w:val="clear" w:color="auto" w:fill="auto"/>
          </w:tcPr>
          <w:p w14:paraId="2B4DDE88" w14:textId="77777777" w:rsidR="00D5539D" w:rsidRPr="00F060C6" w:rsidRDefault="00D5539D" w:rsidP="00275117">
            <w:pPr>
              <w:pStyle w:val="TableText"/>
              <w:spacing w:before="50" w:after="50"/>
              <w:ind w:right="57"/>
              <w:jc w:val="right"/>
              <w:rPr>
                <w:b/>
              </w:rPr>
            </w:pPr>
            <w:r w:rsidRPr="00F060C6">
              <w:rPr>
                <w:b/>
              </w:rPr>
              <w:t>996,316</w:t>
            </w:r>
          </w:p>
        </w:tc>
        <w:tc>
          <w:tcPr>
            <w:tcW w:w="1182" w:type="dxa"/>
            <w:tcBorders>
              <w:top w:val="nil"/>
              <w:bottom w:val="single" w:sz="4" w:space="0" w:color="A6A6A6" w:themeColor="background1" w:themeShade="A6"/>
            </w:tcBorders>
            <w:shd w:val="clear" w:color="auto" w:fill="auto"/>
          </w:tcPr>
          <w:p w14:paraId="2B4DDE89" w14:textId="77777777" w:rsidR="00D5539D" w:rsidRPr="00F060C6" w:rsidRDefault="00D5539D" w:rsidP="00275117">
            <w:pPr>
              <w:pStyle w:val="TableText"/>
              <w:spacing w:before="50" w:after="50"/>
              <w:ind w:right="57"/>
              <w:jc w:val="right"/>
              <w:rPr>
                <w:b/>
              </w:rPr>
            </w:pPr>
            <w:r w:rsidRPr="00F060C6">
              <w:rPr>
                <w:b/>
              </w:rPr>
              <w:t>1,023,595</w:t>
            </w:r>
          </w:p>
        </w:tc>
      </w:tr>
      <w:tr w:rsidR="00D5539D" w:rsidRPr="00335686" w14:paraId="2B4DDE90" w14:textId="77777777" w:rsidTr="00B92595">
        <w:trPr>
          <w:cantSplit/>
        </w:trPr>
        <w:tc>
          <w:tcPr>
            <w:tcW w:w="1134" w:type="dxa"/>
            <w:tcBorders>
              <w:top w:val="single" w:sz="4" w:space="0" w:color="A6A6A6" w:themeColor="background1" w:themeShade="A6"/>
              <w:bottom w:val="nil"/>
            </w:tcBorders>
            <w:shd w:val="clear" w:color="auto" w:fill="auto"/>
          </w:tcPr>
          <w:p w14:paraId="2B4DDE8B" w14:textId="77777777" w:rsidR="00D5539D" w:rsidRPr="00F060C6" w:rsidRDefault="00D5539D" w:rsidP="00275117">
            <w:pPr>
              <w:pStyle w:val="TableText"/>
              <w:spacing w:before="50" w:after="50"/>
              <w:ind w:right="57"/>
              <w:jc w:val="right"/>
              <w:rPr>
                <w:b/>
              </w:rPr>
            </w:pPr>
          </w:p>
        </w:tc>
        <w:tc>
          <w:tcPr>
            <w:tcW w:w="3544" w:type="dxa"/>
            <w:tcBorders>
              <w:top w:val="single" w:sz="4" w:space="0" w:color="A6A6A6" w:themeColor="background1" w:themeShade="A6"/>
              <w:bottom w:val="nil"/>
            </w:tcBorders>
            <w:shd w:val="clear" w:color="auto" w:fill="auto"/>
          </w:tcPr>
          <w:p w14:paraId="2B4DDE8C" w14:textId="77777777" w:rsidR="00D5539D" w:rsidRPr="00F060C6" w:rsidRDefault="00D5539D" w:rsidP="00275117">
            <w:pPr>
              <w:pStyle w:val="TableText"/>
              <w:spacing w:before="50" w:after="50"/>
              <w:rPr>
                <w:b/>
              </w:rPr>
            </w:pPr>
            <w:r w:rsidRPr="00F060C6">
              <w:rPr>
                <w:b/>
              </w:rPr>
              <w:t>Non-departmental capital receipts</w:t>
            </w:r>
          </w:p>
        </w:tc>
        <w:tc>
          <w:tcPr>
            <w:tcW w:w="1039" w:type="dxa"/>
            <w:tcBorders>
              <w:top w:val="single" w:sz="4" w:space="0" w:color="A6A6A6" w:themeColor="background1" w:themeShade="A6"/>
              <w:bottom w:val="nil"/>
            </w:tcBorders>
            <w:shd w:val="clear" w:color="auto" w:fill="auto"/>
          </w:tcPr>
          <w:p w14:paraId="2B4DDE8D" w14:textId="77777777" w:rsidR="00D5539D" w:rsidRPr="00F060C6" w:rsidRDefault="00D5539D" w:rsidP="00275117">
            <w:pPr>
              <w:pStyle w:val="TableText"/>
              <w:spacing w:before="50" w:after="50"/>
              <w:ind w:right="57"/>
              <w:jc w:val="right"/>
            </w:pPr>
          </w:p>
        </w:tc>
        <w:tc>
          <w:tcPr>
            <w:tcW w:w="1181" w:type="dxa"/>
            <w:tcBorders>
              <w:top w:val="single" w:sz="4" w:space="0" w:color="A6A6A6" w:themeColor="background1" w:themeShade="A6"/>
              <w:bottom w:val="nil"/>
            </w:tcBorders>
            <w:shd w:val="clear" w:color="auto" w:fill="auto"/>
          </w:tcPr>
          <w:p w14:paraId="2B4DDE8E" w14:textId="77777777" w:rsidR="00D5539D" w:rsidRPr="00F060C6" w:rsidRDefault="00D5539D" w:rsidP="00275117">
            <w:pPr>
              <w:pStyle w:val="TableText"/>
              <w:spacing w:before="50" w:after="50"/>
              <w:ind w:right="57"/>
              <w:jc w:val="right"/>
            </w:pPr>
          </w:p>
        </w:tc>
        <w:tc>
          <w:tcPr>
            <w:tcW w:w="1182" w:type="dxa"/>
            <w:tcBorders>
              <w:top w:val="single" w:sz="4" w:space="0" w:color="A6A6A6" w:themeColor="background1" w:themeShade="A6"/>
              <w:bottom w:val="nil"/>
            </w:tcBorders>
            <w:shd w:val="clear" w:color="auto" w:fill="auto"/>
          </w:tcPr>
          <w:p w14:paraId="2B4DDE8F" w14:textId="77777777" w:rsidR="00D5539D" w:rsidRPr="00F060C6" w:rsidRDefault="00D5539D" w:rsidP="00275117">
            <w:pPr>
              <w:pStyle w:val="TableText"/>
              <w:spacing w:before="50" w:after="50"/>
              <w:ind w:right="57"/>
              <w:jc w:val="right"/>
            </w:pPr>
          </w:p>
        </w:tc>
      </w:tr>
      <w:tr w:rsidR="00D5539D" w:rsidRPr="00335686" w14:paraId="2B4DDE96" w14:textId="77777777" w:rsidTr="00B92595">
        <w:trPr>
          <w:cantSplit/>
        </w:trPr>
        <w:tc>
          <w:tcPr>
            <w:tcW w:w="1134" w:type="dxa"/>
            <w:tcBorders>
              <w:top w:val="nil"/>
              <w:bottom w:val="nil"/>
            </w:tcBorders>
            <w:shd w:val="clear" w:color="auto" w:fill="auto"/>
          </w:tcPr>
          <w:p w14:paraId="2B4DDE91" w14:textId="77777777" w:rsidR="00D5539D" w:rsidRPr="00F060C6" w:rsidRDefault="00D5539D" w:rsidP="00275117">
            <w:pPr>
              <w:pStyle w:val="TableText"/>
              <w:spacing w:before="50" w:after="50"/>
              <w:ind w:right="57"/>
              <w:jc w:val="right"/>
            </w:pPr>
            <w:r w:rsidRPr="00F060C6">
              <w:t>13,558</w:t>
            </w:r>
          </w:p>
        </w:tc>
        <w:tc>
          <w:tcPr>
            <w:tcW w:w="3544" w:type="dxa"/>
            <w:tcBorders>
              <w:top w:val="nil"/>
              <w:bottom w:val="nil"/>
            </w:tcBorders>
            <w:shd w:val="clear" w:color="auto" w:fill="auto"/>
          </w:tcPr>
          <w:p w14:paraId="2B4DDE92" w14:textId="77777777" w:rsidR="00D5539D" w:rsidRPr="00F060C6" w:rsidRDefault="00D5539D" w:rsidP="00275117">
            <w:pPr>
              <w:pStyle w:val="TableText"/>
              <w:spacing w:before="50" w:after="50"/>
            </w:pPr>
            <w:r w:rsidRPr="00F060C6">
              <w:t>Repayment of residential care loans</w:t>
            </w:r>
          </w:p>
        </w:tc>
        <w:tc>
          <w:tcPr>
            <w:tcW w:w="1039" w:type="dxa"/>
            <w:tcBorders>
              <w:top w:val="nil"/>
              <w:bottom w:val="nil"/>
            </w:tcBorders>
            <w:shd w:val="clear" w:color="auto" w:fill="auto"/>
          </w:tcPr>
          <w:p w14:paraId="2B4DDE93" w14:textId="77777777" w:rsidR="00D5539D" w:rsidRPr="00F060C6" w:rsidRDefault="00D5539D" w:rsidP="00275117">
            <w:pPr>
              <w:pStyle w:val="TableText"/>
              <w:spacing w:before="50" w:after="50"/>
              <w:ind w:right="57"/>
              <w:jc w:val="right"/>
            </w:pPr>
            <w:r w:rsidRPr="00F060C6">
              <w:t>16,931</w:t>
            </w:r>
          </w:p>
        </w:tc>
        <w:tc>
          <w:tcPr>
            <w:tcW w:w="1181" w:type="dxa"/>
            <w:tcBorders>
              <w:top w:val="nil"/>
              <w:bottom w:val="nil"/>
            </w:tcBorders>
            <w:shd w:val="clear" w:color="auto" w:fill="auto"/>
          </w:tcPr>
          <w:p w14:paraId="2B4DDE94" w14:textId="77777777" w:rsidR="00D5539D" w:rsidRPr="00F060C6" w:rsidRDefault="00D5539D" w:rsidP="00275117">
            <w:pPr>
              <w:pStyle w:val="TableText"/>
              <w:spacing w:before="50" w:after="50"/>
              <w:ind w:right="57"/>
              <w:jc w:val="right"/>
            </w:pPr>
            <w:r w:rsidRPr="00F060C6">
              <w:t>20,000</w:t>
            </w:r>
          </w:p>
        </w:tc>
        <w:tc>
          <w:tcPr>
            <w:tcW w:w="1182" w:type="dxa"/>
            <w:tcBorders>
              <w:top w:val="nil"/>
              <w:bottom w:val="nil"/>
            </w:tcBorders>
            <w:shd w:val="clear" w:color="auto" w:fill="auto"/>
          </w:tcPr>
          <w:p w14:paraId="2B4DDE95" w14:textId="77777777" w:rsidR="00D5539D" w:rsidRPr="00F060C6" w:rsidRDefault="00D5539D" w:rsidP="00275117">
            <w:pPr>
              <w:pStyle w:val="TableText"/>
              <w:spacing w:before="50" w:after="50"/>
              <w:ind w:right="57"/>
              <w:jc w:val="right"/>
            </w:pPr>
            <w:r w:rsidRPr="00F060C6">
              <w:t>20,000</w:t>
            </w:r>
          </w:p>
        </w:tc>
      </w:tr>
      <w:tr w:rsidR="00D5539D" w:rsidRPr="00335686" w14:paraId="2B4DDE9C" w14:textId="77777777" w:rsidTr="00B92595">
        <w:trPr>
          <w:cantSplit/>
        </w:trPr>
        <w:tc>
          <w:tcPr>
            <w:tcW w:w="1134" w:type="dxa"/>
            <w:tcBorders>
              <w:top w:val="nil"/>
              <w:bottom w:val="nil"/>
            </w:tcBorders>
            <w:shd w:val="clear" w:color="auto" w:fill="auto"/>
          </w:tcPr>
          <w:p w14:paraId="2B4DDE97" w14:textId="77777777" w:rsidR="00D5539D" w:rsidRPr="00F060C6" w:rsidRDefault="00D5539D" w:rsidP="00275117">
            <w:pPr>
              <w:pStyle w:val="TableText"/>
              <w:spacing w:before="50" w:after="50"/>
              <w:ind w:right="57"/>
              <w:jc w:val="right"/>
            </w:pPr>
            <w:r w:rsidRPr="00F060C6">
              <w:t>–</w:t>
            </w:r>
          </w:p>
        </w:tc>
        <w:tc>
          <w:tcPr>
            <w:tcW w:w="3544" w:type="dxa"/>
            <w:tcBorders>
              <w:top w:val="nil"/>
              <w:bottom w:val="nil"/>
            </w:tcBorders>
            <w:shd w:val="clear" w:color="auto" w:fill="auto"/>
          </w:tcPr>
          <w:p w14:paraId="2B4DDE98" w14:textId="77777777" w:rsidR="00D5539D" w:rsidRPr="00F060C6" w:rsidRDefault="00D5539D" w:rsidP="00275117">
            <w:pPr>
              <w:pStyle w:val="TableText"/>
              <w:spacing w:before="50" w:after="50"/>
            </w:pPr>
            <w:r w:rsidRPr="00F060C6">
              <w:t>Repayment of DHB debt</w:t>
            </w:r>
          </w:p>
        </w:tc>
        <w:tc>
          <w:tcPr>
            <w:tcW w:w="1039" w:type="dxa"/>
            <w:tcBorders>
              <w:top w:val="nil"/>
              <w:bottom w:val="nil"/>
            </w:tcBorders>
            <w:shd w:val="clear" w:color="auto" w:fill="auto"/>
          </w:tcPr>
          <w:p w14:paraId="2B4DDE99" w14:textId="77777777" w:rsidR="00D5539D" w:rsidRPr="00F060C6" w:rsidRDefault="00D5539D" w:rsidP="00275117">
            <w:pPr>
              <w:pStyle w:val="TableText"/>
              <w:spacing w:before="50" w:after="50"/>
              <w:ind w:right="57"/>
              <w:jc w:val="right"/>
            </w:pPr>
            <w:r w:rsidRPr="00F060C6">
              <w:t>–</w:t>
            </w:r>
          </w:p>
        </w:tc>
        <w:tc>
          <w:tcPr>
            <w:tcW w:w="1181" w:type="dxa"/>
            <w:tcBorders>
              <w:top w:val="nil"/>
              <w:bottom w:val="nil"/>
            </w:tcBorders>
            <w:shd w:val="clear" w:color="auto" w:fill="auto"/>
          </w:tcPr>
          <w:p w14:paraId="2B4DDE9A" w14:textId="77777777" w:rsidR="00D5539D" w:rsidRPr="00F060C6" w:rsidRDefault="00D5539D" w:rsidP="00275117">
            <w:pPr>
              <w:pStyle w:val="TableText"/>
              <w:spacing w:before="50" w:after="50"/>
              <w:ind w:right="57"/>
              <w:jc w:val="right"/>
            </w:pPr>
            <w:r w:rsidRPr="00F060C6">
              <w:t>–</w:t>
            </w:r>
          </w:p>
        </w:tc>
        <w:tc>
          <w:tcPr>
            <w:tcW w:w="1182" w:type="dxa"/>
            <w:tcBorders>
              <w:top w:val="nil"/>
              <w:bottom w:val="nil"/>
            </w:tcBorders>
            <w:shd w:val="clear" w:color="auto" w:fill="auto"/>
          </w:tcPr>
          <w:p w14:paraId="2B4DDE9B" w14:textId="77777777" w:rsidR="00D5539D" w:rsidRPr="00F060C6" w:rsidRDefault="00D5539D" w:rsidP="00275117">
            <w:pPr>
              <w:pStyle w:val="TableText"/>
              <w:spacing w:before="50" w:after="50"/>
              <w:ind w:right="57"/>
              <w:jc w:val="right"/>
            </w:pPr>
            <w:r w:rsidRPr="00F060C6">
              <w:t>–</w:t>
            </w:r>
          </w:p>
        </w:tc>
      </w:tr>
      <w:tr w:rsidR="00D5539D" w:rsidRPr="00335686" w14:paraId="2B4DDEA2" w14:textId="77777777" w:rsidTr="00B92595">
        <w:trPr>
          <w:cantSplit/>
        </w:trPr>
        <w:tc>
          <w:tcPr>
            <w:tcW w:w="1134" w:type="dxa"/>
            <w:tcBorders>
              <w:top w:val="nil"/>
              <w:bottom w:val="nil"/>
            </w:tcBorders>
            <w:shd w:val="clear" w:color="auto" w:fill="auto"/>
          </w:tcPr>
          <w:p w14:paraId="2B4DDE9D" w14:textId="77777777" w:rsidR="00D5539D" w:rsidRPr="00F060C6" w:rsidRDefault="00D5539D" w:rsidP="00275117">
            <w:pPr>
              <w:pStyle w:val="TableText"/>
              <w:spacing w:before="50" w:after="50"/>
              <w:ind w:right="57"/>
              <w:jc w:val="right"/>
            </w:pPr>
            <w:r w:rsidRPr="00F060C6">
              <w:t>12,580</w:t>
            </w:r>
          </w:p>
        </w:tc>
        <w:tc>
          <w:tcPr>
            <w:tcW w:w="3544" w:type="dxa"/>
            <w:tcBorders>
              <w:top w:val="nil"/>
              <w:bottom w:val="nil"/>
            </w:tcBorders>
            <w:shd w:val="clear" w:color="auto" w:fill="auto"/>
          </w:tcPr>
          <w:p w14:paraId="2B4DDE9E" w14:textId="77777777" w:rsidR="00D5539D" w:rsidRPr="00F060C6" w:rsidRDefault="00D5539D" w:rsidP="00275117">
            <w:pPr>
              <w:pStyle w:val="TableText"/>
              <w:spacing w:before="50" w:after="50"/>
            </w:pPr>
            <w:r w:rsidRPr="00F060C6">
              <w:t>Equity repayments by DHBs</w:t>
            </w:r>
          </w:p>
        </w:tc>
        <w:tc>
          <w:tcPr>
            <w:tcW w:w="1039" w:type="dxa"/>
            <w:tcBorders>
              <w:top w:val="nil"/>
              <w:bottom w:val="nil"/>
            </w:tcBorders>
            <w:shd w:val="clear" w:color="auto" w:fill="auto"/>
          </w:tcPr>
          <w:p w14:paraId="2B4DDE9F" w14:textId="77777777" w:rsidR="00D5539D" w:rsidRPr="00F060C6" w:rsidRDefault="00D5539D" w:rsidP="00275117">
            <w:pPr>
              <w:pStyle w:val="TableText"/>
              <w:spacing w:before="50" w:after="50"/>
              <w:ind w:right="57"/>
              <w:jc w:val="right"/>
              <w:rPr>
                <w:b/>
              </w:rPr>
            </w:pPr>
            <w:r w:rsidRPr="00F060C6">
              <w:t>12,800</w:t>
            </w:r>
          </w:p>
        </w:tc>
        <w:tc>
          <w:tcPr>
            <w:tcW w:w="1181" w:type="dxa"/>
            <w:tcBorders>
              <w:top w:val="nil"/>
              <w:bottom w:val="nil"/>
            </w:tcBorders>
            <w:shd w:val="clear" w:color="auto" w:fill="auto"/>
          </w:tcPr>
          <w:p w14:paraId="2B4DDEA0" w14:textId="77777777" w:rsidR="00D5539D" w:rsidRPr="00F060C6" w:rsidRDefault="00D5539D" w:rsidP="00275117">
            <w:pPr>
              <w:pStyle w:val="TableText"/>
              <w:spacing w:before="50" w:after="50"/>
              <w:ind w:right="57"/>
              <w:jc w:val="right"/>
              <w:rPr>
                <w:b/>
              </w:rPr>
            </w:pPr>
            <w:r w:rsidRPr="00F060C6">
              <w:t>12,499</w:t>
            </w:r>
          </w:p>
        </w:tc>
        <w:tc>
          <w:tcPr>
            <w:tcW w:w="1182" w:type="dxa"/>
            <w:tcBorders>
              <w:top w:val="nil"/>
              <w:bottom w:val="nil"/>
            </w:tcBorders>
            <w:shd w:val="clear" w:color="auto" w:fill="auto"/>
          </w:tcPr>
          <w:p w14:paraId="2B4DDEA1" w14:textId="77777777" w:rsidR="00D5539D" w:rsidRPr="00F060C6" w:rsidRDefault="00D5539D" w:rsidP="00275117">
            <w:pPr>
              <w:pStyle w:val="TableText"/>
              <w:spacing w:before="50" w:after="50"/>
              <w:ind w:right="57"/>
              <w:jc w:val="right"/>
              <w:rPr>
                <w:b/>
              </w:rPr>
            </w:pPr>
            <w:r w:rsidRPr="00F060C6">
              <w:t>12,499</w:t>
            </w:r>
          </w:p>
        </w:tc>
      </w:tr>
      <w:tr w:rsidR="00D5539D" w:rsidRPr="00335686" w14:paraId="2B4DDEA8" w14:textId="77777777" w:rsidTr="00B92595">
        <w:trPr>
          <w:cantSplit/>
        </w:trPr>
        <w:tc>
          <w:tcPr>
            <w:tcW w:w="1134" w:type="dxa"/>
            <w:tcBorders>
              <w:top w:val="nil"/>
              <w:bottom w:val="single" w:sz="4" w:space="0" w:color="A6A6A6" w:themeColor="background1" w:themeShade="A6"/>
            </w:tcBorders>
            <w:shd w:val="clear" w:color="auto" w:fill="auto"/>
          </w:tcPr>
          <w:p w14:paraId="2B4DDEA3" w14:textId="77777777" w:rsidR="00D5539D" w:rsidRPr="00F060C6" w:rsidRDefault="00D5539D" w:rsidP="00275117">
            <w:pPr>
              <w:pStyle w:val="TableText"/>
              <w:spacing w:before="50" w:after="50"/>
              <w:ind w:right="57"/>
              <w:jc w:val="right"/>
              <w:rPr>
                <w:b/>
              </w:rPr>
            </w:pPr>
            <w:r w:rsidRPr="00F060C6">
              <w:rPr>
                <w:b/>
              </w:rPr>
              <w:t>26,138</w:t>
            </w:r>
          </w:p>
        </w:tc>
        <w:tc>
          <w:tcPr>
            <w:tcW w:w="3544" w:type="dxa"/>
            <w:tcBorders>
              <w:top w:val="nil"/>
              <w:bottom w:val="single" w:sz="4" w:space="0" w:color="A6A6A6" w:themeColor="background1" w:themeShade="A6"/>
            </w:tcBorders>
            <w:shd w:val="clear" w:color="auto" w:fill="auto"/>
          </w:tcPr>
          <w:p w14:paraId="2B4DDEA4" w14:textId="77777777" w:rsidR="00D5539D" w:rsidRPr="00F060C6" w:rsidRDefault="00D5539D" w:rsidP="00275117">
            <w:pPr>
              <w:pStyle w:val="TableText"/>
              <w:spacing w:before="50" w:after="50"/>
              <w:rPr>
                <w:b/>
              </w:rPr>
            </w:pPr>
            <w:r w:rsidRPr="00F060C6">
              <w:rPr>
                <w:b/>
              </w:rPr>
              <w:t>Total non-departmental capital receipts</w:t>
            </w:r>
          </w:p>
        </w:tc>
        <w:tc>
          <w:tcPr>
            <w:tcW w:w="1039" w:type="dxa"/>
            <w:tcBorders>
              <w:top w:val="nil"/>
              <w:bottom w:val="single" w:sz="4" w:space="0" w:color="A6A6A6" w:themeColor="background1" w:themeShade="A6"/>
            </w:tcBorders>
            <w:shd w:val="clear" w:color="auto" w:fill="auto"/>
          </w:tcPr>
          <w:p w14:paraId="2B4DDEA5" w14:textId="77777777" w:rsidR="00D5539D" w:rsidRPr="00F060C6" w:rsidRDefault="00D5539D" w:rsidP="00275117">
            <w:pPr>
              <w:pStyle w:val="TableText"/>
              <w:spacing w:before="50" w:after="50"/>
              <w:ind w:right="57"/>
              <w:jc w:val="right"/>
              <w:rPr>
                <w:b/>
              </w:rPr>
            </w:pPr>
            <w:r w:rsidRPr="00F060C6">
              <w:rPr>
                <w:b/>
              </w:rPr>
              <w:t>29,731</w:t>
            </w:r>
          </w:p>
        </w:tc>
        <w:tc>
          <w:tcPr>
            <w:tcW w:w="1181" w:type="dxa"/>
            <w:tcBorders>
              <w:top w:val="nil"/>
              <w:bottom w:val="single" w:sz="4" w:space="0" w:color="A6A6A6" w:themeColor="background1" w:themeShade="A6"/>
            </w:tcBorders>
            <w:shd w:val="clear" w:color="auto" w:fill="auto"/>
          </w:tcPr>
          <w:p w14:paraId="2B4DDEA6" w14:textId="77777777" w:rsidR="00D5539D" w:rsidRPr="00F060C6" w:rsidRDefault="00D5539D" w:rsidP="00275117">
            <w:pPr>
              <w:pStyle w:val="TableText"/>
              <w:spacing w:before="50" w:after="50"/>
              <w:ind w:right="57"/>
              <w:jc w:val="right"/>
              <w:rPr>
                <w:b/>
              </w:rPr>
            </w:pPr>
            <w:r w:rsidRPr="00F060C6">
              <w:rPr>
                <w:b/>
              </w:rPr>
              <w:t>32,499</w:t>
            </w:r>
          </w:p>
        </w:tc>
        <w:tc>
          <w:tcPr>
            <w:tcW w:w="1182" w:type="dxa"/>
            <w:tcBorders>
              <w:top w:val="nil"/>
              <w:bottom w:val="single" w:sz="4" w:space="0" w:color="A6A6A6" w:themeColor="background1" w:themeShade="A6"/>
            </w:tcBorders>
            <w:shd w:val="clear" w:color="auto" w:fill="auto"/>
          </w:tcPr>
          <w:p w14:paraId="2B4DDEA7" w14:textId="77777777" w:rsidR="00D5539D" w:rsidRPr="00F060C6" w:rsidRDefault="00D5539D" w:rsidP="00275117">
            <w:pPr>
              <w:pStyle w:val="TableText"/>
              <w:spacing w:before="50" w:after="50"/>
              <w:ind w:right="57"/>
              <w:jc w:val="right"/>
              <w:rPr>
                <w:b/>
              </w:rPr>
            </w:pPr>
            <w:r w:rsidRPr="00F060C6">
              <w:rPr>
                <w:b/>
              </w:rPr>
              <w:t>32,499</w:t>
            </w:r>
          </w:p>
        </w:tc>
      </w:tr>
      <w:tr w:rsidR="00D5539D" w:rsidRPr="00335686" w14:paraId="2B4DDEAE" w14:textId="77777777" w:rsidTr="00B92595">
        <w:trPr>
          <w:cantSplit/>
        </w:trPr>
        <w:tc>
          <w:tcPr>
            <w:tcW w:w="1134" w:type="dxa"/>
            <w:tcBorders>
              <w:top w:val="single" w:sz="4" w:space="0" w:color="A6A6A6" w:themeColor="background1" w:themeShade="A6"/>
              <w:bottom w:val="single" w:sz="4" w:space="0" w:color="A6A6A6" w:themeColor="background1" w:themeShade="A6"/>
            </w:tcBorders>
            <w:shd w:val="clear" w:color="auto" w:fill="auto"/>
          </w:tcPr>
          <w:p w14:paraId="2B4DDEA9" w14:textId="77777777" w:rsidR="00D5539D" w:rsidRPr="00F060C6" w:rsidRDefault="00D5539D" w:rsidP="00275117">
            <w:pPr>
              <w:pStyle w:val="TableText"/>
              <w:spacing w:before="50" w:after="50"/>
              <w:ind w:right="57"/>
              <w:jc w:val="right"/>
              <w:rPr>
                <w:b/>
              </w:rPr>
            </w:pPr>
            <w:r w:rsidRPr="00F060C6">
              <w:rPr>
                <w:b/>
              </w:rPr>
              <w:t>901,528</w:t>
            </w:r>
          </w:p>
        </w:tc>
        <w:tc>
          <w:tcPr>
            <w:tcW w:w="3544" w:type="dxa"/>
            <w:tcBorders>
              <w:top w:val="single" w:sz="4" w:space="0" w:color="A6A6A6" w:themeColor="background1" w:themeShade="A6"/>
              <w:bottom w:val="single" w:sz="4" w:space="0" w:color="A6A6A6" w:themeColor="background1" w:themeShade="A6"/>
            </w:tcBorders>
            <w:shd w:val="clear" w:color="auto" w:fill="auto"/>
          </w:tcPr>
          <w:p w14:paraId="2B4DDEAA" w14:textId="77777777" w:rsidR="00D5539D" w:rsidRPr="00F060C6" w:rsidRDefault="00D5539D" w:rsidP="00275117">
            <w:pPr>
              <w:pStyle w:val="TableText"/>
              <w:spacing w:before="50" w:after="50"/>
              <w:rPr>
                <w:b/>
              </w:rPr>
            </w:pPr>
            <w:r w:rsidRPr="00F060C6">
              <w:rPr>
                <w:b/>
              </w:rPr>
              <w:t>Total non-departmental revenue and</w:t>
            </w:r>
            <w:r w:rsidR="00275117" w:rsidRPr="00F060C6">
              <w:rPr>
                <w:b/>
              </w:rPr>
              <w:t xml:space="preserve"> capital receipts</w:t>
            </w:r>
          </w:p>
        </w:tc>
        <w:tc>
          <w:tcPr>
            <w:tcW w:w="1039" w:type="dxa"/>
            <w:tcBorders>
              <w:top w:val="single" w:sz="4" w:space="0" w:color="A6A6A6" w:themeColor="background1" w:themeShade="A6"/>
              <w:bottom w:val="single" w:sz="4" w:space="0" w:color="A6A6A6" w:themeColor="background1" w:themeShade="A6"/>
            </w:tcBorders>
            <w:shd w:val="clear" w:color="auto" w:fill="auto"/>
          </w:tcPr>
          <w:p w14:paraId="2B4DDEAB" w14:textId="77777777" w:rsidR="00D5539D" w:rsidRPr="00F060C6" w:rsidRDefault="00D5539D" w:rsidP="00275117">
            <w:pPr>
              <w:pStyle w:val="TableText"/>
              <w:spacing w:before="50" w:after="50"/>
              <w:ind w:right="57"/>
              <w:jc w:val="right"/>
              <w:rPr>
                <w:b/>
              </w:rPr>
            </w:pPr>
            <w:r w:rsidRPr="00F060C6">
              <w:rPr>
                <w:b/>
              </w:rPr>
              <w:t>895,261</w:t>
            </w:r>
          </w:p>
        </w:tc>
        <w:tc>
          <w:tcPr>
            <w:tcW w:w="1181" w:type="dxa"/>
            <w:tcBorders>
              <w:top w:val="single" w:sz="4" w:space="0" w:color="A6A6A6" w:themeColor="background1" w:themeShade="A6"/>
              <w:bottom w:val="single" w:sz="4" w:space="0" w:color="A6A6A6" w:themeColor="background1" w:themeShade="A6"/>
            </w:tcBorders>
            <w:shd w:val="clear" w:color="auto" w:fill="auto"/>
          </w:tcPr>
          <w:p w14:paraId="2B4DDEAC" w14:textId="77777777" w:rsidR="00D5539D" w:rsidRPr="00F060C6" w:rsidRDefault="00D5539D" w:rsidP="00275117">
            <w:pPr>
              <w:pStyle w:val="TableText"/>
              <w:spacing w:before="50" w:after="50"/>
              <w:ind w:right="57"/>
              <w:jc w:val="right"/>
              <w:rPr>
                <w:b/>
              </w:rPr>
            </w:pPr>
            <w:r w:rsidRPr="00F060C6">
              <w:rPr>
                <w:b/>
              </w:rPr>
              <w:t>1,028,815</w:t>
            </w:r>
          </w:p>
        </w:tc>
        <w:tc>
          <w:tcPr>
            <w:tcW w:w="1182" w:type="dxa"/>
            <w:tcBorders>
              <w:top w:val="single" w:sz="4" w:space="0" w:color="A6A6A6" w:themeColor="background1" w:themeShade="A6"/>
              <w:bottom w:val="single" w:sz="4" w:space="0" w:color="A6A6A6" w:themeColor="background1" w:themeShade="A6"/>
            </w:tcBorders>
            <w:shd w:val="clear" w:color="auto" w:fill="auto"/>
          </w:tcPr>
          <w:p w14:paraId="2B4DDEAD" w14:textId="77777777" w:rsidR="00D5539D" w:rsidRPr="00F060C6" w:rsidRDefault="00D5539D" w:rsidP="00275117">
            <w:pPr>
              <w:pStyle w:val="TableText"/>
              <w:spacing w:before="50" w:after="50"/>
              <w:ind w:right="57"/>
              <w:jc w:val="right"/>
              <w:rPr>
                <w:b/>
              </w:rPr>
            </w:pPr>
            <w:r w:rsidRPr="00F060C6">
              <w:rPr>
                <w:b/>
              </w:rPr>
              <w:t>1,056,094</w:t>
            </w:r>
          </w:p>
        </w:tc>
      </w:tr>
    </w:tbl>
    <w:p w14:paraId="2B4DDEAF" w14:textId="77777777" w:rsidR="007E61AD" w:rsidRDefault="007E61AD" w:rsidP="00B92595">
      <w:pPr>
        <w:pStyle w:val="Heading2"/>
        <w:spacing w:before="720"/>
      </w:pPr>
      <w:bookmarkStart w:id="68" w:name="_Toc89934673"/>
      <w:r w:rsidRPr="00335686">
        <w:t>Schedule of non-departmental assets and liabilities as at 30 June 2021</w:t>
      </w:r>
      <w:bookmarkEnd w:id="68"/>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134"/>
        <w:gridCol w:w="2977"/>
        <w:gridCol w:w="611"/>
        <w:gridCol w:w="1134"/>
        <w:gridCol w:w="1112"/>
        <w:gridCol w:w="1112"/>
      </w:tblGrid>
      <w:tr w:rsidR="00E53CCD" w:rsidRPr="00335686" w14:paraId="2B4DDEB6" w14:textId="77777777" w:rsidTr="00E77BF0">
        <w:trPr>
          <w:cantSplit/>
        </w:trPr>
        <w:tc>
          <w:tcPr>
            <w:tcW w:w="1134" w:type="dxa"/>
            <w:tcBorders>
              <w:top w:val="nil"/>
              <w:bottom w:val="nil"/>
            </w:tcBorders>
            <w:shd w:val="clear" w:color="auto" w:fill="D9D9D9" w:themeFill="background1" w:themeFillShade="D9"/>
          </w:tcPr>
          <w:p w14:paraId="2B4DDEB0" w14:textId="77777777" w:rsidR="00E53CCD" w:rsidRPr="00890046" w:rsidRDefault="00E53CCD" w:rsidP="00E77BF0">
            <w:pPr>
              <w:pStyle w:val="TableText"/>
              <w:spacing w:before="50" w:after="50"/>
              <w:ind w:right="57"/>
              <w:jc w:val="right"/>
              <w:rPr>
                <w:b/>
              </w:rPr>
            </w:pPr>
            <w:r w:rsidRPr="00890046">
              <w:rPr>
                <w:b/>
              </w:rPr>
              <w:t>Actual</w:t>
            </w:r>
            <w:r w:rsidRPr="00890046">
              <w:rPr>
                <w:b/>
              </w:rPr>
              <w:br/>
            </w:r>
            <w:r w:rsidRPr="00890046">
              <w:rPr>
                <w:b/>
              </w:rPr>
              <w:br/>
              <w:t>2020</w:t>
            </w:r>
            <w:r w:rsidRPr="00890046">
              <w:rPr>
                <w:b/>
              </w:rPr>
              <w:br/>
              <w:t>$000</w:t>
            </w:r>
          </w:p>
        </w:tc>
        <w:tc>
          <w:tcPr>
            <w:tcW w:w="2977" w:type="dxa"/>
            <w:tcBorders>
              <w:top w:val="nil"/>
              <w:bottom w:val="nil"/>
            </w:tcBorders>
            <w:shd w:val="clear" w:color="auto" w:fill="D9D9D9" w:themeFill="background1" w:themeFillShade="D9"/>
          </w:tcPr>
          <w:p w14:paraId="2B4DDEB1" w14:textId="77777777" w:rsidR="00E53CCD" w:rsidRPr="00890046" w:rsidRDefault="00E53CCD" w:rsidP="00E77BF0">
            <w:pPr>
              <w:pStyle w:val="TableText"/>
              <w:spacing w:before="50" w:after="50"/>
              <w:rPr>
                <w:rFonts w:ascii="Times New Roman"/>
                <w:b/>
                <w:sz w:val="20"/>
              </w:rPr>
            </w:pPr>
          </w:p>
        </w:tc>
        <w:tc>
          <w:tcPr>
            <w:tcW w:w="611" w:type="dxa"/>
            <w:tcBorders>
              <w:top w:val="nil"/>
              <w:bottom w:val="nil"/>
            </w:tcBorders>
            <w:shd w:val="clear" w:color="auto" w:fill="D9D9D9" w:themeFill="background1" w:themeFillShade="D9"/>
          </w:tcPr>
          <w:p w14:paraId="2B4DDEB2" w14:textId="77777777" w:rsidR="00E53CCD" w:rsidRPr="00890046" w:rsidRDefault="00E53CCD" w:rsidP="00E77BF0">
            <w:pPr>
              <w:pStyle w:val="TableText"/>
              <w:spacing w:before="50" w:after="50"/>
              <w:jc w:val="center"/>
              <w:rPr>
                <w:b/>
              </w:rPr>
            </w:pPr>
            <w:r w:rsidRPr="00890046">
              <w:rPr>
                <w:b/>
              </w:rPr>
              <w:t>Note</w:t>
            </w:r>
          </w:p>
        </w:tc>
        <w:tc>
          <w:tcPr>
            <w:tcW w:w="1134" w:type="dxa"/>
            <w:tcBorders>
              <w:top w:val="nil"/>
              <w:bottom w:val="nil"/>
            </w:tcBorders>
            <w:shd w:val="clear" w:color="auto" w:fill="D9D9D9" w:themeFill="background1" w:themeFillShade="D9"/>
          </w:tcPr>
          <w:p w14:paraId="2B4DDEB3" w14:textId="77777777" w:rsidR="00E53CCD" w:rsidRPr="00890046" w:rsidRDefault="00E53CCD" w:rsidP="00E77BF0">
            <w:pPr>
              <w:pStyle w:val="TableText"/>
              <w:spacing w:before="50" w:after="50"/>
              <w:ind w:right="57"/>
              <w:jc w:val="right"/>
              <w:rPr>
                <w:b/>
              </w:rPr>
            </w:pPr>
            <w:r w:rsidRPr="00890046">
              <w:rPr>
                <w:b/>
              </w:rPr>
              <w:t>Actual</w:t>
            </w:r>
            <w:r w:rsidRPr="00890046">
              <w:rPr>
                <w:b/>
              </w:rPr>
              <w:br/>
            </w:r>
            <w:r w:rsidRPr="00890046">
              <w:rPr>
                <w:b/>
              </w:rPr>
              <w:br/>
              <w:t>2021</w:t>
            </w:r>
            <w:r w:rsidRPr="00890046">
              <w:rPr>
                <w:b/>
              </w:rPr>
              <w:br/>
              <w:t>$000</w:t>
            </w:r>
          </w:p>
        </w:tc>
        <w:tc>
          <w:tcPr>
            <w:tcW w:w="1112" w:type="dxa"/>
            <w:tcBorders>
              <w:top w:val="nil"/>
              <w:bottom w:val="nil"/>
            </w:tcBorders>
            <w:shd w:val="clear" w:color="auto" w:fill="D9D9D9" w:themeFill="background1" w:themeFillShade="D9"/>
          </w:tcPr>
          <w:p w14:paraId="2B4DDEB4" w14:textId="77777777" w:rsidR="00E53CCD" w:rsidRPr="00890046" w:rsidRDefault="00E53CCD" w:rsidP="00E77BF0">
            <w:pPr>
              <w:pStyle w:val="TableText"/>
              <w:spacing w:before="50" w:after="50"/>
              <w:ind w:right="57"/>
              <w:jc w:val="right"/>
              <w:rPr>
                <w:b/>
              </w:rPr>
            </w:pPr>
            <w:r w:rsidRPr="00890046">
              <w:rPr>
                <w:b/>
              </w:rPr>
              <w:t>Unaudited budget</w:t>
            </w:r>
            <w:r w:rsidRPr="00890046">
              <w:rPr>
                <w:b/>
              </w:rPr>
              <w:br/>
              <w:t>2021</w:t>
            </w:r>
            <w:r w:rsidRPr="00890046">
              <w:rPr>
                <w:b/>
              </w:rPr>
              <w:br/>
              <w:t>$000</w:t>
            </w:r>
          </w:p>
        </w:tc>
        <w:tc>
          <w:tcPr>
            <w:tcW w:w="1112" w:type="dxa"/>
            <w:tcBorders>
              <w:top w:val="nil"/>
              <w:bottom w:val="nil"/>
            </w:tcBorders>
            <w:shd w:val="clear" w:color="auto" w:fill="D9D9D9" w:themeFill="background1" w:themeFillShade="D9"/>
          </w:tcPr>
          <w:p w14:paraId="2B4DDEB5" w14:textId="77777777" w:rsidR="00E53CCD" w:rsidRPr="00890046" w:rsidRDefault="00E53CCD" w:rsidP="00E77BF0">
            <w:pPr>
              <w:pStyle w:val="TableText"/>
              <w:spacing w:before="50" w:after="50"/>
              <w:jc w:val="right"/>
              <w:rPr>
                <w:b/>
              </w:rPr>
            </w:pPr>
            <w:r w:rsidRPr="00890046">
              <w:rPr>
                <w:b/>
              </w:rPr>
              <w:t>Revised budget</w:t>
            </w:r>
            <w:r w:rsidRPr="00890046">
              <w:rPr>
                <w:b/>
              </w:rPr>
              <w:br/>
              <w:t>2021</w:t>
            </w:r>
            <w:r w:rsidRPr="00890046">
              <w:rPr>
                <w:b/>
              </w:rPr>
              <w:br/>
              <w:t>$000</w:t>
            </w:r>
          </w:p>
        </w:tc>
      </w:tr>
      <w:tr w:rsidR="00D94C0D" w:rsidRPr="00335686" w14:paraId="2B4DDEBD" w14:textId="77777777" w:rsidTr="00E77BF0">
        <w:trPr>
          <w:cantSplit/>
        </w:trPr>
        <w:tc>
          <w:tcPr>
            <w:tcW w:w="1134" w:type="dxa"/>
            <w:tcBorders>
              <w:top w:val="nil"/>
              <w:bottom w:val="nil"/>
            </w:tcBorders>
            <w:shd w:val="clear" w:color="auto" w:fill="auto"/>
          </w:tcPr>
          <w:p w14:paraId="2B4DDEB7" w14:textId="77777777" w:rsidR="00D94C0D" w:rsidRPr="00890046" w:rsidRDefault="00D94C0D" w:rsidP="00E77BF0">
            <w:pPr>
              <w:pStyle w:val="TableText"/>
              <w:spacing w:before="50" w:after="50"/>
              <w:ind w:right="57"/>
              <w:jc w:val="right"/>
            </w:pPr>
          </w:p>
        </w:tc>
        <w:tc>
          <w:tcPr>
            <w:tcW w:w="2977" w:type="dxa"/>
            <w:tcBorders>
              <w:top w:val="nil"/>
              <w:bottom w:val="nil"/>
            </w:tcBorders>
            <w:shd w:val="clear" w:color="auto" w:fill="auto"/>
          </w:tcPr>
          <w:p w14:paraId="2B4DDEB8" w14:textId="77777777" w:rsidR="00D94C0D" w:rsidRPr="00890046" w:rsidRDefault="00D94C0D" w:rsidP="00E77BF0">
            <w:pPr>
              <w:pStyle w:val="TableText"/>
              <w:spacing w:before="50" w:after="50"/>
              <w:rPr>
                <w:b/>
              </w:rPr>
            </w:pPr>
            <w:r w:rsidRPr="00890046">
              <w:rPr>
                <w:b/>
              </w:rPr>
              <w:t>Assets</w:t>
            </w:r>
          </w:p>
        </w:tc>
        <w:tc>
          <w:tcPr>
            <w:tcW w:w="611" w:type="dxa"/>
            <w:tcBorders>
              <w:top w:val="nil"/>
              <w:bottom w:val="nil"/>
            </w:tcBorders>
            <w:shd w:val="clear" w:color="auto" w:fill="auto"/>
          </w:tcPr>
          <w:p w14:paraId="2B4DDEB9" w14:textId="77777777" w:rsidR="00D94C0D" w:rsidRPr="00890046" w:rsidRDefault="00D94C0D" w:rsidP="00E77BF0">
            <w:pPr>
              <w:pStyle w:val="TableText"/>
              <w:spacing w:before="50" w:after="50"/>
              <w:jc w:val="center"/>
            </w:pPr>
          </w:p>
        </w:tc>
        <w:tc>
          <w:tcPr>
            <w:tcW w:w="1134" w:type="dxa"/>
            <w:tcBorders>
              <w:top w:val="nil"/>
              <w:bottom w:val="nil"/>
            </w:tcBorders>
            <w:shd w:val="clear" w:color="auto" w:fill="auto"/>
          </w:tcPr>
          <w:p w14:paraId="2B4DDEBA" w14:textId="77777777" w:rsidR="00D94C0D" w:rsidRPr="00890046" w:rsidRDefault="00D94C0D" w:rsidP="00E77BF0">
            <w:pPr>
              <w:pStyle w:val="TableText"/>
              <w:spacing w:before="50" w:after="50"/>
              <w:ind w:right="57"/>
              <w:jc w:val="right"/>
            </w:pPr>
          </w:p>
        </w:tc>
        <w:tc>
          <w:tcPr>
            <w:tcW w:w="1112" w:type="dxa"/>
            <w:tcBorders>
              <w:top w:val="nil"/>
              <w:bottom w:val="nil"/>
            </w:tcBorders>
            <w:shd w:val="clear" w:color="auto" w:fill="auto"/>
          </w:tcPr>
          <w:p w14:paraId="2B4DDEBB" w14:textId="77777777" w:rsidR="00D94C0D" w:rsidRPr="00890046" w:rsidRDefault="00D94C0D" w:rsidP="00E77BF0">
            <w:pPr>
              <w:pStyle w:val="TableText"/>
              <w:spacing w:before="50" w:after="50"/>
              <w:ind w:right="57"/>
              <w:jc w:val="right"/>
            </w:pPr>
          </w:p>
        </w:tc>
        <w:tc>
          <w:tcPr>
            <w:tcW w:w="1112" w:type="dxa"/>
            <w:tcBorders>
              <w:top w:val="nil"/>
              <w:bottom w:val="nil"/>
            </w:tcBorders>
            <w:shd w:val="clear" w:color="auto" w:fill="auto"/>
          </w:tcPr>
          <w:p w14:paraId="2B4DDEBC" w14:textId="77777777" w:rsidR="00D94C0D" w:rsidRPr="00890046" w:rsidRDefault="00D94C0D" w:rsidP="00E77BF0">
            <w:pPr>
              <w:pStyle w:val="TableText"/>
              <w:spacing w:before="50" w:after="50"/>
              <w:ind w:right="57"/>
              <w:jc w:val="right"/>
            </w:pPr>
          </w:p>
        </w:tc>
      </w:tr>
      <w:tr w:rsidR="00D94C0D" w:rsidRPr="00335686" w14:paraId="2B4DDEC4" w14:textId="77777777" w:rsidTr="00E77BF0">
        <w:trPr>
          <w:cantSplit/>
        </w:trPr>
        <w:tc>
          <w:tcPr>
            <w:tcW w:w="1134" w:type="dxa"/>
            <w:tcBorders>
              <w:top w:val="nil"/>
              <w:bottom w:val="nil"/>
            </w:tcBorders>
            <w:shd w:val="clear" w:color="auto" w:fill="auto"/>
          </w:tcPr>
          <w:p w14:paraId="2B4DDEBE" w14:textId="77777777" w:rsidR="00D94C0D" w:rsidRPr="00890046" w:rsidRDefault="00D94C0D" w:rsidP="00E77BF0">
            <w:pPr>
              <w:pStyle w:val="TableText"/>
              <w:spacing w:before="50" w:after="50"/>
              <w:ind w:right="57"/>
              <w:jc w:val="right"/>
            </w:pPr>
          </w:p>
        </w:tc>
        <w:tc>
          <w:tcPr>
            <w:tcW w:w="2977" w:type="dxa"/>
            <w:tcBorders>
              <w:top w:val="nil"/>
              <w:bottom w:val="nil"/>
            </w:tcBorders>
            <w:shd w:val="clear" w:color="auto" w:fill="auto"/>
          </w:tcPr>
          <w:p w14:paraId="2B4DDEBF" w14:textId="77777777" w:rsidR="00D94C0D" w:rsidRPr="00890046" w:rsidRDefault="00D94C0D" w:rsidP="00E77BF0">
            <w:pPr>
              <w:pStyle w:val="TableText"/>
              <w:spacing w:before="50" w:after="50"/>
              <w:rPr>
                <w:b/>
              </w:rPr>
            </w:pPr>
            <w:r w:rsidRPr="00890046">
              <w:rPr>
                <w:b/>
              </w:rPr>
              <w:t>Current assets</w:t>
            </w:r>
          </w:p>
        </w:tc>
        <w:tc>
          <w:tcPr>
            <w:tcW w:w="611" w:type="dxa"/>
            <w:tcBorders>
              <w:top w:val="nil"/>
              <w:bottom w:val="nil"/>
            </w:tcBorders>
            <w:shd w:val="clear" w:color="auto" w:fill="auto"/>
          </w:tcPr>
          <w:p w14:paraId="2B4DDEC0" w14:textId="77777777" w:rsidR="00D94C0D" w:rsidRPr="00890046" w:rsidRDefault="00D94C0D" w:rsidP="00E77BF0">
            <w:pPr>
              <w:pStyle w:val="TableText"/>
              <w:spacing w:before="50" w:after="50"/>
              <w:jc w:val="center"/>
            </w:pPr>
          </w:p>
        </w:tc>
        <w:tc>
          <w:tcPr>
            <w:tcW w:w="1134" w:type="dxa"/>
            <w:tcBorders>
              <w:top w:val="nil"/>
              <w:bottom w:val="nil"/>
            </w:tcBorders>
            <w:shd w:val="clear" w:color="auto" w:fill="auto"/>
          </w:tcPr>
          <w:p w14:paraId="2B4DDEC1" w14:textId="77777777" w:rsidR="00D94C0D" w:rsidRPr="00890046" w:rsidRDefault="00D94C0D" w:rsidP="00E77BF0">
            <w:pPr>
              <w:pStyle w:val="TableText"/>
              <w:spacing w:before="50" w:after="50"/>
              <w:ind w:right="57"/>
              <w:jc w:val="right"/>
            </w:pPr>
          </w:p>
        </w:tc>
        <w:tc>
          <w:tcPr>
            <w:tcW w:w="1112" w:type="dxa"/>
            <w:tcBorders>
              <w:top w:val="nil"/>
              <w:bottom w:val="nil"/>
            </w:tcBorders>
            <w:shd w:val="clear" w:color="auto" w:fill="auto"/>
          </w:tcPr>
          <w:p w14:paraId="2B4DDEC2" w14:textId="77777777" w:rsidR="00D94C0D" w:rsidRPr="00890046" w:rsidRDefault="00D94C0D" w:rsidP="00E77BF0">
            <w:pPr>
              <w:pStyle w:val="TableText"/>
              <w:spacing w:before="50" w:after="50"/>
              <w:ind w:right="57"/>
              <w:jc w:val="right"/>
            </w:pPr>
          </w:p>
        </w:tc>
        <w:tc>
          <w:tcPr>
            <w:tcW w:w="1112" w:type="dxa"/>
            <w:tcBorders>
              <w:top w:val="nil"/>
              <w:bottom w:val="nil"/>
            </w:tcBorders>
            <w:shd w:val="clear" w:color="auto" w:fill="auto"/>
          </w:tcPr>
          <w:p w14:paraId="2B4DDEC3" w14:textId="77777777" w:rsidR="00D94C0D" w:rsidRPr="00890046" w:rsidRDefault="00D94C0D" w:rsidP="00E77BF0">
            <w:pPr>
              <w:pStyle w:val="TableText"/>
              <w:spacing w:before="50" w:after="50"/>
              <w:ind w:right="57"/>
              <w:jc w:val="right"/>
            </w:pPr>
          </w:p>
        </w:tc>
      </w:tr>
      <w:tr w:rsidR="00D94C0D" w:rsidRPr="00335686" w14:paraId="2B4DDECB" w14:textId="77777777" w:rsidTr="00E77BF0">
        <w:trPr>
          <w:cantSplit/>
        </w:trPr>
        <w:tc>
          <w:tcPr>
            <w:tcW w:w="1134" w:type="dxa"/>
            <w:tcBorders>
              <w:top w:val="nil"/>
              <w:bottom w:val="nil"/>
            </w:tcBorders>
            <w:shd w:val="clear" w:color="auto" w:fill="auto"/>
          </w:tcPr>
          <w:p w14:paraId="2B4DDEC5" w14:textId="77777777" w:rsidR="00D94C0D" w:rsidRPr="00890046" w:rsidRDefault="00D94C0D" w:rsidP="00E77BF0">
            <w:pPr>
              <w:pStyle w:val="TableText"/>
              <w:spacing w:before="50" w:after="50"/>
              <w:ind w:right="57"/>
              <w:jc w:val="right"/>
            </w:pPr>
            <w:r w:rsidRPr="00890046">
              <w:t>343,822</w:t>
            </w:r>
          </w:p>
        </w:tc>
        <w:tc>
          <w:tcPr>
            <w:tcW w:w="2977" w:type="dxa"/>
            <w:tcBorders>
              <w:top w:val="nil"/>
              <w:bottom w:val="nil"/>
            </w:tcBorders>
            <w:shd w:val="clear" w:color="auto" w:fill="auto"/>
          </w:tcPr>
          <w:p w14:paraId="2B4DDEC6" w14:textId="77777777" w:rsidR="00D94C0D" w:rsidRPr="00890046" w:rsidRDefault="00D94C0D" w:rsidP="00E77BF0">
            <w:pPr>
              <w:pStyle w:val="TableText"/>
              <w:spacing w:before="50" w:after="50"/>
            </w:pPr>
            <w:r w:rsidRPr="00890046">
              <w:t>Cash and cash equivalents</w:t>
            </w:r>
          </w:p>
        </w:tc>
        <w:tc>
          <w:tcPr>
            <w:tcW w:w="611" w:type="dxa"/>
            <w:tcBorders>
              <w:top w:val="nil"/>
              <w:bottom w:val="nil"/>
            </w:tcBorders>
            <w:shd w:val="clear" w:color="auto" w:fill="auto"/>
          </w:tcPr>
          <w:p w14:paraId="2B4DDEC7" w14:textId="77777777" w:rsidR="00D94C0D" w:rsidRPr="00890046" w:rsidRDefault="00D94C0D" w:rsidP="00E77BF0">
            <w:pPr>
              <w:pStyle w:val="TableText"/>
              <w:spacing w:before="50" w:after="50"/>
              <w:jc w:val="center"/>
            </w:pPr>
          </w:p>
        </w:tc>
        <w:tc>
          <w:tcPr>
            <w:tcW w:w="1134" w:type="dxa"/>
            <w:tcBorders>
              <w:top w:val="nil"/>
              <w:bottom w:val="nil"/>
            </w:tcBorders>
            <w:shd w:val="clear" w:color="auto" w:fill="auto"/>
          </w:tcPr>
          <w:p w14:paraId="2B4DDEC8" w14:textId="77777777" w:rsidR="00D94C0D" w:rsidRPr="00890046" w:rsidRDefault="00D94C0D" w:rsidP="00E77BF0">
            <w:pPr>
              <w:pStyle w:val="TableText"/>
              <w:spacing w:before="50" w:after="50"/>
              <w:ind w:right="57"/>
              <w:jc w:val="right"/>
            </w:pPr>
            <w:r w:rsidRPr="00890046">
              <w:t>258,941</w:t>
            </w:r>
          </w:p>
        </w:tc>
        <w:tc>
          <w:tcPr>
            <w:tcW w:w="1112" w:type="dxa"/>
            <w:tcBorders>
              <w:top w:val="nil"/>
              <w:bottom w:val="nil"/>
            </w:tcBorders>
            <w:shd w:val="clear" w:color="auto" w:fill="auto"/>
          </w:tcPr>
          <w:p w14:paraId="2B4DDEC9" w14:textId="77777777" w:rsidR="00D94C0D" w:rsidRPr="00890046" w:rsidRDefault="00D94C0D" w:rsidP="00E77BF0">
            <w:pPr>
              <w:pStyle w:val="TableText"/>
              <w:spacing w:before="50" w:after="50"/>
              <w:ind w:right="57"/>
              <w:jc w:val="right"/>
            </w:pPr>
            <w:r w:rsidRPr="00890046">
              <w:t>88,630</w:t>
            </w:r>
          </w:p>
        </w:tc>
        <w:tc>
          <w:tcPr>
            <w:tcW w:w="1112" w:type="dxa"/>
            <w:tcBorders>
              <w:top w:val="nil"/>
              <w:bottom w:val="nil"/>
            </w:tcBorders>
            <w:shd w:val="clear" w:color="auto" w:fill="auto"/>
          </w:tcPr>
          <w:p w14:paraId="2B4DDECA" w14:textId="77777777" w:rsidR="00D94C0D" w:rsidRPr="00890046" w:rsidRDefault="00D94C0D" w:rsidP="00E77BF0">
            <w:pPr>
              <w:pStyle w:val="TableText"/>
              <w:spacing w:before="50" w:after="50"/>
              <w:ind w:right="57"/>
              <w:jc w:val="right"/>
            </w:pPr>
            <w:r w:rsidRPr="00890046">
              <w:t>343,822</w:t>
            </w:r>
          </w:p>
        </w:tc>
      </w:tr>
      <w:tr w:rsidR="00D94C0D" w:rsidRPr="004C1358" w14:paraId="2B4DDED2" w14:textId="77777777" w:rsidTr="00E77BF0">
        <w:trPr>
          <w:cantSplit/>
        </w:trPr>
        <w:tc>
          <w:tcPr>
            <w:tcW w:w="1134" w:type="dxa"/>
            <w:tcBorders>
              <w:top w:val="nil"/>
              <w:bottom w:val="nil"/>
            </w:tcBorders>
            <w:shd w:val="clear" w:color="auto" w:fill="auto"/>
          </w:tcPr>
          <w:p w14:paraId="2B4DDECC" w14:textId="77777777" w:rsidR="00D94C0D" w:rsidRPr="00890046" w:rsidRDefault="00D94C0D" w:rsidP="00E77BF0">
            <w:pPr>
              <w:pStyle w:val="TableText"/>
              <w:spacing w:before="50" w:after="50"/>
              <w:ind w:right="57"/>
              <w:jc w:val="right"/>
            </w:pPr>
            <w:r w:rsidRPr="00890046">
              <w:t>92,470</w:t>
            </w:r>
          </w:p>
        </w:tc>
        <w:tc>
          <w:tcPr>
            <w:tcW w:w="2977" w:type="dxa"/>
            <w:tcBorders>
              <w:top w:val="nil"/>
              <w:bottom w:val="nil"/>
            </w:tcBorders>
            <w:shd w:val="clear" w:color="auto" w:fill="auto"/>
          </w:tcPr>
          <w:p w14:paraId="2B4DDECD" w14:textId="77777777" w:rsidR="00D94C0D" w:rsidRPr="00890046" w:rsidRDefault="00D94C0D" w:rsidP="00E77BF0">
            <w:pPr>
              <w:pStyle w:val="TableText"/>
              <w:spacing w:before="50" w:after="50"/>
            </w:pPr>
            <w:r w:rsidRPr="00890046">
              <w:t>Inventory</w:t>
            </w:r>
          </w:p>
        </w:tc>
        <w:tc>
          <w:tcPr>
            <w:tcW w:w="611" w:type="dxa"/>
            <w:tcBorders>
              <w:top w:val="nil"/>
              <w:bottom w:val="nil"/>
            </w:tcBorders>
            <w:shd w:val="clear" w:color="auto" w:fill="auto"/>
          </w:tcPr>
          <w:p w14:paraId="2B4DDECE" w14:textId="77777777" w:rsidR="00D94C0D" w:rsidRPr="00890046" w:rsidRDefault="00D94C0D" w:rsidP="00E77BF0">
            <w:pPr>
              <w:pStyle w:val="TableText"/>
              <w:spacing w:before="50" w:after="50"/>
              <w:jc w:val="center"/>
            </w:pPr>
            <w:r w:rsidRPr="00890046">
              <w:t>2.1</w:t>
            </w:r>
          </w:p>
        </w:tc>
        <w:tc>
          <w:tcPr>
            <w:tcW w:w="1134" w:type="dxa"/>
            <w:tcBorders>
              <w:top w:val="nil"/>
              <w:bottom w:val="nil"/>
            </w:tcBorders>
            <w:shd w:val="clear" w:color="auto" w:fill="auto"/>
          </w:tcPr>
          <w:p w14:paraId="2B4DDECF" w14:textId="77777777" w:rsidR="00D94C0D" w:rsidRPr="00890046" w:rsidRDefault="00D94C0D" w:rsidP="00E77BF0">
            <w:pPr>
              <w:pStyle w:val="TableText"/>
              <w:spacing w:before="50" w:after="50"/>
              <w:ind w:right="57"/>
              <w:jc w:val="right"/>
            </w:pPr>
            <w:r w:rsidRPr="00890046">
              <w:t>219,050</w:t>
            </w:r>
          </w:p>
        </w:tc>
        <w:tc>
          <w:tcPr>
            <w:tcW w:w="1112" w:type="dxa"/>
            <w:tcBorders>
              <w:top w:val="nil"/>
              <w:bottom w:val="nil"/>
            </w:tcBorders>
            <w:shd w:val="clear" w:color="auto" w:fill="auto"/>
          </w:tcPr>
          <w:p w14:paraId="2B4DDED0" w14:textId="77777777" w:rsidR="00D94C0D" w:rsidRPr="00890046" w:rsidRDefault="00D94C0D" w:rsidP="00E77BF0">
            <w:pPr>
              <w:pStyle w:val="TableText"/>
              <w:spacing w:before="50" w:after="50"/>
              <w:ind w:right="57"/>
              <w:jc w:val="right"/>
            </w:pPr>
            <w:r w:rsidRPr="00890046">
              <w:t>8,507</w:t>
            </w:r>
          </w:p>
        </w:tc>
        <w:tc>
          <w:tcPr>
            <w:tcW w:w="1112" w:type="dxa"/>
            <w:tcBorders>
              <w:top w:val="nil"/>
              <w:bottom w:val="nil"/>
            </w:tcBorders>
            <w:shd w:val="clear" w:color="auto" w:fill="auto"/>
          </w:tcPr>
          <w:p w14:paraId="2B4DDED1" w14:textId="77777777" w:rsidR="00D94C0D" w:rsidRPr="00890046" w:rsidRDefault="00D94C0D" w:rsidP="00E77BF0">
            <w:pPr>
              <w:pStyle w:val="TableText"/>
              <w:spacing w:before="50" w:after="50"/>
              <w:ind w:right="57"/>
              <w:jc w:val="right"/>
            </w:pPr>
            <w:r w:rsidRPr="00890046">
              <w:t>92,470</w:t>
            </w:r>
          </w:p>
        </w:tc>
      </w:tr>
      <w:tr w:rsidR="00D94C0D" w:rsidRPr="004C1358" w14:paraId="2B4DDED9" w14:textId="77777777" w:rsidTr="00E77BF0">
        <w:trPr>
          <w:cantSplit/>
        </w:trPr>
        <w:tc>
          <w:tcPr>
            <w:tcW w:w="1134" w:type="dxa"/>
            <w:tcBorders>
              <w:top w:val="nil"/>
              <w:bottom w:val="nil"/>
            </w:tcBorders>
            <w:shd w:val="clear" w:color="auto" w:fill="auto"/>
          </w:tcPr>
          <w:p w14:paraId="2B4DDED3" w14:textId="77777777" w:rsidR="00D94C0D" w:rsidRPr="00890046" w:rsidRDefault="00D94C0D" w:rsidP="00E77BF0">
            <w:pPr>
              <w:pStyle w:val="TableText"/>
              <w:spacing w:before="50" w:after="50"/>
              <w:ind w:right="57"/>
              <w:jc w:val="right"/>
            </w:pPr>
            <w:r w:rsidRPr="00890046">
              <w:t>25,625</w:t>
            </w:r>
          </w:p>
        </w:tc>
        <w:tc>
          <w:tcPr>
            <w:tcW w:w="2977" w:type="dxa"/>
            <w:tcBorders>
              <w:top w:val="nil"/>
              <w:bottom w:val="nil"/>
            </w:tcBorders>
            <w:shd w:val="clear" w:color="auto" w:fill="auto"/>
          </w:tcPr>
          <w:p w14:paraId="2B4DDED4" w14:textId="77777777" w:rsidR="00D94C0D" w:rsidRPr="00890046" w:rsidRDefault="00D94C0D" w:rsidP="00E77BF0">
            <w:pPr>
              <w:pStyle w:val="TableText"/>
              <w:spacing w:before="50" w:after="50"/>
            </w:pPr>
            <w:r w:rsidRPr="00890046">
              <w:t>Receivables from DHBs</w:t>
            </w:r>
          </w:p>
        </w:tc>
        <w:tc>
          <w:tcPr>
            <w:tcW w:w="611" w:type="dxa"/>
            <w:tcBorders>
              <w:top w:val="nil"/>
              <w:bottom w:val="nil"/>
            </w:tcBorders>
            <w:shd w:val="clear" w:color="auto" w:fill="auto"/>
          </w:tcPr>
          <w:p w14:paraId="2B4DDED5" w14:textId="77777777" w:rsidR="00D94C0D" w:rsidRPr="00890046" w:rsidRDefault="00D94C0D" w:rsidP="00E77BF0">
            <w:pPr>
              <w:pStyle w:val="TableText"/>
              <w:spacing w:before="50" w:after="50"/>
              <w:jc w:val="center"/>
            </w:pPr>
          </w:p>
        </w:tc>
        <w:tc>
          <w:tcPr>
            <w:tcW w:w="1134" w:type="dxa"/>
            <w:tcBorders>
              <w:top w:val="nil"/>
              <w:bottom w:val="nil"/>
            </w:tcBorders>
            <w:shd w:val="clear" w:color="auto" w:fill="auto"/>
          </w:tcPr>
          <w:p w14:paraId="2B4DDED6" w14:textId="77777777" w:rsidR="00D94C0D" w:rsidRPr="00890046" w:rsidRDefault="00D94C0D" w:rsidP="00E77BF0">
            <w:pPr>
              <w:pStyle w:val="TableText"/>
              <w:spacing w:before="50" w:after="50"/>
              <w:ind w:right="57"/>
              <w:jc w:val="right"/>
            </w:pPr>
            <w:r w:rsidRPr="00890046">
              <w:t>2,476</w:t>
            </w:r>
          </w:p>
        </w:tc>
        <w:tc>
          <w:tcPr>
            <w:tcW w:w="1112" w:type="dxa"/>
            <w:tcBorders>
              <w:top w:val="nil"/>
              <w:bottom w:val="nil"/>
            </w:tcBorders>
            <w:shd w:val="clear" w:color="auto" w:fill="auto"/>
          </w:tcPr>
          <w:p w14:paraId="2B4DDED7" w14:textId="77777777" w:rsidR="00D94C0D" w:rsidRPr="00890046" w:rsidRDefault="00D94C0D" w:rsidP="00E77BF0">
            <w:pPr>
              <w:pStyle w:val="TableText"/>
              <w:spacing w:before="50" w:after="50"/>
              <w:ind w:right="57"/>
              <w:jc w:val="right"/>
            </w:pPr>
            <w:r w:rsidRPr="00890046">
              <w:t>1,962</w:t>
            </w:r>
          </w:p>
        </w:tc>
        <w:tc>
          <w:tcPr>
            <w:tcW w:w="1112" w:type="dxa"/>
            <w:tcBorders>
              <w:top w:val="nil"/>
              <w:bottom w:val="nil"/>
            </w:tcBorders>
            <w:shd w:val="clear" w:color="auto" w:fill="auto"/>
          </w:tcPr>
          <w:p w14:paraId="2B4DDED8" w14:textId="77777777" w:rsidR="00D94C0D" w:rsidRPr="00890046" w:rsidRDefault="00D94C0D" w:rsidP="00E77BF0">
            <w:pPr>
              <w:pStyle w:val="TableText"/>
              <w:spacing w:before="50" w:after="50"/>
              <w:ind w:right="57"/>
              <w:jc w:val="right"/>
            </w:pPr>
            <w:r w:rsidRPr="00890046">
              <w:t>1,822</w:t>
            </w:r>
          </w:p>
        </w:tc>
      </w:tr>
      <w:tr w:rsidR="00D94C0D" w:rsidRPr="004C1358" w14:paraId="2B4DDEE0" w14:textId="77777777" w:rsidTr="00E77BF0">
        <w:trPr>
          <w:cantSplit/>
        </w:trPr>
        <w:tc>
          <w:tcPr>
            <w:tcW w:w="1134" w:type="dxa"/>
            <w:tcBorders>
              <w:top w:val="nil"/>
              <w:bottom w:val="nil"/>
            </w:tcBorders>
            <w:shd w:val="clear" w:color="auto" w:fill="auto"/>
          </w:tcPr>
          <w:p w14:paraId="2B4DDEDA" w14:textId="77777777" w:rsidR="00D94C0D" w:rsidRPr="00890046" w:rsidRDefault="00D94C0D" w:rsidP="00E77BF0">
            <w:pPr>
              <w:pStyle w:val="TableText"/>
              <w:spacing w:before="50" w:after="50"/>
              <w:ind w:right="57"/>
              <w:jc w:val="right"/>
            </w:pPr>
            <w:r w:rsidRPr="00890046">
              <w:t>164,431</w:t>
            </w:r>
          </w:p>
        </w:tc>
        <w:tc>
          <w:tcPr>
            <w:tcW w:w="2977" w:type="dxa"/>
            <w:tcBorders>
              <w:top w:val="nil"/>
              <w:bottom w:val="nil"/>
            </w:tcBorders>
            <w:shd w:val="clear" w:color="auto" w:fill="auto"/>
          </w:tcPr>
          <w:p w14:paraId="2B4DDEDB" w14:textId="77777777" w:rsidR="00D94C0D" w:rsidRPr="00890046" w:rsidRDefault="00D94C0D" w:rsidP="00E77BF0">
            <w:pPr>
              <w:pStyle w:val="TableText"/>
              <w:spacing w:before="50" w:after="50"/>
            </w:pPr>
            <w:r w:rsidRPr="00890046">
              <w:t>Receivables from ACC</w:t>
            </w:r>
          </w:p>
        </w:tc>
        <w:tc>
          <w:tcPr>
            <w:tcW w:w="611" w:type="dxa"/>
            <w:tcBorders>
              <w:top w:val="nil"/>
              <w:bottom w:val="nil"/>
            </w:tcBorders>
            <w:shd w:val="clear" w:color="auto" w:fill="auto"/>
          </w:tcPr>
          <w:p w14:paraId="2B4DDEDC" w14:textId="77777777" w:rsidR="00D94C0D" w:rsidRPr="00890046" w:rsidRDefault="00D94C0D" w:rsidP="00E77BF0">
            <w:pPr>
              <w:pStyle w:val="TableText"/>
              <w:spacing w:before="50" w:after="50"/>
              <w:jc w:val="center"/>
            </w:pPr>
          </w:p>
        </w:tc>
        <w:tc>
          <w:tcPr>
            <w:tcW w:w="1134" w:type="dxa"/>
            <w:tcBorders>
              <w:top w:val="nil"/>
              <w:bottom w:val="nil"/>
            </w:tcBorders>
            <w:shd w:val="clear" w:color="auto" w:fill="auto"/>
          </w:tcPr>
          <w:p w14:paraId="2B4DDEDD" w14:textId="77777777" w:rsidR="00D94C0D" w:rsidRPr="00890046" w:rsidRDefault="00D94C0D" w:rsidP="00E77BF0">
            <w:pPr>
              <w:pStyle w:val="TableText"/>
              <w:spacing w:before="50" w:after="50"/>
              <w:ind w:right="57"/>
              <w:jc w:val="right"/>
            </w:pPr>
            <w:r w:rsidRPr="00890046">
              <w:t>370</w:t>
            </w:r>
          </w:p>
        </w:tc>
        <w:tc>
          <w:tcPr>
            <w:tcW w:w="1112" w:type="dxa"/>
            <w:tcBorders>
              <w:top w:val="nil"/>
              <w:bottom w:val="nil"/>
            </w:tcBorders>
            <w:shd w:val="clear" w:color="auto" w:fill="auto"/>
          </w:tcPr>
          <w:p w14:paraId="2B4DDEDE" w14:textId="77777777" w:rsidR="00D94C0D" w:rsidRPr="00890046" w:rsidRDefault="00D94C0D" w:rsidP="00E77BF0">
            <w:pPr>
              <w:pStyle w:val="TableText"/>
              <w:spacing w:before="50" w:after="50"/>
              <w:ind w:right="57"/>
              <w:jc w:val="right"/>
            </w:pPr>
            <w:r w:rsidRPr="00890046">
              <w:t>36,198</w:t>
            </w:r>
          </w:p>
        </w:tc>
        <w:tc>
          <w:tcPr>
            <w:tcW w:w="1112" w:type="dxa"/>
            <w:tcBorders>
              <w:top w:val="nil"/>
              <w:bottom w:val="nil"/>
            </w:tcBorders>
            <w:shd w:val="clear" w:color="auto" w:fill="auto"/>
          </w:tcPr>
          <w:p w14:paraId="2B4DDEDF" w14:textId="77777777" w:rsidR="00D94C0D" w:rsidRPr="00890046" w:rsidRDefault="00D94C0D" w:rsidP="00E77BF0">
            <w:pPr>
              <w:pStyle w:val="TableText"/>
              <w:spacing w:before="50" w:after="50"/>
              <w:ind w:right="57"/>
              <w:jc w:val="right"/>
            </w:pPr>
            <w:r w:rsidRPr="00890046">
              <w:t>34,800</w:t>
            </w:r>
          </w:p>
        </w:tc>
      </w:tr>
      <w:tr w:rsidR="00D94C0D" w:rsidRPr="004C1358" w14:paraId="2B4DDEE7" w14:textId="77777777" w:rsidTr="00E77BF0">
        <w:trPr>
          <w:cantSplit/>
        </w:trPr>
        <w:tc>
          <w:tcPr>
            <w:tcW w:w="1134" w:type="dxa"/>
            <w:tcBorders>
              <w:top w:val="nil"/>
              <w:bottom w:val="nil"/>
            </w:tcBorders>
            <w:shd w:val="clear" w:color="auto" w:fill="auto"/>
          </w:tcPr>
          <w:p w14:paraId="2B4DDEE1" w14:textId="77777777" w:rsidR="00D94C0D" w:rsidRPr="00890046" w:rsidRDefault="00D94C0D" w:rsidP="00E77BF0">
            <w:pPr>
              <w:pStyle w:val="TableText"/>
              <w:spacing w:before="50" w:after="50"/>
              <w:ind w:right="57"/>
              <w:jc w:val="right"/>
            </w:pPr>
            <w:r w:rsidRPr="00890046">
              <w:t>16,048</w:t>
            </w:r>
          </w:p>
        </w:tc>
        <w:tc>
          <w:tcPr>
            <w:tcW w:w="2977" w:type="dxa"/>
            <w:tcBorders>
              <w:top w:val="nil"/>
              <w:bottom w:val="nil"/>
            </w:tcBorders>
            <w:shd w:val="clear" w:color="auto" w:fill="auto"/>
          </w:tcPr>
          <w:p w14:paraId="2B4DDEE2" w14:textId="77777777" w:rsidR="00D94C0D" w:rsidRPr="00890046" w:rsidRDefault="00D94C0D" w:rsidP="00E77BF0">
            <w:pPr>
              <w:pStyle w:val="TableText"/>
              <w:spacing w:before="50" w:after="50"/>
            </w:pPr>
            <w:r w:rsidRPr="00890046">
              <w:t>Receivables from government departments</w:t>
            </w:r>
          </w:p>
        </w:tc>
        <w:tc>
          <w:tcPr>
            <w:tcW w:w="611" w:type="dxa"/>
            <w:tcBorders>
              <w:top w:val="nil"/>
              <w:bottom w:val="nil"/>
            </w:tcBorders>
            <w:shd w:val="clear" w:color="auto" w:fill="auto"/>
          </w:tcPr>
          <w:p w14:paraId="2B4DDEE3" w14:textId="77777777" w:rsidR="00D94C0D" w:rsidRPr="00890046" w:rsidRDefault="00D94C0D" w:rsidP="00E77BF0">
            <w:pPr>
              <w:pStyle w:val="TableText"/>
              <w:spacing w:before="50" w:after="50"/>
              <w:jc w:val="center"/>
            </w:pPr>
          </w:p>
        </w:tc>
        <w:tc>
          <w:tcPr>
            <w:tcW w:w="1134" w:type="dxa"/>
            <w:tcBorders>
              <w:top w:val="nil"/>
              <w:bottom w:val="nil"/>
            </w:tcBorders>
            <w:shd w:val="clear" w:color="auto" w:fill="auto"/>
          </w:tcPr>
          <w:p w14:paraId="2B4DDEE4" w14:textId="77777777" w:rsidR="00D94C0D" w:rsidRPr="00890046" w:rsidRDefault="00D94C0D" w:rsidP="00E77BF0">
            <w:pPr>
              <w:pStyle w:val="TableText"/>
              <w:spacing w:before="50" w:after="50"/>
              <w:ind w:right="57"/>
              <w:jc w:val="right"/>
            </w:pPr>
            <w:r w:rsidRPr="00890046">
              <w:t>5,897</w:t>
            </w:r>
          </w:p>
        </w:tc>
        <w:tc>
          <w:tcPr>
            <w:tcW w:w="1112" w:type="dxa"/>
            <w:tcBorders>
              <w:top w:val="nil"/>
              <w:bottom w:val="nil"/>
            </w:tcBorders>
            <w:shd w:val="clear" w:color="auto" w:fill="auto"/>
          </w:tcPr>
          <w:p w14:paraId="2B4DDEE5" w14:textId="77777777" w:rsidR="00D94C0D" w:rsidRPr="00890046" w:rsidRDefault="00D94C0D" w:rsidP="00E77BF0">
            <w:pPr>
              <w:pStyle w:val="TableText"/>
              <w:spacing w:before="50" w:after="50"/>
              <w:ind w:right="57"/>
              <w:jc w:val="right"/>
            </w:pPr>
            <w:r w:rsidRPr="00890046">
              <w:t>59</w:t>
            </w:r>
          </w:p>
        </w:tc>
        <w:tc>
          <w:tcPr>
            <w:tcW w:w="1112" w:type="dxa"/>
            <w:tcBorders>
              <w:top w:val="nil"/>
              <w:bottom w:val="nil"/>
            </w:tcBorders>
            <w:shd w:val="clear" w:color="auto" w:fill="auto"/>
          </w:tcPr>
          <w:p w14:paraId="2B4DDEE6" w14:textId="77777777" w:rsidR="00D94C0D" w:rsidRPr="00890046" w:rsidRDefault="00D94C0D" w:rsidP="00E77BF0">
            <w:pPr>
              <w:pStyle w:val="TableText"/>
              <w:spacing w:before="50" w:after="50"/>
              <w:ind w:right="57"/>
              <w:jc w:val="right"/>
            </w:pPr>
            <w:r w:rsidRPr="00890046">
              <w:t>1,000</w:t>
            </w:r>
          </w:p>
        </w:tc>
      </w:tr>
      <w:tr w:rsidR="00D94C0D" w:rsidRPr="004C1358" w14:paraId="2B4DDEEE" w14:textId="77777777" w:rsidTr="00E77BF0">
        <w:trPr>
          <w:cantSplit/>
        </w:trPr>
        <w:tc>
          <w:tcPr>
            <w:tcW w:w="1134" w:type="dxa"/>
            <w:tcBorders>
              <w:top w:val="nil"/>
              <w:bottom w:val="nil"/>
            </w:tcBorders>
            <w:shd w:val="clear" w:color="auto" w:fill="auto"/>
          </w:tcPr>
          <w:p w14:paraId="2B4DDEE8" w14:textId="77777777" w:rsidR="00D94C0D" w:rsidRPr="00890046" w:rsidRDefault="00D94C0D" w:rsidP="00E77BF0">
            <w:pPr>
              <w:pStyle w:val="TableText"/>
              <w:spacing w:before="50" w:after="50"/>
              <w:ind w:right="57"/>
              <w:jc w:val="right"/>
            </w:pPr>
            <w:r w:rsidRPr="00890046">
              <w:t>11,884</w:t>
            </w:r>
          </w:p>
        </w:tc>
        <w:tc>
          <w:tcPr>
            <w:tcW w:w="2977" w:type="dxa"/>
            <w:tcBorders>
              <w:top w:val="nil"/>
              <w:bottom w:val="nil"/>
            </w:tcBorders>
            <w:shd w:val="clear" w:color="auto" w:fill="auto"/>
          </w:tcPr>
          <w:p w14:paraId="2B4DDEE9" w14:textId="77777777" w:rsidR="00D94C0D" w:rsidRPr="00890046" w:rsidRDefault="00D94C0D" w:rsidP="00E77BF0">
            <w:pPr>
              <w:pStyle w:val="TableText"/>
              <w:spacing w:before="50" w:after="50"/>
            </w:pPr>
            <w:r w:rsidRPr="00890046">
              <w:t>Other receivables</w:t>
            </w:r>
          </w:p>
        </w:tc>
        <w:tc>
          <w:tcPr>
            <w:tcW w:w="611" w:type="dxa"/>
            <w:tcBorders>
              <w:top w:val="nil"/>
              <w:bottom w:val="nil"/>
            </w:tcBorders>
            <w:shd w:val="clear" w:color="auto" w:fill="auto"/>
          </w:tcPr>
          <w:p w14:paraId="2B4DDEEA" w14:textId="77777777" w:rsidR="00D94C0D" w:rsidRPr="00890046" w:rsidRDefault="00D94C0D" w:rsidP="00E77BF0">
            <w:pPr>
              <w:pStyle w:val="TableText"/>
              <w:spacing w:before="50" w:after="50"/>
              <w:jc w:val="center"/>
            </w:pPr>
          </w:p>
        </w:tc>
        <w:tc>
          <w:tcPr>
            <w:tcW w:w="1134" w:type="dxa"/>
            <w:tcBorders>
              <w:top w:val="nil"/>
              <w:bottom w:val="nil"/>
            </w:tcBorders>
            <w:shd w:val="clear" w:color="auto" w:fill="auto"/>
          </w:tcPr>
          <w:p w14:paraId="2B4DDEEB" w14:textId="77777777" w:rsidR="00D94C0D" w:rsidRPr="00890046" w:rsidRDefault="00D94C0D" w:rsidP="00E77BF0">
            <w:pPr>
              <w:pStyle w:val="TableText"/>
              <w:spacing w:before="50" w:after="50"/>
              <w:ind w:right="57"/>
              <w:jc w:val="right"/>
            </w:pPr>
            <w:r w:rsidRPr="00890046">
              <w:t>7,011</w:t>
            </w:r>
          </w:p>
        </w:tc>
        <w:tc>
          <w:tcPr>
            <w:tcW w:w="1112" w:type="dxa"/>
            <w:tcBorders>
              <w:top w:val="nil"/>
              <w:bottom w:val="nil"/>
            </w:tcBorders>
            <w:shd w:val="clear" w:color="auto" w:fill="auto"/>
          </w:tcPr>
          <w:p w14:paraId="2B4DDEEC" w14:textId="77777777" w:rsidR="00D94C0D" w:rsidRPr="00890046" w:rsidRDefault="00D94C0D" w:rsidP="00E77BF0">
            <w:pPr>
              <w:pStyle w:val="TableText"/>
              <w:spacing w:before="50" w:after="50"/>
              <w:ind w:right="57"/>
              <w:jc w:val="right"/>
            </w:pPr>
            <w:r w:rsidRPr="00890046">
              <w:t>–</w:t>
            </w:r>
          </w:p>
        </w:tc>
        <w:tc>
          <w:tcPr>
            <w:tcW w:w="1112" w:type="dxa"/>
            <w:tcBorders>
              <w:top w:val="nil"/>
              <w:bottom w:val="nil"/>
            </w:tcBorders>
            <w:shd w:val="clear" w:color="auto" w:fill="auto"/>
          </w:tcPr>
          <w:p w14:paraId="2B4DDEED" w14:textId="77777777" w:rsidR="00D94C0D" w:rsidRPr="00890046" w:rsidRDefault="00D94C0D" w:rsidP="00E77BF0">
            <w:pPr>
              <w:pStyle w:val="TableText"/>
              <w:spacing w:before="50" w:after="50"/>
              <w:ind w:right="57"/>
              <w:jc w:val="right"/>
            </w:pPr>
            <w:r w:rsidRPr="00890046">
              <w:t>10,062</w:t>
            </w:r>
          </w:p>
        </w:tc>
      </w:tr>
      <w:tr w:rsidR="00D94C0D" w:rsidRPr="004C1358" w14:paraId="2B4DDEF5" w14:textId="77777777" w:rsidTr="00E77BF0">
        <w:trPr>
          <w:cantSplit/>
        </w:trPr>
        <w:tc>
          <w:tcPr>
            <w:tcW w:w="1134" w:type="dxa"/>
            <w:tcBorders>
              <w:top w:val="nil"/>
              <w:bottom w:val="nil"/>
            </w:tcBorders>
            <w:shd w:val="clear" w:color="auto" w:fill="auto"/>
          </w:tcPr>
          <w:p w14:paraId="2B4DDEEF" w14:textId="77777777" w:rsidR="00D94C0D" w:rsidRPr="00890046" w:rsidRDefault="00D94C0D" w:rsidP="00E77BF0">
            <w:pPr>
              <w:pStyle w:val="TableText"/>
              <w:spacing w:before="50" w:after="50"/>
              <w:ind w:right="57"/>
              <w:jc w:val="right"/>
            </w:pPr>
            <w:r w:rsidRPr="00890046">
              <w:t>112,972</w:t>
            </w:r>
          </w:p>
        </w:tc>
        <w:tc>
          <w:tcPr>
            <w:tcW w:w="2977" w:type="dxa"/>
            <w:tcBorders>
              <w:top w:val="nil"/>
              <w:bottom w:val="nil"/>
            </w:tcBorders>
            <w:shd w:val="clear" w:color="auto" w:fill="auto"/>
          </w:tcPr>
          <w:p w14:paraId="2B4DDEF0" w14:textId="77777777" w:rsidR="00D94C0D" w:rsidRPr="00890046" w:rsidRDefault="00D94C0D" w:rsidP="00E77BF0">
            <w:pPr>
              <w:pStyle w:val="TableText"/>
              <w:spacing w:before="50" w:after="50"/>
            </w:pPr>
            <w:r w:rsidRPr="00890046">
              <w:t>Prepayments</w:t>
            </w:r>
          </w:p>
        </w:tc>
        <w:tc>
          <w:tcPr>
            <w:tcW w:w="611" w:type="dxa"/>
            <w:tcBorders>
              <w:top w:val="nil"/>
              <w:bottom w:val="nil"/>
            </w:tcBorders>
            <w:shd w:val="clear" w:color="auto" w:fill="auto"/>
          </w:tcPr>
          <w:p w14:paraId="2B4DDEF1" w14:textId="77777777" w:rsidR="00D94C0D" w:rsidRPr="00890046" w:rsidRDefault="00D94C0D" w:rsidP="00E77BF0">
            <w:pPr>
              <w:pStyle w:val="TableText"/>
              <w:spacing w:before="50" w:after="50"/>
              <w:jc w:val="center"/>
            </w:pPr>
          </w:p>
        </w:tc>
        <w:tc>
          <w:tcPr>
            <w:tcW w:w="1134" w:type="dxa"/>
            <w:tcBorders>
              <w:top w:val="nil"/>
              <w:bottom w:val="nil"/>
            </w:tcBorders>
            <w:shd w:val="clear" w:color="auto" w:fill="auto"/>
          </w:tcPr>
          <w:p w14:paraId="2B4DDEF2" w14:textId="77777777" w:rsidR="00D94C0D" w:rsidRPr="00890046" w:rsidRDefault="00D94C0D" w:rsidP="00E77BF0">
            <w:pPr>
              <w:pStyle w:val="TableText"/>
              <w:spacing w:before="50" w:after="50"/>
              <w:ind w:right="57"/>
              <w:jc w:val="right"/>
            </w:pPr>
            <w:r w:rsidRPr="00890046">
              <w:t>145,494</w:t>
            </w:r>
          </w:p>
        </w:tc>
        <w:tc>
          <w:tcPr>
            <w:tcW w:w="1112" w:type="dxa"/>
            <w:tcBorders>
              <w:top w:val="nil"/>
              <w:bottom w:val="nil"/>
            </w:tcBorders>
            <w:shd w:val="clear" w:color="auto" w:fill="auto"/>
          </w:tcPr>
          <w:p w14:paraId="2B4DDEF3" w14:textId="77777777" w:rsidR="00D94C0D" w:rsidRPr="00890046" w:rsidRDefault="00D94C0D" w:rsidP="00E77BF0">
            <w:pPr>
              <w:pStyle w:val="TableText"/>
              <w:spacing w:before="50" w:after="50"/>
              <w:ind w:right="57"/>
              <w:jc w:val="right"/>
            </w:pPr>
            <w:r w:rsidRPr="00890046">
              <w:t>32,720</w:t>
            </w:r>
          </w:p>
        </w:tc>
        <w:tc>
          <w:tcPr>
            <w:tcW w:w="1112" w:type="dxa"/>
            <w:tcBorders>
              <w:top w:val="nil"/>
              <w:bottom w:val="nil"/>
            </w:tcBorders>
            <w:shd w:val="clear" w:color="auto" w:fill="auto"/>
          </w:tcPr>
          <w:p w14:paraId="2B4DDEF4" w14:textId="77777777" w:rsidR="00D94C0D" w:rsidRPr="00890046" w:rsidRDefault="00D94C0D" w:rsidP="00E77BF0">
            <w:pPr>
              <w:pStyle w:val="TableText"/>
              <w:spacing w:before="50" w:after="50"/>
              <w:ind w:right="57"/>
              <w:jc w:val="right"/>
            </w:pPr>
            <w:r w:rsidRPr="00890046">
              <w:t>112,972</w:t>
            </w:r>
          </w:p>
        </w:tc>
      </w:tr>
      <w:tr w:rsidR="00D94C0D" w:rsidRPr="004C1358" w14:paraId="2B4DDEFC" w14:textId="77777777" w:rsidTr="00E77BF0">
        <w:trPr>
          <w:cantSplit/>
        </w:trPr>
        <w:tc>
          <w:tcPr>
            <w:tcW w:w="1134" w:type="dxa"/>
            <w:tcBorders>
              <w:top w:val="nil"/>
              <w:bottom w:val="nil"/>
            </w:tcBorders>
            <w:shd w:val="clear" w:color="auto" w:fill="auto"/>
          </w:tcPr>
          <w:p w14:paraId="2B4DDEF6" w14:textId="77777777" w:rsidR="00D94C0D" w:rsidRPr="00890046" w:rsidRDefault="00D94C0D" w:rsidP="00E77BF0">
            <w:pPr>
              <w:pStyle w:val="TableText"/>
              <w:spacing w:before="50" w:after="50"/>
              <w:ind w:right="57"/>
              <w:jc w:val="right"/>
            </w:pPr>
            <w:r w:rsidRPr="00890046">
              <w:t>630,055</w:t>
            </w:r>
          </w:p>
        </w:tc>
        <w:tc>
          <w:tcPr>
            <w:tcW w:w="2977" w:type="dxa"/>
            <w:tcBorders>
              <w:top w:val="nil"/>
              <w:bottom w:val="nil"/>
            </w:tcBorders>
            <w:shd w:val="clear" w:color="auto" w:fill="auto"/>
          </w:tcPr>
          <w:p w14:paraId="2B4DDEF7" w14:textId="77777777" w:rsidR="00D94C0D" w:rsidRPr="00890046" w:rsidRDefault="00D94C0D" w:rsidP="00E77BF0">
            <w:pPr>
              <w:pStyle w:val="TableText"/>
              <w:spacing w:before="50" w:after="50"/>
            </w:pPr>
            <w:r w:rsidRPr="00890046">
              <w:t>Hospital rebuild projects</w:t>
            </w:r>
          </w:p>
        </w:tc>
        <w:tc>
          <w:tcPr>
            <w:tcW w:w="611" w:type="dxa"/>
            <w:tcBorders>
              <w:top w:val="nil"/>
              <w:bottom w:val="nil"/>
            </w:tcBorders>
            <w:shd w:val="clear" w:color="auto" w:fill="auto"/>
          </w:tcPr>
          <w:p w14:paraId="2B4DDEF8" w14:textId="77777777" w:rsidR="00D94C0D" w:rsidRPr="00890046" w:rsidRDefault="00D94C0D" w:rsidP="00E77BF0">
            <w:pPr>
              <w:pStyle w:val="TableText"/>
              <w:spacing w:before="50" w:after="50"/>
              <w:jc w:val="center"/>
            </w:pPr>
          </w:p>
        </w:tc>
        <w:tc>
          <w:tcPr>
            <w:tcW w:w="1134" w:type="dxa"/>
            <w:tcBorders>
              <w:top w:val="nil"/>
              <w:bottom w:val="nil"/>
            </w:tcBorders>
            <w:shd w:val="clear" w:color="auto" w:fill="auto"/>
          </w:tcPr>
          <w:p w14:paraId="2B4DDEF9" w14:textId="77777777" w:rsidR="00D94C0D" w:rsidRPr="00890046" w:rsidRDefault="00D94C0D" w:rsidP="00E77BF0">
            <w:pPr>
              <w:pStyle w:val="TableText"/>
              <w:spacing w:before="50" w:after="50"/>
              <w:ind w:right="57"/>
              <w:jc w:val="right"/>
            </w:pPr>
            <w:r w:rsidRPr="00890046">
              <w:t>–</w:t>
            </w:r>
          </w:p>
        </w:tc>
        <w:tc>
          <w:tcPr>
            <w:tcW w:w="1112" w:type="dxa"/>
            <w:tcBorders>
              <w:top w:val="nil"/>
              <w:bottom w:val="nil"/>
            </w:tcBorders>
            <w:shd w:val="clear" w:color="auto" w:fill="auto"/>
          </w:tcPr>
          <w:p w14:paraId="2B4DDEFA" w14:textId="77777777" w:rsidR="00D94C0D" w:rsidRPr="00890046" w:rsidRDefault="00D94C0D" w:rsidP="00E77BF0">
            <w:pPr>
              <w:pStyle w:val="TableText"/>
              <w:spacing w:before="50" w:after="50"/>
              <w:ind w:right="57"/>
              <w:jc w:val="right"/>
            </w:pPr>
            <w:r w:rsidRPr="00890046">
              <w:t>–</w:t>
            </w:r>
          </w:p>
        </w:tc>
        <w:tc>
          <w:tcPr>
            <w:tcW w:w="1112" w:type="dxa"/>
            <w:tcBorders>
              <w:top w:val="nil"/>
              <w:bottom w:val="nil"/>
            </w:tcBorders>
            <w:shd w:val="clear" w:color="auto" w:fill="auto"/>
          </w:tcPr>
          <w:p w14:paraId="2B4DDEFB" w14:textId="77777777" w:rsidR="00D94C0D" w:rsidRPr="00890046" w:rsidRDefault="00D94C0D" w:rsidP="00E77BF0">
            <w:pPr>
              <w:pStyle w:val="TableText"/>
              <w:spacing w:before="50" w:after="50"/>
              <w:ind w:right="57"/>
              <w:jc w:val="right"/>
            </w:pPr>
            <w:r w:rsidRPr="00890046">
              <w:t>–</w:t>
            </w:r>
          </w:p>
        </w:tc>
      </w:tr>
      <w:tr w:rsidR="00D94C0D" w:rsidRPr="004C1358" w14:paraId="2B4DDF03" w14:textId="77777777" w:rsidTr="00E77BF0">
        <w:trPr>
          <w:cantSplit/>
        </w:trPr>
        <w:tc>
          <w:tcPr>
            <w:tcW w:w="1134" w:type="dxa"/>
            <w:tcBorders>
              <w:top w:val="nil"/>
              <w:bottom w:val="single" w:sz="4" w:space="0" w:color="A6A6A6" w:themeColor="background1" w:themeShade="A6"/>
            </w:tcBorders>
            <w:shd w:val="clear" w:color="auto" w:fill="auto"/>
          </w:tcPr>
          <w:p w14:paraId="2B4DDEFD" w14:textId="77777777" w:rsidR="00D94C0D" w:rsidRPr="00890046" w:rsidRDefault="00D94C0D" w:rsidP="00E77BF0">
            <w:pPr>
              <w:pStyle w:val="TableText"/>
              <w:spacing w:before="50" w:after="50"/>
              <w:ind w:right="57"/>
              <w:jc w:val="right"/>
              <w:rPr>
                <w:b/>
              </w:rPr>
            </w:pPr>
            <w:r w:rsidRPr="00890046">
              <w:rPr>
                <w:b/>
              </w:rPr>
              <w:t>1,397,307</w:t>
            </w:r>
          </w:p>
        </w:tc>
        <w:tc>
          <w:tcPr>
            <w:tcW w:w="2977" w:type="dxa"/>
            <w:tcBorders>
              <w:top w:val="nil"/>
              <w:bottom w:val="single" w:sz="4" w:space="0" w:color="A6A6A6" w:themeColor="background1" w:themeShade="A6"/>
            </w:tcBorders>
            <w:shd w:val="clear" w:color="auto" w:fill="auto"/>
          </w:tcPr>
          <w:p w14:paraId="2B4DDEFE" w14:textId="77777777" w:rsidR="00D94C0D" w:rsidRPr="00890046" w:rsidRDefault="00D94C0D" w:rsidP="00E77BF0">
            <w:pPr>
              <w:pStyle w:val="TableText"/>
              <w:spacing w:before="50" w:after="50"/>
              <w:rPr>
                <w:b/>
              </w:rPr>
            </w:pPr>
            <w:r w:rsidRPr="00890046">
              <w:rPr>
                <w:b/>
              </w:rPr>
              <w:t>Total current assets</w:t>
            </w:r>
          </w:p>
        </w:tc>
        <w:tc>
          <w:tcPr>
            <w:tcW w:w="611" w:type="dxa"/>
            <w:tcBorders>
              <w:top w:val="nil"/>
              <w:bottom w:val="single" w:sz="4" w:space="0" w:color="A6A6A6" w:themeColor="background1" w:themeShade="A6"/>
            </w:tcBorders>
            <w:shd w:val="clear" w:color="auto" w:fill="auto"/>
          </w:tcPr>
          <w:p w14:paraId="2B4DDEFF" w14:textId="77777777" w:rsidR="00D94C0D" w:rsidRPr="00890046" w:rsidRDefault="00D94C0D" w:rsidP="00E77BF0">
            <w:pPr>
              <w:pStyle w:val="TableText"/>
              <w:spacing w:before="50" w:after="50"/>
              <w:jc w:val="center"/>
              <w:rPr>
                <w:b/>
              </w:rPr>
            </w:pPr>
          </w:p>
        </w:tc>
        <w:tc>
          <w:tcPr>
            <w:tcW w:w="1134" w:type="dxa"/>
            <w:tcBorders>
              <w:top w:val="nil"/>
              <w:bottom w:val="single" w:sz="4" w:space="0" w:color="A6A6A6" w:themeColor="background1" w:themeShade="A6"/>
            </w:tcBorders>
            <w:shd w:val="clear" w:color="auto" w:fill="auto"/>
          </w:tcPr>
          <w:p w14:paraId="2B4DDF00" w14:textId="77777777" w:rsidR="00D94C0D" w:rsidRPr="00890046" w:rsidRDefault="00D94C0D" w:rsidP="00E77BF0">
            <w:pPr>
              <w:pStyle w:val="TableText"/>
              <w:spacing w:before="50" w:after="50"/>
              <w:ind w:right="57"/>
              <w:jc w:val="right"/>
              <w:rPr>
                <w:b/>
              </w:rPr>
            </w:pPr>
            <w:r w:rsidRPr="00890046">
              <w:rPr>
                <w:b/>
              </w:rPr>
              <w:t>639,239</w:t>
            </w:r>
          </w:p>
        </w:tc>
        <w:tc>
          <w:tcPr>
            <w:tcW w:w="1112" w:type="dxa"/>
            <w:tcBorders>
              <w:top w:val="nil"/>
              <w:bottom w:val="single" w:sz="4" w:space="0" w:color="A6A6A6" w:themeColor="background1" w:themeShade="A6"/>
            </w:tcBorders>
            <w:shd w:val="clear" w:color="auto" w:fill="auto"/>
          </w:tcPr>
          <w:p w14:paraId="2B4DDF01" w14:textId="77777777" w:rsidR="00D94C0D" w:rsidRPr="00890046" w:rsidRDefault="00D94C0D" w:rsidP="00E77BF0">
            <w:pPr>
              <w:pStyle w:val="TableText"/>
              <w:spacing w:before="50" w:after="50"/>
              <w:ind w:right="57"/>
              <w:jc w:val="right"/>
              <w:rPr>
                <w:b/>
              </w:rPr>
            </w:pPr>
            <w:r w:rsidRPr="00890046">
              <w:rPr>
                <w:b/>
              </w:rPr>
              <w:t>168,076</w:t>
            </w:r>
          </w:p>
        </w:tc>
        <w:tc>
          <w:tcPr>
            <w:tcW w:w="1112" w:type="dxa"/>
            <w:tcBorders>
              <w:top w:val="nil"/>
              <w:bottom w:val="single" w:sz="4" w:space="0" w:color="A6A6A6" w:themeColor="background1" w:themeShade="A6"/>
            </w:tcBorders>
            <w:shd w:val="clear" w:color="auto" w:fill="auto"/>
          </w:tcPr>
          <w:p w14:paraId="2B4DDF02" w14:textId="77777777" w:rsidR="00D94C0D" w:rsidRPr="00890046" w:rsidRDefault="00D94C0D" w:rsidP="00E77BF0">
            <w:pPr>
              <w:pStyle w:val="TableText"/>
              <w:spacing w:before="50" w:after="50"/>
              <w:ind w:right="57"/>
              <w:jc w:val="right"/>
              <w:rPr>
                <w:b/>
              </w:rPr>
            </w:pPr>
            <w:r w:rsidRPr="00890046">
              <w:rPr>
                <w:b/>
              </w:rPr>
              <w:t>596,948</w:t>
            </w:r>
          </w:p>
        </w:tc>
      </w:tr>
      <w:tr w:rsidR="00D94C0D" w:rsidRPr="004C1358" w14:paraId="2B4DDF0A" w14:textId="77777777" w:rsidTr="00E77BF0">
        <w:trPr>
          <w:cantSplit/>
        </w:trPr>
        <w:tc>
          <w:tcPr>
            <w:tcW w:w="1134" w:type="dxa"/>
            <w:tcBorders>
              <w:top w:val="single" w:sz="4" w:space="0" w:color="A6A6A6" w:themeColor="background1" w:themeShade="A6"/>
              <w:bottom w:val="nil"/>
            </w:tcBorders>
            <w:shd w:val="clear" w:color="auto" w:fill="auto"/>
          </w:tcPr>
          <w:p w14:paraId="2B4DDF04" w14:textId="77777777" w:rsidR="00D94C0D" w:rsidRPr="00890046" w:rsidRDefault="00D94C0D" w:rsidP="00E77BF0">
            <w:pPr>
              <w:pStyle w:val="TableText"/>
              <w:spacing w:before="50" w:after="50"/>
              <w:ind w:right="57"/>
              <w:jc w:val="right"/>
              <w:rPr>
                <w:b/>
              </w:rPr>
            </w:pPr>
          </w:p>
        </w:tc>
        <w:tc>
          <w:tcPr>
            <w:tcW w:w="2977" w:type="dxa"/>
            <w:tcBorders>
              <w:top w:val="single" w:sz="4" w:space="0" w:color="A6A6A6" w:themeColor="background1" w:themeShade="A6"/>
              <w:bottom w:val="nil"/>
            </w:tcBorders>
            <w:shd w:val="clear" w:color="auto" w:fill="auto"/>
          </w:tcPr>
          <w:p w14:paraId="2B4DDF05" w14:textId="77777777" w:rsidR="00D94C0D" w:rsidRPr="00890046" w:rsidRDefault="00D94C0D" w:rsidP="00E77BF0">
            <w:pPr>
              <w:pStyle w:val="TableText"/>
              <w:spacing w:before="50" w:after="50"/>
              <w:rPr>
                <w:b/>
              </w:rPr>
            </w:pPr>
            <w:r w:rsidRPr="00890046">
              <w:rPr>
                <w:b/>
              </w:rPr>
              <w:t>Non-current assets</w:t>
            </w:r>
          </w:p>
        </w:tc>
        <w:tc>
          <w:tcPr>
            <w:tcW w:w="611" w:type="dxa"/>
            <w:tcBorders>
              <w:top w:val="single" w:sz="4" w:space="0" w:color="A6A6A6" w:themeColor="background1" w:themeShade="A6"/>
              <w:bottom w:val="nil"/>
            </w:tcBorders>
            <w:shd w:val="clear" w:color="auto" w:fill="auto"/>
          </w:tcPr>
          <w:p w14:paraId="2B4DDF06" w14:textId="77777777" w:rsidR="00D94C0D" w:rsidRPr="00890046" w:rsidRDefault="00D94C0D" w:rsidP="00E77BF0">
            <w:pPr>
              <w:pStyle w:val="TableText"/>
              <w:spacing w:before="50" w:after="50"/>
              <w:jc w:val="center"/>
              <w:rPr>
                <w:b/>
              </w:rPr>
            </w:pPr>
          </w:p>
        </w:tc>
        <w:tc>
          <w:tcPr>
            <w:tcW w:w="1134" w:type="dxa"/>
            <w:tcBorders>
              <w:top w:val="single" w:sz="4" w:space="0" w:color="A6A6A6" w:themeColor="background1" w:themeShade="A6"/>
              <w:bottom w:val="nil"/>
            </w:tcBorders>
            <w:shd w:val="clear" w:color="auto" w:fill="auto"/>
          </w:tcPr>
          <w:p w14:paraId="2B4DDF07" w14:textId="77777777" w:rsidR="00D94C0D" w:rsidRPr="00890046" w:rsidRDefault="00D94C0D" w:rsidP="00E77BF0">
            <w:pPr>
              <w:pStyle w:val="TableText"/>
              <w:spacing w:before="50" w:after="50"/>
              <w:ind w:right="57"/>
              <w:jc w:val="right"/>
              <w:rPr>
                <w:b/>
              </w:rPr>
            </w:pPr>
          </w:p>
        </w:tc>
        <w:tc>
          <w:tcPr>
            <w:tcW w:w="1112" w:type="dxa"/>
            <w:tcBorders>
              <w:top w:val="single" w:sz="4" w:space="0" w:color="A6A6A6" w:themeColor="background1" w:themeShade="A6"/>
              <w:bottom w:val="nil"/>
            </w:tcBorders>
            <w:shd w:val="clear" w:color="auto" w:fill="auto"/>
          </w:tcPr>
          <w:p w14:paraId="2B4DDF08" w14:textId="77777777" w:rsidR="00D94C0D" w:rsidRPr="00890046" w:rsidRDefault="00D94C0D" w:rsidP="00E77BF0">
            <w:pPr>
              <w:pStyle w:val="TableText"/>
              <w:spacing w:before="50" w:after="50"/>
              <w:ind w:right="57"/>
              <w:jc w:val="right"/>
              <w:rPr>
                <w:b/>
              </w:rPr>
            </w:pPr>
          </w:p>
        </w:tc>
        <w:tc>
          <w:tcPr>
            <w:tcW w:w="1112" w:type="dxa"/>
            <w:tcBorders>
              <w:top w:val="single" w:sz="4" w:space="0" w:color="A6A6A6" w:themeColor="background1" w:themeShade="A6"/>
              <w:bottom w:val="nil"/>
            </w:tcBorders>
            <w:shd w:val="clear" w:color="auto" w:fill="auto"/>
          </w:tcPr>
          <w:p w14:paraId="2B4DDF09" w14:textId="77777777" w:rsidR="00D94C0D" w:rsidRPr="00890046" w:rsidRDefault="00D94C0D" w:rsidP="00E77BF0">
            <w:pPr>
              <w:pStyle w:val="TableText"/>
              <w:spacing w:before="50" w:after="50"/>
              <w:ind w:right="57"/>
              <w:jc w:val="right"/>
              <w:rPr>
                <w:b/>
              </w:rPr>
            </w:pPr>
          </w:p>
        </w:tc>
      </w:tr>
      <w:tr w:rsidR="00D94C0D" w:rsidRPr="004C1358" w14:paraId="2B4DDF11" w14:textId="77777777" w:rsidTr="00E77BF0">
        <w:trPr>
          <w:cantSplit/>
        </w:trPr>
        <w:tc>
          <w:tcPr>
            <w:tcW w:w="1134" w:type="dxa"/>
            <w:tcBorders>
              <w:top w:val="nil"/>
              <w:bottom w:val="nil"/>
            </w:tcBorders>
            <w:shd w:val="clear" w:color="auto" w:fill="auto"/>
          </w:tcPr>
          <w:p w14:paraId="2B4DDF0B" w14:textId="77777777" w:rsidR="00D94C0D" w:rsidRPr="00890046" w:rsidRDefault="00D94C0D" w:rsidP="00E77BF0">
            <w:pPr>
              <w:pStyle w:val="TableText"/>
              <w:spacing w:before="50" w:after="50"/>
              <w:ind w:right="57"/>
              <w:jc w:val="right"/>
              <w:rPr>
                <w:b/>
              </w:rPr>
            </w:pPr>
          </w:p>
        </w:tc>
        <w:tc>
          <w:tcPr>
            <w:tcW w:w="2977" w:type="dxa"/>
            <w:tcBorders>
              <w:top w:val="nil"/>
              <w:bottom w:val="nil"/>
            </w:tcBorders>
            <w:shd w:val="clear" w:color="auto" w:fill="auto"/>
          </w:tcPr>
          <w:p w14:paraId="2B4DDF0C" w14:textId="77777777" w:rsidR="00D94C0D" w:rsidRPr="00890046" w:rsidRDefault="00D94C0D" w:rsidP="00E77BF0">
            <w:pPr>
              <w:pStyle w:val="TableText"/>
              <w:spacing w:before="50" w:after="50"/>
              <w:rPr>
                <w:b/>
              </w:rPr>
            </w:pPr>
            <w:r w:rsidRPr="00890046">
              <w:rPr>
                <w:b/>
              </w:rPr>
              <w:t>Advances:</w:t>
            </w:r>
          </w:p>
        </w:tc>
        <w:tc>
          <w:tcPr>
            <w:tcW w:w="611" w:type="dxa"/>
            <w:tcBorders>
              <w:top w:val="nil"/>
              <w:bottom w:val="nil"/>
            </w:tcBorders>
            <w:shd w:val="clear" w:color="auto" w:fill="auto"/>
          </w:tcPr>
          <w:p w14:paraId="2B4DDF0D" w14:textId="77777777" w:rsidR="00D94C0D" w:rsidRPr="00890046" w:rsidRDefault="00D94C0D" w:rsidP="00E77BF0">
            <w:pPr>
              <w:pStyle w:val="TableText"/>
              <w:spacing w:before="50" w:after="50"/>
              <w:jc w:val="center"/>
              <w:rPr>
                <w:b/>
              </w:rPr>
            </w:pPr>
          </w:p>
        </w:tc>
        <w:tc>
          <w:tcPr>
            <w:tcW w:w="1134" w:type="dxa"/>
            <w:tcBorders>
              <w:top w:val="nil"/>
              <w:bottom w:val="nil"/>
            </w:tcBorders>
            <w:shd w:val="clear" w:color="auto" w:fill="auto"/>
          </w:tcPr>
          <w:p w14:paraId="2B4DDF0E" w14:textId="77777777" w:rsidR="00D94C0D" w:rsidRPr="00890046" w:rsidRDefault="00D94C0D" w:rsidP="00E77BF0">
            <w:pPr>
              <w:pStyle w:val="TableText"/>
              <w:spacing w:before="50" w:after="50"/>
              <w:ind w:right="57"/>
              <w:jc w:val="right"/>
              <w:rPr>
                <w:b/>
              </w:rPr>
            </w:pPr>
          </w:p>
        </w:tc>
        <w:tc>
          <w:tcPr>
            <w:tcW w:w="1112" w:type="dxa"/>
            <w:tcBorders>
              <w:top w:val="nil"/>
              <w:bottom w:val="nil"/>
            </w:tcBorders>
            <w:shd w:val="clear" w:color="auto" w:fill="auto"/>
          </w:tcPr>
          <w:p w14:paraId="2B4DDF0F" w14:textId="77777777" w:rsidR="00D94C0D" w:rsidRPr="00890046" w:rsidRDefault="00D94C0D" w:rsidP="00E77BF0">
            <w:pPr>
              <w:pStyle w:val="TableText"/>
              <w:spacing w:before="50" w:after="50"/>
              <w:ind w:right="57"/>
              <w:jc w:val="right"/>
              <w:rPr>
                <w:b/>
              </w:rPr>
            </w:pPr>
          </w:p>
        </w:tc>
        <w:tc>
          <w:tcPr>
            <w:tcW w:w="1112" w:type="dxa"/>
            <w:tcBorders>
              <w:top w:val="nil"/>
              <w:bottom w:val="nil"/>
            </w:tcBorders>
            <w:shd w:val="clear" w:color="auto" w:fill="auto"/>
          </w:tcPr>
          <w:p w14:paraId="2B4DDF10" w14:textId="77777777" w:rsidR="00D94C0D" w:rsidRPr="00890046" w:rsidRDefault="00D94C0D" w:rsidP="00E77BF0">
            <w:pPr>
              <w:pStyle w:val="TableText"/>
              <w:spacing w:before="50" w:after="50"/>
              <w:ind w:right="57"/>
              <w:jc w:val="right"/>
              <w:rPr>
                <w:b/>
              </w:rPr>
            </w:pPr>
          </w:p>
        </w:tc>
      </w:tr>
      <w:tr w:rsidR="00D94C0D" w:rsidRPr="004C1358" w14:paraId="2B4DDF18" w14:textId="77777777" w:rsidTr="00E77BF0">
        <w:trPr>
          <w:cantSplit/>
        </w:trPr>
        <w:tc>
          <w:tcPr>
            <w:tcW w:w="1134" w:type="dxa"/>
            <w:tcBorders>
              <w:top w:val="nil"/>
              <w:bottom w:val="nil"/>
            </w:tcBorders>
            <w:shd w:val="clear" w:color="auto" w:fill="auto"/>
          </w:tcPr>
          <w:p w14:paraId="2B4DDF12" w14:textId="77777777" w:rsidR="00D94C0D" w:rsidRPr="00890046" w:rsidRDefault="00D94C0D" w:rsidP="00E77BF0">
            <w:pPr>
              <w:pStyle w:val="TableText"/>
              <w:spacing w:before="50" w:after="50"/>
              <w:ind w:right="57"/>
              <w:jc w:val="right"/>
            </w:pPr>
            <w:r w:rsidRPr="00890046">
              <w:t>44,114</w:t>
            </w:r>
          </w:p>
        </w:tc>
        <w:tc>
          <w:tcPr>
            <w:tcW w:w="2977" w:type="dxa"/>
            <w:tcBorders>
              <w:top w:val="nil"/>
              <w:bottom w:val="nil"/>
            </w:tcBorders>
            <w:shd w:val="clear" w:color="auto" w:fill="auto"/>
          </w:tcPr>
          <w:p w14:paraId="2B4DDF13" w14:textId="77777777" w:rsidR="00D94C0D" w:rsidRPr="00890046" w:rsidRDefault="00D94C0D" w:rsidP="00E77BF0">
            <w:pPr>
              <w:pStyle w:val="TableText"/>
              <w:spacing w:before="50" w:after="50"/>
            </w:pPr>
            <w:r w:rsidRPr="00890046">
              <w:t>Residential care loans</w:t>
            </w:r>
          </w:p>
        </w:tc>
        <w:tc>
          <w:tcPr>
            <w:tcW w:w="611" w:type="dxa"/>
            <w:tcBorders>
              <w:top w:val="nil"/>
              <w:bottom w:val="nil"/>
            </w:tcBorders>
            <w:shd w:val="clear" w:color="auto" w:fill="auto"/>
          </w:tcPr>
          <w:p w14:paraId="2B4DDF14" w14:textId="77777777" w:rsidR="00D94C0D" w:rsidRPr="00890046" w:rsidRDefault="00D94C0D" w:rsidP="00E77BF0">
            <w:pPr>
              <w:pStyle w:val="TableText"/>
              <w:spacing w:before="50" w:after="50"/>
              <w:jc w:val="center"/>
            </w:pPr>
          </w:p>
        </w:tc>
        <w:tc>
          <w:tcPr>
            <w:tcW w:w="1134" w:type="dxa"/>
            <w:tcBorders>
              <w:top w:val="nil"/>
              <w:bottom w:val="nil"/>
            </w:tcBorders>
            <w:shd w:val="clear" w:color="auto" w:fill="auto"/>
          </w:tcPr>
          <w:p w14:paraId="2B4DDF15" w14:textId="77777777" w:rsidR="00D94C0D" w:rsidRPr="00890046" w:rsidRDefault="00D94C0D" w:rsidP="00E77BF0">
            <w:pPr>
              <w:pStyle w:val="TableText"/>
              <w:spacing w:before="50" w:after="50"/>
              <w:ind w:right="57"/>
              <w:jc w:val="right"/>
            </w:pPr>
            <w:r w:rsidRPr="00890046">
              <w:t>46,949</w:t>
            </w:r>
          </w:p>
        </w:tc>
        <w:tc>
          <w:tcPr>
            <w:tcW w:w="1112" w:type="dxa"/>
            <w:tcBorders>
              <w:top w:val="nil"/>
              <w:bottom w:val="nil"/>
            </w:tcBorders>
            <w:shd w:val="clear" w:color="auto" w:fill="auto"/>
          </w:tcPr>
          <w:p w14:paraId="2B4DDF16" w14:textId="77777777" w:rsidR="00D94C0D" w:rsidRPr="00890046" w:rsidRDefault="00D94C0D" w:rsidP="00E77BF0">
            <w:pPr>
              <w:pStyle w:val="TableText"/>
              <w:spacing w:before="50" w:after="50"/>
              <w:ind w:right="57"/>
              <w:jc w:val="right"/>
            </w:pPr>
            <w:r w:rsidRPr="00890046">
              <w:t>41,546</w:t>
            </w:r>
          </w:p>
        </w:tc>
        <w:tc>
          <w:tcPr>
            <w:tcW w:w="1112" w:type="dxa"/>
            <w:tcBorders>
              <w:top w:val="nil"/>
              <w:bottom w:val="nil"/>
            </w:tcBorders>
            <w:shd w:val="clear" w:color="auto" w:fill="auto"/>
          </w:tcPr>
          <w:p w14:paraId="2B4DDF17" w14:textId="77777777" w:rsidR="00D94C0D" w:rsidRPr="00890046" w:rsidRDefault="00D94C0D" w:rsidP="00E77BF0">
            <w:pPr>
              <w:pStyle w:val="TableText"/>
              <w:spacing w:before="50" w:after="50"/>
              <w:ind w:right="57"/>
              <w:jc w:val="right"/>
            </w:pPr>
            <w:r w:rsidRPr="00890046">
              <w:t>44,114</w:t>
            </w:r>
          </w:p>
        </w:tc>
      </w:tr>
      <w:tr w:rsidR="00D94C0D" w:rsidRPr="004C1358" w14:paraId="2B4DDF1F" w14:textId="77777777" w:rsidTr="00E77BF0">
        <w:trPr>
          <w:cantSplit/>
        </w:trPr>
        <w:tc>
          <w:tcPr>
            <w:tcW w:w="1134" w:type="dxa"/>
            <w:tcBorders>
              <w:top w:val="nil"/>
              <w:bottom w:val="nil"/>
            </w:tcBorders>
            <w:shd w:val="clear" w:color="auto" w:fill="auto"/>
          </w:tcPr>
          <w:p w14:paraId="2B4DDF19" w14:textId="77777777" w:rsidR="00D94C0D" w:rsidRPr="00890046" w:rsidRDefault="00D94C0D" w:rsidP="00E77BF0">
            <w:pPr>
              <w:pStyle w:val="TableText"/>
              <w:spacing w:before="50" w:after="50"/>
              <w:ind w:right="57"/>
              <w:jc w:val="right"/>
            </w:pPr>
          </w:p>
        </w:tc>
        <w:tc>
          <w:tcPr>
            <w:tcW w:w="2977" w:type="dxa"/>
            <w:tcBorders>
              <w:top w:val="nil"/>
              <w:bottom w:val="nil"/>
            </w:tcBorders>
            <w:shd w:val="clear" w:color="auto" w:fill="auto"/>
          </w:tcPr>
          <w:p w14:paraId="2B4DDF1A" w14:textId="77777777" w:rsidR="00D94C0D" w:rsidRPr="00890046" w:rsidRDefault="00D94C0D" w:rsidP="00E77BF0">
            <w:pPr>
              <w:pStyle w:val="TableText"/>
              <w:spacing w:before="50" w:after="50"/>
              <w:rPr>
                <w:b/>
              </w:rPr>
            </w:pPr>
            <w:r w:rsidRPr="00890046">
              <w:rPr>
                <w:b/>
              </w:rPr>
              <w:t>Investments:</w:t>
            </w:r>
          </w:p>
        </w:tc>
        <w:tc>
          <w:tcPr>
            <w:tcW w:w="611" w:type="dxa"/>
            <w:tcBorders>
              <w:top w:val="nil"/>
              <w:bottom w:val="nil"/>
            </w:tcBorders>
            <w:shd w:val="clear" w:color="auto" w:fill="auto"/>
          </w:tcPr>
          <w:p w14:paraId="2B4DDF1B" w14:textId="77777777" w:rsidR="00D94C0D" w:rsidRPr="00890046" w:rsidRDefault="00D94C0D" w:rsidP="00E77BF0">
            <w:pPr>
              <w:pStyle w:val="TableText"/>
              <w:spacing w:before="50" w:after="50"/>
              <w:jc w:val="center"/>
              <w:rPr>
                <w:b/>
              </w:rPr>
            </w:pPr>
          </w:p>
        </w:tc>
        <w:tc>
          <w:tcPr>
            <w:tcW w:w="1134" w:type="dxa"/>
            <w:tcBorders>
              <w:top w:val="nil"/>
              <w:bottom w:val="nil"/>
            </w:tcBorders>
            <w:shd w:val="clear" w:color="auto" w:fill="auto"/>
          </w:tcPr>
          <w:p w14:paraId="2B4DDF1C" w14:textId="77777777" w:rsidR="00D94C0D" w:rsidRPr="00890046" w:rsidRDefault="00D94C0D" w:rsidP="00E77BF0">
            <w:pPr>
              <w:pStyle w:val="TableText"/>
              <w:spacing w:before="50" w:after="50"/>
              <w:ind w:right="57"/>
              <w:jc w:val="right"/>
              <w:rPr>
                <w:b/>
              </w:rPr>
            </w:pPr>
          </w:p>
        </w:tc>
        <w:tc>
          <w:tcPr>
            <w:tcW w:w="1112" w:type="dxa"/>
            <w:tcBorders>
              <w:top w:val="nil"/>
              <w:bottom w:val="nil"/>
            </w:tcBorders>
            <w:shd w:val="clear" w:color="auto" w:fill="auto"/>
          </w:tcPr>
          <w:p w14:paraId="2B4DDF1D" w14:textId="77777777" w:rsidR="00D94C0D" w:rsidRPr="00890046" w:rsidRDefault="00D94C0D" w:rsidP="00E77BF0">
            <w:pPr>
              <w:pStyle w:val="TableText"/>
              <w:spacing w:before="50" w:after="50"/>
              <w:ind w:right="57"/>
              <w:jc w:val="right"/>
              <w:rPr>
                <w:b/>
              </w:rPr>
            </w:pPr>
          </w:p>
        </w:tc>
        <w:tc>
          <w:tcPr>
            <w:tcW w:w="1112" w:type="dxa"/>
            <w:tcBorders>
              <w:top w:val="nil"/>
              <w:bottom w:val="nil"/>
            </w:tcBorders>
            <w:shd w:val="clear" w:color="auto" w:fill="auto"/>
          </w:tcPr>
          <w:p w14:paraId="2B4DDF1E" w14:textId="77777777" w:rsidR="00D94C0D" w:rsidRPr="00890046" w:rsidRDefault="00D94C0D" w:rsidP="00E77BF0">
            <w:pPr>
              <w:pStyle w:val="TableText"/>
              <w:spacing w:before="50" w:after="50"/>
              <w:ind w:right="57"/>
              <w:jc w:val="right"/>
              <w:rPr>
                <w:b/>
              </w:rPr>
            </w:pPr>
          </w:p>
        </w:tc>
      </w:tr>
      <w:tr w:rsidR="00D94C0D" w:rsidRPr="004C1358" w14:paraId="2B4DDF26" w14:textId="77777777" w:rsidTr="00E77BF0">
        <w:trPr>
          <w:cantSplit/>
        </w:trPr>
        <w:tc>
          <w:tcPr>
            <w:tcW w:w="1134" w:type="dxa"/>
            <w:tcBorders>
              <w:top w:val="nil"/>
              <w:bottom w:val="nil"/>
            </w:tcBorders>
            <w:shd w:val="clear" w:color="auto" w:fill="auto"/>
          </w:tcPr>
          <w:p w14:paraId="2B4DDF20" w14:textId="77777777" w:rsidR="00D94C0D" w:rsidRPr="00890046" w:rsidRDefault="00D94C0D" w:rsidP="00E77BF0">
            <w:pPr>
              <w:pStyle w:val="TableText"/>
              <w:spacing w:before="50" w:after="50"/>
              <w:ind w:right="57"/>
              <w:jc w:val="right"/>
            </w:pPr>
            <w:r w:rsidRPr="00890046">
              <w:t>97,926</w:t>
            </w:r>
          </w:p>
        </w:tc>
        <w:tc>
          <w:tcPr>
            <w:tcW w:w="2977" w:type="dxa"/>
            <w:tcBorders>
              <w:top w:val="nil"/>
              <w:bottom w:val="nil"/>
            </w:tcBorders>
            <w:shd w:val="clear" w:color="auto" w:fill="auto"/>
          </w:tcPr>
          <w:p w14:paraId="2B4DDF21" w14:textId="77777777" w:rsidR="00D94C0D" w:rsidRPr="00890046" w:rsidRDefault="00D94C0D" w:rsidP="00E77BF0">
            <w:pPr>
              <w:pStyle w:val="TableText"/>
              <w:spacing w:before="50" w:after="50"/>
            </w:pPr>
            <w:r w:rsidRPr="00890046">
              <w:t>Hospital rebuild projects</w:t>
            </w:r>
          </w:p>
        </w:tc>
        <w:tc>
          <w:tcPr>
            <w:tcW w:w="611" w:type="dxa"/>
            <w:tcBorders>
              <w:top w:val="nil"/>
              <w:bottom w:val="nil"/>
            </w:tcBorders>
            <w:shd w:val="clear" w:color="auto" w:fill="auto"/>
          </w:tcPr>
          <w:p w14:paraId="2B4DDF22" w14:textId="77777777" w:rsidR="00D94C0D" w:rsidRPr="00890046" w:rsidRDefault="00D94C0D" w:rsidP="00E77BF0">
            <w:pPr>
              <w:pStyle w:val="TableText"/>
              <w:spacing w:before="50" w:after="50"/>
              <w:jc w:val="center"/>
              <w:rPr>
                <w:b/>
              </w:rPr>
            </w:pPr>
          </w:p>
        </w:tc>
        <w:tc>
          <w:tcPr>
            <w:tcW w:w="1134" w:type="dxa"/>
            <w:tcBorders>
              <w:top w:val="nil"/>
              <w:bottom w:val="nil"/>
            </w:tcBorders>
            <w:shd w:val="clear" w:color="auto" w:fill="auto"/>
          </w:tcPr>
          <w:p w14:paraId="2B4DDF23" w14:textId="77777777" w:rsidR="00D94C0D" w:rsidRPr="00890046" w:rsidRDefault="00D94C0D" w:rsidP="00E77BF0">
            <w:pPr>
              <w:pStyle w:val="TableText"/>
              <w:spacing w:before="50" w:after="50"/>
              <w:ind w:right="57"/>
              <w:jc w:val="right"/>
            </w:pPr>
            <w:r w:rsidRPr="00890046">
              <w:t>195,389</w:t>
            </w:r>
          </w:p>
        </w:tc>
        <w:tc>
          <w:tcPr>
            <w:tcW w:w="1112" w:type="dxa"/>
            <w:tcBorders>
              <w:top w:val="nil"/>
              <w:bottom w:val="nil"/>
            </w:tcBorders>
            <w:shd w:val="clear" w:color="auto" w:fill="auto"/>
          </w:tcPr>
          <w:p w14:paraId="2B4DDF24" w14:textId="77777777" w:rsidR="00D94C0D" w:rsidRPr="00890046" w:rsidRDefault="00D94C0D" w:rsidP="00E77BF0">
            <w:pPr>
              <w:pStyle w:val="TableText"/>
              <w:spacing w:before="50" w:after="50"/>
              <w:ind w:right="57"/>
              <w:jc w:val="right"/>
            </w:pPr>
            <w:r w:rsidRPr="00890046">
              <w:t>172,889</w:t>
            </w:r>
          </w:p>
        </w:tc>
        <w:tc>
          <w:tcPr>
            <w:tcW w:w="1112" w:type="dxa"/>
            <w:tcBorders>
              <w:top w:val="nil"/>
              <w:bottom w:val="nil"/>
            </w:tcBorders>
            <w:shd w:val="clear" w:color="auto" w:fill="auto"/>
          </w:tcPr>
          <w:p w14:paraId="2B4DDF25" w14:textId="77777777" w:rsidR="00D94C0D" w:rsidRPr="00890046" w:rsidRDefault="00D94C0D" w:rsidP="00E77BF0">
            <w:pPr>
              <w:pStyle w:val="TableText"/>
              <w:spacing w:before="50" w:after="50"/>
              <w:ind w:right="57"/>
              <w:jc w:val="right"/>
            </w:pPr>
            <w:r w:rsidRPr="00890046">
              <w:t>267,056</w:t>
            </w:r>
          </w:p>
        </w:tc>
      </w:tr>
      <w:tr w:rsidR="00D94C0D" w:rsidRPr="004C1358" w14:paraId="2B4DDF2D" w14:textId="77777777" w:rsidTr="00E77BF0">
        <w:trPr>
          <w:cantSplit/>
        </w:trPr>
        <w:tc>
          <w:tcPr>
            <w:tcW w:w="1134" w:type="dxa"/>
            <w:tcBorders>
              <w:top w:val="nil"/>
              <w:bottom w:val="single" w:sz="4" w:space="0" w:color="A6A6A6" w:themeColor="background1" w:themeShade="A6"/>
            </w:tcBorders>
            <w:shd w:val="clear" w:color="auto" w:fill="auto"/>
          </w:tcPr>
          <w:p w14:paraId="2B4DDF27" w14:textId="77777777" w:rsidR="00D94C0D" w:rsidRPr="00890046" w:rsidRDefault="00D94C0D" w:rsidP="00E77BF0">
            <w:pPr>
              <w:pStyle w:val="TableText"/>
              <w:spacing w:before="50" w:after="50"/>
              <w:ind w:right="57"/>
              <w:jc w:val="right"/>
              <w:rPr>
                <w:b/>
              </w:rPr>
            </w:pPr>
            <w:r w:rsidRPr="00890046">
              <w:rPr>
                <w:b/>
              </w:rPr>
              <w:t>142,040</w:t>
            </w:r>
          </w:p>
        </w:tc>
        <w:tc>
          <w:tcPr>
            <w:tcW w:w="2977" w:type="dxa"/>
            <w:tcBorders>
              <w:top w:val="nil"/>
              <w:bottom w:val="single" w:sz="4" w:space="0" w:color="A6A6A6" w:themeColor="background1" w:themeShade="A6"/>
            </w:tcBorders>
            <w:shd w:val="clear" w:color="auto" w:fill="auto"/>
          </w:tcPr>
          <w:p w14:paraId="2B4DDF28" w14:textId="77777777" w:rsidR="00D94C0D" w:rsidRPr="00890046" w:rsidRDefault="00D94C0D" w:rsidP="00E77BF0">
            <w:pPr>
              <w:pStyle w:val="TableText"/>
              <w:spacing w:before="50" w:after="50"/>
              <w:rPr>
                <w:b/>
              </w:rPr>
            </w:pPr>
            <w:r w:rsidRPr="00890046">
              <w:rPr>
                <w:b/>
              </w:rPr>
              <w:t>Total non-current assets</w:t>
            </w:r>
          </w:p>
        </w:tc>
        <w:tc>
          <w:tcPr>
            <w:tcW w:w="611" w:type="dxa"/>
            <w:tcBorders>
              <w:top w:val="nil"/>
              <w:bottom w:val="single" w:sz="4" w:space="0" w:color="A6A6A6" w:themeColor="background1" w:themeShade="A6"/>
            </w:tcBorders>
            <w:shd w:val="clear" w:color="auto" w:fill="auto"/>
          </w:tcPr>
          <w:p w14:paraId="2B4DDF29" w14:textId="77777777" w:rsidR="00D94C0D" w:rsidRPr="00890046" w:rsidRDefault="00D94C0D" w:rsidP="00E77BF0">
            <w:pPr>
              <w:pStyle w:val="TableText"/>
              <w:spacing w:before="50" w:after="50"/>
              <w:jc w:val="center"/>
              <w:rPr>
                <w:b/>
              </w:rPr>
            </w:pPr>
          </w:p>
        </w:tc>
        <w:tc>
          <w:tcPr>
            <w:tcW w:w="1134" w:type="dxa"/>
            <w:tcBorders>
              <w:top w:val="nil"/>
              <w:bottom w:val="single" w:sz="4" w:space="0" w:color="A6A6A6" w:themeColor="background1" w:themeShade="A6"/>
            </w:tcBorders>
            <w:shd w:val="clear" w:color="auto" w:fill="auto"/>
          </w:tcPr>
          <w:p w14:paraId="2B4DDF2A" w14:textId="77777777" w:rsidR="00D94C0D" w:rsidRPr="00890046" w:rsidRDefault="00D94C0D" w:rsidP="00E77BF0">
            <w:pPr>
              <w:pStyle w:val="TableText"/>
              <w:spacing w:before="50" w:after="50"/>
              <w:ind w:right="57"/>
              <w:jc w:val="right"/>
              <w:rPr>
                <w:b/>
              </w:rPr>
            </w:pPr>
            <w:r w:rsidRPr="00890046">
              <w:rPr>
                <w:b/>
              </w:rPr>
              <w:t>242,338</w:t>
            </w:r>
          </w:p>
        </w:tc>
        <w:tc>
          <w:tcPr>
            <w:tcW w:w="1112" w:type="dxa"/>
            <w:tcBorders>
              <w:top w:val="nil"/>
              <w:bottom w:val="single" w:sz="4" w:space="0" w:color="A6A6A6" w:themeColor="background1" w:themeShade="A6"/>
            </w:tcBorders>
            <w:shd w:val="clear" w:color="auto" w:fill="auto"/>
          </w:tcPr>
          <w:p w14:paraId="2B4DDF2B" w14:textId="77777777" w:rsidR="00D94C0D" w:rsidRPr="00890046" w:rsidRDefault="00D94C0D" w:rsidP="00E77BF0">
            <w:pPr>
              <w:pStyle w:val="TableText"/>
              <w:spacing w:before="50" w:after="50"/>
              <w:ind w:right="57"/>
              <w:jc w:val="right"/>
              <w:rPr>
                <w:b/>
              </w:rPr>
            </w:pPr>
            <w:r w:rsidRPr="00890046">
              <w:rPr>
                <w:b/>
              </w:rPr>
              <w:t>214,435</w:t>
            </w:r>
          </w:p>
        </w:tc>
        <w:tc>
          <w:tcPr>
            <w:tcW w:w="1112" w:type="dxa"/>
            <w:tcBorders>
              <w:top w:val="nil"/>
              <w:bottom w:val="single" w:sz="4" w:space="0" w:color="A6A6A6" w:themeColor="background1" w:themeShade="A6"/>
            </w:tcBorders>
            <w:shd w:val="clear" w:color="auto" w:fill="auto"/>
          </w:tcPr>
          <w:p w14:paraId="2B4DDF2C" w14:textId="77777777" w:rsidR="00D94C0D" w:rsidRPr="00890046" w:rsidRDefault="00D94C0D" w:rsidP="00E77BF0">
            <w:pPr>
              <w:pStyle w:val="TableText"/>
              <w:spacing w:before="50" w:after="50"/>
              <w:ind w:right="57"/>
              <w:jc w:val="right"/>
              <w:rPr>
                <w:b/>
              </w:rPr>
            </w:pPr>
            <w:r w:rsidRPr="00890046">
              <w:rPr>
                <w:b/>
              </w:rPr>
              <w:t>311,170</w:t>
            </w:r>
          </w:p>
        </w:tc>
      </w:tr>
      <w:tr w:rsidR="00D94C0D" w:rsidRPr="004C1358" w14:paraId="2B4DDF34" w14:textId="77777777" w:rsidTr="00E77BF0">
        <w:trPr>
          <w:cantSplit/>
        </w:trPr>
        <w:tc>
          <w:tcPr>
            <w:tcW w:w="1134" w:type="dxa"/>
            <w:tcBorders>
              <w:top w:val="single" w:sz="4" w:space="0" w:color="A6A6A6" w:themeColor="background1" w:themeShade="A6"/>
              <w:bottom w:val="single" w:sz="4" w:space="0" w:color="A6A6A6" w:themeColor="background1" w:themeShade="A6"/>
            </w:tcBorders>
            <w:shd w:val="clear" w:color="auto" w:fill="auto"/>
          </w:tcPr>
          <w:p w14:paraId="2B4DDF2E" w14:textId="77777777" w:rsidR="00D94C0D" w:rsidRPr="00890046" w:rsidRDefault="00D94C0D" w:rsidP="00E77BF0">
            <w:pPr>
              <w:pStyle w:val="TableText"/>
              <w:spacing w:before="50" w:after="50"/>
              <w:ind w:right="57"/>
              <w:jc w:val="right"/>
              <w:rPr>
                <w:b/>
              </w:rPr>
            </w:pPr>
            <w:r w:rsidRPr="00890046">
              <w:rPr>
                <w:b/>
              </w:rPr>
              <w:t>1,539,347</w:t>
            </w:r>
          </w:p>
        </w:tc>
        <w:tc>
          <w:tcPr>
            <w:tcW w:w="2977" w:type="dxa"/>
            <w:tcBorders>
              <w:top w:val="single" w:sz="4" w:space="0" w:color="A6A6A6" w:themeColor="background1" w:themeShade="A6"/>
              <w:bottom w:val="single" w:sz="4" w:space="0" w:color="A6A6A6" w:themeColor="background1" w:themeShade="A6"/>
            </w:tcBorders>
            <w:shd w:val="clear" w:color="auto" w:fill="auto"/>
          </w:tcPr>
          <w:p w14:paraId="2B4DDF2F" w14:textId="77777777" w:rsidR="00D94C0D" w:rsidRPr="00890046" w:rsidRDefault="00D94C0D" w:rsidP="00E77BF0">
            <w:pPr>
              <w:pStyle w:val="TableText"/>
              <w:spacing w:before="50" w:after="50"/>
              <w:rPr>
                <w:b/>
              </w:rPr>
            </w:pPr>
            <w:r w:rsidRPr="00890046">
              <w:rPr>
                <w:b/>
              </w:rPr>
              <w:t>Total non-departmental</w:t>
            </w:r>
            <w:r w:rsidR="0012199A">
              <w:rPr>
                <w:b/>
              </w:rPr>
              <w:t xml:space="preserve"> </w:t>
            </w:r>
            <w:r w:rsidRPr="00890046">
              <w:rPr>
                <w:b/>
              </w:rPr>
              <w:t>assets</w:t>
            </w:r>
          </w:p>
        </w:tc>
        <w:tc>
          <w:tcPr>
            <w:tcW w:w="611" w:type="dxa"/>
            <w:tcBorders>
              <w:top w:val="single" w:sz="4" w:space="0" w:color="A6A6A6" w:themeColor="background1" w:themeShade="A6"/>
              <w:bottom w:val="single" w:sz="4" w:space="0" w:color="A6A6A6" w:themeColor="background1" w:themeShade="A6"/>
            </w:tcBorders>
            <w:shd w:val="clear" w:color="auto" w:fill="auto"/>
          </w:tcPr>
          <w:p w14:paraId="2B4DDF30" w14:textId="77777777" w:rsidR="00D94C0D" w:rsidRPr="00890046" w:rsidRDefault="00D94C0D" w:rsidP="00E77BF0">
            <w:pPr>
              <w:pStyle w:val="TableText"/>
              <w:spacing w:before="50" w:after="50"/>
              <w:jc w:val="center"/>
              <w:rPr>
                <w:b/>
              </w:rPr>
            </w:pPr>
          </w:p>
        </w:tc>
        <w:tc>
          <w:tcPr>
            <w:tcW w:w="1134" w:type="dxa"/>
            <w:tcBorders>
              <w:top w:val="single" w:sz="4" w:space="0" w:color="A6A6A6" w:themeColor="background1" w:themeShade="A6"/>
              <w:bottom w:val="single" w:sz="4" w:space="0" w:color="A6A6A6" w:themeColor="background1" w:themeShade="A6"/>
            </w:tcBorders>
            <w:shd w:val="clear" w:color="auto" w:fill="auto"/>
          </w:tcPr>
          <w:p w14:paraId="2B4DDF31" w14:textId="77777777" w:rsidR="00D94C0D" w:rsidRPr="00890046" w:rsidRDefault="00D94C0D" w:rsidP="00E77BF0">
            <w:pPr>
              <w:pStyle w:val="TableText"/>
              <w:spacing w:before="50" w:after="50"/>
              <w:ind w:right="57"/>
              <w:jc w:val="right"/>
              <w:rPr>
                <w:b/>
              </w:rPr>
            </w:pPr>
            <w:r w:rsidRPr="00890046">
              <w:rPr>
                <w:b/>
              </w:rPr>
              <w:t>881,577</w:t>
            </w:r>
          </w:p>
        </w:tc>
        <w:tc>
          <w:tcPr>
            <w:tcW w:w="1112" w:type="dxa"/>
            <w:tcBorders>
              <w:top w:val="single" w:sz="4" w:space="0" w:color="A6A6A6" w:themeColor="background1" w:themeShade="A6"/>
              <w:bottom w:val="single" w:sz="4" w:space="0" w:color="A6A6A6" w:themeColor="background1" w:themeShade="A6"/>
            </w:tcBorders>
            <w:shd w:val="clear" w:color="auto" w:fill="auto"/>
          </w:tcPr>
          <w:p w14:paraId="2B4DDF32" w14:textId="77777777" w:rsidR="00D94C0D" w:rsidRPr="00890046" w:rsidRDefault="00D94C0D" w:rsidP="00E77BF0">
            <w:pPr>
              <w:pStyle w:val="TableText"/>
              <w:spacing w:before="50" w:after="50"/>
              <w:ind w:right="57"/>
              <w:jc w:val="right"/>
              <w:rPr>
                <w:b/>
              </w:rPr>
            </w:pPr>
            <w:r w:rsidRPr="00890046">
              <w:rPr>
                <w:b/>
              </w:rPr>
              <w:t>382,511</w:t>
            </w:r>
          </w:p>
        </w:tc>
        <w:tc>
          <w:tcPr>
            <w:tcW w:w="1112" w:type="dxa"/>
            <w:tcBorders>
              <w:top w:val="single" w:sz="4" w:space="0" w:color="A6A6A6" w:themeColor="background1" w:themeShade="A6"/>
              <w:bottom w:val="single" w:sz="4" w:space="0" w:color="A6A6A6" w:themeColor="background1" w:themeShade="A6"/>
            </w:tcBorders>
            <w:shd w:val="clear" w:color="auto" w:fill="auto"/>
          </w:tcPr>
          <w:p w14:paraId="2B4DDF33" w14:textId="77777777" w:rsidR="00D94C0D" w:rsidRPr="00890046" w:rsidRDefault="00D94C0D" w:rsidP="00E77BF0">
            <w:pPr>
              <w:pStyle w:val="TableText"/>
              <w:spacing w:before="50" w:after="50"/>
              <w:ind w:right="57"/>
              <w:jc w:val="right"/>
              <w:rPr>
                <w:b/>
              </w:rPr>
            </w:pPr>
            <w:r w:rsidRPr="00890046">
              <w:rPr>
                <w:b/>
              </w:rPr>
              <w:t>908,118</w:t>
            </w:r>
          </w:p>
        </w:tc>
      </w:tr>
      <w:tr w:rsidR="00D94C0D" w:rsidRPr="004C1358" w14:paraId="2B4DDF3B" w14:textId="77777777" w:rsidTr="00E77BF0">
        <w:trPr>
          <w:cantSplit/>
        </w:trPr>
        <w:tc>
          <w:tcPr>
            <w:tcW w:w="1134" w:type="dxa"/>
            <w:tcBorders>
              <w:top w:val="single" w:sz="4" w:space="0" w:color="A6A6A6" w:themeColor="background1" w:themeShade="A6"/>
              <w:bottom w:val="nil"/>
            </w:tcBorders>
            <w:shd w:val="clear" w:color="auto" w:fill="auto"/>
          </w:tcPr>
          <w:p w14:paraId="2B4DDF35" w14:textId="77777777" w:rsidR="00D94C0D" w:rsidRPr="00890046" w:rsidRDefault="00D94C0D" w:rsidP="00E77BF0">
            <w:pPr>
              <w:pStyle w:val="TableText"/>
              <w:spacing w:before="50" w:after="50"/>
              <w:ind w:right="57"/>
              <w:jc w:val="right"/>
              <w:rPr>
                <w:b/>
              </w:rPr>
            </w:pPr>
          </w:p>
        </w:tc>
        <w:tc>
          <w:tcPr>
            <w:tcW w:w="2977" w:type="dxa"/>
            <w:tcBorders>
              <w:top w:val="single" w:sz="4" w:space="0" w:color="A6A6A6" w:themeColor="background1" w:themeShade="A6"/>
              <w:bottom w:val="nil"/>
            </w:tcBorders>
            <w:shd w:val="clear" w:color="auto" w:fill="auto"/>
          </w:tcPr>
          <w:p w14:paraId="2B4DDF36" w14:textId="77777777" w:rsidR="00D94C0D" w:rsidRPr="00890046" w:rsidRDefault="00D94C0D" w:rsidP="00E77BF0">
            <w:pPr>
              <w:pStyle w:val="TableText"/>
              <w:spacing w:before="50" w:after="50"/>
              <w:rPr>
                <w:b/>
              </w:rPr>
            </w:pPr>
            <w:r w:rsidRPr="00890046">
              <w:rPr>
                <w:b/>
              </w:rPr>
              <w:t>Liabilities</w:t>
            </w:r>
          </w:p>
        </w:tc>
        <w:tc>
          <w:tcPr>
            <w:tcW w:w="611" w:type="dxa"/>
            <w:tcBorders>
              <w:top w:val="single" w:sz="4" w:space="0" w:color="A6A6A6" w:themeColor="background1" w:themeShade="A6"/>
              <w:bottom w:val="nil"/>
            </w:tcBorders>
            <w:shd w:val="clear" w:color="auto" w:fill="auto"/>
          </w:tcPr>
          <w:p w14:paraId="2B4DDF37" w14:textId="77777777" w:rsidR="00D94C0D" w:rsidRPr="00890046" w:rsidRDefault="00D94C0D" w:rsidP="00E77BF0">
            <w:pPr>
              <w:pStyle w:val="TableText"/>
              <w:spacing w:before="50" w:after="50"/>
              <w:jc w:val="center"/>
              <w:rPr>
                <w:b/>
              </w:rPr>
            </w:pPr>
          </w:p>
        </w:tc>
        <w:tc>
          <w:tcPr>
            <w:tcW w:w="1134" w:type="dxa"/>
            <w:tcBorders>
              <w:top w:val="single" w:sz="4" w:space="0" w:color="A6A6A6" w:themeColor="background1" w:themeShade="A6"/>
              <w:bottom w:val="nil"/>
            </w:tcBorders>
            <w:shd w:val="clear" w:color="auto" w:fill="auto"/>
          </w:tcPr>
          <w:p w14:paraId="2B4DDF38" w14:textId="77777777" w:rsidR="00D94C0D" w:rsidRPr="00890046" w:rsidRDefault="00D94C0D" w:rsidP="00E77BF0">
            <w:pPr>
              <w:pStyle w:val="TableText"/>
              <w:spacing w:before="50" w:after="50"/>
              <w:ind w:right="57"/>
              <w:jc w:val="right"/>
              <w:rPr>
                <w:b/>
              </w:rPr>
            </w:pPr>
          </w:p>
        </w:tc>
        <w:tc>
          <w:tcPr>
            <w:tcW w:w="1112" w:type="dxa"/>
            <w:tcBorders>
              <w:top w:val="single" w:sz="4" w:space="0" w:color="A6A6A6" w:themeColor="background1" w:themeShade="A6"/>
              <w:bottom w:val="nil"/>
            </w:tcBorders>
            <w:shd w:val="clear" w:color="auto" w:fill="auto"/>
          </w:tcPr>
          <w:p w14:paraId="2B4DDF39" w14:textId="77777777" w:rsidR="00D94C0D" w:rsidRPr="00890046" w:rsidRDefault="00D94C0D" w:rsidP="00E77BF0">
            <w:pPr>
              <w:pStyle w:val="TableText"/>
              <w:spacing w:before="50" w:after="50"/>
              <w:ind w:right="57"/>
              <w:jc w:val="right"/>
              <w:rPr>
                <w:b/>
              </w:rPr>
            </w:pPr>
          </w:p>
        </w:tc>
        <w:tc>
          <w:tcPr>
            <w:tcW w:w="1112" w:type="dxa"/>
            <w:tcBorders>
              <w:top w:val="single" w:sz="4" w:space="0" w:color="A6A6A6" w:themeColor="background1" w:themeShade="A6"/>
              <w:bottom w:val="nil"/>
            </w:tcBorders>
            <w:shd w:val="clear" w:color="auto" w:fill="auto"/>
          </w:tcPr>
          <w:p w14:paraId="2B4DDF3A" w14:textId="77777777" w:rsidR="00D94C0D" w:rsidRPr="00890046" w:rsidRDefault="00D94C0D" w:rsidP="00E77BF0">
            <w:pPr>
              <w:pStyle w:val="TableText"/>
              <w:spacing w:before="50" w:after="50"/>
              <w:ind w:right="57"/>
              <w:jc w:val="right"/>
              <w:rPr>
                <w:b/>
              </w:rPr>
            </w:pPr>
          </w:p>
        </w:tc>
      </w:tr>
      <w:tr w:rsidR="00D94C0D" w:rsidRPr="004C1358" w14:paraId="2B4DDF42" w14:textId="77777777" w:rsidTr="00E77BF0">
        <w:trPr>
          <w:cantSplit/>
        </w:trPr>
        <w:tc>
          <w:tcPr>
            <w:tcW w:w="1134" w:type="dxa"/>
            <w:tcBorders>
              <w:top w:val="nil"/>
              <w:bottom w:val="nil"/>
            </w:tcBorders>
            <w:shd w:val="clear" w:color="auto" w:fill="auto"/>
          </w:tcPr>
          <w:p w14:paraId="2B4DDF3C" w14:textId="77777777" w:rsidR="00D94C0D" w:rsidRPr="00890046" w:rsidRDefault="00D94C0D" w:rsidP="00E77BF0">
            <w:pPr>
              <w:pStyle w:val="TableText"/>
              <w:spacing w:before="50" w:after="50"/>
              <w:ind w:right="57"/>
              <w:jc w:val="right"/>
            </w:pPr>
          </w:p>
        </w:tc>
        <w:tc>
          <w:tcPr>
            <w:tcW w:w="2977" w:type="dxa"/>
            <w:tcBorders>
              <w:top w:val="nil"/>
              <w:bottom w:val="nil"/>
            </w:tcBorders>
            <w:shd w:val="clear" w:color="auto" w:fill="auto"/>
          </w:tcPr>
          <w:p w14:paraId="2B4DDF3D" w14:textId="77777777" w:rsidR="00D94C0D" w:rsidRPr="00890046" w:rsidRDefault="00D94C0D" w:rsidP="00E77BF0">
            <w:pPr>
              <w:pStyle w:val="TableText"/>
              <w:spacing w:before="50" w:after="50"/>
              <w:rPr>
                <w:b/>
              </w:rPr>
            </w:pPr>
            <w:r w:rsidRPr="00890046">
              <w:rPr>
                <w:b/>
              </w:rPr>
              <w:t>Current liabilities</w:t>
            </w:r>
          </w:p>
        </w:tc>
        <w:tc>
          <w:tcPr>
            <w:tcW w:w="611" w:type="dxa"/>
            <w:tcBorders>
              <w:top w:val="nil"/>
              <w:bottom w:val="nil"/>
            </w:tcBorders>
            <w:shd w:val="clear" w:color="auto" w:fill="auto"/>
          </w:tcPr>
          <w:p w14:paraId="2B4DDF3E" w14:textId="77777777" w:rsidR="00D94C0D" w:rsidRPr="00890046" w:rsidRDefault="00D94C0D" w:rsidP="00E77BF0">
            <w:pPr>
              <w:pStyle w:val="TableText"/>
              <w:spacing w:before="50" w:after="50"/>
              <w:jc w:val="center"/>
              <w:rPr>
                <w:b/>
              </w:rPr>
            </w:pPr>
          </w:p>
        </w:tc>
        <w:tc>
          <w:tcPr>
            <w:tcW w:w="1134" w:type="dxa"/>
            <w:tcBorders>
              <w:top w:val="nil"/>
              <w:bottom w:val="nil"/>
            </w:tcBorders>
            <w:shd w:val="clear" w:color="auto" w:fill="auto"/>
          </w:tcPr>
          <w:p w14:paraId="2B4DDF3F" w14:textId="77777777" w:rsidR="00D94C0D" w:rsidRPr="00890046" w:rsidRDefault="00D94C0D" w:rsidP="00E77BF0">
            <w:pPr>
              <w:pStyle w:val="TableText"/>
              <w:spacing w:before="50" w:after="50"/>
              <w:ind w:right="57"/>
              <w:jc w:val="right"/>
              <w:rPr>
                <w:b/>
              </w:rPr>
            </w:pPr>
          </w:p>
        </w:tc>
        <w:tc>
          <w:tcPr>
            <w:tcW w:w="1112" w:type="dxa"/>
            <w:tcBorders>
              <w:top w:val="nil"/>
              <w:bottom w:val="nil"/>
            </w:tcBorders>
            <w:shd w:val="clear" w:color="auto" w:fill="auto"/>
          </w:tcPr>
          <w:p w14:paraId="2B4DDF40" w14:textId="77777777" w:rsidR="00D94C0D" w:rsidRPr="00890046" w:rsidRDefault="00D94C0D" w:rsidP="00E77BF0">
            <w:pPr>
              <w:pStyle w:val="TableText"/>
              <w:spacing w:before="50" w:after="50"/>
              <w:ind w:right="57"/>
              <w:jc w:val="right"/>
              <w:rPr>
                <w:b/>
              </w:rPr>
            </w:pPr>
          </w:p>
        </w:tc>
        <w:tc>
          <w:tcPr>
            <w:tcW w:w="1112" w:type="dxa"/>
            <w:tcBorders>
              <w:top w:val="nil"/>
              <w:bottom w:val="nil"/>
            </w:tcBorders>
            <w:shd w:val="clear" w:color="auto" w:fill="auto"/>
          </w:tcPr>
          <w:p w14:paraId="2B4DDF41" w14:textId="77777777" w:rsidR="00D94C0D" w:rsidRPr="00890046" w:rsidRDefault="00D94C0D" w:rsidP="00E77BF0">
            <w:pPr>
              <w:pStyle w:val="TableText"/>
              <w:spacing w:before="50" w:after="50"/>
              <w:ind w:right="57"/>
              <w:jc w:val="right"/>
              <w:rPr>
                <w:b/>
              </w:rPr>
            </w:pPr>
          </w:p>
        </w:tc>
      </w:tr>
      <w:tr w:rsidR="00D94C0D" w:rsidRPr="004C1358" w14:paraId="2B4DDF49" w14:textId="77777777" w:rsidTr="00E77BF0">
        <w:trPr>
          <w:cantSplit/>
        </w:trPr>
        <w:tc>
          <w:tcPr>
            <w:tcW w:w="1134" w:type="dxa"/>
            <w:tcBorders>
              <w:top w:val="nil"/>
              <w:bottom w:val="nil"/>
            </w:tcBorders>
            <w:shd w:val="clear" w:color="auto" w:fill="auto"/>
          </w:tcPr>
          <w:p w14:paraId="2B4DDF43" w14:textId="77777777" w:rsidR="00D94C0D" w:rsidRPr="00890046" w:rsidRDefault="00D94C0D" w:rsidP="00E77BF0">
            <w:pPr>
              <w:pStyle w:val="TableText"/>
              <w:spacing w:before="50" w:after="50"/>
              <w:ind w:right="57"/>
              <w:jc w:val="right"/>
            </w:pPr>
          </w:p>
        </w:tc>
        <w:tc>
          <w:tcPr>
            <w:tcW w:w="2977" w:type="dxa"/>
            <w:tcBorders>
              <w:top w:val="nil"/>
              <w:bottom w:val="nil"/>
            </w:tcBorders>
            <w:shd w:val="clear" w:color="auto" w:fill="auto"/>
          </w:tcPr>
          <w:p w14:paraId="2B4DDF44" w14:textId="77777777" w:rsidR="00D94C0D" w:rsidRPr="00890046" w:rsidRDefault="00D94C0D" w:rsidP="00E77BF0">
            <w:pPr>
              <w:pStyle w:val="TableText"/>
              <w:spacing w:before="50" w:after="50"/>
              <w:rPr>
                <w:b/>
              </w:rPr>
            </w:pPr>
            <w:r w:rsidRPr="00890046">
              <w:rPr>
                <w:b/>
              </w:rPr>
              <w:t>Payables:</w:t>
            </w:r>
          </w:p>
        </w:tc>
        <w:tc>
          <w:tcPr>
            <w:tcW w:w="611" w:type="dxa"/>
            <w:tcBorders>
              <w:top w:val="nil"/>
              <w:bottom w:val="nil"/>
            </w:tcBorders>
            <w:shd w:val="clear" w:color="auto" w:fill="auto"/>
          </w:tcPr>
          <w:p w14:paraId="2B4DDF45" w14:textId="77777777" w:rsidR="00D94C0D" w:rsidRPr="00890046" w:rsidRDefault="00D94C0D" w:rsidP="00E77BF0">
            <w:pPr>
              <w:pStyle w:val="TableText"/>
              <w:spacing w:before="50" w:after="50"/>
              <w:jc w:val="center"/>
              <w:rPr>
                <w:b/>
              </w:rPr>
            </w:pPr>
          </w:p>
        </w:tc>
        <w:tc>
          <w:tcPr>
            <w:tcW w:w="1134" w:type="dxa"/>
            <w:tcBorders>
              <w:top w:val="nil"/>
              <w:bottom w:val="nil"/>
            </w:tcBorders>
            <w:shd w:val="clear" w:color="auto" w:fill="auto"/>
          </w:tcPr>
          <w:p w14:paraId="2B4DDF46" w14:textId="77777777" w:rsidR="00D94C0D" w:rsidRPr="00890046" w:rsidRDefault="00D94C0D" w:rsidP="00E77BF0">
            <w:pPr>
              <w:pStyle w:val="TableText"/>
              <w:spacing w:before="50" w:after="50"/>
              <w:ind w:right="57"/>
              <w:jc w:val="right"/>
              <w:rPr>
                <w:b/>
              </w:rPr>
            </w:pPr>
          </w:p>
        </w:tc>
        <w:tc>
          <w:tcPr>
            <w:tcW w:w="1112" w:type="dxa"/>
            <w:tcBorders>
              <w:top w:val="nil"/>
              <w:bottom w:val="nil"/>
            </w:tcBorders>
            <w:shd w:val="clear" w:color="auto" w:fill="auto"/>
          </w:tcPr>
          <w:p w14:paraId="2B4DDF47" w14:textId="77777777" w:rsidR="00D94C0D" w:rsidRPr="00890046" w:rsidRDefault="00D94C0D" w:rsidP="00E77BF0">
            <w:pPr>
              <w:pStyle w:val="TableText"/>
              <w:spacing w:before="50" w:after="50"/>
              <w:ind w:right="57"/>
              <w:jc w:val="right"/>
              <w:rPr>
                <w:b/>
              </w:rPr>
            </w:pPr>
          </w:p>
        </w:tc>
        <w:tc>
          <w:tcPr>
            <w:tcW w:w="1112" w:type="dxa"/>
            <w:tcBorders>
              <w:top w:val="nil"/>
              <w:bottom w:val="nil"/>
            </w:tcBorders>
            <w:shd w:val="clear" w:color="auto" w:fill="auto"/>
          </w:tcPr>
          <w:p w14:paraId="2B4DDF48" w14:textId="77777777" w:rsidR="00D94C0D" w:rsidRPr="00890046" w:rsidRDefault="00D94C0D" w:rsidP="00E77BF0">
            <w:pPr>
              <w:pStyle w:val="TableText"/>
              <w:spacing w:before="50" w:after="50"/>
              <w:ind w:right="57"/>
              <w:jc w:val="right"/>
              <w:rPr>
                <w:b/>
              </w:rPr>
            </w:pPr>
          </w:p>
        </w:tc>
      </w:tr>
      <w:tr w:rsidR="00E77BF0" w:rsidRPr="004C1358" w14:paraId="2B4DDF50" w14:textId="77777777" w:rsidTr="00E77BF0">
        <w:trPr>
          <w:cantSplit/>
        </w:trPr>
        <w:tc>
          <w:tcPr>
            <w:tcW w:w="1134" w:type="dxa"/>
            <w:tcBorders>
              <w:top w:val="nil"/>
              <w:bottom w:val="nil"/>
            </w:tcBorders>
            <w:shd w:val="clear" w:color="auto" w:fill="auto"/>
          </w:tcPr>
          <w:p w14:paraId="2B4DDF4A" w14:textId="77777777" w:rsidR="00E77BF0" w:rsidRPr="00890046" w:rsidRDefault="00E77BF0" w:rsidP="00E77BF0">
            <w:pPr>
              <w:pStyle w:val="TableText"/>
              <w:spacing w:before="50" w:after="50"/>
              <w:ind w:right="57"/>
              <w:jc w:val="right"/>
            </w:pPr>
            <w:r w:rsidRPr="00890046">
              <w:t>35,755</w:t>
            </w:r>
          </w:p>
        </w:tc>
        <w:tc>
          <w:tcPr>
            <w:tcW w:w="2977" w:type="dxa"/>
            <w:tcBorders>
              <w:top w:val="nil"/>
              <w:bottom w:val="nil"/>
            </w:tcBorders>
            <w:shd w:val="clear" w:color="auto" w:fill="auto"/>
          </w:tcPr>
          <w:p w14:paraId="2B4DDF4B" w14:textId="77777777" w:rsidR="00E77BF0" w:rsidRPr="00890046" w:rsidRDefault="00E77BF0" w:rsidP="00E77BF0">
            <w:pPr>
              <w:pStyle w:val="TableText"/>
              <w:spacing w:before="50" w:after="50"/>
            </w:pPr>
            <w:r w:rsidRPr="00890046">
              <w:t>DHB payables</w:t>
            </w:r>
          </w:p>
        </w:tc>
        <w:tc>
          <w:tcPr>
            <w:tcW w:w="611" w:type="dxa"/>
            <w:tcBorders>
              <w:top w:val="nil"/>
              <w:bottom w:val="nil"/>
            </w:tcBorders>
            <w:shd w:val="clear" w:color="auto" w:fill="auto"/>
          </w:tcPr>
          <w:p w14:paraId="2B4DDF4C" w14:textId="77777777" w:rsidR="00E77BF0" w:rsidRPr="00890046" w:rsidRDefault="00E77BF0" w:rsidP="00E77BF0">
            <w:pPr>
              <w:pStyle w:val="TableText"/>
              <w:spacing w:before="50" w:after="50"/>
              <w:jc w:val="center"/>
            </w:pPr>
            <w:r w:rsidRPr="00890046">
              <w:t>2.2</w:t>
            </w:r>
          </w:p>
        </w:tc>
        <w:tc>
          <w:tcPr>
            <w:tcW w:w="1134" w:type="dxa"/>
            <w:tcBorders>
              <w:top w:val="nil"/>
              <w:bottom w:val="nil"/>
            </w:tcBorders>
            <w:shd w:val="clear" w:color="auto" w:fill="auto"/>
          </w:tcPr>
          <w:p w14:paraId="2B4DDF4D" w14:textId="77777777" w:rsidR="00E77BF0" w:rsidRPr="00890046" w:rsidRDefault="00E77BF0" w:rsidP="00E77BF0">
            <w:pPr>
              <w:pStyle w:val="TableText"/>
              <w:spacing w:before="50" w:after="50"/>
              <w:ind w:right="57"/>
              <w:jc w:val="right"/>
            </w:pPr>
            <w:r w:rsidRPr="00890046">
              <w:t>78,189</w:t>
            </w:r>
          </w:p>
        </w:tc>
        <w:tc>
          <w:tcPr>
            <w:tcW w:w="1112" w:type="dxa"/>
            <w:tcBorders>
              <w:top w:val="nil"/>
              <w:bottom w:val="nil"/>
            </w:tcBorders>
            <w:shd w:val="clear" w:color="auto" w:fill="auto"/>
          </w:tcPr>
          <w:p w14:paraId="2B4DDF4E" w14:textId="77777777" w:rsidR="00E77BF0" w:rsidRPr="00890046" w:rsidRDefault="00E77BF0" w:rsidP="00E77BF0">
            <w:pPr>
              <w:pStyle w:val="TableText"/>
              <w:spacing w:before="50" w:after="50"/>
              <w:ind w:right="57"/>
              <w:jc w:val="right"/>
            </w:pPr>
            <w:r w:rsidRPr="00890046">
              <w:t>–</w:t>
            </w:r>
          </w:p>
        </w:tc>
        <w:tc>
          <w:tcPr>
            <w:tcW w:w="1112" w:type="dxa"/>
            <w:tcBorders>
              <w:top w:val="nil"/>
              <w:bottom w:val="nil"/>
            </w:tcBorders>
            <w:shd w:val="clear" w:color="auto" w:fill="auto"/>
          </w:tcPr>
          <w:p w14:paraId="2B4DDF4F" w14:textId="77777777" w:rsidR="00E77BF0" w:rsidRPr="00890046" w:rsidRDefault="00E77BF0" w:rsidP="00E77BF0">
            <w:pPr>
              <w:pStyle w:val="TableText"/>
              <w:spacing w:before="50" w:after="50"/>
              <w:ind w:right="57"/>
              <w:jc w:val="right"/>
            </w:pPr>
            <w:r w:rsidRPr="00890046">
              <w:t>–</w:t>
            </w:r>
          </w:p>
        </w:tc>
      </w:tr>
      <w:tr w:rsidR="00E77BF0" w:rsidRPr="004C1358" w14:paraId="2B4DDF57" w14:textId="77777777" w:rsidTr="00E77BF0">
        <w:trPr>
          <w:cantSplit/>
        </w:trPr>
        <w:tc>
          <w:tcPr>
            <w:tcW w:w="1134" w:type="dxa"/>
            <w:tcBorders>
              <w:top w:val="nil"/>
              <w:bottom w:val="nil"/>
            </w:tcBorders>
            <w:shd w:val="clear" w:color="auto" w:fill="auto"/>
          </w:tcPr>
          <w:p w14:paraId="2B4DDF51" w14:textId="77777777" w:rsidR="00E77BF0" w:rsidRPr="00890046" w:rsidRDefault="00E77BF0" w:rsidP="00E77BF0">
            <w:pPr>
              <w:pStyle w:val="TableText"/>
              <w:spacing w:before="50" w:after="50"/>
              <w:ind w:right="57"/>
              <w:jc w:val="right"/>
            </w:pPr>
            <w:r w:rsidRPr="00890046">
              <w:t>19,984</w:t>
            </w:r>
          </w:p>
        </w:tc>
        <w:tc>
          <w:tcPr>
            <w:tcW w:w="2977" w:type="dxa"/>
            <w:tcBorders>
              <w:top w:val="nil"/>
              <w:bottom w:val="nil"/>
            </w:tcBorders>
            <w:shd w:val="clear" w:color="auto" w:fill="auto"/>
          </w:tcPr>
          <w:p w14:paraId="2B4DDF52" w14:textId="77777777" w:rsidR="00E77BF0" w:rsidRPr="00890046" w:rsidRDefault="00E77BF0" w:rsidP="00E77BF0">
            <w:pPr>
              <w:pStyle w:val="TableText"/>
              <w:spacing w:before="50" w:after="50"/>
            </w:pPr>
            <w:r w:rsidRPr="00890046">
              <w:t>Other payables</w:t>
            </w:r>
          </w:p>
        </w:tc>
        <w:tc>
          <w:tcPr>
            <w:tcW w:w="611" w:type="dxa"/>
            <w:tcBorders>
              <w:top w:val="nil"/>
              <w:bottom w:val="nil"/>
            </w:tcBorders>
            <w:shd w:val="clear" w:color="auto" w:fill="auto"/>
          </w:tcPr>
          <w:p w14:paraId="2B4DDF53" w14:textId="77777777" w:rsidR="00E77BF0" w:rsidRPr="00890046" w:rsidRDefault="00E77BF0" w:rsidP="00E77BF0">
            <w:pPr>
              <w:pStyle w:val="TableText"/>
              <w:spacing w:before="50" w:after="50"/>
              <w:jc w:val="center"/>
            </w:pPr>
            <w:r w:rsidRPr="00890046">
              <w:t>2.2</w:t>
            </w:r>
          </w:p>
        </w:tc>
        <w:tc>
          <w:tcPr>
            <w:tcW w:w="1134" w:type="dxa"/>
            <w:tcBorders>
              <w:top w:val="nil"/>
              <w:bottom w:val="nil"/>
            </w:tcBorders>
            <w:shd w:val="clear" w:color="auto" w:fill="auto"/>
          </w:tcPr>
          <w:p w14:paraId="2B4DDF54" w14:textId="77777777" w:rsidR="00E77BF0" w:rsidRPr="00890046" w:rsidRDefault="00E77BF0" w:rsidP="00E77BF0">
            <w:pPr>
              <w:pStyle w:val="TableText"/>
              <w:spacing w:before="50" w:after="50"/>
              <w:ind w:right="57"/>
              <w:jc w:val="right"/>
            </w:pPr>
            <w:r w:rsidRPr="00890046">
              <w:t>68,092</w:t>
            </w:r>
          </w:p>
        </w:tc>
        <w:tc>
          <w:tcPr>
            <w:tcW w:w="1112" w:type="dxa"/>
            <w:tcBorders>
              <w:top w:val="nil"/>
              <w:bottom w:val="nil"/>
            </w:tcBorders>
            <w:shd w:val="clear" w:color="auto" w:fill="auto"/>
          </w:tcPr>
          <w:p w14:paraId="2B4DDF55" w14:textId="77777777" w:rsidR="00E77BF0" w:rsidRPr="00890046" w:rsidRDefault="00E77BF0" w:rsidP="00E77BF0">
            <w:pPr>
              <w:pStyle w:val="TableText"/>
              <w:spacing w:before="50" w:after="50"/>
              <w:ind w:right="57"/>
              <w:jc w:val="right"/>
            </w:pPr>
            <w:r w:rsidRPr="00890046">
              <w:t>7,199</w:t>
            </w:r>
          </w:p>
        </w:tc>
        <w:tc>
          <w:tcPr>
            <w:tcW w:w="1112" w:type="dxa"/>
            <w:tcBorders>
              <w:top w:val="nil"/>
              <w:bottom w:val="nil"/>
            </w:tcBorders>
            <w:shd w:val="clear" w:color="auto" w:fill="auto"/>
          </w:tcPr>
          <w:p w14:paraId="2B4DDF56" w14:textId="77777777" w:rsidR="00E77BF0" w:rsidRPr="00890046" w:rsidRDefault="00E77BF0" w:rsidP="00E77BF0">
            <w:pPr>
              <w:pStyle w:val="TableText"/>
              <w:spacing w:before="50" w:after="50"/>
              <w:ind w:right="57"/>
              <w:jc w:val="right"/>
            </w:pPr>
            <w:r w:rsidRPr="00890046">
              <w:t>7,464</w:t>
            </w:r>
          </w:p>
        </w:tc>
      </w:tr>
      <w:tr w:rsidR="00E77BF0" w:rsidRPr="004C1358" w14:paraId="2B4DDF5E" w14:textId="77777777" w:rsidTr="00E77BF0">
        <w:trPr>
          <w:cantSplit/>
        </w:trPr>
        <w:tc>
          <w:tcPr>
            <w:tcW w:w="1134" w:type="dxa"/>
            <w:tcBorders>
              <w:top w:val="nil"/>
              <w:bottom w:val="nil"/>
            </w:tcBorders>
            <w:shd w:val="clear" w:color="auto" w:fill="auto"/>
          </w:tcPr>
          <w:p w14:paraId="2B4DDF58" w14:textId="77777777" w:rsidR="00E77BF0" w:rsidRPr="00890046" w:rsidRDefault="00E77BF0" w:rsidP="00E77BF0">
            <w:pPr>
              <w:pStyle w:val="TableText"/>
              <w:spacing w:before="50" w:after="50"/>
              <w:ind w:right="57"/>
              <w:jc w:val="right"/>
              <w:rPr>
                <w:b/>
              </w:rPr>
            </w:pPr>
          </w:p>
        </w:tc>
        <w:tc>
          <w:tcPr>
            <w:tcW w:w="2977" w:type="dxa"/>
            <w:tcBorders>
              <w:top w:val="nil"/>
              <w:bottom w:val="nil"/>
            </w:tcBorders>
            <w:shd w:val="clear" w:color="auto" w:fill="auto"/>
          </w:tcPr>
          <w:p w14:paraId="2B4DDF59" w14:textId="77777777" w:rsidR="00E77BF0" w:rsidRPr="00890046" w:rsidRDefault="00E77BF0" w:rsidP="00E77BF0">
            <w:pPr>
              <w:pStyle w:val="TableText"/>
              <w:spacing w:before="50" w:after="50"/>
              <w:rPr>
                <w:b/>
              </w:rPr>
            </w:pPr>
            <w:r w:rsidRPr="00890046">
              <w:rPr>
                <w:b/>
              </w:rPr>
              <w:t>Accrued liabilities and provisions:</w:t>
            </w:r>
          </w:p>
        </w:tc>
        <w:tc>
          <w:tcPr>
            <w:tcW w:w="611" w:type="dxa"/>
            <w:tcBorders>
              <w:top w:val="nil"/>
              <w:bottom w:val="nil"/>
            </w:tcBorders>
            <w:shd w:val="clear" w:color="auto" w:fill="auto"/>
          </w:tcPr>
          <w:p w14:paraId="2B4DDF5A" w14:textId="77777777" w:rsidR="00E77BF0" w:rsidRPr="00890046" w:rsidRDefault="00E77BF0" w:rsidP="00E77BF0">
            <w:pPr>
              <w:pStyle w:val="TableText"/>
              <w:spacing w:before="50" w:after="50"/>
              <w:jc w:val="center"/>
              <w:rPr>
                <w:b/>
              </w:rPr>
            </w:pPr>
          </w:p>
        </w:tc>
        <w:tc>
          <w:tcPr>
            <w:tcW w:w="1134" w:type="dxa"/>
            <w:tcBorders>
              <w:top w:val="nil"/>
              <w:bottom w:val="nil"/>
            </w:tcBorders>
            <w:shd w:val="clear" w:color="auto" w:fill="auto"/>
          </w:tcPr>
          <w:p w14:paraId="2B4DDF5B" w14:textId="77777777" w:rsidR="00E77BF0" w:rsidRPr="00890046" w:rsidRDefault="00E77BF0" w:rsidP="00E77BF0">
            <w:pPr>
              <w:pStyle w:val="TableText"/>
              <w:spacing w:before="50" w:after="50"/>
              <w:ind w:right="57"/>
              <w:jc w:val="right"/>
              <w:rPr>
                <w:b/>
              </w:rPr>
            </w:pPr>
          </w:p>
        </w:tc>
        <w:tc>
          <w:tcPr>
            <w:tcW w:w="1112" w:type="dxa"/>
            <w:tcBorders>
              <w:top w:val="nil"/>
              <w:bottom w:val="nil"/>
            </w:tcBorders>
            <w:shd w:val="clear" w:color="auto" w:fill="auto"/>
          </w:tcPr>
          <w:p w14:paraId="2B4DDF5C" w14:textId="77777777" w:rsidR="00E77BF0" w:rsidRPr="00890046" w:rsidRDefault="00E77BF0" w:rsidP="00E77BF0">
            <w:pPr>
              <w:pStyle w:val="TableText"/>
              <w:spacing w:before="50" w:after="50"/>
              <w:ind w:right="57"/>
              <w:jc w:val="right"/>
              <w:rPr>
                <w:b/>
              </w:rPr>
            </w:pPr>
          </w:p>
        </w:tc>
        <w:tc>
          <w:tcPr>
            <w:tcW w:w="1112" w:type="dxa"/>
            <w:tcBorders>
              <w:top w:val="nil"/>
              <w:bottom w:val="nil"/>
            </w:tcBorders>
            <w:shd w:val="clear" w:color="auto" w:fill="auto"/>
          </w:tcPr>
          <w:p w14:paraId="2B4DDF5D" w14:textId="77777777" w:rsidR="00E77BF0" w:rsidRPr="00890046" w:rsidRDefault="00E77BF0" w:rsidP="00E77BF0">
            <w:pPr>
              <w:pStyle w:val="TableText"/>
              <w:spacing w:before="50" w:after="50"/>
              <w:ind w:right="57"/>
              <w:jc w:val="right"/>
              <w:rPr>
                <w:b/>
              </w:rPr>
            </w:pPr>
          </w:p>
        </w:tc>
      </w:tr>
      <w:tr w:rsidR="00E77BF0" w:rsidRPr="004C1358" w14:paraId="2B4DDF65" w14:textId="77777777" w:rsidTr="00E77BF0">
        <w:trPr>
          <w:cantSplit/>
        </w:trPr>
        <w:tc>
          <w:tcPr>
            <w:tcW w:w="1134" w:type="dxa"/>
            <w:tcBorders>
              <w:top w:val="nil"/>
              <w:bottom w:val="nil"/>
            </w:tcBorders>
            <w:shd w:val="clear" w:color="auto" w:fill="auto"/>
          </w:tcPr>
          <w:p w14:paraId="2B4DDF5F" w14:textId="77777777" w:rsidR="00E77BF0" w:rsidRPr="00890046" w:rsidRDefault="00E77BF0" w:rsidP="00E77BF0">
            <w:pPr>
              <w:pStyle w:val="TableText"/>
              <w:spacing w:before="50" w:after="50"/>
              <w:ind w:right="57"/>
              <w:jc w:val="right"/>
            </w:pPr>
            <w:r w:rsidRPr="00890046">
              <w:t>261,765</w:t>
            </w:r>
          </w:p>
        </w:tc>
        <w:tc>
          <w:tcPr>
            <w:tcW w:w="2977" w:type="dxa"/>
            <w:tcBorders>
              <w:top w:val="nil"/>
              <w:bottom w:val="nil"/>
            </w:tcBorders>
            <w:shd w:val="clear" w:color="auto" w:fill="auto"/>
          </w:tcPr>
          <w:p w14:paraId="2B4DDF60" w14:textId="77777777" w:rsidR="00E77BF0" w:rsidRPr="00890046" w:rsidRDefault="00E77BF0" w:rsidP="00E77BF0">
            <w:pPr>
              <w:pStyle w:val="TableText"/>
              <w:spacing w:before="50" w:after="50"/>
            </w:pPr>
            <w:r w:rsidRPr="00890046">
              <w:t>DHB accrued liabilities</w:t>
            </w:r>
          </w:p>
        </w:tc>
        <w:tc>
          <w:tcPr>
            <w:tcW w:w="611" w:type="dxa"/>
            <w:tcBorders>
              <w:top w:val="nil"/>
              <w:bottom w:val="nil"/>
            </w:tcBorders>
            <w:shd w:val="clear" w:color="auto" w:fill="auto"/>
          </w:tcPr>
          <w:p w14:paraId="2B4DDF61" w14:textId="77777777" w:rsidR="00E77BF0" w:rsidRPr="00890046" w:rsidRDefault="00E77BF0" w:rsidP="00E77BF0">
            <w:pPr>
              <w:pStyle w:val="TableText"/>
              <w:spacing w:before="50" w:after="50"/>
              <w:jc w:val="center"/>
            </w:pPr>
            <w:r w:rsidRPr="00890046">
              <w:t>2.3</w:t>
            </w:r>
          </w:p>
        </w:tc>
        <w:tc>
          <w:tcPr>
            <w:tcW w:w="1134" w:type="dxa"/>
            <w:tcBorders>
              <w:top w:val="nil"/>
              <w:bottom w:val="nil"/>
            </w:tcBorders>
            <w:shd w:val="clear" w:color="auto" w:fill="auto"/>
          </w:tcPr>
          <w:p w14:paraId="2B4DDF62" w14:textId="77777777" w:rsidR="00E77BF0" w:rsidRPr="00890046" w:rsidRDefault="00E77BF0" w:rsidP="00E77BF0">
            <w:pPr>
              <w:pStyle w:val="TableText"/>
              <w:spacing w:before="50" w:after="50"/>
              <w:ind w:right="57"/>
              <w:jc w:val="right"/>
            </w:pPr>
            <w:r w:rsidRPr="00890046">
              <w:t>371,119</w:t>
            </w:r>
          </w:p>
        </w:tc>
        <w:tc>
          <w:tcPr>
            <w:tcW w:w="1112" w:type="dxa"/>
            <w:tcBorders>
              <w:top w:val="nil"/>
              <w:bottom w:val="nil"/>
            </w:tcBorders>
            <w:shd w:val="clear" w:color="auto" w:fill="auto"/>
          </w:tcPr>
          <w:p w14:paraId="2B4DDF63" w14:textId="77777777" w:rsidR="00E77BF0" w:rsidRPr="00890046" w:rsidRDefault="00E77BF0" w:rsidP="00E77BF0">
            <w:pPr>
              <w:pStyle w:val="TableText"/>
              <w:spacing w:before="50" w:after="50"/>
              <w:ind w:right="57"/>
              <w:jc w:val="right"/>
            </w:pPr>
            <w:r w:rsidRPr="00890046">
              <w:t>277,544</w:t>
            </w:r>
          </w:p>
        </w:tc>
        <w:tc>
          <w:tcPr>
            <w:tcW w:w="1112" w:type="dxa"/>
            <w:tcBorders>
              <w:top w:val="nil"/>
              <w:bottom w:val="nil"/>
            </w:tcBorders>
            <w:shd w:val="clear" w:color="auto" w:fill="auto"/>
          </w:tcPr>
          <w:p w14:paraId="2B4DDF64" w14:textId="77777777" w:rsidR="00E77BF0" w:rsidRPr="00890046" w:rsidRDefault="00E77BF0" w:rsidP="00E77BF0">
            <w:pPr>
              <w:pStyle w:val="TableText"/>
              <w:spacing w:before="50" w:after="50"/>
              <w:ind w:right="57"/>
              <w:jc w:val="right"/>
            </w:pPr>
            <w:r w:rsidRPr="00890046">
              <w:t>310,722</w:t>
            </w:r>
          </w:p>
        </w:tc>
      </w:tr>
      <w:tr w:rsidR="00E77BF0" w:rsidRPr="004C1358" w14:paraId="2B4DDF6C" w14:textId="77777777" w:rsidTr="00E77BF0">
        <w:trPr>
          <w:cantSplit/>
        </w:trPr>
        <w:tc>
          <w:tcPr>
            <w:tcW w:w="1134" w:type="dxa"/>
            <w:tcBorders>
              <w:top w:val="nil"/>
              <w:bottom w:val="nil"/>
            </w:tcBorders>
            <w:shd w:val="clear" w:color="auto" w:fill="auto"/>
          </w:tcPr>
          <w:p w14:paraId="2B4DDF66" w14:textId="77777777" w:rsidR="00E77BF0" w:rsidRPr="00890046" w:rsidRDefault="00E77BF0" w:rsidP="00E77BF0">
            <w:pPr>
              <w:pStyle w:val="TableText"/>
              <w:spacing w:before="50" w:after="50"/>
              <w:ind w:right="57"/>
              <w:jc w:val="right"/>
            </w:pPr>
            <w:r w:rsidRPr="00890046">
              <w:t>2,269</w:t>
            </w:r>
          </w:p>
        </w:tc>
        <w:tc>
          <w:tcPr>
            <w:tcW w:w="2977" w:type="dxa"/>
            <w:tcBorders>
              <w:top w:val="nil"/>
              <w:bottom w:val="nil"/>
            </w:tcBorders>
            <w:shd w:val="clear" w:color="auto" w:fill="auto"/>
          </w:tcPr>
          <w:p w14:paraId="2B4DDF67" w14:textId="77777777" w:rsidR="00E77BF0" w:rsidRPr="00890046" w:rsidRDefault="00E77BF0" w:rsidP="00E77BF0">
            <w:pPr>
              <w:pStyle w:val="TableText"/>
              <w:spacing w:before="50" w:after="50"/>
            </w:pPr>
            <w:r w:rsidRPr="00890046">
              <w:t>Other Crown entities</w:t>
            </w:r>
          </w:p>
        </w:tc>
        <w:tc>
          <w:tcPr>
            <w:tcW w:w="611" w:type="dxa"/>
            <w:tcBorders>
              <w:top w:val="nil"/>
              <w:bottom w:val="nil"/>
            </w:tcBorders>
            <w:shd w:val="clear" w:color="auto" w:fill="auto"/>
          </w:tcPr>
          <w:p w14:paraId="2B4DDF68" w14:textId="77777777" w:rsidR="00E77BF0" w:rsidRPr="00890046" w:rsidRDefault="00E77BF0" w:rsidP="00E77BF0">
            <w:pPr>
              <w:pStyle w:val="TableText"/>
              <w:spacing w:before="50" w:after="50"/>
              <w:jc w:val="center"/>
            </w:pPr>
          </w:p>
        </w:tc>
        <w:tc>
          <w:tcPr>
            <w:tcW w:w="1134" w:type="dxa"/>
            <w:tcBorders>
              <w:top w:val="nil"/>
              <w:bottom w:val="nil"/>
            </w:tcBorders>
            <w:shd w:val="clear" w:color="auto" w:fill="auto"/>
          </w:tcPr>
          <w:p w14:paraId="2B4DDF69" w14:textId="77777777" w:rsidR="00E77BF0" w:rsidRPr="00890046" w:rsidRDefault="00E77BF0" w:rsidP="00E77BF0">
            <w:pPr>
              <w:pStyle w:val="TableText"/>
              <w:spacing w:before="50" w:after="50"/>
              <w:ind w:right="57"/>
              <w:jc w:val="right"/>
            </w:pPr>
            <w:r w:rsidRPr="00890046">
              <w:t>–</w:t>
            </w:r>
          </w:p>
        </w:tc>
        <w:tc>
          <w:tcPr>
            <w:tcW w:w="1112" w:type="dxa"/>
            <w:tcBorders>
              <w:top w:val="nil"/>
              <w:bottom w:val="nil"/>
            </w:tcBorders>
            <w:shd w:val="clear" w:color="auto" w:fill="auto"/>
          </w:tcPr>
          <w:p w14:paraId="2B4DDF6A" w14:textId="77777777" w:rsidR="00E77BF0" w:rsidRPr="00890046" w:rsidRDefault="00E77BF0" w:rsidP="00E77BF0">
            <w:pPr>
              <w:pStyle w:val="TableText"/>
              <w:spacing w:before="50" w:after="50"/>
              <w:ind w:right="57"/>
              <w:jc w:val="right"/>
            </w:pPr>
            <w:r w:rsidRPr="00890046">
              <w:t>–</w:t>
            </w:r>
          </w:p>
        </w:tc>
        <w:tc>
          <w:tcPr>
            <w:tcW w:w="1112" w:type="dxa"/>
            <w:tcBorders>
              <w:top w:val="nil"/>
              <w:bottom w:val="nil"/>
            </w:tcBorders>
            <w:shd w:val="clear" w:color="auto" w:fill="auto"/>
          </w:tcPr>
          <w:p w14:paraId="2B4DDF6B" w14:textId="77777777" w:rsidR="00E77BF0" w:rsidRPr="00890046" w:rsidRDefault="00E77BF0" w:rsidP="00E77BF0">
            <w:pPr>
              <w:pStyle w:val="TableText"/>
              <w:spacing w:before="50" w:after="50"/>
              <w:ind w:right="57"/>
              <w:jc w:val="right"/>
            </w:pPr>
            <w:r w:rsidRPr="00890046">
              <w:t>–</w:t>
            </w:r>
          </w:p>
        </w:tc>
      </w:tr>
      <w:tr w:rsidR="00E77BF0" w:rsidRPr="004C1358" w14:paraId="2B4DDF73" w14:textId="77777777" w:rsidTr="00E77BF0">
        <w:trPr>
          <w:cantSplit/>
        </w:trPr>
        <w:tc>
          <w:tcPr>
            <w:tcW w:w="1134" w:type="dxa"/>
            <w:tcBorders>
              <w:top w:val="nil"/>
              <w:bottom w:val="nil"/>
            </w:tcBorders>
            <w:shd w:val="clear" w:color="auto" w:fill="auto"/>
          </w:tcPr>
          <w:p w14:paraId="2B4DDF6D" w14:textId="77777777" w:rsidR="00E77BF0" w:rsidRPr="00890046" w:rsidRDefault="00E77BF0" w:rsidP="00E77BF0">
            <w:pPr>
              <w:pStyle w:val="TableText"/>
              <w:spacing w:before="50" w:after="50"/>
              <w:ind w:right="57"/>
              <w:jc w:val="right"/>
            </w:pPr>
            <w:r w:rsidRPr="00890046">
              <w:t>310,180</w:t>
            </w:r>
          </w:p>
        </w:tc>
        <w:tc>
          <w:tcPr>
            <w:tcW w:w="2977" w:type="dxa"/>
            <w:tcBorders>
              <w:top w:val="nil"/>
              <w:bottom w:val="nil"/>
            </w:tcBorders>
            <w:shd w:val="clear" w:color="auto" w:fill="auto"/>
          </w:tcPr>
          <w:p w14:paraId="2B4DDF6E" w14:textId="77777777" w:rsidR="00E77BF0" w:rsidRPr="00890046" w:rsidRDefault="00E77BF0" w:rsidP="00E77BF0">
            <w:pPr>
              <w:pStyle w:val="TableText"/>
              <w:spacing w:before="50" w:after="50"/>
            </w:pPr>
            <w:r w:rsidRPr="00890046">
              <w:t>Other accrued liabilities</w:t>
            </w:r>
          </w:p>
        </w:tc>
        <w:tc>
          <w:tcPr>
            <w:tcW w:w="611" w:type="dxa"/>
            <w:tcBorders>
              <w:top w:val="nil"/>
              <w:bottom w:val="nil"/>
            </w:tcBorders>
            <w:shd w:val="clear" w:color="auto" w:fill="auto"/>
          </w:tcPr>
          <w:p w14:paraId="2B4DDF6F" w14:textId="77777777" w:rsidR="00E77BF0" w:rsidRPr="00890046" w:rsidRDefault="00E77BF0" w:rsidP="00E77BF0">
            <w:pPr>
              <w:pStyle w:val="TableText"/>
              <w:spacing w:before="50" w:after="50"/>
              <w:jc w:val="center"/>
              <w:rPr>
                <w:b/>
              </w:rPr>
            </w:pPr>
          </w:p>
        </w:tc>
        <w:tc>
          <w:tcPr>
            <w:tcW w:w="1134" w:type="dxa"/>
            <w:tcBorders>
              <w:top w:val="nil"/>
              <w:bottom w:val="nil"/>
            </w:tcBorders>
            <w:shd w:val="clear" w:color="auto" w:fill="auto"/>
          </w:tcPr>
          <w:p w14:paraId="2B4DDF70" w14:textId="77777777" w:rsidR="00E77BF0" w:rsidRPr="00890046" w:rsidRDefault="00E77BF0" w:rsidP="00E77BF0">
            <w:pPr>
              <w:pStyle w:val="TableText"/>
              <w:spacing w:before="50" w:after="50"/>
              <w:ind w:right="57"/>
              <w:jc w:val="right"/>
            </w:pPr>
            <w:r w:rsidRPr="00890046">
              <w:t>220,583</w:t>
            </w:r>
          </w:p>
        </w:tc>
        <w:tc>
          <w:tcPr>
            <w:tcW w:w="1112" w:type="dxa"/>
            <w:tcBorders>
              <w:top w:val="nil"/>
              <w:bottom w:val="nil"/>
            </w:tcBorders>
            <w:shd w:val="clear" w:color="auto" w:fill="auto"/>
          </w:tcPr>
          <w:p w14:paraId="2B4DDF71" w14:textId="77777777" w:rsidR="00E77BF0" w:rsidRPr="00890046" w:rsidRDefault="00E77BF0" w:rsidP="00E77BF0">
            <w:pPr>
              <w:pStyle w:val="TableText"/>
              <w:spacing w:before="50" w:after="50"/>
              <w:ind w:right="57"/>
              <w:jc w:val="right"/>
            </w:pPr>
            <w:r w:rsidRPr="00890046">
              <w:t>170,882</w:t>
            </w:r>
          </w:p>
        </w:tc>
        <w:tc>
          <w:tcPr>
            <w:tcW w:w="1112" w:type="dxa"/>
            <w:tcBorders>
              <w:top w:val="nil"/>
              <w:bottom w:val="nil"/>
            </w:tcBorders>
            <w:shd w:val="clear" w:color="auto" w:fill="auto"/>
          </w:tcPr>
          <w:p w14:paraId="2B4DDF72" w14:textId="77777777" w:rsidR="00E77BF0" w:rsidRPr="00890046" w:rsidRDefault="00E77BF0" w:rsidP="00E77BF0">
            <w:pPr>
              <w:pStyle w:val="TableText"/>
              <w:spacing w:before="50" w:after="50"/>
              <w:ind w:right="57"/>
              <w:jc w:val="right"/>
            </w:pPr>
            <w:r w:rsidRPr="00890046">
              <w:t>290,852</w:t>
            </w:r>
          </w:p>
        </w:tc>
      </w:tr>
      <w:tr w:rsidR="00E77BF0" w:rsidRPr="004C1358" w14:paraId="2B4DDF7A" w14:textId="77777777" w:rsidTr="00E77BF0">
        <w:trPr>
          <w:cantSplit/>
        </w:trPr>
        <w:tc>
          <w:tcPr>
            <w:tcW w:w="1134" w:type="dxa"/>
            <w:tcBorders>
              <w:top w:val="nil"/>
              <w:bottom w:val="single" w:sz="4" w:space="0" w:color="A6A6A6" w:themeColor="background1" w:themeShade="A6"/>
            </w:tcBorders>
            <w:shd w:val="clear" w:color="auto" w:fill="auto"/>
          </w:tcPr>
          <w:p w14:paraId="2B4DDF74" w14:textId="77777777" w:rsidR="00E77BF0" w:rsidRPr="00890046" w:rsidRDefault="00E77BF0" w:rsidP="00E77BF0">
            <w:pPr>
              <w:pStyle w:val="TableText"/>
              <w:spacing w:before="50" w:after="50"/>
              <w:ind w:right="57"/>
              <w:jc w:val="right"/>
              <w:rPr>
                <w:b/>
              </w:rPr>
            </w:pPr>
            <w:r w:rsidRPr="00890046">
              <w:rPr>
                <w:b/>
              </w:rPr>
              <w:t>629,953</w:t>
            </w:r>
          </w:p>
        </w:tc>
        <w:tc>
          <w:tcPr>
            <w:tcW w:w="2977" w:type="dxa"/>
            <w:tcBorders>
              <w:top w:val="nil"/>
              <w:bottom w:val="single" w:sz="4" w:space="0" w:color="A6A6A6" w:themeColor="background1" w:themeShade="A6"/>
            </w:tcBorders>
            <w:shd w:val="clear" w:color="auto" w:fill="auto"/>
          </w:tcPr>
          <w:p w14:paraId="2B4DDF75" w14:textId="77777777" w:rsidR="00E77BF0" w:rsidRPr="00890046" w:rsidRDefault="00E77BF0" w:rsidP="00E77BF0">
            <w:pPr>
              <w:pStyle w:val="TableText"/>
              <w:spacing w:before="50" w:after="50"/>
              <w:rPr>
                <w:b/>
              </w:rPr>
            </w:pPr>
            <w:r w:rsidRPr="00890046">
              <w:rPr>
                <w:b/>
              </w:rPr>
              <w:t>Total non-departmental current liabilities</w:t>
            </w:r>
          </w:p>
        </w:tc>
        <w:tc>
          <w:tcPr>
            <w:tcW w:w="611" w:type="dxa"/>
            <w:tcBorders>
              <w:top w:val="nil"/>
              <w:bottom w:val="single" w:sz="4" w:space="0" w:color="A6A6A6" w:themeColor="background1" w:themeShade="A6"/>
            </w:tcBorders>
            <w:shd w:val="clear" w:color="auto" w:fill="auto"/>
          </w:tcPr>
          <w:p w14:paraId="2B4DDF76" w14:textId="77777777" w:rsidR="00E77BF0" w:rsidRPr="00890046" w:rsidRDefault="00E77BF0" w:rsidP="00E77BF0">
            <w:pPr>
              <w:pStyle w:val="TableText"/>
              <w:spacing w:before="50" w:after="50"/>
              <w:jc w:val="center"/>
              <w:rPr>
                <w:b/>
              </w:rPr>
            </w:pPr>
          </w:p>
        </w:tc>
        <w:tc>
          <w:tcPr>
            <w:tcW w:w="1134" w:type="dxa"/>
            <w:tcBorders>
              <w:top w:val="nil"/>
              <w:bottom w:val="single" w:sz="4" w:space="0" w:color="A6A6A6" w:themeColor="background1" w:themeShade="A6"/>
            </w:tcBorders>
            <w:shd w:val="clear" w:color="auto" w:fill="auto"/>
          </w:tcPr>
          <w:p w14:paraId="2B4DDF77" w14:textId="77777777" w:rsidR="00E77BF0" w:rsidRPr="00890046" w:rsidRDefault="00E77BF0" w:rsidP="00E77BF0">
            <w:pPr>
              <w:pStyle w:val="TableText"/>
              <w:spacing w:before="50" w:after="50"/>
              <w:ind w:right="57"/>
              <w:jc w:val="right"/>
              <w:rPr>
                <w:b/>
              </w:rPr>
            </w:pPr>
            <w:r w:rsidRPr="00890046">
              <w:rPr>
                <w:b/>
              </w:rPr>
              <w:t>737,983</w:t>
            </w:r>
          </w:p>
        </w:tc>
        <w:tc>
          <w:tcPr>
            <w:tcW w:w="1112" w:type="dxa"/>
            <w:tcBorders>
              <w:top w:val="nil"/>
              <w:bottom w:val="single" w:sz="4" w:space="0" w:color="A6A6A6" w:themeColor="background1" w:themeShade="A6"/>
            </w:tcBorders>
            <w:shd w:val="clear" w:color="auto" w:fill="auto"/>
          </w:tcPr>
          <w:p w14:paraId="2B4DDF78" w14:textId="77777777" w:rsidR="00E77BF0" w:rsidRPr="00890046" w:rsidRDefault="00E77BF0" w:rsidP="00E77BF0">
            <w:pPr>
              <w:pStyle w:val="TableText"/>
              <w:spacing w:before="50" w:after="50"/>
              <w:ind w:right="57"/>
              <w:jc w:val="right"/>
              <w:rPr>
                <w:b/>
              </w:rPr>
            </w:pPr>
            <w:r w:rsidRPr="00890046">
              <w:rPr>
                <w:b/>
              </w:rPr>
              <w:t>455,625</w:t>
            </w:r>
          </w:p>
        </w:tc>
        <w:tc>
          <w:tcPr>
            <w:tcW w:w="1112" w:type="dxa"/>
            <w:tcBorders>
              <w:top w:val="nil"/>
              <w:bottom w:val="single" w:sz="4" w:space="0" w:color="A6A6A6" w:themeColor="background1" w:themeShade="A6"/>
            </w:tcBorders>
            <w:shd w:val="clear" w:color="auto" w:fill="auto"/>
          </w:tcPr>
          <w:p w14:paraId="2B4DDF79" w14:textId="77777777" w:rsidR="00E77BF0" w:rsidRPr="00890046" w:rsidRDefault="00E77BF0" w:rsidP="00E77BF0">
            <w:pPr>
              <w:pStyle w:val="TableText"/>
              <w:spacing w:before="50" w:after="50"/>
              <w:ind w:right="57"/>
              <w:jc w:val="right"/>
              <w:rPr>
                <w:b/>
              </w:rPr>
            </w:pPr>
            <w:r w:rsidRPr="00890046">
              <w:rPr>
                <w:b/>
              </w:rPr>
              <w:t>609,038</w:t>
            </w:r>
          </w:p>
        </w:tc>
      </w:tr>
    </w:tbl>
    <w:p w14:paraId="2B4DDF7B" w14:textId="77777777" w:rsidR="00E53CCD" w:rsidRDefault="00E53CCD" w:rsidP="00E53CCD"/>
    <w:p w14:paraId="2B4DDF7C" w14:textId="77777777" w:rsidR="007E61AD" w:rsidRPr="00335686" w:rsidRDefault="00E77BF0" w:rsidP="00231903">
      <w:pPr>
        <w:keepNext/>
      </w:pPr>
      <w:r>
        <w:t>T</w:t>
      </w:r>
      <w:r w:rsidR="007E61AD" w:rsidRPr="00335686">
        <w:t>he Ministry monitors a number of Crown entities including 20 DHBs. Investment in these entities is recorded in the financial statements of the Government on a line-by-line basis. No disclosure of investments in Crown entities is made in this schedule.</w:t>
      </w:r>
    </w:p>
    <w:p w14:paraId="2B4DDF7D" w14:textId="77777777" w:rsidR="007E61AD" w:rsidRPr="00335686" w:rsidRDefault="007E61AD" w:rsidP="00E53CCD"/>
    <w:p w14:paraId="2B4DDF7E" w14:textId="77777777" w:rsidR="007E61AD" w:rsidRPr="00335686" w:rsidRDefault="007E61AD" w:rsidP="00E53CCD">
      <w:pPr>
        <w:pStyle w:val="Heading2"/>
      </w:pPr>
      <w:bookmarkStart w:id="69" w:name="_Toc89934674"/>
      <w:r w:rsidRPr="00335686">
        <w:t>Schedule of non-departmental commitments as at 30</w:t>
      </w:r>
      <w:r w:rsidR="00E53CCD">
        <w:t> </w:t>
      </w:r>
      <w:r w:rsidRPr="00335686">
        <w:t>June 2021</w:t>
      </w:r>
      <w:bookmarkEnd w:id="69"/>
    </w:p>
    <w:p w14:paraId="2B4DDF7F" w14:textId="77777777" w:rsidR="007E61AD" w:rsidRPr="00335686" w:rsidRDefault="007E61AD" w:rsidP="00E53CCD">
      <w:pPr>
        <w:pStyle w:val="Heading3"/>
      </w:pPr>
      <w:r w:rsidRPr="00335686">
        <w:t>Breakdown of capital commitments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E53CCD" w:rsidRPr="007E61AD" w14:paraId="2B4DDF83" w14:textId="77777777" w:rsidTr="00E53CCD">
        <w:trPr>
          <w:cantSplit/>
        </w:trPr>
        <w:tc>
          <w:tcPr>
            <w:tcW w:w="940" w:type="dxa"/>
            <w:tcBorders>
              <w:top w:val="nil"/>
              <w:bottom w:val="nil"/>
            </w:tcBorders>
            <w:shd w:val="clear" w:color="auto" w:fill="D9D9D9" w:themeFill="background1" w:themeFillShade="D9"/>
          </w:tcPr>
          <w:p w14:paraId="2B4DDF80" w14:textId="77777777" w:rsidR="00E53CCD" w:rsidRPr="007E61AD" w:rsidRDefault="00E53CCD" w:rsidP="00231903">
            <w:pPr>
              <w:pStyle w:val="TableText"/>
              <w:spacing w:before="50" w:after="50"/>
              <w:ind w:right="57"/>
              <w:jc w:val="right"/>
              <w:rPr>
                <w:b/>
              </w:rPr>
            </w:pPr>
            <w:r w:rsidRPr="007E61AD">
              <w:rPr>
                <w:b/>
              </w:rPr>
              <w:t>Actual</w:t>
            </w:r>
            <w:r w:rsidRPr="007E61AD">
              <w:rPr>
                <w:b/>
              </w:rPr>
              <w:br/>
              <w:t>2020</w:t>
            </w:r>
            <w:r w:rsidRPr="007E61AD">
              <w:rPr>
                <w:b/>
              </w:rPr>
              <w:br/>
              <w:t>$000</w:t>
            </w:r>
          </w:p>
        </w:tc>
        <w:tc>
          <w:tcPr>
            <w:tcW w:w="6006" w:type="dxa"/>
            <w:tcBorders>
              <w:top w:val="nil"/>
              <w:bottom w:val="nil"/>
            </w:tcBorders>
            <w:shd w:val="clear" w:color="auto" w:fill="D9D9D9" w:themeFill="background1" w:themeFillShade="D9"/>
          </w:tcPr>
          <w:p w14:paraId="2B4DDF81" w14:textId="77777777" w:rsidR="00E53CCD" w:rsidRPr="007E61AD" w:rsidRDefault="00E53CCD" w:rsidP="00231903">
            <w:pPr>
              <w:pStyle w:val="TableText"/>
              <w:spacing w:before="50" w:after="50"/>
              <w:rPr>
                <w:rFonts w:ascii="Times New Roman"/>
                <w:b/>
                <w:sz w:val="20"/>
              </w:rPr>
            </w:pPr>
          </w:p>
        </w:tc>
        <w:tc>
          <w:tcPr>
            <w:tcW w:w="1134" w:type="dxa"/>
            <w:tcBorders>
              <w:top w:val="nil"/>
              <w:bottom w:val="nil"/>
            </w:tcBorders>
            <w:shd w:val="clear" w:color="auto" w:fill="D9D9D9" w:themeFill="background1" w:themeFillShade="D9"/>
          </w:tcPr>
          <w:p w14:paraId="2B4DDF82" w14:textId="77777777" w:rsidR="00E53CCD" w:rsidRPr="007E61AD" w:rsidRDefault="00E53CCD" w:rsidP="00231903">
            <w:pPr>
              <w:pStyle w:val="TableText"/>
              <w:spacing w:before="50" w:after="50"/>
              <w:ind w:right="57"/>
              <w:jc w:val="right"/>
              <w:rPr>
                <w:b/>
              </w:rPr>
            </w:pPr>
            <w:r w:rsidRPr="007E61AD">
              <w:rPr>
                <w:b/>
              </w:rPr>
              <w:t>Actual</w:t>
            </w:r>
            <w:r w:rsidRPr="007E61AD">
              <w:rPr>
                <w:b/>
              </w:rPr>
              <w:br/>
              <w:t>2021</w:t>
            </w:r>
            <w:r w:rsidRPr="007E61AD">
              <w:rPr>
                <w:b/>
              </w:rPr>
              <w:br/>
              <w:t>$000</w:t>
            </w:r>
          </w:p>
        </w:tc>
      </w:tr>
      <w:tr w:rsidR="00231903" w:rsidRPr="00C113F4" w14:paraId="2B4DDF87" w14:textId="77777777" w:rsidTr="00E53CCD">
        <w:trPr>
          <w:cantSplit/>
        </w:trPr>
        <w:tc>
          <w:tcPr>
            <w:tcW w:w="940" w:type="dxa"/>
            <w:tcBorders>
              <w:top w:val="nil"/>
              <w:bottom w:val="nil"/>
            </w:tcBorders>
            <w:shd w:val="clear" w:color="auto" w:fill="auto"/>
          </w:tcPr>
          <w:p w14:paraId="2B4DDF84" w14:textId="77777777" w:rsidR="00231903" w:rsidRPr="00335686" w:rsidRDefault="00231903" w:rsidP="00231903">
            <w:pPr>
              <w:pStyle w:val="TableText"/>
              <w:spacing w:before="50" w:after="50"/>
              <w:ind w:right="57"/>
              <w:jc w:val="right"/>
            </w:pPr>
          </w:p>
        </w:tc>
        <w:tc>
          <w:tcPr>
            <w:tcW w:w="6006" w:type="dxa"/>
            <w:tcBorders>
              <w:top w:val="nil"/>
              <w:bottom w:val="nil"/>
            </w:tcBorders>
            <w:shd w:val="clear" w:color="auto" w:fill="auto"/>
          </w:tcPr>
          <w:p w14:paraId="2B4DDF85" w14:textId="77777777" w:rsidR="00231903" w:rsidRPr="00335686" w:rsidRDefault="00231903" w:rsidP="00231903">
            <w:pPr>
              <w:pStyle w:val="TableText"/>
              <w:spacing w:before="50" w:after="50"/>
              <w:rPr>
                <w:b/>
              </w:rPr>
            </w:pPr>
            <w:r w:rsidRPr="00335686">
              <w:rPr>
                <w:b/>
              </w:rPr>
              <w:t>Capital commitments</w:t>
            </w:r>
          </w:p>
        </w:tc>
        <w:tc>
          <w:tcPr>
            <w:tcW w:w="1134" w:type="dxa"/>
            <w:tcBorders>
              <w:top w:val="nil"/>
              <w:bottom w:val="nil"/>
            </w:tcBorders>
            <w:shd w:val="clear" w:color="auto" w:fill="auto"/>
          </w:tcPr>
          <w:p w14:paraId="2B4DDF86" w14:textId="77777777" w:rsidR="00231903" w:rsidRPr="00335686" w:rsidRDefault="00231903" w:rsidP="00231903">
            <w:pPr>
              <w:pStyle w:val="TableText"/>
              <w:spacing w:before="50" w:after="50"/>
              <w:ind w:right="57"/>
              <w:jc w:val="right"/>
            </w:pPr>
          </w:p>
        </w:tc>
      </w:tr>
      <w:tr w:rsidR="00231903" w:rsidRPr="00C113F4" w14:paraId="2B4DDF8B" w14:textId="77777777" w:rsidTr="00E53CCD">
        <w:trPr>
          <w:cantSplit/>
        </w:trPr>
        <w:tc>
          <w:tcPr>
            <w:tcW w:w="940" w:type="dxa"/>
            <w:tcBorders>
              <w:top w:val="nil"/>
              <w:bottom w:val="nil"/>
            </w:tcBorders>
            <w:shd w:val="clear" w:color="auto" w:fill="auto"/>
          </w:tcPr>
          <w:p w14:paraId="2B4DDF88" w14:textId="77777777" w:rsidR="00231903" w:rsidRPr="00335686" w:rsidRDefault="00231903" w:rsidP="00231903">
            <w:pPr>
              <w:pStyle w:val="TableText"/>
              <w:spacing w:before="50" w:after="50"/>
              <w:ind w:right="57"/>
              <w:jc w:val="right"/>
            </w:pPr>
            <w:r w:rsidRPr="00335686">
              <w:t>58,262</w:t>
            </w:r>
          </w:p>
        </w:tc>
        <w:tc>
          <w:tcPr>
            <w:tcW w:w="6006" w:type="dxa"/>
            <w:tcBorders>
              <w:top w:val="nil"/>
              <w:bottom w:val="nil"/>
            </w:tcBorders>
            <w:shd w:val="clear" w:color="auto" w:fill="auto"/>
          </w:tcPr>
          <w:p w14:paraId="2B4DDF89" w14:textId="77777777" w:rsidR="00231903" w:rsidRPr="00335686" w:rsidRDefault="00231903" w:rsidP="00231903">
            <w:pPr>
              <w:pStyle w:val="TableText"/>
              <w:spacing w:before="50" w:after="50"/>
            </w:pPr>
            <w:r w:rsidRPr="00335686">
              <w:t>Not later than one year</w:t>
            </w:r>
          </w:p>
        </w:tc>
        <w:tc>
          <w:tcPr>
            <w:tcW w:w="1134" w:type="dxa"/>
            <w:tcBorders>
              <w:top w:val="nil"/>
              <w:bottom w:val="nil"/>
            </w:tcBorders>
            <w:shd w:val="clear" w:color="auto" w:fill="auto"/>
          </w:tcPr>
          <w:p w14:paraId="2B4DDF8A" w14:textId="77777777" w:rsidR="00231903" w:rsidRPr="00335686" w:rsidRDefault="00231903" w:rsidP="00231903">
            <w:pPr>
              <w:pStyle w:val="TableText"/>
              <w:spacing w:before="50" w:after="50"/>
              <w:ind w:right="57"/>
              <w:jc w:val="right"/>
            </w:pPr>
            <w:r w:rsidRPr="00335686">
              <w:t>71,948</w:t>
            </w:r>
          </w:p>
        </w:tc>
      </w:tr>
      <w:tr w:rsidR="00231903" w:rsidRPr="00C113F4" w14:paraId="2B4DDF8F" w14:textId="77777777" w:rsidTr="00231903">
        <w:trPr>
          <w:cantSplit/>
        </w:trPr>
        <w:tc>
          <w:tcPr>
            <w:tcW w:w="940" w:type="dxa"/>
            <w:tcBorders>
              <w:top w:val="nil"/>
              <w:bottom w:val="nil"/>
            </w:tcBorders>
            <w:shd w:val="clear" w:color="auto" w:fill="auto"/>
          </w:tcPr>
          <w:p w14:paraId="2B4DDF8C" w14:textId="77777777" w:rsidR="00231903" w:rsidRPr="00335686" w:rsidRDefault="00231903" w:rsidP="00231903">
            <w:pPr>
              <w:pStyle w:val="TableText"/>
              <w:spacing w:before="50" w:after="50"/>
              <w:ind w:right="57"/>
              <w:jc w:val="right"/>
            </w:pPr>
            <w:r w:rsidRPr="00335686">
              <w:t>41,553</w:t>
            </w:r>
          </w:p>
        </w:tc>
        <w:tc>
          <w:tcPr>
            <w:tcW w:w="6006" w:type="dxa"/>
            <w:tcBorders>
              <w:top w:val="nil"/>
              <w:bottom w:val="nil"/>
            </w:tcBorders>
            <w:shd w:val="clear" w:color="auto" w:fill="auto"/>
          </w:tcPr>
          <w:p w14:paraId="2B4DDF8D" w14:textId="77777777" w:rsidR="00231903" w:rsidRPr="00335686" w:rsidRDefault="00231903" w:rsidP="00231903">
            <w:pPr>
              <w:pStyle w:val="TableText"/>
              <w:spacing w:before="50" w:after="50"/>
            </w:pPr>
            <w:r w:rsidRPr="00335686">
              <w:t>Later than one year and not later than five years</w:t>
            </w:r>
          </w:p>
        </w:tc>
        <w:tc>
          <w:tcPr>
            <w:tcW w:w="1134" w:type="dxa"/>
            <w:tcBorders>
              <w:top w:val="nil"/>
              <w:bottom w:val="nil"/>
            </w:tcBorders>
            <w:shd w:val="clear" w:color="auto" w:fill="auto"/>
          </w:tcPr>
          <w:p w14:paraId="2B4DDF8E" w14:textId="77777777" w:rsidR="00231903" w:rsidRPr="00335686" w:rsidRDefault="00231903" w:rsidP="00231903">
            <w:pPr>
              <w:pStyle w:val="TableText"/>
              <w:spacing w:before="50" w:after="50"/>
              <w:ind w:right="57"/>
              <w:jc w:val="right"/>
            </w:pPr>
            <w:r w:rsidRPr="00335686">
              <w:t>44,571</w:t>
            </w:r>
          </w:p>
        </w:tc>
      </w:tr>
      <w:tr w:rsidR="00231903" w:rsidRPr="00C113F4" w14:paraId="2B4DDF93" w14:textId="77777777" w:rsidTr="00231903">
        <w:trPr>
          <w:cantSplit/>
        </w:trPr>
        <w:tc>
          <w:tcPr>
            <w:tcW w:w="940" w:type="dxa"/>
            <w:tcBorders>
              <w:top w:val="nil"/>
              <w:bottom w:val="nil"/>
            </w:tcBorders>
            <w:shd w:val="clear" w:color="auto" w:fill="auto"/>
          </w:tcPr>
          <w:p w14:paraId="2B4DDF90" w14:textId="77777777" w:rsidR="00231903" w:rsidRPr="00335686" w:rsidRDefault="00231903" w:rsidP="00231903">
            <w:pPr>
              <w:pStyle w:val="TableText"/>
              <w:spacing w:before="50" w:after="50"/>
              <w:ind w:right="57"/>
              <w:jc w:val="right"/>
            </w:pPr>
            <w:r w:rsidRPr="00335686">
              <w:t>50,000</w:t>
            </w:r>
          </w:p>
        </w:tc>
        <w:tc>
          <w:tcPr>
            <w:tcW w:w="6006" w:type="dxa"/>
            <w:tcBorders>
              <w:top w:val="nil"/>
              <w:bottom w:val="nil"/>
            </w:tcBorders>
            <w:shd w:val="clear" w:color="auto" w:fill="auto"/>
          </w:tcPr>
          <w:p w14:paraId="2B4DDF91" w14:textId="77777777" w:rsidR="00231903" w:rsidRPr="00335686" w:rsidRDefault="00231903" w:rsidP="00231903">
            <w:pPr>
              <w:pStyle w:val="TableText"/>
              <w:spacing w:before="50" w:after="50"/>
            </w:pPr>
            <w:r w:rsidRPr="00335686">
              <w:t>Later than five years</w:t>
            </w:r>
          </w:p>
        </w:tc>
        <w:tc>
          <w:tcPr>
            <w:tcW w:w="1134" w:type="dxa"/>
            <w:tcBorders>
              <w:top w:val="nil"/>
              <w:bottom w:val="nil"/>
            </w:tcBorders>
            <w:shd w:val="clear" w:color="auto" w:fill="auto"/>
          </w:tcPr>
          <w:p w14:paraId="2B4DDF92" w14:textId="77777777" w:rsidR="00231903" w:rsidRPr="00335686" w:rsidRDefault="00231903" w:rsidP="00231903">
            <w:pPr>
              <w:pStyle w:val="TableText"/>
              <w:spacing w:before="50" w:after="50"/>
              <w:ind w:right="57"/>
              <w:jc w:val="right"/>
            </w:pPr>
            <w:r w:rsidRPr="00335686">
              <w:t>70,000</w:t>
            </w:r>
          </w:p>
        </w:tc>
      </w:tr>
      <w:tr w:rsidR="00231903" w:rsidRPr="00C113F4" w14:paraId="2B4DDF97" w14:textId="77777777" w:rsidTr="00231903">
        <w:trPr>
          <w:cantSplit/>
        </w:trPr>
        <w:tc>
          <w:tcPr>
            <w:tcW w:w="940" w:type="dxa"/>
            <w:tcBorders>
              <w:top w:val="nil"/>
              <w:bottom w:val="single" w:sz="4" w:space="0" w:color="A6A6A6" w:themeColor="background1" w:themeShade="A6"/>
            </w:tcBorders>
            <w:shd w:val="clear" w:color="auto" w:fill="auto"/>
          </w:tcPr>
          <w:p w14:paraId="2B4DDF94" w14:textId="77777777" w:rsidR="00231903" w:rsidRPr="00335686" w:rsidRDefault="00231903" w:rsidP="00231903">
            <w:pPr>
              <w:pStyle w:val="TableText"/>
              <w:spacing w:before="50" w:after="50"/>
              <w:ind w:right="57"/>
              <w:jc w:val="right"/>
              <w:rPr>
                <w:b/>
              </w:rPr>
            </w:pPr>
            <w:r w:rsidRPr="00335686">
              <w:rPr>
                <w:b/>
              </w:rPr>
              <w:t>149,815</w:t>
            </w:r>
          </w:p>
        </w:tc>
        <w:tc>
          <w:tcPr>
            <w:tcW w:w="6006" w:type="dxa"/>
            <w:tcBorders>
              <w:top w:val="nil"/>
              <w:bottom w:val="single" w:sz="4" w:space="0" w:color="A6A6A6" w:themeColor="background1" w:themeShade="A6"/>
            </w:tcBorders>
            <w:shd w:val="clear" w:color="auto" w:fill="auto"/>
          </w:tcPr>
          <w:p w14:paraId="2B4DDF95" w14:textId="77777777" w:rsidR="00231903" w:rsidRPr="00335686" w:rsidRDefault="00231903" w:rsidP="00231903">
            <w:pPr>
              <w:pStyle w:val="TableText"/>
              <w:spacing w:before="50" w:after="50"/>
              <w:rPr>
                <w:b/>
              </w:rPr>
            </w:pPr>
            <w:r w:rsidRPr="00335686">
              <w:rPr>
                <w:b/>
              </w:rPr>
              <w:t>Total capital commitments</w:t>
            </w:r>
          </w:p>
        </w:tc>
        <w:tc>
          <w:tcPr>
            <w:tcW w:w="1134" w:type="dxa"/>
            <w:tcBorders>
              <w:top w:val="nil"/>
              <w:bottom w:val="single" w:sz="4" w:space="0" w:color="A6A6A6" w:themeColor="background1" w:themeShade="A6"/>
            </w:tcBorders>
            <w:shd w:val="clear" w:color="auto" w:fill="auto"/>
          </w:tcPr>
          <w:p w14:paraId="2B4DDF96" w14:textId="77777777" w:rsidR="00231903" w:rsidRPr="00335686" w:rsidRDefault="00231903" w:rsidP="00231903">
            <w:pPr>
              <w:pStyle w:val="TableText"/>
              <w:spacing w:before="50" w:after="50"/>
              <w:ind w:right="57"/>
              <w:jc w:val="right"/>
              <w:rPr>
                <w:b/>
              </w:rPr>
            </w:pPr>
            <w:r w:rsidRPr="00335686">
              <w:rPr>
                <w:b/>
              </w:rPr>
              <w:t>186,519</w:t>
            </w:r>
          </w:p>
        </w:tc>
      </w:tr>
    </w:tbl>
    <w:p w14:paraId="2B4DDF98" w14:textId="77777777" w:rsidR="007E61AD" w:rsidRPr="00335686" w:rsidRDefault="007E61AD" w:rsidP="00E53CCD"/>
    <w:p w14:paraId="2B4DDF99" w14:textId="77777777" w:rsidR="007E61AD" w:rsidRPr="00335686" w:rsidRDefault="007E61AD" w:rsidP="00E53CCD">
      <w:r w:rsidRPr="00335686">
        <w:t>There are five projects in progress. All are related to hospital redevelopment.</w:t>
      </w:r>
    </w:p>
    <w:p w14:paraId="2B4DDF9A" w14:textId="77777777" w:rsidR="007E61AD" w:rsidRPr="00335686" w:rsidRDefault="007E61AD" w:rsidP="00E53CCD"/>
    <w:p w14:paraId="2B4DDF9B" w14:textId="77777777" w:rsidR="007E61AD" w:rsidRPr="00335686" w:rsidRDefault="007E61AD" w:rsidP="00E53CCD">
      <w:pPr>
        <w:pStyle w:val="Heading2"/>
      </w:pPr>
      <w:bookmarkStart w:id="70" w:name="_Toc89934675"/>
      <w:r w:rsidRPr="00335686">
        <w:t>Schedule of non-departmental contingent liabilities and contingent assets as at 30 June 2021</w:t>
      </w:r>
      <w:bookmarkEnd w:id="70"/>
    </w:p>
    <w:p w14:paraId="2B4DDF9C" w14:textId="77777777" w:rsidR="007E61AD" w:rsidRDefault="007E61AD" w:rsidP="00E53CCD">
      <w:pPr>
        <w:pStyle w:val="Heading3"/>
      </w:pPr>
      <w:r w:rsidRPr="00335686">
        <w:t>Breakdown of contingent liabilities</w:t>
      </w:r>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940"/>
        <w:gridCol w:w="6006"/>
        <w:gridCol w:w="1134"/>
      </w:tblGrid>
      <w:tr w:rsidR="00E53CCD" w:rsidRPr="007E61AD" w14:paraId="2B4DDFA0" w14:textId="77777777" w:rsidTr="00E53CCD">
        <w:trPr>
          <w:cantSplit/>
        </w:trPr>
        <w:tc>
          <w:tcPr>
            <w:tcW w:w="940" w:type="dxa"/>
            <w:tcBorders>
              <w:top w:val="nil"/>
              <w:bottom w:val="nil"/>
            </w:tcBorders>
            <w:shd w:val="clear" w:color="auto" w:fill="D9D9D9" w:themeFill="background1" w:themeFillShade="D9"/>
          </w:tcPr>
          <w:p w14:paraId="2B4DDF9D" w14:textId="77777777" w:rsidR="00E53CCD" w:rsidRPr="007E61AD" w:rsidRDefault="00E53CCD" w:rsidP="0094640C">
            <w:pPr>
              <w:pStyle w:val="TableText"/>
              <w:spacing w:before="50" w:after="50"/>
              <w:ind w:right="57"/>
              <w:jc w:val="right"/>
              <w:rPr>
                <w:b/>
              </w:rPr>
            </w:pPr>
            <w:r w:rsidRPr="007E61AD">
              <w:rPr>
                <w:b/>
              </w:rPr>
              <w:t>Actual</w:t>
            </w:r>
            <w:r w:rsidRPr="007E61AD">
              <w:rPr>
                <w:b/>
              </w:rPr>
              <w:br/>
              <w:t>2020</w:t>
            </w:r>
            <w:r w:rsidRPr="007E61AD">
              <w:rPr>
                <w:b/>
              </w:rPr>
              <w:br/>
              <w:t>$000</w:t>
            </w:r>
          </w:p>
        </w:tc>
        <w:tc>
          <w:tcPr>
            <w:tcW w:w="6006" w:type="dxa"/>
            <w:tcBorders>
              <w:top w:val="nil"/>
              <w:bottom w:val="nil"/>
            </w:tcBorders>
            <w:shd w:val="clear" w:color="auto" w:fill="D9D9D9" w:themeFill="background1" w:themeFillShade="D9"/>
          </w:tcPr>
          <w:p w14:paraId="2B4DDF9E" w14:textId="77777777" w:rsidR="00E53CCD" w:rsidRPr="007E61AD" w:rsidRDefault="00E53CCD" w:rsidP="0094640C">
            <w:pPr>
              <w:pStyle w:val="TableText"/>
              <w:spacing w:before="50" w:after="50"/>
              <w:rPr>
                <w:rFonts w:ascii="Times New Roman"/>
                <w:b/>
                <w:sz w:val="20"/>
              </w:rPr>
            </w:pPr>
          </w:p>
        </w:tc>
        <w:tc>
          <w:tcPr>
            <w:tcW w:w="1134" w:type="dxa"/>
            <w:tcBorders>
              <w:top w:val="nil"/>
              <w:bottom w:val="nil"/>
            </w:tcBorders>
            <w:shd w:val="clear" w:color="auto" w:fill="D9D9D9" w:themeFill="background1" w:themeFillShade="D9"/>
          </w:tcPr>
          <w:p w14:paraId="2B4DDF9F" w14:textId="77777777" w:rsidR="00E53CCD" w:rsidRPr="007E61AD" w:rsidRDefault="00E53CCD" w:rsidP="0094640C">
            <w:pPr>
              <w:pStyle w:val="TableText"/>
              <w:spacing w:before="50" w:after="50"/>
              <w:ind w:right="57"/>
              <w:jc w:val="right"/>
              <w:rPr>
                <w:b/>
              </w:rPr>
            </w:pPr>
            <w:r w:rsidRPr="007E61AD">
              <w:rPr>
                <w:b/>
              </w:rPr>
              <w:t>Actual</w:t>
            </w:r>
            <w:r w:rsidRPr="007E61AD">
              <w:rPr>
                <w:b/>
              </w:rPr>
              <w:br/>
              <w:t>2021</w:t>
            </w:r>
            <w:r w:rsidRPr="007E61AD">
              <w:rPr>
                <w:b/>
              </w:rPr>
              <w:br/>
              <w:t>$000</w:t>
            </w:r>
          </w:p>
        </w:tc>
      </w:tr>
      <w:tr w:rsidR="0094640C" w:rsidRPr="00C113F4" w14:paraId="2B4DDFA4" w14:textId="77777777" w:rsidTr="0094640C">
        <w:trPr>
          <w:cantSplit/>
        </w:trPr>
        <w:tc>
          <w:tcPr>
            <w:tcW w:w="940" w:type="dxa"/>
            <w:tcBorders>
              <w:top w:val="nil"/>
              <w:bottom w:val="nil"/>
            </w:tcBorders>
            <w:shd w:val="clear" w:color="auto" w:fill="auto"/>
          </w:tcPr>
          <w:p w14:paraId="2B4DDFA1" w14:textId="77777777" w:rsidR="0094640C" w:rsidRPr="0094640C" w:rsidRDefault="0094640C" w:rsidP="0094640C">
            <w:pPr>
              <w:pStyle w:val="TableText"/>
              <w:spacing w:before="50" w:after="50"/>
              <w:ind w:right="57"/>
              <w:jc w:val="right"/>
            </w:pPr>
            <w:r w:rsidRPr="0094640C">
              <w:t>46,010</w:t>
            </w:r>
          </w:p>
        </w:tc>
        <w:tc>
          <w:tcPr>
            <w:tcW w:w="6006" w:type="dxa"/>
            <w:tcBorders>
              <w:top w:val="nil"/>
              <w:bottom w:val="nil"/>
            </w:tcBorders>
            <w:shd w:val="clear" w:color="auto" w:fill="auto"/>
          </w:tcPr>
          <w:p w14:paraId="2B4DDFA2" w14:textId="77777777" w:rsidR="0094640C" w:rsidRPr="0094640C" w:rsidRDefault="0094640C" w:rsidP="0094640C">
            <w:pPr>
              <w:pStyle w:val="TableText"/>
              <w:spacing w:before="50" w:after="50"/>
            </w:pPr>
            <w:r w:rsidRPr="0094640C">
              <w:t>Legal proceedings and disputes</w:t>
            </w:r>
          </w:p>
        </w:tc>
        <w:tc>
          <w:tcPr>
            <w:tcW w:w="1134" w:type="dxa"/>
            <w:tcBorders>
              <w:top w:val="nil"/>
              <w:bottom w:val="nil"/>
            </w:tcBorders>
            <w:shd w:val="clear" w:color="auto" w:fill="auto"/>
          </w:tcPr>
          <w:p w14:paraId="2B4DDFA3" w14:textId="77777777" w:rsidR="0094640C" w:rsidRPr="0094640C" w:rsidRDefault="0094640C" w:rsidP="0094640C">
            <w:pPr>
              <w:pStyle w:val="TableText"/>
              <w:spacing w:before="50" w:after="50"/>
              <w:ind w:right="57"/>
              <w:jc w:val="right"/>
            </w:pPr>
            <w:r w:rsidRPr="0094640C">
              <w:t>3,110</w:t>
            </w:r>
          </w:p>
        </w:tc>
      </w:tr>
      <w:tr w:rsidR="0094640C" w:rsidRPr="00C113F4" w14:paraId="2B4DDFA8" w14:textId="77777777" w:rsidTr="0094640C">
        <w:trPr>
          <w:cantSplit/>
        </w:trPr>
        <w:tc>
          <w:tcPr>
            <w:tcW w:w="940" w:type="dxa"/>
            <w:tcBorders>
              <w:top w:val="nil"/>
              <w:bottom w:val="single" w:sz="4" w:space="0" w:color="A6A6A6" w:themeColor="background1" w:themeShade="A6"/>
            </w:tcBorders>
            <w:shd w:val="clear" w:color="auto" w:fill="auto"/>
          </w:tcPr>
          <w:p w14:paraId="2B4DDFA5" w14:textId="77777777" w:rsidR="0094640C" w:rsidRPr="0094640C" w:rsidRDefault="0094640C" w:rsidP="0094640C">
            <w:pPr>
              <w:pStyle w:val="TableText"/>
              <w:spacing w:before="50" w:after="50"/>
              <w:ind w:right="57"/>
              <w:jc w:val="right"/>
              <w:rPr>
                <w:b/>
              </w:rPr>
            </w:pPr>
            <w:r w:rsidRPr="0094640C">
              <w:rPr>
                <w:b/>
              </w:rPr>
              <w:t>46,010</w:t>
            </w:r>
          </w:p>
        </w:tc>
        <w:tc>
          <w:tcPr>
            <w:tcW w:w="6006" w:type="dxa"/>
            <w:tcBorders>
              <w:top w:val="nil"/>
              <w:bottom w:val="single" w:sz="4" w:space="0" w:color="A6A6A6" w:themeColor="background1" w:themeShade="A6"/>
            </w:tcBorders>
            <w:shd w:val="clear" w:color="auto" w:fill="auto"/>
          </w:tcPr>
          <w:p w14:paraId="2B4DDFA6" w14:textId="77777777" w:rsidR="0094640C" w:rsidRPr="0094640C" w:rsidRDefault="0094640C" w:rsidP="0094640C">
            <w:pPr>
              <w:pStyle w:val="TableText"/>
              <w:spacing w:before="50" w:after="50"/>
              <w:rPr>
                <w:b/>
              </w:rPr>
            </w:pPr>
            <w:r w:rsidRPr="0094640C">
              <w:rPr>
                <w:b/>
              </w:rPr>
              <w:t>Total contingent liabilities</w:t>
            </w:r>
          </w:p>
        </w:tc>
        <w:tc>
          <w:tcPr>
            <w:tcW w:w="1134" w:type="dxa"/>
            <w:tcBorders>
              <w:top w:val="nil"/>
              <w:bottom w:val="single" w:sz="4" w:space="0" w:color="A6A6A6" w:themeColor="background1" w:themeShade="A6"/>
            </w:tcBorders>
            <w:shd w:val="clear" w:color="auto" w:fill="auto"/>
          </w:tcPr>
          <w:p w14:paraId="2B4DDFA7" w14:textId="77777777" w:rsidR="0094640C" w:rsidRPr="0094640C" w:rsidRDefault="0094640C" w:rsidP="0094640C">
            <w:pPr>
              <w:pStyle w:val="TableText"/>
              <w:spacing w:before="50" w:after="50"/>
              <w:ind w:right="57"/>
              <w:jc w:val="right"/>
              <w:rPr>
                <w:b/>
              </w:rPr>
            </w:pPr>
            <w:r w:rsidRPr="0094640C">
              <w:rPr>
                <w:b/>
              </w:rPr>
              <w:t>3,110</w:t>
            </w:r>
          </w:p>
        </w:tc>
      </w:tr>
    </w:tbl>
    <w:p w14:paraId="2B4DDFA9" w14:textId="77777777" w:rsidR="00E53CCD" w:rsidRPr="00E53CCD" w:rsidRDefault="00E53CCD" w:rsidP="0094640C"/>
    <w:p w14:paraId="2B4DDFAA" w14:textId="77777777" w:rsidR="007E61AD" w:rsidRPr="00335686" w:rsidRDefault="007E61AD" w:rsidP="00E53CCD">
      <w:pPr>
        <w:pStyle w:val="Heading3"/>
      </w:pPr>
      <w:r w:rsidRPr="00335686">
        <w:t>Legal proceedings and disputes</w:t>
      </w:r>
    </w:p>
    <w:p w14:paraId="2B4DDFAB" w14:textId="77777777" w:rsidR="007E61AD" w:rsidRPr="00335686" w:rsidRDefault="007E61AD" w:rsidP="00E53CCD">
      <w:r w:rsidRPr="00335686">
        <w:t>Legal claims against the Crown are mainly seeking recompense in relation to perceived issues regarding treatment and care and the Crown is in the process of defending these claims. Settlements are likely to be significantly less than the claims made.</w:t>
      </w:r>
    </w:p>
    <w:p w14:paraId="2B4DDFAC" w14:textId="77777777" w:rsidR="007E61AD" w:rsidRPr="00335686" w:rsidRDefault="007E61AD" w:rsidP="00E53CCD"/>
    <w:p w14:paraId="2B4DDFAD" w14:textId="77777777" w:rsidR="007E61AD" w:rsidRPr="00335686" w:rsidRDefault="007E61AD" w:rsidP="00E53CCD">
      <w:pPr>
        <w:pStyle w:val="Heading3"/>
      </w:pPr>
      <w:r w:rsidRPr="00335686">
        <w:t>Contingent assets</w:t>
      </w:r>
    </w:p>
    <w:p w14:paraId="2B4DDFAE" w14:textId="77777777" w:rsidR="007E61AD" w:rsidRPr="00335686" w:rsidRDefault="007E61AD" w:rsidP="00E53CCD">
      <w:r w:rsidRPr="00335686">
        <w:t>The Ministry had no contingent assets as at the balance date (2020: $nil).</w:t>
      </w:r>
    </w:p>
    <w:p w14:paraId="2B4DDFAF" w14:textId="77777777" w:rsidR="007E61AD" w:rsidRPr="00335686" w:rsidRDefault="007E61AD" w:rsidP="00E53CCD"/>
    <w:p w14:paraId="2B4DDFB0" w14:textId="77777777" w:rsidR="007E61AD" w:rsidRPr="00335686" w:rsidRDefault="007E61AD" w:rsidP="00E53CCD">
      <w:pPr>
        <w:pStyle w:val="Heading2"/>
      </w:pPr>
      <w:bookmarkStart w:id="71" w:name="_Toc89934676"/>
      <w:r w:rsidRPr="00335686">
        <w:t>Problem Gambling Revenue Report for the year ended 30 June 2021</w:t>
      </w:r>
      <w:bookmarkEnd w:id="71"/>
    </w:p>
    <w:p w14:paraId="2B4DDFB1" w14:textId="77777777" w:rsidR="007E61AD" w:rsidRPr="00335686" w:rsidRDefault="007E61AD" w:rsidP="00E53CCD">
      <w:r w:rsidRPr="00335686">
        <w:t>In accordance with the Gambling Act 2003, the Ministry receives an appropriation for problem gambling that over time is intended to be fully funded from the levies collected from the industry by IRD. The following report shows the revenue collected to date and actual expenditure.</w:t>
      </w:r>
    </w:p>
    <w:p w14:paraId="2B4DDFB2" w14:textId="77777777" w:rsidR="007E61AD" w:rsidRDefault="007E61AD" w:rsidP="007E61AD"/>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134"/>
        <w:gridCol w:w="2835"/>
        <w:gridCol w:w="1889"/>
        <w:gridCol w:w="1371"/>
        <w:gridCol w:w="851"/>
      </w:tblGrid>
      <w:tr w:rsidR="00B7707F" w:rsidRPr="00335686" w14:paraId="2B4DDFB8" w14:textId="77777777" w:rsidTr="008F27F2">
        <w:trPr>
          <w:cantSplit/>
        </w:trPr>
        <w:tc>
          <w:tcPr>
            <w:tcW w:w="1134" w:type="dxa"/>
            <w:tcBorders>
              <w:top w:val="nil"/>
              <w:bottom w:val="nil"/>
            </w:tcBorders>
            <w:shd w:val="clear" w:color="auto" w:fill="D9D9D9" w:themeFill="background1" w:themeFillShade="D9"/>
          </w:tcPr>
          <w:p w14:paraId="2B4DDFB3" w14:textId="77777777" w:rsidR="00B7707F" w:rsidRPr="00F060C6" w:rsidRDefault="00B7707F" w:rsidP="008F27F2">
            <w:pPr>
              <w:pStyle w:val="TableText"/>
              <w:spacing w:before="50" w:after="50"/>
              <w:ind w:right="57"/>
              <w:jc w:val="right"/>
              <w:rPr>
                <w:b/>
              </w:rPr>
            </w:pPr>
            <w:r>
              <w:rPr>
                <w:b/>
              </w:rPr>
              <w:t>Actual</w:t>
            </w:r>
            <w:r>
              <w:rPr>
                <w:b/>
              </w:rPr>
              <w:br/>
            </w:r>
            <w:r>
              <w:rPr>
                <w:b/>
              </w:rPr>
              <w:br/>
              <w:t>2020</w:t>
            </w:r>
            <w:r>
              <w:rPr>
                <w:b/>
              </w:rPr>
              <w:br/>
              <w:t>$000</w:t>
            </w:r>
          </w:p>
        </w:tc>
        <w:tc>
          <w:tcPr>
            <w:tcW w:w="2835" w:type="dxa"/>
            <w:tcBorders>
              <w:top w:val="nil"/>
              <w:bottom w:val="nil"/>
            </w:tcBorders>
            <w:shd w:val="clear" w:color="auto" w:fill="D9D9D9" w:themeFill="background1" w:themeFillShade="D9"/>
          </w:tcPr>
          <w:p w14:paraId="2B4DDFB4" w14:textId="77777777" w:rsidR="00B7707F" w:rsidRPr="00F060C6" w:rsidRDefault="00B7707F" w:rsidP="008F27F2">
            <w:pPr>
              <w:pStyle w:val="TableText"/>
              <w:spacing w:before="50" w:after="50"/>
              <w:rPr>
                <w:rFonts w:ascii="Times New Roman"/>
                <w:b/>
                <w:sz w:val="20"/>
              </w:rPr>
            </w:pPr>
          </w:p>
        </w:tc>
        <w:tc>
          <w:tcPr>
            <w:tcW w:w="1889" w:type="dxa"/>
            <w:tcBorders>
              <w:top w:val="nil"/>
              <w:bottom w:val="nil"/>
            </w:tcBorders>
            <w:shd w:val="clear" w:color="auto" w:fill="D9D9D9" w:themeFill="background1" w:themeFillShade="D9"/>
          </w:tcPr>
          <w:p w14:paraId="2B4DDFB5" w14:textId="77777777" w:rsidR="00B7707F" w:rsidRPr="00F060C6" w:rsidRDefault="00B7707F" w:rsidP="008F27F2">
            <w:pPr>
              <w:pStyle w:val="TableText"/>
              <w:spacing w:before="50" w:after="50"/>
              <w:ind w:right="57"/>
              <w:jc w:val="right"/>
              <w:rPr>
                <w:b/>
              </w:rPr>
            </w:pPr>
            <w:r>
              <w:rPr>
                <w:b/>
              </w:rPr>
              <w:t>Non-departmental actual</w:t>
            </w:r>
            <w:r>
              <w:rPr>
                <w:b/>
              </w:rPr>
              <w:br/>
              <w:t>2021</w:t>
            </w:r>
            <w:r>
              <w:rPr>
                <w:b/>
              </w:rPr>
              <w:br/>
              <w:t>$000</w:t>
            </w:r>
          </w:p>
        </w:tc>
        <w:tc>
          <w:tcPr>
            <w:tcW w:w="1371" w:type="dxa"/>
            <w:tcBorders>
              <w:top w:val="nil"/>
              <w:bottom w:val="nil"/>
            </w:tcBorders>
            <w:shd w:val="clear" w:color="auto" w:fill="D9D9D9" w:themeFill="background1" w:themeFillShade="D9"/>
          </w:tcPr>
          <w:p w14:paraId="2B4DDFB6" w14:textId="77777777" w:rsidR="00B7707F" w:rsidRPr="00F060C6" w:rsidRDefault="00B7707F" w:rsidP="008F27F2">
            <w:pPr>
              <w:pStyle w:val="TableText"/>
              <w:spacing w:before="50" w:after="50"/>
              <w:ind w:right="57"/>
              <w:jc w:val="right"/>
              <w:rPr>
                <w:b/>
              </w:rPr>
            </w:pPr>
            <w:r>
              <w:rPr>
                <w:b/>
              </w:rPr>
              <w:t>Departmental actual</w:t>
            </w:r>
            <w:r>
              <w:rPr>
                <w:b/>
              </w:rPr>
              <w:br/>
              <w:t>2021</w:t>
            </w:r>
            <w:r>
              <w:rPr>
                <w:b/>
              </w:rPr>
              <w:br/>
              <w:t>$000</w:t>
            </w:r>
          </w:p>
        </w:tc>
        <w:tc>
          <w:tcPr>
            <w:tcW w:w="851" w:type="dxa"/>
            <w:tcBorders>
              <w:top w:val="nil"/>
              <w:bottom w:val="nil"/>
            </w:tcBorders>
            <w:shd w:val="clear" w:color="auto" w:fill="D9D9D9" w:themeFill="background1" w:themeFillShade="D9"/>
          </w:tcPr>
          <w:p w14:paraId="2B4DDFB7" w14:textId="77777777" w:rsidR="00B7707F" w:rsidRPr="00F060C6" w:rsidRDefault="00B7707F" w:rsidP="008F27F2">
            <w:pPr>
              <w:pStyle w:val="TableText"/>
              <w:spacing w:before="50" w:after="50"/>
              <w:jc w:val="right"/>
              <w:rPr>
                <w:b/>
              </w:rPr>
            </w:pPr>
            <w:r>
              <w:rPr>
                <w:b/>
              </w:rPr>
              <w:t>Total</w:t>
            </w:r>
            <w:r>
              <w:rPr>
                <w:b/>
              </w:rPr>
              <w:br/>
              <w:t>actual</w:t>
            </w:r>
            <w:r>
              <w:rPr>
                <w:b/>
              </w:rPr>
              <w:br/>
              <w:t>2021</w:t>
            </w:r>
            <w:r>
              <w:rPr>
                <w:b/>
              </w:rPr>
              <w:br/>
              <w:t>$000</w:t>
            </w:r>
          </w:p>
        </w:tc>
      </w:tr>
      <w:tr w:rsidR="00B7707F" w:rsidRPr="00335686" w14:paraId="2B4DDFBE" w14:textId="77777777" w:rsidTr="008F27F2">
        <w:trPr>
          <w:cantSplit/>
        </w:trPr>
        <w:tc>
          <w:tcPr>
            <w:tcW w:w="1134" w:type="dxa"/>
            <w:tcBorders>
              <w:top w:val="nil"/>
              <w:bottom w:val="nil"/>
            </w:tcBorders>
            <w:shd w:val="clear" w:color="auto" w:fill="auto"/>
          </w:tcPr>
          <w:p w14:paraId="2B4DDFB9" w14:textId="77777777" w:rsidR="00B7707F" w:rsidRPr="00F060C6" w:rsidRDefault="00B7707F" w:rsidP="008F27F2">
            <w:pPr>
              <w:pStyle w:val="TableText"/>
              <w:spacing w:before="50" w:after="50"/>
              <w:ind w:right="57"/>
              <w:jc w:val="right"/>
            </w:pPr>
          </w:p>
        </w:tc>
        <w:tc>
          <w:tcPr>
            <w:tcW w:w="2835" w:type="dxa"/>
            <w:tcBorders>
              <w:top w:val="nil"/>
              <w:bottom w:val="nil"/>
            </w:tcBorders>
            <w:shd w:val="clear" w:color="auto" w:fill="auto"/>
          </w:tcPr>
          <w:p w14:paraId="2B4DDFBA" w14:textId="77777777" w:rsidR="00B7707F" w:rsidRPr="00B7707F" w:rsidRDefault="00B7707F" w:rsidP="008F27F2">
            <w:pPr>
              <w:pStyle w:val="TableText"/>
              <w:spacing w:before="50" w:after="50"/>
              <w:rPr>
                <w:b/>
              </w:rPr>
            </w:pPr>
            <w:r w:rsidRPr="00B7707F">
              <w:rPr>
                <w:b/>
              </w:rPr>
              <w:t>Problem Gambling non</w:t>
            </w:r>
            <w:r w:rsidRPr="00B7707F">
              <w:rPr>
                <w:b/>
              </w:rPr>
              <w:noBreakHyphen/>
              <w:t>departmental expenditure</w:t>
            </w:r>
          </w:p>
        </w:tc>
        <w:tc>
          <w:tcPr>
            <w:tcW w:w="1889" w:type="dxa"/>
            <w:tcBorders>
              <w:top w:val="nil"/>
              <w:bottom w:val="nil"/>
            </w:tcBorders>
            <w:shd w:val="clear" w:color="auto" w:fill="auto"/>
          </w:tcPr>
          <w:p w14:paraId="2B4DDFBB" w14:textId="77777777" w:rsidR="00B7707F" w:rsidRPr="00F060C6" w:rsidRDefault="00B7707F" w:rsidP="008F27F2">
            <w:pPr>
              <w:pStyle w:val="TableText"/>
              <w:spacing w:before="50" w:after="50"/>
              <w:ind w:right="57"/>
              <w:jc w:val="right"/>
            </w:pPr>
          </w:p>
        </w:tc>
        <w:tc>
          <w:tcPr>
            <w:tcW w:w="1371" w:type="dxa"/>
            <w:tcBorders>
              <w:top w:val="nil"/>
              <w:bottom w:val="nil"/>
            </w:tcBorders>
            <w:shd w:val="clear" w:color="auto" w:fill="auto"/>
          </w:tcPr>
          <w:p w14:paraId="2B4DDFBC" w14:textId="77777777" w:rsidR="00B7707F" w:rsidRPr="00F060C6" w:rsidRDefault="00B7707F" w:rsidP="008F27F2">
            <w:pPr>
              <w:pStyle w:val="TableText"/>
              <w:spacing w:before="50" w:after="50"/>
              <w:ind w:right="57"/>
              <w:jc w:val="right"/>
            </w:pPr>
          </w:p>
        </w:tc>
        <w:tc>
          <w:tcPr>
            <w:tcW w:w="851" w:type="dxa"/>
            <w:tcBorders>
              <w:top w:val="nil"/>
              <w:bottom w:val="nil"/>
            </w:tcBorders>
            <w:shd w:val="clear" w:color="auto" w:fill="auto"/>
          </w:tcPr>
          <w:p w14:paraId="2B4DDFBD" w14:textId="77777777" w:rsidR="00B7707F" w:rsidRPr="00F060C6" w:rsidRDefault="00B7707F" w:rsidP="008F27F2">
            <w:pPr>
              <w:pStyle w:val="TableText"/>
              <w:spacing w:before="50" w:after="50"/>
              <w:ind w:right="57"/>
              <w:jc w:val="right"/>
            </w:pPr>
          </w:p>
        </w:tc>
      </w:tr>
      <w:tr w:rsidR="00B7707F" w:rsidRPr="00335686" w14:paraId="2B4DDFC4" w14:textId="77777777" w:rsidTr="008F27F2">
        <w:trPr>
          <w:cantSplit/>
        </w:trPr>
        <w:tc>
          <w:tcPr>
            <w:tcW w:w="1134" w:type="dxa"/>
            <w:tcBorders>
              <w:top w:val="nil"/>
              <w:bottom w:val="nil"/>
            </w:tcBorders>
            <w:shd w:val="clear" w:color="auto" w:fill="auto"/>
          </w:tcPr>
          <w:p w14:paraId="2B4DDFBF" w14:textId="77777777" w:rsidR="00B7707F" w:rsidRPr="00B7707F" w:rsidRDefault="00B7707F" w:rsidP="008F27F2">
            <w:pPr>
              <w:pStyle w:val="TableText"/>
              <w:spacing w:before="50" w:after="50"/>
              <w:ind w:right="57"/>
              <w:jc w:val="right"/>
            </w:pPr>
            <w:r w:rsidRPr="00B7707F">
              <w:t>11,106</w:t>
            </w:r>
          </w:p>
        </w:tc>
        <w:tc>
          <w:tcPr>
            <w:tcW w:w="2835" w:type="dxa"/>
            <w:tcBorders>
              <w:top w:val="nil"/>
              <w:bottom w:val="nil"/>
            </w:tcBorders>
            <w:shd w:val="clear" w:color="auto" w:fill="auto"/>
          </w:tcPr>
          <w:p w14:paraId="2B4DDFC0" w14:textId="77777777" w:rsidR="00B7707F" w:rsidRPr="00B7707F" w:rsidRDefault="00B7707F" w:rsidP="008F27F2">
            <w:pPr>
              <w:pStyle w:val="TableText"/>
              <w:spacing w:before="50" w:after="50"/>
            </w:pPr>
            <w:r w:rsidRPr="00B7707F">
              <w:t>Balance as at 1 July</w:t>
            </w:r>
          </w:p>
        </w:tc>
        <w:tc>
          <w:tcPr>
            <w:tcW w:w="1889" w:type="dxa"/>
            <w:tcBorders>
              <w:top w:val="nil"/>
              <w:bottom w:val="nil"/>
            </w:tcBorders>
            <w:shd w:val="clear" w:color="auto" w:fill="auto"/>
          </w:tcPr>
          <w:p w14:paraId="2B4DDFC1" w14:textId="77777777" w:rsidR="00B7707F" w:rsidRPr="00B7707F" w:rsidRDefault="00B7707F" w:rsidP="008F27F2">
            <w:pPr>
              <w:pStyle w:val="TableText"/>
              <w:spacing w:before="50" w:after="50"/>
              <w:ind w:right="57"/>
              <w:jc w:val="right"/>
            </w:pPr>
            <w:r w:rsidRPr="00B7707F">
              <w:t>7,574</w:t>
            </w:r>
          </w:p>
        </w:tc>
        <w:tc>
          <w:tcPr>
            <w:tcW w:w="1371" w:type="dxa"/>
            <w:tcBorders>
              <w:top w:val="nil"/>
              <w:bottom w:val="nil"/>
            </w:tcBorders>
            <w:shd w:val="clear" w:color="auto" w:fill="auto"/>
          </w:tcPr>
          <w:p w14:paraId="2B4DDFC2" w14:textId="77777777" w:rsidR="00B7707F" w:rsidRPr="00B7707F" w:rsidRDefault="00B7707F" w:rsidP="008F27F2">
            <w:pPr>
              <w:pStyle w:val="TableText"/>
              <w:spacing w:before="50" w:after="50"/>
              <w:ind w:right="57"/>
              <w:jc w:val="right"/>
            </w:pPr>
            <w:r w:rsidRPr="00B7707F">
              <w:t>(574)</w:t>
            </w:r>
          </w:p>
        </w:tc>
        <w:tc>
          <w:tcPr>
            <w:tcW w:w="851" w:type="dxa"/>
            <w:tcBorders>
              <w:top w:val="nil"/>
              <w:bottom w:val="nil"/>
            </w:tcBorders>
            <w:shd w:val="clear" w:color="auto" w:fill="auto"/>
          </w:tcPr>
          <w:p w14:paraId="2B4DDFC3" w14:textId="77777777" w:rsidR="00B7707F" w:rsidRPr="00B7707F" w:rsidRDefault="00B7707F" w:rsidP="008F27F2">
            <w:pPr>
              <w:pStyle w:val="TableText"/>
              <w:spacing w:before="50" w:after="50"/>
              <w:ind w:right="57"/>
              <w:jc w:val="right"/>
            </w:pPr>
            <w:r w:rsidRPr="00B7707F">
              <w:t>7,000</w:t>
            </w:r>
          </w:p>
        </w:tc>
      </w:tr>
      <w:tr w:rsidR="00B7707F" w:rsidRPr="00335686" w14:paraId="2B4DDFCA" w14:textId="77777777" w:rsidTr="008F27F2">
        <w:trPr>
          <w:cantSplit/>
        </w:trPr>
        <w:tc>
          <w:tcPr>
            <w:tcW w:w="1134" w:type="dxa"/>
            <w:tcBorders>
              <w:top w:val="nil"/>
              <w:bottom w:val="nil"/>
            </w:tcBorders>
            <w:shd w:val="clear" w:color="auto" w:fill="auto"/>
          </w:tcPr>
          <w:p w14:paraId="2B4DDFC5" w14:textId="77777777" w:rsidR="00B7707F" w:rsidRPr="00B7707F" w:rsidRDefault="00B7707F" w:rsidP="008F27F2">
            <w:pPr>
              <w:pStyle w:val="TableText"/>
              <w:spacing w:before="50" w:after="50"/>
              <w:ind w:right="57"/>
              <w:jc w:val="right"/>
            </w:pPr>
            <w:r w:rsidRPr="00B7707F">
              <w:t>13,794</w:t>
            </w:r>
          </w:p>
        </w:tc>
        <w:tc>
          <w:tcPr>
            <w:tcW w:w="2835" w:type="dxa"/>
            <w:tcBorders>
              <w:top w:val="nil"/>
              <w:bottom w:val="nil"/>
            </w:tcBorders>
            <w:shd w:val="clear" w:color="auto" w:fill="auto"/>
          </w:tcPr>
          <w:p w14:paraId="2B4DDFC6" w14:textId="77777777" w:rsidR="00B7707F" w:rsidRPr="00B7707F" w:rsidRDefault="00B7707F" w:rsidP="008F27F2">
            <w:pPr>
              <w:pStyle w:val="TableText"/>
              <w:spacing w:before="50" w:after="50"/>
            </w:pPr>
            <w:r w:rsidRPr="00B7707F">
              <w:t>Revenue</w:t>
            </w:r>
          </w:p>
        </w:tc>
        <w:tc>
          <w:tcPr>
            <w:tcW w:w="1889" w:type="dxa"/>
            <w:tcBorders>
              <w:top w:val="nil"/>
              <w:bottom w:val="nil"/>
            </w:tcBorders>
            <w:shd w:val="clear" w:color="auto" w:fill="auto"/>
          </w:tcPr>
          <w:p w14:paraId="2B4DDFC7" w14:textId="77777777" w:rsidR="00B7707F" w:rsidRPr="00B7707F" w:rsidRDefault="00B7707F" w:rsidP="008F27F2">
            <w:pPr>
              <w:pStyle w:val="TableText"/>
              <w:spacing w:before="50" w:after="50"/>
              <w:ind w:right="57"/>
              <w:jc w:val="right"/>
            </w:pPr>
            <w:r w:rsidRPr="00B7707F">
              <w:t>14,797</w:t>
            </w:r>
          </w:p>
        </w:tc>
        <w:tc>
          <w:tcPr>
            <w:tcW w:w="1371" w:type="dxa"/>
            <w:tcBorders>
              <w:top w:val="nil"/>
              <w:bottom w:val="nil"/>
            </w:tcBorders>
            <w:shd w:val="clear" w:color="auto" w:fill="auto"/>
          </w:tcPr>
          <w:p w14:paraId="2B4DDFC8" w14:textId="77777777" w:rsidR="00B7707F" w:rsidRPr="00B7707F" w:rsidRDefault="00B7707F" w:rsidP="008F27F2">
            <w:pPr>
              <w:pStyle w:val="TableText"/>
              <w:spacing w:before="50" w:after="50"/>
              <w:ind w:right="57"/>
              <w:jc w:val="right"/>
            </w:pPr>
            <w:r w:rsidRPr="00B7707F">
              <w:t>990</w:t>
            </w:r>
          </w:p>
        </w:tc>
        <w:tc>
          <w:tcPr>
            <w:tcW w:w="851" w:type="dxa"/>
            <w:tcBorders>
              <w:top w:val="nil"/>
              <w:bottom w:val="nil"/>
            </w:tcBorders>
            <w:shd w:val="clear" w:color="auto" w:fill="auto"/>
          </w:tcPr>
          <w:p w14:paraId="2B4DDFC9" w14:textId="77777777" w:rsidR="00B7707F" w:rsidRPr="00B7707F" w:rsidRDefault="00B7707F" w:rsidP="008F27F2">
            <w:pPr>
              <w:pStyle w:val="TableText"/>
              <w:spacing w:before="50" w:after="50"/>
              <w:ind w:right="57"/>
              <w:jc w:val="right"/>
            </w:pPr>
            <w:r w:rsidRPr="00B7707F">
              <w:t>15,787</w:t>
            </w:r>
          </w:p>
        </w:tc>
      </w:tr>
      <w:tr w:rsidR="00B7707F" w:rsidRPr="00335686" w14:paraId="2B4DDFD0" w14:textId="77777777" w:rsidTr="008F27F2">
        <w:trPr>
          <w:cantSplit/>
        </w:trPr>
        <w:tc>
          <w:tcPr>
            <w:tcW w:w="1134" w:type="dxa"/>
            <w:tcBorders>
              <w:top w:val="nil"/>
              <w:bottom w:val="nil"/>
            </w:tcBorders>
            <w:shd w:val="clear" w:color="auto" w:fill="auto"/>
          </w:tcPr>
          <w:p w14:paraId="2B4DDFCB" w14:textId="77777777" w:rsidR="00B7707F" w:rsidRPr="00B7707F" w:rsidRDefault="00B7707F" w:rsidP="008F27F2">
            <w:pPr>
              <w:pStyle w:val="TableText"/>
              <w:spacing w:before="50" w:after="50"/>
              <w:ind w:right="57"/>
              <w:jc w:val="right"/>
            </w:pPr>
            <w:r w:rsidRPr="00B7707F">
              <w:t>(17,900)</w:t>
            </w:r>
          </w:p>
        </w:tc>
        <w:tc>
          <w:tcPr>
            <w:tcW w:w="2835" w:type="dxa"/>
            <w:tcBorders>
              <w:top w:val="nil"/>
              <w:bottom w:val="nil"/>
            </w:tcBorders>
            <w:shd w:val="clear" w:color="auto" w:fill="auto"/>
          </w:tcPr>
          <w:p w14:paraId="2B4DDFCC" w14:textId="77777777" w:rsidR="00B7707F" w:rsidRPr="00B7707F" w:rsidRDefault="00B7707F" w:rsidP="008F27F2">
            <w:pPr>
              <w:pStyle w:val="TableText"/>
              <w:spacing w:before="50" w:after="50"/>
            </w:pPr>
            <w:r w:rsidRPr="00B7707F">
              <w:t>Expenses</w:t>
            </w:r>
          </w:p>
        </w:tc>
        <w:tc>
          <w:tcPr>
            <w:tcW w:w="1889" w:type="dxa"/>
            <w:tcBorders>
              <w:top w:val="nil"/>
              <w:bottom w:val="nil"/>
            </w:tcBorders>
            <w:shd w:val="clear" w:color="auto" w:fill="auto"/>
          </w:tcPr>
          <w:p w14:paraId="2B4DDFCD" w14:textId="77777777" w:rsidR="00B7707F" w:rsidRPr="00B7707F" w:rsidRDefault="00B7707F" w:rsidP="008F27F2">
            <w:pPr>
              <w:pStyle w:val="TableText"/>
              <w:spacing w:before="50" w:after="50"/>
              <w:ind w:right="57"/>
              <w:jc w:val="right"/>
            </w:pPr>
            <w:r w:rsidRPr="00B7707F">
              <w:t>(17,962)</w:t>
            </w:r>
          </w:p>
        </w:tc>
        <w:tc>
          <w:tcPr>
            <w:tcW w:w="1371" w:type="dxa"/>
            <w:tcBorders>
              <w:top w:val="nil"/>
              <w:bottom w:val="nil"/>
            </w:tcBorders>
            <w:shd w:val="clear" w:color="auto" w:fill="auto"/>
          </w:tcPr>
          <w:p w14:paraId="2B4DDFCE" w14:textId="77777777" w:rsidR="00B7707F" w:rsidRPr="00B7707F" w:rsidRDefault="00B7707F" w:rsidP="008F27F2">
            <w:pPr>
              <w:pStyle w:val="TableText"/>
              <w:spacing w:before="50" w:after="50"/>
              <w:ind w:right="57"/>
              <w:jc w:val="right"/>
            </w:pPr>
            <w:r w:rsidRPr="00B7707F">
              <w:t>(630)</w:t>
            </w:r>
          </w:p>
        </w:tc>
        <w:tc>
          <w:tcPr>
            <w:tcW w:w="851" w:type="dxa"/>
            <w:tcBorders>
              <w:top w:val="nil"/>
              <w:bottom w:val="nil"/>
            </w:tcBorders>
            <w:shd w:val="clear" w:color="auto" w:fill="auto"/>
          </w:tcPr>
          <w:p w14:paraId="2B4DDFCF" w14:textId="77777777" w:rsidR="00B7707F" w:rsidRPr="00B7707F" w:rsidRDefault="00B7707F" w:rsidP="008F27F2">
            <w:pPr>
              <w:pStyle w:val="TableText"/>
              <w:spacing w:before="50" w:after="50"/>
              <w:ind w:right="57"/>
              <w:jc w:val="right"/>
            </w:pPr>
            <w:r w:rsidRPr="00B7707F">
              <w:t>(18,592)</w:t>
            </w:r>
          </w:p>
        </w:tc>
      </w:tr>
      <w:tr w:rsidR="00B7707F" w:rsidRPr="00335686" w14:paraId="2B4DDFD6" w14:textId="77777777" w:rsidTr="008F27F2">
        <w:trPr>
          <w:cantSplit/>
        </w:trPr>
        <w:tc>
          <w:tcPr>
            <w:tcW w:w="1134" w:type="dxa"/>
            <w:tcBorders>
              <w:top w:val="nil"/>
              <w:bottom w:val="single" w:sz="4" w:space="0" w:color="A6A6A6" w:themeColor="background1" w:themeShade="A6"/>
            </w:tcBorders>
            <w:shd w:val="clear" w:color="auto" w:fill="auto"/>
          </w:tcPr>
          <w:p w14:paraId="2B4DDFD1" w14:textId="77777777" w:rsidR="00B7707F" w:rsidRPr="00B7707F" w:rsidRDefault="00B7707F" w:rsidP="008F27F2">
            <w:pPr>
              <w:pStyle w:val="TableText"/>
              <w:spacing w:before="50" w:after="50"/>
              <w:ind w:right="57"/>
              <w:jc w:val="right"/>
            </w:pPr>
            <w:r w:rsidRPr="00B7707F">
              <w:t>7,000</w:t>
            </w:r>
          </w:p>
        </w:tc>
        <w:tc>
          <w:tcPr>
            <w:tcW w:w="2835" w:type="dxa"/>
            <w:tcBorders>
              <w:top w:val="nil"/>
              <w:bottom w:val="single" w:sz="4" w:space="0" w:color="A6A6A6" w:themeColor="background1" w:themeShade="A6"/>
            </w:tcBorders>
            <w:shd w:val="clear" w:color="auto" w:fill="auto"/>
          </w:tcPr>
          <w:p w14:paraId="2B4DDFD2" w14:textId="77777777" w:rsidR="00B7707F" w:rsidRPr="00B7707F" w:rsidRDefault="00B7707F" w:rsidP="008F27F2">
            <w:pPr>
              <w:pStyle w:val="TableText"/>
              <w:spacing w:before="50" w:after="50"/>
            </w:pPr>
            <w:r w:rsidRPr="00B7707F">
              <w:t>Balance as at 30 June*</w:t>
            </w:r>
          </w:p>
        </w:tc>
        <w:tc>
          <w:tcPr>
            <w:tcW w:w="1889" w:type="dxa"/>
            <w:tcBorders>
              <w:top w:val="nil"/>
              <w:bottom w:val="single" w:sz="4" w:space="0" w:color="A6A6A6" w:themeColor="background1" w:themeShade="A6"/>
            </w:tcBorders>
            <w:shd w:val="clear" w:color="auto" w:fill="auto"/>
          </w:tcPr>
          <w:p w14:paraId="2B4DDFD3" w14:textId="77777777" w:rsidR="00B7707F" w:rsidRPr="00B7707F" w:rsidRDefault="00B7707F" w:rsidP="008F27F2">
            <w:pPr>
              <w:pStyle w:val="TableText"/>
              <w:spacing w:before="50" w:after="50"/>
              <w:ind w:right="57"/>
              <w:jc w:val="right"/>
            </w:pPr>
            <w:r w:rsidRPr="00B7707F">
              <w:t>4,409</w:t>
            </w:r>
          </w:p>
        </w:tc>
        <w:tc>
          <w:tcPr>
            <w:tcW w:w="1371" w:type="dxa"/>
            <w:tcBorders>
              <w:top w:val="nil"/>
              <w:bottom w:val="single" w:sz="4" w:space="0" w:color="A6A6A6" w:themeColor="background1" w:themeShade="A6"/>
            </w:tcBorders>
            <w:shd w:val="clear" w:color="auto" w:fill="auto"/>
          </w:tcPr>
          <w:p w14:paraId="2B4DDFD4" w14:textId="77777777" w:rsidR="00B7707F" w:rsidRPr="00B7707F" w:rsidRDefault="00B7707F" w:rsidP="008F27F2">
            <w:pPr>
              <w:pStyle w:val="TableText"/>
              <w:spacing w:before="50" w:after="50"/>
              <w:ind w:right="57"/>
              <w:jc w:val="right"/>
            </w:pPr>
            <w:r w:rsidRPr="00B7707F">
              <w:t>(214)</w:t>
            </w:r>
          </w:p>
        </w:tc>
        <w:tc>
          <w:tcPr>
            <w:tcW w:w="851" w:type="dxa"/>
            <w:tcBorders>
              <w:top w:val="nil"/>
              <w:bottom w:val="single" w:sz="4" w:space="0" w:color="A6A6A6" w:themeColor="background1" w:themeShade="A6"/>
            </w:tcBorders>
            <w:shd w:val="clear" w:color="auto" w:fill="auto"/>
          </w:tcPr>
          <w:p w14:paraId="2B4DDFD5" w14:textId="77777777" w:rsidR="00B7707F" w:rsidRPr="00B7707F" w:rsidRDefault="00B7707F" w:rsidP="008F27F2">
            <w:pPr>
              <w:pStyle w:val="TableText"/>
              <w:spacing w:before="50" w:after="50"/>
              <w:ind w:right="57"/>
              <w:jc w:val="right"/>
            </w:pPr>
            <w:r w:rsidRPr="00B7707F">
              <w:t>4,195</w:t>
            </w:r>
          </w:p>
        </w:tc>
      </w:tr>
    </w:tbl>
    <w:p w14:paraId="2B4DDFD7" w14:textId="77777777" w:rsidR="007E61AD" w:rsidRPr="00335686" w:rsidRDefault="00B7707F" w:rsidP="00B7707F">
      <w:pPr>
        <w:pStyle w:val="Note"/>
        <w:ind w:left="284" w:hanging="284"/>
      </w:pPr>
      <w:r>
        <w:t>*</w:t>
      </w:r>
      <w:r>
        <w:tab/>
      </w:r>
      <w:r w:rsidR="007E61AD" w:rsidRPr="00335686">
        <w:t>The balance represents the accumulated balance of surpluses and deficits incurred in providing problem gambling services, they are not formal assets or liabilities of the Crown.</w:t>
      </w:r>
    </w:p>
    <w:p w14:paraId="2B4DDFD8" w14:textId="77777777" w:rsidR="008F27F2" w:rsidRDefault="008F27F2" w:rsidP="008F27F2"/>
    <w:p w14:paraId="2B4DDFD9" w14:textId="77777777" w:rsidR="007E61AD" w:rsidRPr="00335686" w:rsidRDefault="007E61AD" w:rsidP="008F27F2">
      <w:r w:rsidRPr="00335686">
        <w:t xml:space="preserve">Revenue is actual levies collected by IRD based on the </w:t>
      </w:r>
      <w:r w:rsidRPr="008F27F2">
        <w:rPr>
          <w:i/>
        </w:rPr>
        <w:t>Strategy to Prevent and Minimise Gambling Harm: Three-year service plan 2019/20–2021/22</w:t>
      </w:r>
      <w:r w:rsidRPr="00335686">
        <w:t>.</w:t>
      </w:r>
    </w:p>
    <w:p w14:paraId="2B4DDFDA" w14:textId="77777777" w:rsidR="007E61AD" w:rsidRPr="00335686" w:rsidRDefault="007E61AD" w:rsidP="0015353A"/>
    <w:p w14:paraId="2B4DDFDB" w14:textId="77777777" w:rsidR="00506C4C" w:rsidRDefault="00506C4C" w:rsidP="00E53CCD">
      <w:pPr>
        <w:pStyle w:val="Heading2"/>
        <w:sectPr w:rsidR="00506C4C" w:rsidSect="006847BD">
          <w:footerReference w:type="even" r:id="rId49"/>
          <w:footerReference w:type="default" r:id="rId50"/>
          <w:pgSz w:w="11907" w:h="16834" w:code="9"/>
          <w:pgMar w:top="1418" w:right="1701" w:bottom="1134" w:left="1843" w:header="284" w:footer="425" w:gutter="284"/>
          <w:cols w:space="720"/>
          <w:docGrid w:linePitch="286"/>
        </w:sectPr>
      </w:pPr>
    </w:p>
    <w:p w14:paraId="2B4DDFDC" w14:textId="77777777" w:rsidR="007E61AD" w:rsidRPr="00335686" w:rsidRDefault="007E61AD" w:rsidP="0015353A">
      <w:pPr>
        <w:pStyle w:val="Heading2"/>
        <w:spacing w:before="0"/>
      </w:pPr>
      <w:bookmarkStart w:id="72" w:name="_Toc89934677"/>
      <w:r w:rsidRPr="00335686">
        <w:t>Notes to the non-departmental statements and schedules</w:t>
      </w:r>
      <w:bookmarkEnd w:id="72"/>
    </w:p>
    <w:p w14:paraId="2B4DDFDD" w14:textId="77777777" w:rsidR="007E61AD" w:rsidRPr="00335686" w:rsidRDefault="007E61AD" w:rsidP="00E53CCD">
      <w:pPr>
        <w:pStyle w:val="Heading3"/>
      </w:pPr>
      <w:r w:rsidRPr="00335686">
        <w:t>Notes index</w:t>
      </w:r>
    </w:p>
    <w:p w14:paraId="2B4DDFDE" w14:textId="77777777" w:rsidR="007E61AD" w:rsidRPr="00335686" w:rsidRDefault="007E61AD" w:rsidP="00DF6AA5">
      <w:pPr>
        <w:pStyle w:val="Number"/>
      </w:pPr>
      <w:r w:rsidRPr="00335686">
        <w:t>Statement of accounting policies</w:t>
      </w:r>
    </w:p>
    <w:p w14:paraId="2B4DDFDF" w14:textId="77777777" w:rsidR="007E61AD" w:rsidRPr="00335686" w:rsidRDefault="007E61AD" w:rsidP="00DF6AA5">
      <w:pPr>
        <w:pStyle w:val="Number"/>
      </w:pPr>
      <w:r w:rsidRPr="00335686">
        <w:t>Explanation of major variances against budget</w:t>
      </w:r>
    </w:p>
    <w:p w14:paraId="2B4DDFE0" w14:textId="77777777" w:rsidR="007E61AD" w:rsidRPr="00335686" w:rsidRDefault="007E61AD" w:rsidP="00DF6AA5">
      <w:pPr>
        <w:pStyle w:val="Number"/>
      </w:pPr>
      <w:r w:rsidRPr="00335686">
        <w:t>COVID-19 Response Expenditure for the year ended 30 June 2021</w:t>
      </w:r>
    </w:p>
    <w:p w14:paraId="2B4DDFE1" w14:textId="77777777" w:rsidR="007E61AD" w:rsidRPr="00335686" w:rsidRDefault="007E61AD" w:rsidP="00DF6AA5"/>
    <w:p w14:paraId="2B4DDFE2" w14:textId="77777777" w:rsidR="007E61AD" w:rsidRPr="00335686" w:rsidRDefault="007E61AD" w:rsidP="00E53CCD">
      <w:pPr>
        <w:pStyle w:val="Heading3numbered"/>
        <w:numPr>
          <w:ilvl w:val="0"/>
          <w:numId w:val="43"/>
        </w:numPr>
      </w:pPr>
      <w:r w:rsidRPr="00335686">
        <w:t>Statement of accounting policies</w:t>
      </w:r>
    </w:p>
    <w:p w14:paraId="2B4DDFE3" w14:textId="77777777" w:rsidR="007E61AD" w:rsidRPr="00335686" w:rsidRDefault="007E61AD" w:rsidP="00DF6AA5">
      <w:pPr>
        <w:pStyle w:val="Heading4"/>
      </w:pPr>
      <w:r w:rsidRPr="00335686">
        <w:t>Reporting entity</w:t>
      </w:r>
    </w:p>
    <w:p w14:paraId="2B4DDFE4" w14:textId="77777777" w:rsidR="007E61AD" w:rsidRDefault="007E61AD" w:rsidP="00DF6AA5">
      <w:r w:rsidRPr="00335686">
        <w:t>These non-departmental statements and schedules present financial information on public funds managed by the Ministry on behalf of the Crown. The financial information is consolidated into the Financial Statements of the Government and, therefore, readers of these schedules should also refer to the financial statements of the Government for the year ended 30 June 2021.</w:t>
      </w:r>
    </w:p>
    <w:p w14:paraId="2B4DDFE5" w14:textId="77777777" w:rsidR="00DF6AA5" w:rsidRPr="00335686" w:rsidRDefault="00DF6AA5" w:rsidP="00DF6AA5"/>
    <w:p w14:paraId="2B4DDFE6" w14:textId="77777777" w:rsidR="007E61AD" w:rsidRPr="00335686" w:rsidRDefault="007E61AD" w:rsidP="00DF6AA5">
      <w:pPr>
        <w:pStyle w:val="Heading4"/>
      </w:pPr>
      <w:r w:rsidRPr="00335686">
        <w:t>Basis of preparation</w:t>
      </w:r>
    </w:p>
    <w:p w14:paraId="2B4DDFE7" w14:textId="77777777" w:rsidR="007E61AD" w:rsidRPr="00335686" w:rsidRDefault="007E61AD" w:rsidP="00DF6AA5">
      <w:r w:rsidRPr="00335686">
        <w:t>The non-departmental statements and schedules have been prepared in accordance with the accounting policies of the financial statements of the Government, Treasury instructions and Treasury circulars.</w:t>
      </w:r>
    </w:p>
    <w:p w14:paraId="2B4DDFE8" w14:textId="77777777" w:rsidR="00DF6AA5" w:rsidRDefault="00DF6AA5" w:rsidP="00DF6AA5"/>
    <w:p w14:paraId="2B4DDFE9" w14:textId="77777777" w:rsidR="007E61AD" w:rsidRDefault="007E61AD" w:rsidP="00DF6AA5">
      <w:r w:rsidRPr="00335686">
        <w:t xml:space="preserve">Measurement and recognition rules applied in the preparation of the non-departmental statements and schedules are consistent with generally accepted accounting practice (Public Benefit </w:t>
      </w:r>
      <w:r w:rsidR="00EE0C2B" w:rsidRPr="00335686">
        <w:t>Entity</w:t>
      </w:r>
      <w:r w:rsidRPr="00335686">
        <w:t xml:space="preserve"> Accounting Standards) as appropriate for public benefit entities.</w:t>
      </w:r>
    </w:p>
    <w:p w14:paraId="2B4DDFEA" w14:textId="77777777" w:rsidR="00DF6AA5" w:rsidRPr="00335686" w:rsidRDefault="00DF6AA5" w:rsidP="00DF6AA5"/>
    <w:p w14:paraId="2B4DDFEB" w14:textId="77777777" w:rsidR="007E61AD" w:rsidRPr="00335686" w:rsidRDefault="007E61AD" w:rsidP="00DF6AA5">
      <w:pPr>
        <w:pStyle w:val="Heading4"/>
      </w:pPr>
      <w:r w:rsidRPr="00335686">
        <w:t>Presentation currency and rounding</w:t>
      </w:r>
    </w:p>
    <w:p w14:paraId="2B4DDFEC" w14:textId="77777777" w:rsidR="007E61AD" w:rsidRDefault="007E61AD" w:rsidP="00DF6AA5">
      <w:r w:rsidRPr="00335686">
        <w:t>The financial statements are presented in New Zealand dollars and all values are rounded to the nearest thousand dollars ($000).</w:t>
      </w:r>
    </w:p>
    <w:p w14:paraId="2B4DDFED" w14:textId="77777777" w:rsidR="00DF6AA5" w:rsidRPr="00335686" w:rsidRDefault="00DF6AA5" w:rsidP="00DF6AA5"/>
    <w:p w14:paraId="2B4DDFEE" w14:textId="77777777" w:rsidR="007E61AD" w:rsidRPr="00335686" w:rsidRDefault="007E61AD" w:rsidP="00DF6AA5">
      <w:pPr>
        <w:pStyle w:val="Heading4"/>
      </w:pPr>
      <w:r w:rsidRPr="00335686">
        <w:t>Changes in accounting policies</w:t>
      </w:r>
    </w:p>
    <w:p w14:paraId="2B4DDFEF" w14:textId="77777777" w:rsidR="007E61AD" w:rsidRDefault="007E61AD" w:rsidP="00DF6AA5">
      <w:r w:rsidRPr="00335686">
        <w:t>There have been no changes in the Ministry</w:t>
      </w:r>
      <w:r w:rsidR="0012199A">
        <w:t>’</w:t>
      </w:r>
      <w:r w:rsidRPr="00335686">
        <w:t>s accounting policies since the date of the last audited financial statements.</w:t>
      </w:r>
    </w:p>
    <w:p w14:paraId="2B4DDFF0" w14:textId="77777777" w:rsidR="00DF6AA5" w:rsidRPr="00335686" w:rsidRDefault="00DF6AA5" w:rsidP="00DF6AA5"/>
    <w:p w14:paraId="2B4DDFF1" w14:textId="77777777" w:rsidR="007E61AD" w:rsidRPr="00335686" w:rsidRDefault="007E61AD" w:rsidP="00DF6AA5">
      <w:pPr>
        <w:pStyle w:val="Heading4"/>
      </w:pPr>
      <w:r w:rsidRPr="00335686">
        <w:t>Standards issued, not yet effective and not early adopted</w:t>
      </w:r>
    </w:p>
    <w:p w14:paraId="2B4DDFF2" w14:textId="77777777" w:rsidR="007E61AD" w:rsidRDefault="007E61AD" w:rsidP="00DF6AA5">
      <w:r w:rsidRPr="00335686">
        <w:t>Standards and amendments, issued but not yet effective, that have not been early adopted, and which are relevant to the Ministry are:</w:t>
      </w:r>
    </w:p>
    <w:p w14:paraId="2B4DDFF3" w14:textId="77777777" w:rsidR="00DF6AA5" w:rsidRPr="00335686" w:rsidRDefault="00DF6AA5" w:rsidP="00DF6AA5"/>
    <w:p w14:paraId="2B4DDFF4" w14:textId="77777777" w:rsidR="007E61AD" w:rsidRPr="00335686" w:rsidRDefault="007E61AD" w:rsidP="00DF6AA5">
      <w:pPr>
        <w:pStyle w:val="Heading5"/>
      </w:pPr>
      <w:r w:rsidRPr="00335686">
        <w:t>PBE IPSAS 41 Financial Instruments</w:t>
      </w:r>
    </w:p>
    <w:p w14:paraId="2B4DDFF5" w14:textId="77777777" w:rsidR="007E61AD" w:rsidRPr="00335686" w:rsidRDefault="007E61AD" w:rsidP="00DF6AA5">
      <w:r w:rsidRPr="00335686">
        <w:t>PBE IPSAS 41 replaces PBE IFRS 9 Financial Instruments and is effective for the year ending 30 June 2023, with earlier adoption permitted. The Ministry has assessed that there will be little change as a result of adopting the new standard as the requirements are similar to those contained in PBE IFRS 9. The Ministry has decided not to early adopt the standard.</w:t>
      </w:r>
    </w:p>
    <w:p w14:paraId="2B4DDFF6" w14:textId="77777777" w:rsidR="007E61AD" w:rsidRPr="00335686" w:rsidRDefault="007E61AD" w:rsidP="00DF6AA5"/>
    <w:p w14:paraId="2B4DDFF7" w14:textId="77777777" w:rsidR="007E61AD" w:rsidRPr="00335686" w:rsidRDefault="007E61AD" w:rsidP="00DF6AA5">
      <w:pPr>
        <w:pStyle w:val="Heading4"/>
      </w:pPr>
      <w:r w:rsidRPr="00335686">
        <w:t>Summary of significant accounting policies</w:t>
      </w:r>
    </w:p>
    <w:p w14:paraId="2B4DDFF8" w14:textId="77777777" w:rsidR="007E61AD" w:rsidRDefault="007E61AD" w:rsidP="00DF6AA5">
      <w:r w:rsidRPr="00335686">
        <w:t>Significant accounting policies are included in the notes to which they relate. Significant accounting policies that do not relate to a specific note are outlined below.</w:t>
      </w:r>
    </w:p>
    <w:p w14:paraId="2B4DDFF9" w14:textId="77777777" w:rsidR="00DF6AA5" w:rsidRPr="00335686" w:rsidRDefault="00DF6AA5" w:rsidP="00DF6AA5"/>
    <w:p w14:paraId="2B4DDFFA" w14:textId="77777777" w:rsidR="007E61AD" w:rsidRPr="00335686" w:rsidRDefault="007E61AD" w:rsidP="00DF6AA5">
      <w:pPr>
        <w:pStyle w:val="Heading4"/>
      </w:pPr>
      <w:r w:rsidRPr="00335686">
        <w:t>Revenue and receipts</w:t>
      </w:r>
    </w:p>
    <w:p w14:paraId="2B4DDFFB" w14:textId="77777777" w:rsidR="007E61AD" w:rsidRDefault="007E61AD" w:rsidP="00DF6AA5">
      <w:r w:rsidRPr="00335686">
        <w:t>Revenue from ACC recoveries and capital charges from DHBs and New Zealand Blood Service are recognised when earned and is reported in the financial period to which it relates.</w:t>
      </w:r>
    </w:p>
    <w:p w14:paraId="2B4DDFFC" w14:textId="77777777" w:rsidR="00DF6AA5" w:rsidRPr="00335686" w:rsidRDefault="00DF6AA5" w:rsidP="00DF6AA5"/>
    <w:p w14:paraId="2B4DDFFD" w14:textId="77777777" w:rsidR="007E61AD" w:rsidRPr="00335686" w:rsidRDefault="007E61AD" w:rsidP="00DF6AA5">
      <w:pPr>
        <w:pStyle w:val="Heading4"/>
      </w:pPr>
      <w:r w:rsidRPr="00335686">
        <w:t>Cash and cash equivalents</w:t>
      </w:r>
    </w:p>
    <w:p w14:paraId="2B4DDFFE" w14:textId="77777777" w:rsidR="007E61AD" w:rsidRDefault="007E61AD" w:rsidP="00DF6AA5">
      <w:r w:rsidRPr="00335686">
        <w:t>Cash and cash equivalents are subject to the expected loss requirements of PBE IFRS 9. However, no loss allowance has been recognised because the estimated loss allowance for credit losses is considered to be nil or trivial.</w:t>
      </w:r>
    </w:p>
    <w:p w14:paraId="2B4DDFFF" w14:textId="77777777" w:rsidR="00DF6AA5" w:rsidRPr="00335686" w:rsidRDefault="00DF6AA5" w:rsidP="00DF6AA5"/>
    <w:p w14:paraId="2B4DE000" w14:textId="77777777" w:rsidR="007E61AD" w:rsidRPr="00335686" w:rsidRDefault="007E61AD" w:rsidP="00DF6AA5">
      <w:pPr>
        <w:pStyle w:val="Heading4"/>
      </w:pPr>
      <w:r w:rsidRPr="00335686">
        <w:t>Debtors and receivables</w:t>
      </w:r>
    </w:p>
    <w:p w14:paraId="2B4DE001" w14:textId="77777777" w:rsidR="007E61AD" w:rsidRDefault="007E61AD" w:rsidP="00DF6AA5">
      <w:r w:rsidRPr="00335686">
        <w:t>Receivables from ACC recoveries are measured at amortised cost and recorded at the value of the contract and agreed with ACC, less an allowance for credit losses as per the requirements of PBE IFRS 9. The estimated loss allowance is considered to be nil.</w:t>
      </w:r>
      <w:r w:rsidR="00DF6AA5">
        <w:t xml:space="preserve"> </w:t>
      </w:r>
      <w:r w:rsidRPr="00335686">
        <w:t>Receivables from capital charges are recorded at estimated realisable value.</w:t>
      </w:r>
    </w:p>
    <w:p w14:paraId="2B4DE002" w14:textId="77777777" w:rsidR="00DF6AA5" w:rsidRPr="00335686" w:rsidRDefault="00DF6AA5" w:rsidP="00DF6AA5"/>
    <w:p w14:paraId="2B4DE003" w14:textId="77777777" w:rsidR="007E61AD" w:rsidRPr="00335686" w:rsidRDefault="007E61AD" w:rsidP="00DF6AA5">
      <w:pPr>
        <w:pStyle w:val="Heading4"/>
      </w:pPr>
      <w:r w:rsidRPr="00335686">
        <w:t>Residential care loans</w:t>
      </w:r>
    </w:p>
    <w:p w14:paraId="2B4DE004" w14:textId="77777777" w:rsidR="007E61AD" w:rsidRDefault="007E61AD" w:rsidP="00DF6AA5">
      <w:r w:rsidRPr="00335686">
        <w:t>An actuarial valuation of residential care loans was carried out in May 2021.</w:t>
      </w:r>
    </w:p>
    <w:p w14:paraId="2B4DE005" w14:textId="77777777" w:rsidR="00DF6AA5" w:rsidRPr="00335686" w:rsidRDefault="00DF6AA5" w:rsidP="00DF6AA5"/>
    <w:p w14:paraId="2B4DE006" w14:textId="77777777" w:rsidR="007E61AD" w:rsidRPr="00335686" w:rsidRDefault="007E61AD" w:rsidP="00DF6AA5">
      <w:pPr>
        <w:pStyle w:val="Heading4"/>
      </w:pPr>
      <w:r w:rsidRPr="00335686">
        <w:t>Inventory</w:t>
      </w:r>
    </w:p>
    <w:p w14:paraId="2B4DE007" w14:textId="77777777" w:rsidR="007E61AD" w:rsidRDefault="007E61AD" w:rsidP="00DF6AA5">
      <w:pPr>
        <w:keepNext/>
      </w:pPr>
      <w:r w:rsidRPr="00335686">
        <w:t>Inventories held for consumption in the provision for services are recorded at the lower of cost or net realisable value in accordance with PBE IPSAS 12. Any write-down from cost to net realisable value is recognised in the Statement of Non-Departmental Expenses and Capital Expenditure against appropriations.</w:t>
      </w:r>
    </w:p>
    <w:p w14:paraId="2B4DE008" w14:textId="77777777" w:rsidR="00DF6AA5" w:rsidRPr="00335686" w:rsidRDefault="00DF6AA5" w:rsidP="00DF6AA5"/>
    <w:p w14:paraId="2B4DE009" w14:textId="77777777" w:rsidR="007E61AD" w:rsidRPr="00335686" w:rsidRDefault="007E61AD" w:rsidP="00DF6AA5">
      <w:pPr>
        <w:pStyle w:val="Heading4"/>
      </w:pPr>
      <w:r w:rsidRPr="00335686">
        <w:t>Accrued expenses</w:t>
      </w:r>
    </w:p>
    <w:p w14:paraId="2B4DE00A" w14:textId="77777777" w:rsidR="007E61AD" w:rsidRDefault="007E61AD" w:rsidP="00DF6AA5">
      <w:r w:rsidRPr="00335686">
        <w:t>Accrued expenses are recorded at either the value of funding entitlements owing under Crown funding agreements or the estimated value of contracts already started but not yet completed.</w:t>
      </w:r>
    </w:p>
    <w:p w14:paraId="2B4DE00B" w14:textId="77777777" w:rsidR="00DF6AA5" w:rsidRPr="00335686" w:rsidRDefault="00DF6AA5" w:rsidP="00DF6AA5"/>
    <w:p w14:paraId="2B4DE00C" w14:textId="77777777" w:rsidR="007E61AD" w:rsidRPr="00335686" w:rsidRDefault="007E61AD" w:rsidP="00DF6AA5">
      <w:pPr>
        <w:pStyle w:val="Heading4"/>
      </w:pPr>
      <w:r w:rsidRPr="00335686">
        <w:t>Goods and services tax (GST)</w:t>
      </w:r>
    </w:p>
    <w:p w14:paraId="2B4DE00D" w14:textId="77777777" w:rsidR="007E61AD" w:rsidRPr="00335686" w:rsidRDefault="007E61AD" w:rsidP="00DF6AA5">
      <w:r w:rsidRPr="00335686">
        <w:t>All items in the financial statements, including appropriation statements, are stated exclusive of GST, except for receivables and payables, which are stated on a GST-inclusive basis. In accordance with Treasury instructions, GST is returned on revenue received on behalf of the Crown where applicable.</w:t>
      </w:r>
    </w:p>
    <w:p w14:paraId="2B4DE00E" w14:textId="77777777" w:rsidR="00DF6AA5" w:rsidRDefault="00DF6AA5" w:rsidP="00DF6AA5"/>
    <w:p w14:paraId="2B4DE00F" w14:textId="77777777" w:rsidR="007E61AD" w:rsidRPr="00335686" w:rsidRDefault="007E61AD" w:rsidP="00DF6AA5">
      <w:r w:rsidRPr="00335686">
        <w:t>Input tax deductions are not claimed on non-departmental expenditure. Instead, the amount of GST applicable to non-departmental expenditure is recognized as a separate expense and eliminated against GST revenue on consolidation of the financial statements of the Government.</w:t>
      </w:r>
    </w:p>
    <w:p w14:paraId="2B4DE010" w14:textId="77777777" w:rsidR="007E61AD" w:rsidRPr="00335686" w:rsidRDefault="007E61AD" w:rsidP="00DF6AA5"/>
    <w:p w14:paraId="2B4DE011" w14:textId="77777777" w:rsidR="007E61AD" w:rsidRPr="00335686" w:rsidRDefault="007E61AD" w:rsidP="00DF6AA5">
      <w:pPr>
        <w:pStyle w:val="Heading4"/>
      </w:pPr>
      <w:r w:rsidRPr="00335686">
        <w:t>Commitments</w:t>
      </w:r>
    </w:p>
    <w:p w14:paraId="2B4DE012" w14:textId="77777777" w:rsidR="007E61AD" w:rsidRDefault="007E61AD" w:rsidP="00DF6AA5">
      <w:r w:rsidRPr="00335686">
        <w:t>Future expenses and liabilities to be incurred on contracts that have been entered into as at the balance date are disclosed as commitments to the extent that there are equally unperformed obligations.</w:t>
      </w:r>
    </w:p>
    <w:p w14:paraId="2B4DE013" w14:textId="77777777" w:rsidR="00DF6AA5" w:rsidRPr="00335686" w:rsidRDefault="00DF6AA5" w:rsidP="00DF6AA5"/>
    <w:p w14:paraId="2B4DE014" w14:textId="77777777" w:rsidR="007E61AD" w:rsidRPr="00335686" w:rsidRDefault="007E61AD" w:rsidP="00DF6AA5">
      <w:pPr>
        <w:pStyle w:val="Heading4"/>
      </w:pPr>
      <w:r w:rsidRPr="00335686">
        <w:t>Budget figures</w:t>
      </w:r>
    </w:p>
    <w:p w14:paraId="2B4DE015" w14:textId="77777777" w:rsidR="007E61AD" w:rsidRDefault="007E61AD" w:rsidP="00DF6AA5">
      <w:r w:rsidRPr="00335686">
        <w:t>The budget figures are consistent with the financial information in the Mains Estimates. In addition, these financial statements also present the updated budget information about the 2020/21 Vote Health Supplementary Estimates (Revised budget).</w:t>
      </w:r>
    </w:p>
    <w:p w14:paraId="2B4DE016" w14:textId="77777777" w:rsidR="00DF6AA5" w:rsidRPr="00335686" w:rsidRDefault="00DF6AA5" w:rsidP="00DF6AA5"/>
    <w:p w14:paraId="2B4DE017" w14:textId="77777777" w:rsidR="007E61AD" w:rsidRPr="00335686" w:rsidRDefault="007E61AD" w:rsidP="00DF6AA5">
      <w:pPr>
        <w:pStyle w:val="Heading4"/>
      </w:pPr>
      <w:r w:rsidRPr="00335686">
        <w:t>Payables and provisions</w:t>
      </w:r>
    </w:p>
    <w:p w14:paraId="2B4DE018" w14:textId="77777777" w:rsidR="007E61AD" w:rsidRDefault="007E61AD" w:rsidP="00DF6AA5">
      <w:r w:rsidRPr="00335686">
        <w:t>Payables and provisions are measured at amortised cost and are recorded at the estimated obligation to pay less an allowance for credit losses per the requirements of PBE IFRS 9. As the estimated loss allowance is considered to be nil or trivial, no adjustment has been made.</w:t>
      </w:r>
    </w:p>
    <w:p w14:paraId="2B4DE019" w14:textId="77777777" w:rsidR="00DF6AA5" w:rsidRPr="00335686" w:rsidRDefault="00DF6AA5" w:rsidP="00DF6AA5"/>
    <w:p w14:paraId="2B4DE01A" w14:textId="77777777" w:rsidR="007E61AD" w:rsidRPr="00335686" w:rsidRDefault="007E61AD" w:rsidP="00DF6AA5">
      <w:pPr>
        <w:pStyle w:val="Heading4"/>
      </w:pPr>
      <w:r w:rsidRPr="00335686">
        <w:t>Cost accounting policies</w:t>
      </w:r>
    </w:p>
    <w:p w14:paraId="2B4DE01B" w14:textId="77777777" w:rsidR="007E61AD" w:rsidRPr="00335686" w:rsidRDefault="007E61AD" w:rsidP="00DF6AA5">
      <w:r w:rsidRPr="00335686">
        <w:t>The Ministry has determined the cost of outputs using the cost allocation system outlined below.</w:t>
      </w:r>
    </w:p>
    <w:p w14:paraId="2B4DE01C" w14:textId="77777777" w:rsidR="00DF6AA5" w:rsidRDefault="00DF6AA5" w:rsidP="00DF6AA5"/>
    <w:p w14:paraId="2B4DE01D" w14:textId="77777777" w:rsidR="007E61AD" w:rsidRPr="00335686" w:rsidRDefault="007E61AD" w:rsidP="00DF6AA5">
      <w:r w:rsidRPr="00335686">
        <w:t>Direct costs are those costs directly attributed to an output. Indirect costs are those costs that cannot be attributed to a specific output in an economically feasible manner.</w:t>
      </w:r>
    </w:p>
    <w:p w14:paraId="2B4DE01E" w14:textId="77777777" w:rsidR="00DF6AA5" w:rsidRDefault="00DF6AA5" w:rsidP="00DF6AA5"/>
    <w:p w14:paraId="2B4DE01F" w14:textId="77777777" w:rsidR="007E61AD" w:rsidRDefault="007E61AD" w:rsidP="00DF6AA5">
      <w:r w:rsidRPr="00335686">
        <w:t>Direct costs are charged directly to outputs. Indirect costs are charged to outputs based on cost drivers and related activity or usage information. Depreciation and capital charge are on the basis of asset utilisation. Personnel costs are charged on the basis of actual time incurred. Property and other premises costs, such as maintenance, are charged on the basis of floor area occupied for the production of each output. Other indirect costs are assigned to outputs based on the proportion of direct staff costs for each output.</w:t>
      </w:r>
    </w:p>
    <w:p w14:paraId="2B4DE020" w14:textId="77777777" w:rsidR="00DF6AA5" w:rsidRPr="00335686" w:rsidRDefault="00DF6AA5" w:rsidP="00DF6AA5"/>
    <w:p w14:paraId="2B4DE021" w14:textId="77777777" w:rsidR="007E61AD" w:rsidRPr="00335686" w:rsidRDefault="007E61AD" w:rsidP="00DF6AA5">
      <w:pPr>
        <w:pStyle w:val="Heading4"/>
      </w:pPr>
      <w:r w:rsidRPr="00335686">
        <w:t>Changes in accounting policies</w:t>
      </w:r>
    </w:p>
    <w:p w14:paraId="2B4DE022" w14:textId="77777777" w:rsidR="007E61AD" w:rsidRDefault="007E61AD" w:rsidP="00DF6AA5">
      <w:r w:rsidRPr="00335686">
        <w:t>There have been no changes in accounting policies.</w:t>
      </w:r>
    </w:p>
    <w:p w14:paraId="2B4DE023" w14:textId="77777777" w:rsidR="00DF6AA5" w:rsidRPr="00335686" w:rsidRDefault="00DF6AA5" w:rsidP="00DF6AA5"/>
    <w:p w14:paraId="2B4DE024" w14:textId="77777777" w:rsidR="007E61AD" w:rsidRPr="00335686" w:rsidRDefault="007E61AD" w:rsidP="00DF6AA5">
      <w:pPr>
        <w:pStyle w:val="Heading4"/>
      </w:pPr>
      <w:r w:rsidRPr="00335686">
        <w:t>Events after the balance date</w:t>
      </w:r>
    </w:p>
    <w:p w14:paraId="2B4DE025" w14:textId="77777777" w:rsidR="007E61AD" w:rsidRDefault="007E61AD" w:rsidP="00DF6AA5">
      <w:r w:rsidRPr="00335686">
        <w:t>There are no significant events after the balance date.</w:t>
      </w:r>
    </w:p>
    <w:p w14:paraId="2B4DE026" w14:textId="77777777" w:rsidR="00DF6AA5" w:rsidRPr="00335686" w:rsidRDefault="00DF6AA5" w:rsidP="00DF6AA5"/>
    <w:p w14:paraId="2B4DE027" w14:textId="77777777" w:rsidR="007E61AD" w:rsidRPr="00335686" w:rsidRDefault="007E61AD" w:rsidP="00DF6AA5">
      <w:pPr>
        <w:pStyle w:val="Heading4"/>
      </w:pPr>
      <w:r w:rsidRPr="00335686">
        <w:t>Appropriation statements</w:t>
      </w:r>
    </w:p>
    <w:p w14:paraId="2B4DE028" w14:textId="77777777" w:rsidR="007E61AD" w:rsidRPr="00335686" w:rsidRDefault="007E61AD" w:rsidP="00DF6AA5">
      <w:r w:rsidRPr="00335686">
        <w:t>The following statements report information about the expenses and capital expenditure incurred against each appropriation administered by the Ministry for the year ended</w:t>
      </w:r>
      <w:r w:rsidR="00DF6AA5">
        <w:t xml:space="preserve"> </w:t>
      </w:r>
      <w:r w:rsidRPr="00335686">
        <w:t>30 June 2021. They are prepared on a GST exclusive basis.</w:t>
      </w:r>
    </w:p>
    <w:p w14:paraId="2B4DE029" w14:textId="77777777" w:rsidR="007E61AD" w:rsidRPr="00335686" w:rsidRDefault="007E61AD" w:rsidP="00DF6AA5"/>
    <w:p w14:paraId="2B4DE02A" w14:textId="77777777" w:rsidR="007E61AD" w:rsidRDefault="007E61AD" w:rsidP="00DF6AA5">
      <w:pPr>
        <w:pStyle w:val="Heading2"/>
      </w:pPr>
      <w:bookmarkStart w:id="73" w:name="_Toc89934678"/>
      <w:r w:rsidRPr="00335686">
        <w:t>Statement of budgeted and actual expenses and capital expenditure incurred against appropriations for the year ended</w:t>
      </w:r>
      <w:r w:rsidR="00DF6AA5">
        <w:t xml:space="preserve"> </w:t>
      </w:r>
      <w:r w:rsidRPr="00335686">
        <w:t>30 June 2021</w:t>
      </w:r>
      <w:bookmarkEnd w:id="73"/>
    </w:p>
    <w:tbl>
      <w:tblPr>
        <w:tblW w:w="8112" w:type="dxa"/>
        <w:tblInd w:w="57" w:type="dxa"/>
        <w:tblLayout w:type="fixed"/>
        <w:tblCellMar>
          <w:left w:w="57" w:type="dxa"/>
          <w:right w:w="57" w:type="dxa"/>
        </w:tblCellMar>
        <w:tblLook w:val="01E0" w:firstRow="1" w:lastRow="1" w:firstColumn="1" w:lastColumn="1" w:noHBand="0" w:noVBand="0"/>
      </w:tblPr>
      <w:tblGrid>
        <w:gridCol w:w="1134"/>
        <w:gridCol w:w="2127"/>
        <w:gridCol w:w="425"/>
        <w:gridCol w:w="1134"/>
        <w:gridCol w:w="992"/>
        <w:gridCol w:w="992"/>
        <w:gridCol w:w="1308"/>
      </w:tblGrid>
      <w:tr w:rsidR="00427422" w:rsidRPr="00427422" w14:paraId="2B4DE032" w14:textId="77777777" w:rsidTr="00231373">
        <w:trPr>
          <w:cantSplit/>
          <w:tblHeader/>
        </w:trPr>
        <w:tc>
          <w:tcPr>
            <w:tcW w:w="1134" w:type="dxa"/>
            <w:shd w:val="clear" w:color="auto" w:fill="D9D9D9" w:themeFill="background1" w:themeFillShade="D9"/>
          </w:tcPr>
          <w:p w14:paraId="2B4DE02B" w14:textId="77777777" w:rsidR="00427422" w:rsidRPr="00231373" w:rsidRDefault="00427422" w:rsidP="00E96F86">
            <w:pPr>
              <w:pStyle w:val="TableText"/>
              <w:keepNext/>
              <w:spacing w:before="50" w:after="50"/>
              <w:ind w:right="57"/>
              <w:jc w:val="right"/>
              <w:rPr>
                <w:b/>
                <w:sz w:val="16"/>
                <w:szCs w:val="16"/>
              </w:rPr>
            </w:pPr>
            <w:r w:rsidRPr="00231373">
              <w:rPr>
                <w:b/>
                <w:sz w:val="16"/>
                <w:szCs w:val="16"/>
              </w:rPr>
              <w:t xml:space="preserve">Actual </w:t>
            </w:r>
            <w:r w:rsidRPr="00231373">
              <w:rPr>
                <w:b/>
                <w:spacing w:val="-2"/>
                <w:sz w:val="16"/>
                <w:szCs w:val="16"/>
              </w:rPr>
              <w:t>expenditure</w:t>
            </w:r>
            <w:r w:rsidRPr="00231373">
              <w:rPr>
                <w:b/>
                <w:sz w:val="16"/>
                <w:szCs w:val="16"/>
              </w:rPr>
              <w:br/>
              <w:t>2020</w:t>
            </w:r>
            <w:r w:rsidRPr="00231373">
              <w:rPr>
                <w:b/>
                <w:sz w:val="16"/>
                <w:szCs w:val="16"/>
              </w:rPr>
              <w:br/>
              <w:t>$000</w:t>
            </w:r>
          </w:p>
        </w:tc>
        <w:tc>
          <w:tcPr>
            <w:tcW w:w="2127" w:type="dxa"/>
            <w:shd w:val="clear" w:color="auto" w:fill="D9D9D9" w:themeFill="background1" w:themeFillShade="D9"/>
          </w:tcPr>
          <w:p w14:paraId="2B4DE02C" w14:textId="77777777" w:rsidR="00427422" w:rsidRPr="00231373" w:rsidRDefault="00427422" w:rsidP="00E96F86">
            <w:pPr>
              <w:pStyle w:val="TableText"/>
              <w:spacing w:before="50" w:after="50"/>
              <w:rPr>
                <w:b/>
                <w:sz w:val="16"/>
                <w:szCs w:val="16"/>
              </w:rPr>
            </w:pPr>
            <w:r w:rsidRPr="00231373">
              <w:rPr>
                <w:b/>
                <w:sz w:val="16"/>
                <w:szCs w:val="16"/>
              </w:rPr>
              <w:t>Appropriation title</w:t>
            </w:r>
          </w:p>
        </w:tc>
        <w:tc>
          <w:tcPr>
            <w:tcW w:w="425" w:type="dxa"/>
            <w:shd w:val="clear" w:color="auto" w:fill="D9D9D9" w:themeFill="background1" w:themeFillShade="D9"/>
          </w:tcPr>
          <w:p w14:paraId="2B4DE02D" w14:textId="77777777" w:rsidR="00427422" w:rsidRPr="00231373" w:rsidRDefault="00427422" w:rsidP="00E96F86">
            <w:pPr>
              <w:pStyle w:val="TableText"/>
              <w:spacing w:before="50" w:after="50"/>
              <w:ind w:left="-28" w:right="-28"/>
              <w:jc w:val="center"/>
              <w:rPr>
                <w:b/>
                <w:spacing w:val="-2"/>
                <w:sz w:val="16"/>
                <w:szCs w:val="16"/>
              </w:rPr>
            </w:pPr>
            <w:r w:rsidRPr="00231373">
              <w:rPr>
                <w:b/>
                <w:spacing w:val="-2"/>
                <w:sz w:val="16"/>
                <w:szCs w:val="16"/>
              </w:rPr>
              <w:t>Note</w:t>
            </w:r>
          </w:p>
        </w:tc>
        <w:tc>
          <w:tcPr>
            <w:tcW w:w="1134" w:type="dxa"/>
            <w:shd w:val="clear" w:color="auto" w:fill="D9D9D9" w:themeFill="background1" w:themeFillShade="D9"/>
          </w:tcPr>
          <w:p w14:paraId="2B4DE02E" w14:textId="77777777" w:rsidR="00427422" w:rsidRPr="00231373" w:rsidRDefault="00427422" w:rsidP="00E96F86">
            <w:pPr>
              <w:pStyle w:val="TableText"/>
              <w:spacing w:before="50" w:after="50"/>
              <w:ind w:right="57"/>
              <w:jc w:val="right"/>
              <w:rPr>
                <w:b/>
                <w:sz w:val="16"/>
                <w:szCs w:val="16"/>
              </w:rPr>
            </w:pPr>
            <w:r w:rsidRPr="00231373">
              <w:rPr>
                <w:b/>
                <w:sz w:val="16"/>
                <w:szCs w:val="16"/>
              </w:rPr>
              <w:t xml:space="preserve">Actual </w:t>
            </w:r>
            <w:r w:rsidRPr="00231373">
              <w:rPr>
                <w:b/>
                <w:spacing w:val="-2"/>
                <w:sz w:val="16"/>
                <w:szCs w:val="16"/>
              </w:rPr>
              <w:t>expenditure</w:t>
            </w:r>
            <w:r w:rsidRPr="00231373">
              <w:rPr>
                <w:b/>
                <w:sz w:val="16"/>
                <w:szCs w:val="16"/>
              </w:rPr>
              <w:br/>
              <w:t>2021</w:t>
            </w:r>
            <w:r w:rsidRPr="00231373">
              <w:rPr>
                <w:b/>
                <w:sz w:val="16"/>
                <w:szCs w:val="16"/>
              </w:rPr>
              <w:br/>
              <w:t>$000</w:t>
            </w:r>
          </w:p>
        </w:tc>
        <w:tc>
          <w:tcPr>
            <w:tcW w:w="992" w:type="dxa"/>
            <w:shd w:val="clear" w:color="auto" w:fill="D9D9D9" w:themeFill="background1" w:themeFillShade="D9"/>
          </w:tcPr>
          <w:p w14:paraId="2B4DE02F" w14:textId="77777777" w:rsidR="00427422" w:rsidRPr="00231373" w:rsidRDefault="00427422" w:rsidP="00E96F86">
            <w:pPr>
              <w:pStyle w:val="TableText"/>
              <w:spacing w:before="50" w:after="50"/>
              <w:ind w:right="57"/>
              <w:jc w:val="right"/>
              <w:rPr>
                <w:b/>
                <w:sz w:val="16"/>
                <w:szCs w:val="16"/>
              </w:rPr>
            </w:pPr>
            <w:r w:rsidRPr="00231373">
              <w:rPr>
                <w:b/>
                <w:spacing w:val="-2"/>
                <w:sz w:val="16"/>
                <w:szCs w:val="16"/>
              </w:rPr>
              <w:t>Unaudited</w:t>
            </w:r>
            <w:r w:rsidRPr="00231373">
              <w:rPr>
                <w:b/>
                <w:sz w:val="16"/>
                <w:szCs w:val="16"/>
              </w:rPr>
              <w:t xml:space="preserve"> budget</w:t>
            </w:r>
            <w:r w:rsidRPr="00231373">
              <w:rPr>
                <w:b/>
                <w:sz w:val="16"/>
                <w:szCs w:val="16"/>
              </w:rPr>
              <w:br/>
              <w:t>2021</w:t>
            </w:r>
            <w:r w:rsidRPr="00231373">
              <w:rPr>
                <w:b/>
                <w:sz w:val="16"/>
                <w:szCs w:val="16"/>
              </w:rPr>
              <w:br/>
              <w:t>$000</w:t>
            </w:r>
          </w:p>
        </w:tc>
        <w:tc>
          <w:tcPr>
            <w:tcW w:w="992" w:type="dxa"/>
            <w:shd w:val="clear" w:color="auto" w:fill="D9D9D9" w:themeFill="background1" w:themeFillShade="D9"/>
          </w:tcPr>
          <w:p w14:paraId="2B4DE030" w14:textId="77777777" w:rsidR="00427422" w:rsidRPr="00231373" w:rsidRDefault="00427422" w:rsidP="00E96F86">
            <w:pPr>
              <w:pStyle w:val="TableText"/>
              <w:spacing w:before="50" w:after="50"/>
              <w:ind w:right="57"/>
              <w:jc w:val="right"/>
              <w:rPr>
                <w:b/>
                <w:sz w:val="16"/>
                <w:szCs w:val="16"/>
              </w:rPr>
            </w:pPr>
            <w:r w:rsidRPr="00231373">
              <w:rPr>
                <w:b/>
                <w:sz w:val="16"/>
                <w:szCs w:val="16"/>
              </w:rPr>
              <w:t>Revised budget*</w:t>
            </w:r>
            <w:r w:rsidRPr="00231373">
              <w:rPr>
                <w:b/>
                <w:sz w:val="16"/>
                <w:szCs w:val="16"/>
              </w:rPr>
              <w:br/>
              <w:t>2021</w:t>
            </w:r>
            <w:r w:rsidRPr="00231373">
              <w:rPr>
                <w:b/>
                <w:sz w:val="16"/>
                <w:szCs w:val="16"/>
              </w:rPr>
              <w:br/>
              <w:t>$000</w:t>
            </w:r>
          </w:p>
        </w:tc>
        <w:tc>
          <w:tcPr>
            <w:tcW w:w="1308" w:type="dxa"/>
            <w:shd w:val="clear" w:color="auto" w:fill="D9D9D9" w:themeFill="background1" w:themeFillShade="D9"/>
          </w:tcPr>
          <w:p w14:paraId="2B4DE031" w14:textId="77777777" w:rsidR="00427422" w:rsidRPr="00231373" w:rsidRDefault="00427422" w:rsidP="00E96F86">
            <w:pPr>
              <w:pStyle w:val="TableText"/>
              <w:spacing w:before="50" w:after="50"/>
              <w:ind w:right="57"/>
              <w:jc w:val="right"/>
              <w:rPr>
                <w:b/>
                <w:sz w:val="16"/>
                <w:szCs w:val="16"/>
              </w:rPr>
            </w:pPr>
            <w:r w:rsidRPr="00231373">
              <w:rPr>
                <w:b/>
                <w:sz w:val="16"/>
                <w:szCs w:val="16"/>
              </w:rPr>
              <w:t>Location of end-of-year performance information^</w:t>
            </w:r>
          </w:p>
        </w:tc>
      </w:tr>
      <w:tr w:rsidR="00427422" w14:paraId="2B4DE03A" w14:textId="77777777" w:rsidTr="00231373">
        <w:trPr>
          <w:cantSplit/>
        </w:trPr>
        <w:tc>
          <w:tcPr>
            <w:tcW w:w="1134" w:type="dxa"/>
          </w:tcPr>
          <w:p w14:paraId="2B4DE033" w14:textId="77777777" w:rsidR="00427422" w:rsidRPr="00231373" w:rsidRDefault="00427422" w:rsidP="00E96F86">
            <w:pPr>
              <w:pStyle w:val="TableText"/>
              <w:keepNext/>
              <w:spacing w:before="50" w:after="50"/>
              <w:ind w:right="57"/>
              <w:jc w:val="right"/>
              <w:rPr>
                <w:sz w:val="16"/>
                <w:szCs w:val="16"/>
              </w:rPr>
            </w:pPr>
          </w:p>
        </w:tc>
        <w:tc>
          <w:tcPr>
            <w:tcW w:w="2127" w:type="dxa"/>
          </w:tcPr>
          <w:p w14:paraId="2B4DE034" w14:textId="77777777" w:rsidR="00427422" w:rsidRPr="00231373" w:rsidRDefault="00427422" w:rsidP="00E96F86">
            <w:pPr>
              <w:pStyle w:val="TableText"/>
              <w:spacing w:before="50" w:after="50"/>
              <w:rPr>
                <w:b/>
                <w:sz w:val="16"/>
                <w:szCs w:val="16"/>
              </w:rPr>
            </w:pPr>
            <w:r w:rsidRPr="00231373">
              <w:rPr>
                <w:b/>
                <w:sz w:val="16"/>
                <w:szCs w:val="16"/>
              </w:rPr>
              <w:t>Departmental output expenses</w:t>
            </w:r>
          </w:p>
        </w:tc>
        <w:tc>
          <w:tcPr>
            <w:tcW w:w="425" w:type="dxa"/>
          </w:tcPr>
          <w:p w14:paraId="2B4DE035" w14:textId="77777777" w:rsidR="00427422" w:rsidRPr="00231373" w:rsidRDefault="00427422" w:rsidP="00E96F86">
            <w:pPr>
              <w:pStyle w:val="TableText"/>
              <w:spacing w:before="50" w:after="50"/>
              <w:jc w:val="center"/>
              <w:rPr>
                <w:sz w:val="16"/>
                <w:szCs w:val="16"/>
              </w:rPr>
            </w:pPr>
          </w:p>
        </w:tc>
        <w:tc>
          <w:tcPr>
            <w:tcW w:w="1134" w:type="dxa"/>
          </w:tcPr>
          <w:p w14:paraId="2B4DE036" w14:textId="77777777" w:rsidR="00427422" w:rsidRPr="00231373" w:rsidRDefault="00427422" w:rsidP="00E96F86">
            <w:pPr>
              <w:pStyle w:val="TableText"/>
              <w:spacing w:before="50" w:after="50"/>
              <w:ind w:right="2"/>
              <w:jc w:val="right"/>
              <w:rPr>
                <w:sz w:val="16"/>
                <w:szCs w:val="16"/>
              </w:rPr>
            </w:pPr>
          </w:p>
        </w:tc>
        <w:tc>
          <w:tcPr>
            <w:tcW w:w="992" w:type="dxa"/>
          </w:tcPr>
          <w:p w14:paraId="2B4DE037" w14:textId="77777777" w:rsidR="00427422" w:rsidRPr="00231373" w:rsidRDefault="00427422" w:rsidP="00E96F86">
            <w:pPr>
              <w:pStyle w:val="TableText"/>
              <w:spacing w:before="50" w:after="50"/>
              <w:ind w:right="2"/>
              <w:jc w:val="right"/>
              <w:rPr>
                <w:sz w:val="16"/>
                <w:szCs w:val="16"/>
              </w:rPr>
            </w:pPr>
          </w:p>
        </w:tc>
        <w:tc>
          <w:tcPr>
            <w:tcW w:w="992" w:type="dxa"/>
          </w:tcPr>
          <w:p w14:paraId="2B4DE038" w14:textId="77777777" w:rsidR="00427422" w:rsidRPr="00231373" w:rsidRDefault="00427422" w:rsidP="00E96F86">
            <w:pPr>
              <w:pStyle w:val="TableText"/>
              <w:spacing w:before="50" w:after="50"/>
              <w:ind w:right="2"/>
              <w:jc w:val="right"/>
              <w:rPr>
                <w:sz w:val="16"/>
                <w:szCs w:val="16"/>
              </w:rPr>
            </w:pPr>
          </w:p>
        </w:tc>
        <w:tc>
          <w:tcPr>
            <w:tcW w:w="1308" w:type="dxa"/>
          </w:tcPr>
          <w:p w14:paraId="2B4DE039" w14:textId="77777777" w:rsidR="00427422" w:rsidRPr="00231373" w:rsidRDefault="00427422" w:rsidP="00E96F86">
            <w:pPr>
              <w:pStyle w:val="TableText"/>
              <w:spacing w:before="50" w:after="50"/>
              <w:ind w:right="2"/>
              <w:jc w:val="right"/>
              <w:rPr>
                <w:sz w:val="16"/>
                <w:szCs w:val="16"/>
              </w:rPr>
            </w:pPr>
          </w:p>
        </w:tc>
      </w:tr>
      <w:tr w:rsidR="00427422" w14:paraId="2B4DE042" w14:textId="77777777" w:rsidTr="00231373">
        <w:trPr>
          <w:cantSplit/>
        </w:trPr>
        <w:tc>
          <w:tcPr>
            <w:tcW w:w="1134" w:type="dxa"/>
          </w:tcPr>
          <w:p w14:paraId="2B4DE03B" w14:textId="77777777" w:rsidR="00427422" w:rsidRPr="00231373" w:rsidRDefault="00427422" w:rsidP="00E96F86">
            <w:pPr>
              <w:pStyle w:val="TableText"/>
              <w:keepNext/>
              <w:spacing w:before="50" w:after="50"/>
              <w:ind w:right="57"/>
              <w:jc w:val="right"/>
              <w:rPr>
                <w:sz w:val="16"/>
                <w:szCs w:val="16"/>
              </w:rPr>
            </w:pPr>
            <w:r w:rsidRPr="00231373">
              <w:rPr>
                <w:sz w:val="16"/>
                <w:szCs w:val="16"/>
              </w:rPr>
              <w:t>54,665</w:t>
            </w:r>
          </w:p>
        </w:tc>
        <w:tc>
          <w:tcPr>
            <w:tcW w:w="2127" w:type="dxa"/>
          </w:tcPr>
          <w:p w14:paraId="2B4DE03C" w14:textId="77777777" w:rsidR="00427422" w:rsidRPr="00231373" w:rsidRDefault="00427422" w:rsidP="00E96F86">
            <w:pPr>
              <w:pStyle w:val="TableText"/>
              <w:spacing w:before="50" w:after="50"/>
              <w:rPr>
                <w:sz w:val="16"/>
                <w:szCs w:val="16"/>
              </w:rPr>
            </w:pPr>
            <w:r w:rsidRPr="00231373">
              <w:rPr>
                <w:sz w:val="16"/>
                <w:szCs w:val="16"/>
              </w:rPr>
              <w:t>Managing the purchase of services</w:t>
            </w:r>
          </w:p>
        </w:tc>
        <w:tc>
          <w:tcPr>
            <w:tcW w:w="425" w:type="dxa"/>
          </w:tcPr>
          <w:p w14:paraId="2B4DE03D" w14:textId="77777777" w:rsidR="00427422" w:rsidRPr="00231373" w:rsidRDefault="00427422" w:rsidP="00E96F86">
            <w:pPr>
              <w:pStyle w:val="TableText"/>
              <w:spacing w:before="50" w:after="50"/>
              <w:jc w:val="center"/>
              <w:rPr>
                <w:sz w:val="16"/>
                <w:szCs w:val="16"/>
              </w:rPr>
            </w:pPr>
          </w:p>
        </w:tc>
        <w:tc>
          <w:tcPr>
            <w:tcW w:w="1134" w:type="dxa"/>
          </w:tcPr>
          <w:p w14:paraId="2B4DE03E" w14:textId="77777777" w:rsidR="00427422" w:rsidRPr="00231373" w:rsidRDefault="00427422" w:rsidP="00E96F86">
            <w:pPr>
              <w:pStyle w:val="TableText"/>
              <w:spacing w:before="50" w:after="50"/>
              <w:ind w:right="2"/>
              <w:jc w:val="right"/>
              <w:rPr>
                <w:sz w:val="16"/>
                <w:szCs w:val="16"/>
              </w:rPr>
            </w:pPr>
            <w:r w:rsidRPr="00231373">
              <w:rPr>
                <w:sz w:val="16"/>
                <w:szCs w:val="16"/>
              </w:rPr>
              <w:t>71,199</w:t>
            </w:r>
          </w:p>
        </w:tc>
        <w:tc>
          <w:tcPr>
            <w:tcW w:w="992" w:type="dxa"/>
          </w:tcPr>
          <w:p w14:paraId="2B4DE03F" w14:textId="77777777" w:rsidR="00427422" w:rsidRPr="00231373" w:rsidRDefault="00427422" w:rsidP="00E96F86">
            <w:pPr>
              <w:pStyle w:val="TableText"/>
              <w:spacing w:before="50" w:after="50"/>
              <w:ind w:right="2"/>
              <w:jc w:val="right"/>
              <w:rPr>
                <w:sz w:val="16"/>
                <w:szCs w:val="16"/>
              </w:rPr>
            </w:pPr>
            <w:r w:rsidRPr="00231373">
              <w:rPr>
                <w:sz w:val="16"/>
                <w:szCs w:val="16"/>
              </w:rPr>
              <w:t>51,276</w:t>
            </w:r>
          </w:p>
        </w:tc>
        <w:tc>
          <w:tcPr>
            <w:tcW w:w="992" w:type="dxa"/>
          </w:tcPr>
          <w:p w14:paraId="2B4DE040" w14:textId="77777777" w:rsidR="00427422" w:rsidRPr="00231373" w:rsidRDefault="00427422" w:rsidP="00E96F86">
            <w:pPr>
              <w:pStyle w:val="TableText"/>
              <w:spacing w:before="50" w:after="50"/>
              <w:ind w:right="2"/>
              <w:jc w:val="right"/>
              <w:rPr>
                <w:sz w:val="16"/>
                <w:szCs w:val="16"/>
              </w:rPr>
            </w:pPr>
            <w:r w:rsidRPr="00231373">
              <w:rPr>
                <w:sz w:val="16"/>
                <w:szCs w:val="16"/>
              </w:rPr>
              <w:t>72,354</w:t>
            </w:r>
          </w:p>
        </w:tc>
        <w:tc>
          <w:tcPr>
            <w:tcW w:w="1308" w:type="dxa"/>
          </w:tcPr>
          <w:p w14:paraId="2B4DE041" w14:textId="77777777" w:rsidR="00427422" w:rsidRPr="00231373" w:rsidRDefault="00427422" w:rsidP="00E96F86">
            <w:pPr>
              <w:pStyle w:val="TableText"/>
              <w:spacing w:before="50" w:after="50"/>
              <w:ind w:right="2"/>
              <w:jc w:val="right"/>
              <w:rPr>
                <w:sz w:val="16"/>
                <w:szCs w:val="16"/>
              </w:rPr>
            </w:pPr>
            <w:r w:rsidRPr="00231373">
              <w:rPr>
                <w:sz w:val="16"/>
                <w:szCs w:val="16"/>
              </w:rPr>
              <w:t>1</w:t>
            </w:r>
          </w:p>
        </w:tc>
      </w:tr>
      <w:tr w:rsidR="00427422" w14:paraId="2B4DE04A" w14:textId="77777777" w:rsidTr="00231373">
        <w:trPr>
          <w:cantSplit/>
        </w:trPr>
        <w:tc>
          <w:tcPr>
            <w:tcW w:w="1134" w:type="dxa"/>
          </w:tcPr>
          <w:p w14:paraId="2B4DE043" w14:textId="77777777" w:rsidR="00427422" w:rsidRPr="00231373" w:rsidRDefault="00427422" w:rsidP="00231373">
            <w:pPr>
              <w:pStyle w:val="TableText"/>
              <w:keepNext/>
              <w:spacing w:before="50" w:after="50"/>
              <w:ind w:right="57"/>
              <w:jc w:val="right"/>
              <w:rPr>
                <w:sz w:val="16"/>
                <w:szCs w:val="16"/>
              </w:rPr>
            </w:pPr>
            <w:r w:rsidRPr="00231373">
              <w:rPr>
                <w:sz w:val="16"/>
                <w:szCs w:val="16"/>
              </w:rPr>
              <w:t>24,936</w:t>
            </w:r>
          </w:p>
        </w:tc>
        <w:tc>
          <w:tcPr>
            <w:tcW w:w="2127" w:type="dxa"/>
          </w:tcPr>
          <w:p w14:paraId="2B4DE044" w14:textId="77777777" w:rsidR="00427422" w:rsidRPr="00231373" w:rsidRDefault="00427422" w:rsidP="00231373">
            <w:pPr>
              <w:pStyle w:val="TableText"/>
              <w:keepNext/>
              <w:spacing w:before="50" w:after="50"/>
              <w:rPr>
                <w:sz w:val="16"/>
                <w:szCs w:val="16"/>
              </w:rPr>
            </w:pPr>
            <w:r w:rsidRPr="00231373">
              <w:rPr>
                <w:sz w:val="16"/>
                <w:szCs w:val="16"/>
              </w:rPr>
              <w:t>Regulatory and enforcement services</w:t>
            </w:r>
          </w:p>
        </w:tc>
        <w:tc>
          <w:tcPr>
            <w:tcW w:w="425" w:type="dxa"/>
          </w:tcPr>
          <w:p w14:paraId="2B4DE045" w14:textId="77777777" w:rsidR="00427422" w:rsidRPr="00231373" w:rsidRDefault="00427422" w:rsidP="00231373">
            <w:pPr>
              <w:pStyle w:val="TableText"/>
              <w:keepNext/>
              <w:spacing w:before="50" w:after="50"/>
              <w:jc w:val="center"/>
              <w:rPr>
                <w:sz w:val="16"/>
                <w:szCs w:val="16"/>
              </w:rPr>
            </w:pPr>
          </w:p>
        </w:tc>
        <w:tc>
          <w:tcPr>
            <w:tcW w:w="1134" w:type="dxa"/>
          </w:tcPr>
          <w:p w14:paraId="2B4DE046" w14:textId="77777777" w:rsidR="00427422" w:rsidRPr="00231373" w:rsidRDefault="00427422" w:rsidP="00231373">
            <w:pPr>
              <w:pStyle w:val="TableText"/>
              <w:keepNext/>
              <w:spacing w:before="50" w:after="50"/>
              <w:ind w:right="2"/>
              <w:jc w:val="right"/>
              <w:rPr>
                <w:sz w:val="16"/>
                <w:szCs w:val="16"/>
              </w:rPr>
            </w:pPr>
            <w:r w:rsidRPr="00231373">
              <w:rPr>
                <w:sz w:val="16"/>
                <w:szCs w:val="16"/>
              </w:rPr>
              <w:t>27,994</w:t>
            </w:r>
          </w:p>
        </w:tc>
        <w:tc>
          <w:tcPr>
            <w:tcW w:w="992" w:type="dxa"/>
          </w:tcPr>
          <w:p w14:paraId="2B4DE047" w14:textId="77777777" w:rsidR="00427422" w:rsidRPr="00231373" w:rsidRDefault="00427422" w:rsidP="00231373">
            <w:pPr>
              <w:pStyle w:val="TableText"/>
              <w:keepNext/>
              <w:spacing w:before="50" w:after="50"/>
              <w:ind w:right="2"/>
              <w:jc w:val="right"/>
              <w:rPr>
                <w:sz w:val="16"/>
                <w:szCs w:val="16"/>
              </w:rPr>
            </w:pPr>
            <w:r w:rsidRPr="00231373">
              <w:rPr>
                <w:sz w:val="16"/>
                <w:szCs w:val="16"/>
              </w:rPr>
              <w:t>27,358</w:t>
            </w:r>
          </w:p>
        </w:tc>
        <w:tc>
          <w:tcPr>
            <w:tcW w:w="992" w:type="dxa"/>
          </w:tcPr>
          <w:p w14:paraId="2B4DE048" w14:textId="77777777" w:rsidR="00427422" w:rsidRPr="00231373" w:rsidRDefault="00427422" w:rsidP="00231373">
            <w:pPr>
              <w:pStyle w:val="TableText"/>
              <w:keepNext/>
              <w:spacing w:before="50" w:after="50"/>
              <w:ind w:right="2"/>
              <w:jc w:val="right"/>
              <w:rPr>
                <w:sz w:val="16"/>
                <w:szCs w:val="16"/>
              </w:rPr>
            </w:pPr>
            <w:r w:rsidRPr="00231373">
              <w:rPr>
                <w:sz w:val="16"/>
                <w:szCs w:val="16"/>
              </w:rPr>
              <w:t>29,124</w:t>
            </w:r>
          </w:p>
        </w:tc>
        <w:tc>
          <w:tcPr>
            <w:tcW w:w="1308" w:type="dxa"/>
          </w:tcPr>
          <w:p w14:paraId="2B4DE049" w14:textId="77777777" w:rsidR="00427422" w:rsidRPr="00231373" w:rsidRDefault="00427422" w:rsidP="00231373">
            <w:pPr>
              <w:pStyle w:val="TableText"/>
              <w:keepNext/>
              <w:spacing w:before="50" w:after="50"/>
              <w:ind w:right="2"/>
              <w:jc w:val="right"/>
              <w:rPr>
                <w:sz w:val="16"/>
                <w:szCs w:val="16"/>
              </w:rPr>
            </w:pPr>
            <w:r w:rsidRPr="00231373">
              <w:rPr>
                <w:sz w:val="16"/>
                <w:szCs w:val="16"/>
              </w:rPr>
              <w:t>1</w:t>
            </w:r>
          </w:p>
        </w:tc>
      </w:tr>
      <w:tr w:rsidR="00427422" w14:paraId="2B4DE052" w14:textId="77777777" w:rsidTr="00231373">
        <w:trPr>
          <w:cantSplit/>
        </w:trPr>
        <w:tc>
          <w:tcPr>
            <w:tcW w:w="1134" w:type="dxa"/>
          </w:tcPr>
          <w:p w14:paraId="2B4DE04B" w14:textId="77777777" w:rsidR="00427422" w:rsidRPr="00231373" w:rsidRDefault="00427422" w:rsidP="00E96F86">
            <w:pPr>
              <w:pStyle w:val="TableText"/>
              <w:spacing w:before="50" w:after="50"/>
              <w:ind w:right="57"/>
              <w:jc w:val="right"/>
              <w:rPr>
                <w:sz w:val="16"/>
                <w:szCs w:val="16"/>
              </w:rPr>
            </w:pPr>
            <w:r w:rsidRPr="00231373">
              <w:rPr>
                <w:sz w:val="16"/>
                <w:szCs w:val="16"/>
              </w:rPr>
              <w:t>56,822</w:t>
            </w:r>
          </w:p>
        </w:tc>
        <w:tc>
          <w:tcPr>
            <w:tcW w:w="2127" w:type="dxa"/>
          </w:tcPr>
          <w:p w14:paraId="2B4DE04C" w14:textId="77777777" w:rsidR="00427422" w:rsidRPr="00231373" w:rsidRDefault="00427422" w:rsidP="00E96F86">
            <w:pPr>
              <w:pStyle w:val="TableText"/>
              <w:spacing w:before="50" w:after="50"/>
              <w:rPr>
                <w:sz w:val="16"/>
                <w:szCs w:val="16"/>
              </w:rPr>
            </w:pPr>
            <w:r w:rsidRPr="00231373">
              <w:rPr>
                <w:sz w:val="16"/>
                <w:szCs w:val="16"/>
              </w:rPr>
              <w:t>Sector planning and performance</w:t>
            </w:r>
          </w:p>
        </w:tc>
        <w:tc>
          <w:tcPr>
            <w:tcW w:w="425" w:type="dxa"/>
          </w:tcPr>
          <w:p w14:paraId="2B4DE04D" w14:textId="77777777" w:rsidR="00427422" w:rsidRPr="00231373" w:rsidRDefault="00427422" w:rsidP="00E96F86">
            <w:pPr>
              <w:pStyle w:val="TableText"/>
              <w:spacing w:before="50" w:after="50"/>
              <w:jc w:val="center"/>
              <w:rPr>
                <w:sz w:val="16"/>
                <w:szCs w:val="16"/>
              </w:rPr>
            </w:pPr>
          </w:p>
        </w:tc>
        <w:tc>
          <w:tcPr>
            <w:tcW w:w="1134" w:type="dxa"/>
          </w:tcPr>
          <w:p w14:paraId="2B4DE04E" w14:textId="77777777" w:rsidR="00427422" w:rsidRPr="00231373" w:rsidRDefault="00427422" w:rsidP="00E96F86">
            <w:pPr>
              <w:pStyle w:val="TableText"/>
              <w:spacing w:before="50" w:after="50"/>
              <w:ind w:right="2"/>
              <w:jc w:val="right"/>
              <w:rPr>
                <w:sz w:val="16"/>
                <w:szCs w:val="16"/>
              </w:rPr>
            </w:pPr>
            <w:r w:rsidRPr="00231373">
              <w:rPr>
                <w:sz w:val="16"/>
                <w:szCs w:val="16"/>
              </w:rPr>
              <w:t>73,674</w:t>
            </w:r>
          </w:p>
        </w:tc>
        <w:tc>
          <w:tcPr>
            <w:tcW w:w="992" w:type="dxa"/>
          </w:tcPr>
          <w:p w14:paraId="2B4DE04F" w14:textId="77777777" w:rsidR="00427422" w:rsidRPr="00231373" w:rsidRDefault="00427422" w:rsidP="00E96F86">
            <w:pPr>
              <w:pStyle w:val="TableText"/>
              <w:spacing w:before="50" w:after="50"/>
              <w:ind w:right="2"/>
              <w:jc w:val="right"/>
              <w:rPr>
                <w:sz w:val="16"/>
                <w:szCs w:val="16"/>
              </w:rPr>
            </w:pPr>
            <w:r w:rsidRPr="00231373">
              <w:rPr>
                <w:sz w:val="16"/>
                <w:szCs w:val="16"/>
              </w:rPr>
              <w:t>69,649</w:t>
            </w:r>
          </w:p>
        </w:tc>
        <w:tc>
          <w:tcPr>
            <w:tcW w:w="992" w:type="dxa"/>
          </w:tcPr>
          <w:p w14:paraId="2B4DE050" w14:textId="77777777" w:rsidR="00427422" w:rsidRPr="00231373" w:rsidRDefault="00427422" w:rsidP="00E96F86">
            <w:pPr>
              <w:pStyle w:val="TableText"/>
              <w:spacing w:before="50" w:after="50"/>
              <w:ind w:right="2"/>
              <w:jc w:val="right"/>
              <w:rPr>
                <w:sz w:val="16"/>
                <w:szCs w:val="16"/>
              </w:rPr>
            </w:pPr>
            <w:r w:rsidRPr="00231373">
              <w:rPr>
                <w:sz w:val="16"/>
                <w:szCs w:val="16"/>
              </w:rPr>
              <w:t>80,881</w:t>
            </w:r>
          </w:p>
        </w:tc>
        <w:tc>
          <w:tcPr>
            <w:tcW w:w="1308" w:type="dxa"/>
          </w:tcPr>
          <w:p w14:paraId="2B4DE051" w14:textId="77777777" w:rsidR="00427422" w:rsidRPr="00231373" w:rsidRDefault="00427422" w:rsidP="00E96F86">
            <w:pPr>
              <w:pStyle w:val="TableText"/>
              <w:spacing w:before="50" w:after="50"/>
              <w:ind w:right="2"/>
              <w:jc w:val="right"/>
              <w:rPr>
                <w:sz w:val="16"/>
                <w:szCs w:val="16"/>
              </w:rPr>
            </w:pPr>
            <w:r w:rsidRPr="00231373">
              <w:rPr>
                <w:sz w:val="16"/>
                <w:szCs w:val="16"/>
              </w:rPr>
              <w:t>1</w:t>
            </w:r>
          </w:p>
        </w:tc>
      </w:tr>
      <w:tr w:rsidR="00427422" w14:paraId="2B4DE05A" w14:textId="77777777" w:rsidTr="00231373">
        <w:trPr>
          <w:cantSplit/>
        </w:trPr>
        <w:tc>
          <w:tcPr>
            <w:tcW w:w="1134" w:type="dxa"/>
          </w:tcPr>
          <w:p w14:paraId="2B4DE053" w14:textId="77777777" w:rsidR="00427422" w:rsidRPr="00231373" w:rsidRDefault="00427422" w:rsidP="00E96F86">
            <w:pPr>
              <w:pStyle w:val="TableText"/>
              <w:spacing w:before="50" w:after="50"/>
              <w:ind w:right="57"/>
              <w:jc w:val="right"/>
              <w:rPr>
                <w:sz w:val="16"/>
                <w:szCs w:val="16"/>
              </w:rPr>
            </w:pPr>
            <w:r w:rsidRPr="00231373">
              <w:rPr>
                <w:sz w:val="16"/>
                <w:szCs w:val="16"/>
              </w:rPr>
              <w:t>56,931</w:t>
            </w:r>
          </w:p>
        </w:tc>
        <w:tc>
          <w:tcPr>
            <w:tcW w:w="2127" w:type="dxa"/>
          </w:tcPr>
          <w:p w14:paraId="2B4DE054" w14:textId="77777777" w:rsidR="00427422" w:rsidRPr="00231373" w:rsidRDefault="00427422" w:rsidP="00E96F86">
            <w:pPr>
              <w:pStyle w:val="TableText"/>
              <w:spacing w:before="50" w:after="50"/>
              <w:rPr>
                <w:sz w:val="16"/>
                <w:szCs w:val="16"/>
              </w:rPr>
            </w:pPr>
            <w:r w:rsidRPr="00231373">
              <w:rPr>
                <w:sz w:val="16"/>
                <w:szCs w:val="16"/>
              </w:rPr>
              <w:t>Health sector information systems</w:t>
            </w:r>
          </w:p>
        </w:tc>
        <w:tc>
          <w:tcPr>
            <w:tcW w:w="425" w:type="dxa"/>
          </w:tcPr>
          <w:p w14:paraId="2B4DE055" w14:textId="77777777" w:rsidR="00427422" w:rsidRPr="00231373" w:rsidRDefault="00427422" w:rsidP="00E96F86">
            <w:pPr>
              <w:pStyle w:val="TableText"/>
              <w:spacing w:before="50" w:after="50"/>
              <w:jc w:val="center"/>
              <w:rPr>
                <w:sz w:val="16"/>
                <w:szCs w:val="16"/>
              </w:rPr>
            </w:pPr>
          </w:p>
        </w:tc>
        <w:tc>
          <w:tcPr>
            <w:tcW w:w="1134" w:type="dxa"/>
          </w:tcPr>
          <w:p w14:paraId="2B4DE056" w14:textId="77777777" w:rsidR="00427422" w:rsidRPr="00231373" w:rsidRDefault="00427422" w:rsidP="00E96F86">
            <w:pPr>
              <w:pStyle w:val="TableText"/>
              <w:spacing w:before="50" w:after="50"/>
              <w:ind w:right="2"/>
              <w:jc w:val="right"/>
              <w:rPr>
                <w:sz w:val="16"/>
                <w:szCs w:val="16"/>
              </w:rPr>
            </w:pPr>
            <w:r w:rsidRPr="00231373">
              <w:rPr>
                <w:sz w:val="16"/>
                <w:szCs w:val="16"/>
              </w:rPr>
              <w:t>93,445</w:t>
            </w:r>
          </w:p>
        </w:tc>
        <w:tc>
          <w:tcPr>
            <w:tcW w:w="992" w:type="dxa"/>
          </w:tcPr>
          <w:p w14:paraId="2B4DE057" w14:textId="77777777" w:rsidR="00427422" w:rsidRPr="00231373" w:rsidRDefault="00427422" w:rsidP="00E96F86">
            <w:pPr>
              <w:pStyle w:val="TableText"/>
              <w:spacing w:before="50" w:after="50"/>
              <w:ind w:right="2"/>
              <w:jc w:val="right"/>
              <w:rPr>
                <w:sz w:val="16"/>
                <w:szCs w:val="16"/>
              </w:rPr>
            </w:pPr>
            <w:r w:rsidRPr="00231373">
              <w:rPr>
                <w:sz w:val="16"/>
                <w:szCs w:val="16"/>
              </w:rPr>
              <w:t>55,868</w:t>
            </w:r>
          </w:p>
        </w:tc>
        <w:tc>
          <w:tcPr>
            <w:tcW w:w="992" w:type="dxa"/>
          </w:tcPr>
          <w:p w14:paraId="2B4DE058" w14:textId="77777777" w:rsidR="00427422" w:rsidRPr="00231373" w:rsidRDefault="00427422" w:rsidP="00E96F86">
            <w:pPr>
              <w:pStyle w:val="TableText"/>
              <w:spacing w:before="50" w:after="50"/>
              <w:ind w:right="2"/>
              <w:jc w:val="right"/>
              <w:rPr>
                <w:sz w:val="16"/>
                <w:szCs w:val="16"/>
              </w:rPr>
            </w:pPr>
            <w:r w:rsidRPr="00231373">
              <w:rPr>
                <w:sz w:val="16"/>
                <w:szCs w:val="16"/>
              </w:rPr>
              <w:t>106,519</w:t>
            </w:r>
          </w:p>
        </w:tc>
        <w:tc>
          <w:tcPr>
            <w:tcW w:w="1308" w:type="dxa"/>
          </w:tcPr>
          <w:p w14:paraId="2B4DE059" w14:textId="77777777" w:rsidR="00427422" w:rsidRPr="00231373" w:rsidRDefault="00427422" w:rsidP="00E96F86">
            <w:pPr>
              <w:pStyle w:val="TableText"/>
              <w:spacing w:before="50" w:after="50"/>
              <w:ind w:right="2"/>
              <w:jc w:val="right"/>
              <w:rPr>
                <w:sz w:val="16"/>
                <w:szCs w:val="16"/>
              </w:rPr>
            </w:pPr>
            <w:r w:rsidRPr="00231373">
              <w:rPr>
                <w:sz w:val="16"/>
                <w:szCs w:val="16"/>
              </w:rPr>
              <w:t>1</w:t>
            </w:r>
          </w:p>
        </w:tc>
      </w:tr>
      <w:tr w:rsidR="00427422" w14:paraId="2B4DE062" w14:textId="77777777" w:rsidTr="00231373">
        <w:trPr>
          <w:cantSplit/>
        </w:trPr>
        <w:tc>
          <w:tcPr>
            <w:tcW w:w="1134" w:type="dxa"/>
          </w:tcPr>
          <w:p w14:paraId="2B4DE05B" w14:textId="77777777" w:rsidR="00427422" w:rsidRPr="00231373" w:rsidRDefault="00427422" w:rsidP="00E96F86">
            <w:pPr>
              <w:pStyle w:val="TableText"/>
              <w:spacing w:before="50" w:after="50"/>
              <w:ind w:right="57"/>
              <w:jc w:val="right"/>
              <w:rPr>
                <w:sz w:val="16"/>
                <w:szCs w:val="16"/>
              </w:rPr>
            </w:pPr>
            <w:r w:rsidRPr="00231373">
              <w:rPr>
                <w:sz w:val="16"/>
                <w:szCs w:val="16"/>
              </w:rPr>
              <w:t>15,871</w:t>
            </w:r>
          </w:p>
        </w:tc>
        <w:tc>
          <w:tcPr>
            <w:tcW w:w="2127" w:type="dxa"/>
          </w:tcPr>
          <w:p w14:paraId="2B4DE05C" w14:textId="77777777" w:rsidR="00427422" w:rsidRPr="00231373" w:rsidRDefault="00427422" w:rsidP="00E96F86">
            <w:pPr>
              <w:pStyle w:val="TableText"/>
              <w:spacing w:before="50" w:after="50"/>
              <w:rPr>
                <w:sz w:val="16"/>
                <w:szCs w:val="16"/>
              </w:rPr>
            </w:pPr>
            <w:r w:rsidRPr="00231373">
              <w:rPr>
                <w:sz w:val="16"/>
                <w:szCs w:val="16"/>
              </w:rPr>
              <w:t>Payment services</w:t>
            </w:r>
          </w:p>
        </w:tc>
        <w:tc>
          <w:tcPr>
            <w:tcW w:w="425" w:type="dxa"/>
          </w:tcPr>
          <w:p w14:paraId="2B4DE05D" w14:textId="77777777" w:rsidR="00427422" w:rsidRPr="00231373" w:rsidRDefault="00427422" w:rsidP="00E96F86">
            <w:pPr>
              <w:pStyle w:val="TableText"/>
              <w:spacing w:before="50" w:after="50"/>
              <w:jc w:val="center"/>
              <w:rPr>
                <w:sz w:val="16"/>
                <w:szCs w:val="16"/>
              </w:rPr>
            </w:pPr>
          </w:p>
        </w:tc>
        <w:tc>
          <w:tcPr>
            <w:tcW w:w="1134" w:type="dxa"/>
          </w:tcPr>
          <w:p w14:paraId="2B4DE05E" w14:textId="77777777" w:rsidR="00427422" w:rsidRPr="00231373" w:rsidRDefault="00427422" w:rsidP="00E96F86">
            <w:pPr>
              <w:pStyle w:val="TableText"/>
              <w:spacing w:before="50" w:after="50"/>
              <w:ind w:right="2"/>
              <w:jc w:val="right"/>
              <w:rPr>
                <w:sz w:val="16"/>
                <w:szCs w:val="16"/>
              </w:rPr>
            </w:pPr>
            <w:r w:rsidRPr="00231373">
              <w:rPr>
                <w:sz w:val="16"/>
                <w:szCs w:val="16"/>
              </w:rPr>
              <w:t>19,600</w:t>
            </w:r>
          </w:p>
        </w:tc>
        <w:tc>
          <w:tcPr>
            <w:tcW w:w="992" w:type="dxa"/>
          </w:tcPr>
          <w:p w14:paraId="2B4DE05F" w14:textId="77777777" w:rsidR="00427422" w:rsidRPr="00231373" w:rsidRDefault="00427422" w:rsidP="00E96F86">
            <w:pPr>
              <w:pStyle w:val="TableText"/>
              <w:spacing w:before="50" w:after="50"/>
              <w:ind w:right="2"/>
              <w:jc w:val="right"/>
              <w:rPr>
                <w:sz w:val="16"/>
                <w:szCs w:val="16"/>
              </w:rPr>
            </w:pPr>
            <w:r w:rsidRPr="00231373">
              <w:rPr>
                <w:sz w:val="16"/>
                <w:szCs w:val="16"/>
              </w:rPr>
              <w:t>18,340</w:t>
            </w:r>
          </w:p>
        </w:tc>
        <w:tc>
          <w:tcPr>
            <w:tcW w:w="992" w:type="dxa"/>
          </w:tcPr>
          <w:p w14:paraId="2B4DE060" w14:textId="77777777" w:rsidR="00427422" w:rsidRPr="00231373" w:rsidRDefault="00427422" w:rsidP="00E96F86">
            <w:pPr>
              <w:pStyle w:val="TableText"/>
              <w:spacing w:before="50" w:after="50"/>
              <w:ind w:right="2"/>
              <w:jc w:val="right"/>
              <w:rPr>
                <w:sz w:val="16"/>
                <w:szCs w:val="16"/>
              </w:rPr>
            </w:pPr>
            <w:r w:rsidRPr="00231373">
              <w:rPr>
                <w:sz w:val="16"/>
                <w:szCs w:val="16"/>
              </w:rPr>
              <w:t>19,627</w:t>
            </w:r>
          </w:p>
        </w:tc>
        <w:tc>
          <w:tcPr>
            <w:tcW w:w="1308" w:type="dxa"/>
          </w:tcPr>
          <w:p w14:paraId="2B4DE061" w14:textId="77777777" w:rsidR="00427422" w:rsidRPr="00231373" w:rsidRDefault="00427422" w:rsidP="00E96F86">
            <w:pPr>
              <w:pStyle w:val="TableText"/>
              <w:spacing w:before="50" w:after="50"/>
              <w:ind w:right="2"/>
              <w:jc w:val="right"/>
              <w:rPr>
                <w:sz w:val="16"/>
                <w:szCs w:val="16"/>
              </w:rPr>
            </w:pPr>
            <w:r w:rsidRPr="00231373">
              <w:rPr>
                <w:sz w:val="16"/>
                <w:szCs w:val="16"/>
              </w:rPr>
              <w:t>1</w:t>
            </w:r>
          </w:p>
        </w:tc>
      </w:tr>
      <w:tr w:rsidR="00427422" w14:paraId="2B4DE06A" w14:textId="77777777" w:rsidTr="00231373">
        <w:trPr>
          <w:cantSplit/>
        </w:trPr>
        <w:tc>
          <w:tcPr>
            <w:tcW w:w="1134" w:type="dxa"/>
          </w:tcPr>
          <w:p w14:paraId="2B4DE063" w14:textId="77777777" w:rsidR="00427422" w:rsidRPr="00231373" w:rsidRDefault="00427422" w:rsidP="00E96F86">
            <w:pPr>
              <w:pStyle w:val="TableText"/>
              <w:spacing w:before="50" w:after="50"/>
              <w:ind w:right="57"/>
              <w:jc w:val="right"/>
              <w:rPr>
                <w:sz w:val="16"/>
                <w:szCs w:val="16"/>
              </w:rPr>
            </w:pPr>
            <w:r w:rsidRPr="00231373">
              <w:rPr>
                <w:sz w:val="16"/>
                <w:szCs w:val="16"/>
              </w:rPr>
              <w:t>–</w:t>
            </w:r>
          </w:p>
        </w:tc>
        <w:tc>
          <w:tcPr>
            <w:tcW w:w="2127" w:type="dxa"/>
          </w:tcPr>
          <w:p w14:paraId="2B4DE064" w14:textId="77777777" w:rsidR="00427422" w:rsidRPr="00231373" w:rsidRDefault="00427422" w:rsidP="00E96F86">
            <w:pPr>
              <w:pStyle w:val="TableText"/>
              <w:spacing w:before="50" w:after="50"/>
              <w:rPr>
                <w:sz w:val="16"/>
                <w:szCs w:val="16"/>
              </w:rPr>
            </w:pPr>
            <w:r w:rsidRPr="00231373">
              <w:rPr>
                <w:sz w:val="16"/>
                <w:szCs w:val="16"/>
              </w:rPr>
              <w:t>National health response to COVID-19</w:t>
            </w:r>
          </w:p>
        </w:tc>
        <w:tc>
          <w:tcPr>
            <w:tcW w:w="425" w:type="dxa"/>
          </w:tcPr>
          <w:p w14:paraId="2B4DE065" w14:textId="77777777" w:rsidR="00427422" w:rsidRPr="00231373" w:rsidRDefault="00427422" w:rsidP="00E96F86">
            <w:pPr>
              <w:pStyle w:val="TableText"/>
              <w:spacing w:before="50" w:after="50"/>
              <w:jc w:val="center"/>
              <w:rPr>
                <w:sz w:val="16"/>
                <w:szCs w:val="16"/>
              </w:rPr>
            </w:pPr>
          </w:p>
        </w:tc>
        <w:tc>
          <w:tcPr>
            <w:tcW w:w="1134" w:type="dxa"/>
          </w:tcPr>
          <w:p w14:paraId="2B4DE066" w14:textId="77777777" w:rsidR="00427422" w:rsidRPr="00231373" w:rsidRDefault="00427422" w:rsidP="00E96F86">
            <w:pPr>
              <w:pStyle w:val="TableText"/>
              <w:spacing w:before="50" w:after="50"/>
              <w:ind w:right="2"/>
              <w:jc w:val="right"/>
              <w:rPr>
                <w:sz w:val="16"/>
                <w:szCs w:val="16"/>
              </w:rPr>
            </w:pPr>
            <w:r w:rsidRPr="00231373">
              <w:rPr>
                <w:sz w:val="16"/>
                <w:szCs w:val="16"/>
              </w:rPr>
              <w:t>8,432</w:t>
            </w:r>
          </w:p>
        </w:tc>
        <w:tc>
          <w:tcPr>
            <w:tcW w:w="992" w:type="dxa"/>
          </w:tcPr>
          <w:p w14:paraId="2B4DE067" w14:textId="77777777" w:rsidR="00427422" w:rsidRPr="00231373" w:rsidRDefault="00344DF4" w:rsidP="00E96F86">
            <w:pPr>
              <w:pStyle w:val="TableText"/>
              <w:spacing w:before="50" w:after="50"/>
              <w:ind w:right="2"/>
              <w:jc w:val="right"/>
              <w:rPr>
                <w:sz w:val="16"/>
                <w:szCs w:val="16"/>
              </w:rPr>
            </w:pPr>
            <w:r w:rsidRPr="00231373">
              <w:rPr>
                <w:sz w:val="16"/>
                <w:szCs w:val="16"/>
              </w:rPr>
              <w:t>–</w:t>
            </w:r>
          </w:p>
        </w:tc>
        <w:tc>
          <w:tcPr>
            <w:tcW w:w="992" w:type="dxa"/>
          </w:tcPr>
          <w:p w14:paraId="2B4DE068" w14:textId="77777777" w:rsidR="00427422" w:rsidRPr="00231373" w:rsidRDefault="00427422" w:rsidP="00E96F86">
            <w:pPr>
              <w:pStyle w:val="TableText"/>
              <w:spacing w:before="50" w:after="50"/>
              <w:ind w:right="2"/>
              <w:jc w:val="right"/>
              <w:rPr>
                <w:sz w:val="16"/>
                <w:szCs w:val="16"/>
              </w:rPr>
            </w:pPr>
            <w:r w:rsidRPr="00231373">
              <w:rPr>
                <w:sz w:val="16"/>
                <w:szCs w:val="16"/>
              </w:rPr>
              <w:t>8,554</w:t>
            </w:r>
          </w:p>
        </w:tc>
        <w:tc>
          <w:tcPr>
            <w:tcW w:w="1308" w:type="dxa"/>
          </w:tcPr>
          <w:p w14:paraId="2B4DE069" w14:textId="77777777" w:rsidR="00427422" w:rsidRPr="00231373" w:rsidRDefault="00427422" w:rsidP="00E96F86">
            <w:pPr>
              <w:pStyle w:val="TableText"/>
              <w:spacing w:before="50" w:after="50"/>
              <w:ind w:right="2"/>
              <w:jc w:val="right"/>
              <w:rPr>
                <w:sz w:val="16"/>
                <w:szCs w:val="16"/>
              </w:rPr>
            </w:pPr>
            <w:r w:rsidRPr="00231373">
              <w:rPr>
                <w:sz w:val="16"/>
                <w:szCs w:val="16"/>
              </w:rPr>
              <w:t>1</w:t>
            </w:r>
          </w:p>
        </w:tc>
      </w:tr>
      <w:tr w:rsidR="00427422" w14:paraId="2B4DE072" w14:textId="77777777" w:rsidTr="00231373">
        <w:trPr>
          <w:cantSplit/>
        </w:trPr>
        <w:tc>
          <w:tcPr>
            <w:tcW w:w="1134" w:type="dxa"/>
            <w:tcBorders>
              <w:bottom w:val="single" w:sz="4" w:space="0" w:color="A6A6A6" w:themeColor="background1" w:themeShade="A6"/>
            </w:tcBorders>
          </w:tcPr>
          <w:p w14:paraId="2B4DE06B" w14:textId="77777777" w:rsidR="00427422" w:rsidRPr="00231373" w:rsidRDefault="00427422" w:rsidP="00E96F86">
            <w:pPr>
              <w:pStyle w:val="TableText"/>
              <w:spacing w:before="50" w:after="50"/>
              <w:ind w:right="57"/>
              <w:jc w:val="right"/>
              <w:rPr>
                <w:sz w:val="16"/>
                <w:szCs w:val="16"/>
              </w:rPr>
            </w:pPr>
            <w:r w:rsidRPr="00231373">
              <w:rPr>
                <w:sz w:val="16"/>
                <w:szCs w:val="16"/>
              </w:rPr>
              <w:t>–</w:t>
            </w:r>
          </w:p>
        </w:tc>
        <w:tc>
          <w:tcPr>
            <w:tcW w:w="2127" w:type="dxa"/>
            <w:tcBorders>
              <w:bottom w:val="single" w:sz="4" w:space="0" w:color="A6A6A6" w:themeColor="background1" w:themeShade="A6"/>
            </w:tcBorders>
          </w:tcPr>
          <w:p w14:paraId="2B4DE06C" w14:textId="77777777" w:rsidR="00427422" w:rsidRPr="00231373" w:rsidRDefault="00427422" w:rsidP="00E96F86">
            <w:pPr>
              <w:pStyle w:val="TableText"/>
              <w:spacing w:before="50" w:after="50"/>
              <w:rPr>
                <w:sz w:val="16"/>
                <w:szCs w:val="16"/>
              </w:rPr>
            </w:pPr>
            <w:r w:rsidRPr="00231373">
              <w:rPr>
                <w:sz w:val="16"/>
                <w:szCs w:val="16"/>
              </w:rPr>
              <w:t>Policy advice and related services</w:t>
            </w:r>
          </w:p>
        </w:tc>
        <w:tc>
          <w:tcPr>
            <w:tcW w:w="425" w:type="dxa"/>
            <w:tcBorders>
              <w:bottom w:val="single" w:sz="4" w:space="0" w:color="A6A6A6" w:themeColor="background1" w:themeShade="A6"/>
            </w:tcBorders>
          </w:tcPr>
          <w:p w14:paraId="2B4DE06D" w14:textId="77777777" w:rsidR="00427422" w:rsidRPr="00231373" w:rsidRDefault="00427422"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06E" w14:textId="77777777" w:rsidR="00427422" w:rsidRPr="00231373" w:rsidRDefault="00427422" w:rsidP="00E96F86">
            <w:pPr>
              <w:pStyle w:val="TableText"/>
              <w:spacing w:before="50" w:after="50"/>
              <w:ind w:right="2"/>
              <w:jc w:val="right"/>
              <w:rPr>
                <w:sz w:val="16"/>
                <w:szCs w:val="16"/>
              </w:rPr>
            </w:pPr>
            <w:r w:rsidRPr="00231373">
              <w:rPr>
                <w:sz w:val="16"/>
                <w:szCs w:val="16"/>
              </w:rPr>
              <w:t>34,144</w:t>
            </w:r>
          </w:p>
        </w:tc>
        <w:tc>
          <w:tcPr>
            <w:tcW w:w="992" w:type="dxa"/>
            <w:tcBorders>
              <w:bottom w:val="single" w:sz="4" w:space="0" w:color="A6A6A6" w:themeColor="background1" w:themeShade="A6"/>
            </w:tcBorders>
          </w:tcPr>
          <w:p w14:paraId="2B4DE06F" w14:textId="77777777" w:rsidR="00427422" w:rsidRPr="00231373" w:rsidRDefault="00427422" w:rsidP="00E96F86">
            <w:pPr>
              <w:pStyle w:val="TableText"/>
              <w:spacing w:before="50" w:after="50"/>
              <w:ind w:right="2"/>
              <w:jc w:val="right"/>
              <w:rPr>
                <w:sz w:val="16"/>
                <w:szCs w:val="16"/>
              </w:rPr>
            </w:pPr>
            <w:r w:rsidRPr="00231373">
              <w:rPr>
                <w:sz w:val="16"/>
                <w:szCs w:val="16"/>
              </w:rPr>
              <w:t>27,441</w:t>
            </w:r>
          </w:p>
        </w:tc>
        <w:tc>
          <w:tcPr>
            <w:tcW w:w="992" w:type="dxa"/>
            <w:tcBorders>
              <w:bottom w:val="single" w:sz="4" w:space="0" w:color="A6A6A6" w:themeColor="background1" w:themeShade="A6"/>
            </w:tcBorders>
          </w:tcPr>
          <w:p w14:paraId="2B4DE070" w14:textId="77777777" w:rsidR="00427422" w:rsidRPr="00231373" w:rsidRDefault="00427422" w:rsidP="00E96F86">
            <w:pPr>
              <w:pStyle w:val="TableText"/>
              <w:spacing w:before="50" w:after="50"/>
              <w:ind w:right="2"/>
              <w:jc w:val="right"/>
              <w:rPr>
                <w:sz w:val="16"/>
                <w:szCs w:val="16"/>
              </w:rPr>
            </w:pPr>
            <w:r w:rsidRPr="00231373">
              <w:rPr>
                <w:sz w:val="16"/>
                <w:szCs w:val="16"/>
              </w:rPr>
              <w:t>34,306</w:t>
            </w:r>
          </w:p>
        </w:tc>
        <w:tc>
          <w:tcPr>
            <w:tcW w:w="1308" w:type="dxa"/>
            <w:tcBorders>
              <w:bottom w:val="single" w:sz="4" w:space="0" w:color="A6A6A6" w:themeColor="background1" w:themeShade="A6"/>
            </w:tcBorders>
          </w:tcPr>
          <w:p w14:paraId="2B4DE071" w14:textId="77777777" w:rsidR="00427422" w:rsidRPr="00231373" w:rsidRDefault="00427422" w:rsidP="00E96F86">
            <w:pPr>
              <w:pStyle w:val="TableText"/>
              <w:spacing w:before="50" w:after="50"/>
              <w:ind w:right="2"/>
              <w:jc w:val="right"/>
              <w:rPr>
                <w:sz w:val="16"/>
                <w:szCs w:val="16"/>
              </w:rPr>
            </w:pPr>
            <w:r w:rsidRPr="00231373">
              <w:rPr>
                <w:sz w:val="16"/>
                <w:szCs w:val="16"/>
              </w:rPr>
              <w:t>1</w:t>
            </w:r>
          </w:p>
        </w:tc>
      </w:tr>
      <w:tr w:rsidR="00427422" w:rsidRPr="00303A6E" w14:paraId="2B4DE07A" w14:textId="77777777" w:rsidTr="00231373">
        <w:trPr>
          <w:cantSplit/>
        </w:trPr>
        <w:tc>
          <w:tcPr>
            <w:tcW w:w="1134" w:type="dxa"/>
            <w:tcBorders>
              <w:top w:val="single" w:sz="4" w:space="0" w:color="A6A6A6" w:themeColor="background1" w:themeShade="A6"/>
              <w:bottom w:val="single" w:sz="4" w:space="0" w:color="A6A6A6" w:themeColor="background1" w:themeShade="A6"/>
            </w:tcBorders>
          </w:tcPr>
          <w:p w14:paraId="2B4DE073" w14:textId="77777777" w:rsidR="00427422" w:rsidRPr="00231373" w:rsidRDefault="00427422" w:rsidP="00E96F86">
            <w:pPr>
              <w:pStyle w:val="TableText"/>
              <w:spacing w:before="50" w:after="50"/>
              <w:ind w:right="57"/>
              <w:jc w:val="right"/>
              <w:rPr>
                <w:b/>
                <w:sz w:val="16"/>
                <w:szCs w:val="16"/>
              </w:rPr>
            </w:pPr>
            <w:r w:rsidRPr="00231373">
              <w:rPr>
                <w:b/>
                <w:sz w:val="16"/>
                <w:szCs w:val="16"/>
              </w:rPr>
              <w:t>209,225</w:t>
            </w:r>
          </w:p>
        </w:tc>
        <w:tc>
          <w:tcPr>
            <w:tcW w:w="2127" w:type="dxa"/>
            <w:tcBorders>
              <w:top w:val="single" w:sz="4" w:space="0" w:color="A6A6A6" w:themeColor="background1" w:themeShade="A6"/>
              <w:bottom w:val="single" w:sz="4" w:space="0" w:color="A6A6A6" w:themeColor="background1" w:themeShade="A6"/>
            </w:tcBorders>
          </w:tcPr>
          <w:p w14:paraId="2B4DE074" w14:textId="77777777" w:rsidR="00427422" w:rsidRPr="00231373" w:rsidRDefault="00427422" w:rsidP="00E96F86">
            <w:pPr>
              <w:pStyle w:val="TableText"/>
              <w:spacing w:before="50" w:after="50"/>
              <w:rPr>
                <w:b/>
                <w:sz w:val="16"/>
                <w:szCs w:val="16"/>
              </w:rPr>
            </w:pPr>
            <w:r w:rsidRPr="00231373">
              <w:rPr>
                <w:b/>
                <w:sz w:val="16"/>
                <w:szCs w:val="16"/>
              </w:rPr>
              <w:t>Total departmental output expenses</w:t>
            </w:r>
          </w:p>
        </w:tc>
        <w:tc>
          <w:tcPr>
            <w:tcW w:w="425" w:type="dxa"/>
            <w:tcBorders>
              <w:top w:val="single" w:sz="4" w:space="0" w:color="A6A6A6" w:themeColor="background1" w:themeShade="A6"/>
              <w:bottom w:val="single" w:sz="4" w:space="0" w:color="A6A6A6" w:themeColor="background1" w:themeShade="A6"/>
            </w:tcBorders>
          </w:tcPr>
          <w:p w14:paraId="2B4DE075" w14:textId="77777777" w:rsidR="00427422" w:rsidRPr="00231373" w:rsidRDefault="00427422" w:rsidP="00E96F86">
            <w:pPr>
              <w:pStyle w:val="TableText"/>
              <w:spacing w:before="50" w:after="50"/>
              <w:jc w:val="center"/>
              <w:rPr>
                <w:sz w:val="16"/>
                <w:szCs w:val="16"/>
              </w:rPr>
            </w:pPr>
          </w:p>
        </w:tc>
        <w:tc>
          <w:tcPr>
            <w:tcW w:w="1134" w:type="dxa"/>
            <w:tcBorders>
              <w:top w:val="single" w:sz="4" w:space="0" w:color="A6A6A6" w:themeColor="background1" w:themeShade="A6"/>
              <w:bottom w:val="single" w:sz="4" w:space="0" w:color="A6A6A6" w:themeColor="background1" w:themeShade="A6"/>
            </w:tcBorders>
          </w:tcPr>
          <w:p w14:paraId="2B4DE076" w14:textId="77777777" w:rsidR="00427422" w:rsidRPr="00231373" w:rsidRDefault="00427422" w:rsidP="00E96F86">
            <w:pPr>
              <w:pStyle w:val="TableText"/>
              <w:spacing w:before="50" w:after="50"/>
              <w:ind w:right="2"/>
              <w:jc w:val="right"/>
              <w:rPr>
                <w:b/>
                <w:sz w:val="16"/>
                <w:szCs w:val="16"/>
              </w:rPr>
            </w:pPr>
            <w:r w:rsidRPr="00231373">
              <w:rPr>
                <w:b/>
                <w:sz w:val="16"/>
                <w:szCs w:val="16"/>
              </w:rPr>
              <w:t>328,488</w:t>
            </w:r>
          </w:p>
        </w:tc>
        <w:tc>
          <w:tcPr>
            <w:tcW w:w="992" w:type="dxa"/>
            <w:tcBorders>
              <w:top w:val="single" w:sz="4" w:space="0" w:color="A6A6A6" w:themeColor="background1" w:themeShade="A6"/>
              <w:bottom w:val="single" w:sz="4" w:space="0" w:color="A6A6A6" w:themeColor="background1" w:themeShade="A6"/>
            </w:tcBorders>
          </w:tcPr>
          <w:p w14:paraId="2B4DE077" w14:textId="77777777" w:rsidR="00427422" w:rsidRPr="00231373" w:rsidRDefault="00427422" w:rsidP="00E96F86">
            <w:pPr>
              <w:pStyle w:val="TableText"/>
              <w:spacing w:before="50" w:after="50"/>
              <w:ind w:right="2"/>
              <w:jc w:val="right"/>
              <w:rPr>
                <w:b/>
                <w:sz w:val="16"/>
                <w:szCs w:val="16"/>
              </w:rPr>
            </w:pPr>
            <w:r w:rsidRPr="00231373">
              <w:rPr>
                <w:b/>
                <w:sz w:val="16"/>
                <w:szCs w:val="16"/>
              </w:rPr>
              <w:t>249,932</w:t>
            </w:r>
          </w:p>
        </w:tc>
        <w:tc>
          <w:tcPr>
            <w:tcW w:w="992" w:type="dxa"/>
            <w:tcBorders>
              <w:top w:val="single" w:sz="4" w:space="0" w:color="A6A6A6" w:themeColor="background1" w:themeShade="A6"/>
              <w:bottom w:val="single" w:sz="4" w:space="0" w:color="A6A6A6" w:themeColor="background1" w:themeShade="A6"/>
            </w:tcBorders>
          </w:tcPr>
          <w:p w14:paraId="2B4DE078" w14:textId="77777777" w:rsidR="00427422" w:rsidRPr="00231373" w:rsidRDefault="00427422" w:rsidP="00E96F86">
            <w:pPr>
              <w:pStyle w:val="TableText"/>
              <w:spacing w:before="50" w:after="50"/>
              <w:ind w:right="2"/>
              <w:jc w:val="right"/>
              <w:rPr>
                <w:b/>
                <w:sz w:val="16"/>
                <w:szCs w:val="16"/>
              </w:rPr>
            </w:pPr>
            <w:r w:rsidRPr="00231373">
              <w:rPr>
                <w:b/>
                <w:sz w:val="16"/>
                <w:szCs w:val="16"/>
              </w:rPr>
              <w:t>351,365</w:t>
            </w:r>
          </w:p>
        </w:tc>
        <w:tc>
          <w:tcPr>
            <w:tcW w:w="1308" w:type="dxa"/>
            <w:tcBorders>
              <w:top w:val="single" w:sz="4" w:space="0" w:color="A6A6A6" w:themeColor="background1" w:themeShade="A6"/>
              <w:bottom w:val="single" w:sz="4" w:space="0" w:color="A6A6A6" w:themeColor="background1" w:themeShade="A6"/>
            </w:tcBorders>
          </w:tcPr>
          <w:p w14:paraId="2B4DE079" w14:textId="77777777" w:rsidR="00427422" w:rsidRPr="00231373" w:rsidRDefault="00427422" w:rsidP="00E96F86">
            <w:pPr>
              <w:pStyle w:val="TableText"/>
              <w:spacing w:before="50" w:after="50"/>
              <w:ind w:right="2"/>
              <w:jc w:val="right"/>
              <w:rPr>
                <w:sz w:val="16"/>
                <w:szCs w:val="16"/>
              </w:rPr>
            </w:pPr>
          </w:p>
        </w:tc>
      </w:tr>
      <w:tr w:rsidR="00427422" w14:paraId="2B4DE082" w14:textId="77777777" w:rsidTr="00231373">
        <w:trPr>
          <w:cantSplit/>
        </w:trPr>
        <w:tc>
          <w:tcPr>
            <w:tcW w:w="1134" w:type="dxa"/>
            <w:tcBorders>
              <w:top w:val="single" w:sz="4" w:space="0" w:color="A6A6A6" w:themeColor="background1" w:themeShade="A6"/>
            </w:tcBorders>
          </w:tcPr>
          <w:p w14:paraId="2B4DE07B" w14:textId="77777777" w:rsidR="00427422" w:rsidRPr="00231373" w:rsidRDefault="00427422" w:rsidP="00E96F86">
            <w:pPr>
              <w:pStyle w:val="TableText"/>
              <w:spacing w:before="50" w:after="50"/>
              <w:ind w:right="57"/>
              <w:jc w:val="right"/>
              <w:rPr>
                <w:sz w:val="16"/>
                <w:szCs w:val="16"/>
              </w:rPr>
            </w:pPr>
          </w:p>
        </w:tc>
        <w:tc>
          <w:tcPr>
            <w:tcW w:w="2127" w:type="dxa"/>
            <w:tcBorders>
              <w:top w:val="single" w:sz="4" w:space="0" w:color="A6A6A6" w:themeColor="background1" w:themeShade="A6"/>
            </w:tcBorders>
          </w:tcPr>
          <w:p w14:paraId="2B4DE07C" w14:textId="77777777" w:rsidR="00427422" w:rsidRPr="00231373" w:rsidRDefault="00427422" w:rsidP="00E96F86">
            <w:pPr>
              <w:pStyle w:val="TableText"/>
              <w:spacing w:before="50" w:after="50"/>
              <w:rPr>
                <w:b/>
                <w:sz w:val="16"/>
                <w:szCs w:val="16"/>
              </w:rPr>
            </w:pPr>
            <w:r w:rsidRPr="00231373">
              <w:rPr>
                <w:b/>
                <w:sz w:val="16"/>
                <w:szCs w:val="16"/>
              </w:rPr>
              <w:t>Multi-category expenses</w:t>
            </w:r>
          </w:p>
        </w:tc>
        <w:tc>
          <w:tcPr>
            <w:tcW w:w="425" w:type="dxa"/>
            <w:tcBorders>
              <w:top w:val="single" w:sz="4" w:space="0" w:color="A6A6A6" w:themeColor="background1" w:themeShade="A6"/>
            </w:tcBorders>
          </w:tcPr>
          <w:p w14:paraId="2B4DE07D" w14:textId="77777777" w:rsidR="00427422" w:rsidRPr="00231373" w:rsidRDefault="00427422" w:rsidP="00E96F86">
            <w:pPr>
              <w:pStyle w:val="TableText"/>
              <w:spacing w:before="50" w:after="50"/>
              <w:jc w:val="center"/>
              <w:rPr>
                <w:sz w:val="16"/>
                <w:szCs w:val="16"/>
              </w:rPr>
            </w:pPr>
          </w:p>
        </w:tc>
        <w:tc>
          <w:tcPr>
            <w:tcW w:w="1134" w:type="dxa"/>
            <w:tcBorders>
              <w:top w:val="single" w:sz="4" w:space="0" w:color="A6A6A6" w:themeColor="background1" w:themeShade="A6"/>
            </w:tcBorders>
          </w:tcPr>
          <w:p w14:paraId="2B4DE07E" w14:textId="77777777" w:rsidR="00427422" w:rsidRPr="00231373" w:rsidRDefault="00427422" w:rsidP="00E96F86">
            <w:pPr>
              <w:pStyle w:val="TableText"/>
              <w:spacing w:before="50" w:after="50"/>
              <w:ind w:right="2"/>
              <w:jc w:val="right"/>
              <w:rPr>
                <w:sz w:val="16"/>
                <w:szCs w:val="16"/>
              </w:rPr>
            </w:pPr>
          </w:p>
        </w:tc>
        <w:tc>
          <w:tcPr>
            <w:tcW w:w="992" w:type="dxa"/>
            <w:tcBorders>
              <w:top w:val="single" w:sz="4" w:space="0" w:color="A6A6A6" w:themeColor="background1" w:themeShade="A6"/>
            </w:tcBorders>
          </w:tcPr>
          <w:p w14:paraId="2B4DE07F" w14:textId="77777777" w:rsidR="00427422" w:rsidRPr="00231373" w:rsidRDefault="00427422" w:rsidP="00E96F86">
            <w:pPr>
              <w:pStyle w:val="TableText"/>
              <w:spacing w:before="50" w:after="50"/>
              <w:ind w:right="2"/>
              <w:jc w:val="right"/>
              <w:rPr>
                <w:sz w:val="16"/>
                <w:szCs w:val="16"/>
              </w:rPr>
            </w:pPr>
          </w:p>
        </w:tc>
        <w:tc>
          <w:tcPr>
            <w:tcW w:w="992" w:type="dxa"/>
            <w:tcBorders>
              <w:top w:val="single" w:sz="4" w:space="0" w:color="A6A6A6" w:themeColor="background1" w:themeShade="A6"/>
            </w:tcBorders>
          </w:tcPr>
          <w:p w14:paraId="2B4DE080" w14:textId="77777777" w:rsidR="00427422" w:rsidRPr="00231373" w:rsidRDefault="00427422" w:rsidP="00E96F86">
            <w:pPr>
              <w:pStyle w:val="TableText"/>
              <w:spacing w:before="50" w:after="50"/>
              <w:ind w:right="2"/>
              <w:jc w:val="right"/>
              <w:rPr>
                <w:sz w:val="16"/>
                <w:szCs w:val="16"/>
              </w:rPr>
            </w:pPr>
          </w:p>
        </w:tc>
        <w:tc>
          <w:tcPr>
            <w:tcW w:w="1308" w:type="dxa"/>
            <w:tcBorders>
              <w:top w:val="single" w:sz="4" w:space="0" w:color="A6A6A6" w:themeColor="background1" w:themeShade="A6"/>
            </w:tcBorders>
          </w:tcPr>
          <w:p w14:paraId="2B4DE081" w14:textId="77777777" w:rsidR="00427422" w:rsidRPr="00231373" w:rsidRDefault="00427422" w:rsidP="00E96F86">
            <w:pPr>
              <w:pStyle w:val="TableText"/>
              <w:spacing w:before="50" w:after="50"/>
              <w:ind w:right="2"/>
              <w:jc w:val="right"/>
              <w:rPr>
                <w:sz w:val="16"/>
                <w:szCs w:val="16"/>
              </w:rPr>
            </w:pPr>
          </w:p>
        </w:tc>
      </w:tr>
      <w:tr w:rsidR="00427422" w14:paraId="2B4DE08A" w14:textId="77777777" w:rsidTr="00231373">
        <w:trPr>
          <w:cantSplit/>
        </w:trPr>
        <w:tc>
          <w:tcPr>
            <w:tcW w:w="1134" w:type="dxa"/>
          </w:tcPr>
          <w:p w14:paraId="2B4DE083" w14:textId="77777777" w:rsidR="00427422" w:rsidRPr="00231373" w:rsidRDefault="00427422" w:rsidP="00E96F86">
            <w:pPr>
              <w:pStyle w:val="TableText"/>
              <w:spacing w:before="50" w:after="50"/>
              <w:ind w:right="57"/>
              <w:jc w:val="right"/>
              <w:rPr>
                <w:sz w:val="16"/>
                <w:szCs w:val="16"/>
              </w:rPr>
            </w:pPr>
          </w:p>
        </w:tc>
        <w:tc>
          <w:tcPr>
            <w:tcW w:w="2127" w:type="dxa"/>
          </w:tcPr>
          <w:p w14:paraId="2B4DE084" w14:textId="77777777" w:rsidR="00427422" w:rsidRPr="00231373" w:rsidRDefault="00427422" w:rsidP="00E96F86">
            <w:pPr>
              <w:pStyle w:val="TableText"/>
              <w:spacing w:before="50" w:after="50"/>
              <w:rPr>
                <w:sz w:val="16"/>
                <w:szCs w:val="16"/>
              </w:rPr>
            </w:pPr>
            <w:r w:rsidRPr="00231373">
              <w:rPr>
                <w:sz w:val="16"/>
                <w:szCs w:val="16"/>
              </w:rPr>
              <w:t>Policy advice and ministerial servicing MCA</w:t>
            </w:r>
          </w:p>
        </w:tc>
        <w:tc>
          <w:tcPr>
            <w:tcW w:w="425" w:type="dxa"/>
          </w:tcPr>
          <w:p w14:paraId="2B4DE085" w14:textId="77777777" w:rsidR="00427422" w:rsidRPr="00231373" w:rsidRDefault="00427422" w:rsidP="00E96F86">
            <w:pPr>
              <w:pStyle w:val="TableText"/>
              <w:spacing w:before="50" w:after="50"/>
              <w:jc w:val="center"/>
              <w:rPr>
                <w:sz w:val="16"/>
                <w:szCs w:val="16"/>
              </w:rPr>
            </w:pPr>
          </w:p>
        </w:tc>
        <w:tc>
          <w:tcPr>
            <w:tcW w:w="1134" w:type="dxa"/>
          </w:tcPr>
          <w:p w14:paraId="2B4DE086" w14:textId="77777777" w:rsidR="00427422" w:rsidRPr="00231373" w:rsidRDefault="00427422" w:rsidP="00E96F86">
            <w:pPr>
              <w:pStyle w:val="TableText"/>
              <w:spacing w:before="50" w:after="50"/>
              <w:ind w:right="2"/>
              <w:jc w:val="right"/>
              <w:rPr>
                <w:sz w:val="16"/>
                <w:szCs w:val="16"/>
              </w:rPr>
            </w:pPr>
          </w:p>
        </w:tc>
        <w:tc>
          <w:tcPr>
            <w:tcW w:w="992" w:type="dxa"/>
          </w:tcPr>
          <w:p w14:paraId="2B4DE087" w14:textId="77777777" w:rsidR="00427422" w:rsidRPr="00231373" w:rsidRDefault="00427422" w:rsidP="00E96F86">
            <w:pPr>
              <w:pStyle w:val="TableText"/>
              <w:spacing w:before="50" w:after="50"/>
              <w:ind w:right="2"/>
              <w:jc w:val="right"/>
              <w:rPr>
                <w:sz w:val="16"/>
                <w:szCs w:val="16"/>
              </w:rPr>
            </w:pPr>
          </w:p>
        </w:tc>
        <w:tc>
          <w:tcPr>
            <w:tcW w:w="992" w:type="dxa"/>
          </w:tcPr>
          <w:p w14:paraId="2B4DE088" w14:textId="77777777" w:rsidR="00427422" w:rsidRPr="00231373" w:rsidRDefault="00427422" w:rsidP="00E96F86">
            <w:pPr>
              <w:pStyle w:val="TableText"/>
              <w:spacing w:before="50" w:after="50"/>
              <w:ind w:right="2"/>
              <w:jc w:val="right"/>
              <w:rPr>
                <w:sz w:val="16"/>
                <w:szCs w:val="16"/>
              </w:rPr>
            </w:pPr>
          </w:p>
        </w:tc>
        <w:tc>
          <w:tcPr>
            <w:tcW w:w="1308" w:type="dxa"/>
          </w:tcPr>
          <w:p w14:paraId="2B4DE089" w14:textId="77777777" w:rsidR="00427422" w:rsidRPr="00231373" w:rsidRDefault="00427422" w:rsidP="00E96F86">
            <w:pPr>
              <w:pStyle w:val="TableText"/>
              <w:spacing w:before="50" w:after="50"/>
              <w:ind w:right="2"/>
              <w:jc w:val="right"/>
              <w:rPr>
                <w:sz w:val="16"/>
                <w:szCs w:val="16"/>
              </w:rPr>
            </w:pPr>
          </w:p>
        </w:tc>
      </w:tr>
      <w:tr w:rsidR="00427422" w14:paraId="2B4DE092" w14:textId="77777777" w:rsidTr="00231373">
        <w:trPr>
          <w:cantSplit/>
        </w:trPr>
        <w:tc>
          <w:tcPr>
            <w:tcW w:w="1134" w:type="dxa"/>
          </w:tcPr>
          <w:p w14:paraId="2B4DE08B" w14:textId="77777777" w:rsidR="00427422" w:rsidRPr="00231373" w:rsidRDefault="00427422" w:rsidP="00E96F86">
            <w:pPr>
              <w:pStyle w:val="TableText"/>
              <w:spacing w:before="50" w:after="50"/>
              <w:ind w:right="57"/>
              <w:jc w:val="right"/>
              <w:rPr>
                <w:sz w:val="16"/>
                <w:szCs w:val="16"/>
              </w:rPr>
            </w:pPr>
            <w:r w:rsidRPr="00231373">
              <w:rPr>
                <w:sz w:val="16"/>
                <w:szCs w:val="16"/>
              </w:rPr>
              <w:t>7,108</w:t>
            </w:r>
          </w:p>
        </w:tc>
        <w:tc>
          <w:tcPr>
            <w:tcW w:w="2127" w:type="dxa"/>
          </w:tcPr>
          <w:p w14:paraId="2B4DE08C" w14:textId="77777777" w:rsidR="00427422" w:rsidRPr="00231373" w:rsidRDefault="00427422" w:rsidP="00E96F86">
            <w:pPr>
              <w:pStyle w:val="TableText"/>
              <w:spacing w:before="50" w:after="50"/>
              <w:rPr>
                <w:sz w:val="16"/>
                <w:szCs w:val="16"/>
              </w:rPr>
            </w:pPr>
            <w:r w:rsidRPr="00231373">
              <w:rPr>
                <w:sz w:val="16"/>
                <w:szCs w:val="16"/>
              </w:rPr>
              <w:t>Ministerial servicing</w:t>
            </w:r>
          </w:p>
        </w:tc>
        <w:tc>
          <w:tcPr>
            <w:tcW w:w="425" w:type="dxa"/>
          </w:tcPr>
          <w:p w14:paraId="2B4DE08D" w14:textId="77777777" w:rsidR="00427422" w:rsidRPr="00231373" w:rsidRDefault="00427422" w:rsidP="00E96F86">
            <w:pPr>
              <w:pStyle w:val="TableText"/>
              <w:spacing w:before="50" w:after="50"/>
              <w:jc w:val="center"/>
              <w:rPr>
                <w:sz w:val="16"/>
                <w:szCs w:val="16"/>
              </w:rPr>
            </w:pPr>
          </w:p>
        </w:tc>
        <w:tc>
          <w:tcPr>
            <w:tcW w:w="1134" w:type="dxa"/>
          </w:tcPr>
          <w:p w14:paraId="2B4DE08E" w14:textId="77777777" w:rsidR="00427422" w:rsidRPr="00231373" w:rsidRDefault="00303A6E" w:rsidP="00E96F86">
            <w:pPr>
              <w:pStyle w:val="TableText"/>
              <w:spacing w:before="50" w:after="50"/>
              <w:ind w:right="2"/>
              <w:jc w:val="right"/>
              <w:rPr>
                <w:sz w:val="16"/>
                <w:szCs w:val="16"/>
              </w:rPr>
            </w:pPr>
            <w:r w:rsidRPr="00231373">
              <w:rPr>
                <w:sz w:val="16"/>
                <w:szCs w:val="16"/>
              </w:rPr>
              <w:t>–</w:t>
            </w:r>
          </w:p>
        </w:tc>
        <w:tc>
          <w:tcPr>
            <w:tcW w:w="992" w:type="dxa"/>
          </w:tcPr>
          <w:p w14:paraId="2B4DE08F" w14:textId="77777777" w:rsidR="00427422" w:rsidRPr="00231373" w:rsidRDefault="00303A6E" w:rsidP="00E96F86">
            <w:pPr>
              <w:pStyle w:val="TableText"/>
              <w:spacing w:before="50" w:after="50"/>
              <w:ind w:right="2"/>
              <w:jc w:val="right"/>
              <w:rPr>
                <w:sz w:val="16"/>
                <w:szCs w:val="16"/>
              </w:rPr>
            </w:pPr>
            <w:r w:rsidRPr="00231373">
              <w:rPr>
                <w:sz w:val="16"/>
                <w:szCs w:val="16"/>
              </w:rPr>
              <w:t>–</w:t>
            </w:r>
          </w:p>
        </w:tc>
        <w:tc>
          <w:tcPr>
            <w:tcW w:w="992" w:type="dxa"/>
          </w:tcPr>
          <w:p w14:paraId="2B4DE090" w14:textId="77777777" w:rsidR="00427422" w:rsidRPr="00231373" w:rsidRDefault="00303A6E" w:rsidP="00E96F86">
            <w:pPr>
              <w:pStyle w:val="TableText"/>
              <w:spacing w:before="50" w:after="50"/>
              <w:ind w:right="2"/>
              <w:jc w:val="right"/>
              <w:rPr>
                <w:sz w:val="16"/>
                <w:szCs w:val="16"/>
              </w:rPr>
            </w:pPr>
            <w:r w:rsidRPr="00231373">
              <w:rPr>
                <w:sz w:val="16"/>
                <w:szCs w:val="16"/>
              </w:rPr>
              <w:t>–</w:t>
            </w:r>
          </w:p>
        </w:tc>
        <w:tc>
          <w:tcPr>
            <w:tcW w:w="1308" w:type="dxa"/>
          </w:tcPr>
          <w:p w14:paraId="2B4DE091" w14:textId="77777777" w:rsidR="00427422" w:rsidRPr="00231373" w:rsidRDefault="00427422" w:rsidP="00E96F86">
            <w:pPr>
              <w:pStyle w:val="TableText"/>
              <w:spacing w:before="50" w:after="50"/>
              <w:ind w:right="2"/>
              <w:jc w:val="right"/>
              <w:rPr>
                <w:sz w:val="16"/>
                <w:szCs w:val="16"/>
              </w:rPr>
            </w:pPr>
            <w:r w:rsidRPr="00231373">
              <w:rPr>
                <w:sz w:val="16"/>
                <w:szCs w:val="16"/>
              </w:rPr>
              <w:t>N/A</w:t>
            </w:r>
          </w:p>
        </w:tc>
      </w:tr>
      <w:tr w:rsidR="00427422" w14:paraId="2B4DE09A" w14:textId="77777777" w:rsidTr="00231373">
        <w:trPr>
          <w:cantSplit/>
        </w:trPr>
        <w:tc>
          <w:tcPr>
            <w:tcW w:w="1134" w:type="dxa"/>
          </w:tcPr>
          <w:p w14:paraId="2B4DE093" w14:textId="77777777" w:rsidR="00427422" w:rsidRPr="00231373" w:rsidRDefault="00427422" w:rsidP="00E96F86">
            <w:pPr>
              <w:pStyle w:val="TableText"/>
              <w:spacing w:before="50" w:after="50"/>
              <w:ind w:right="57"/>
              <w:jc w:val="right"/>
              <w:rPr>
                <w:sz w:val="16"/>
                <w:szCs w:val="16"/>
              </w:rPr>
            </w:pPr>
            <w:r w:rsidRPr="00231373">
              <w:rPr>
                <w:sz w:val="16"/>
                <w:szCs w:val="16"/>
              </w:rPr>
              <w:t>19,895</w:t>
            </w:r>
          </w:p>
        </w:tc>
        <w:tc>
          <w:tcPr>
            <w:tcW w:w="2127" w:type="dxa"/>
          </w:tcPr>
          <w:p w14:paraId="2B4DE094" w14:textId="77777777" w:rsidR="00427422" w:rsidRPr="00231373" w:rsidRDefault="00427422" w:rsidP="00E96F86">
            <w:pPr>
              <w:pStyle w:val="TableText"/>
              <w:spacing w:before="50" w:after="50"/>
              <w:rPr>
                <w:sz w:val="16"/>
                <w:szCs w:val="16"/>
              </w:rPr>
            </w:pPr>
            <w:r w:rsidRPr="00231373">
              <w:rPr>
                <w:sz w:val="16"/>
                <w:szCs w:val="16"/>
              </w:rPr>
              <w:t>Policy advice</w:t>
            </w:r>
          </w:p>
        </w:tc>
        <w:tc>
          <w:tcPr>
            <w:tcW w:w="425" w:type="dxa"/>
          </w:tcPr>
          <w:p w14:paraId="2B4DE095" w14:textId="77777777" w:rsidR="00427422" w:rsidRPr="00231373" w:rsidRDefault="00427422" w:rsidP="00E96F86">
            <w:pPr>
              <w:pStyle w:val="TableText"/>
              <w:spacing w:before="50" w:after="50"/>
              <w:jc w:val="center"/>
              <w:rPr>
                <w:sz w:val="16"/>
                <w:szCs w:val="16"/>
              </w:rPr>
            </w:pPr>
          </w:p>
        </w:tc>
        <w:tc>
          <w:tcPr>
            <w:tcW w:w="1134" w:type="dxa"/>
          </w:tcPr>
          <w:p w14:paraId="2B4DE096" w14:textId="77777777" w:rsidR="00427422" w:rsidRPr="00231373" w:rsidRDefault="00303A6E" w:rsidP="00E96F86">
            <w:pPr>
              <w:pStyle w:val="TableText"/>
              <w:spacing w:before="50" w:after="50"/>
              <w:ind w:right="2"/>
              <w:jc w:val="right"/>
              <w:rPr>
                <w:sz w:val="16"/>
                <w:szCs w:val="16"/>
              </w:rPr>
            </w:pPr>
            <w:r w:rsidRPr="00231373">
              <w:rPr>
                <w:sz w:val="16"/>
                <w:szCs w:val="16"/>
              </w:rPr>
              <w:t>–</w:t>
            </w:r>
          </w:p>
        </w:tc>
        <w:tc>
          <w:tcPr>
            <w:tcW w:w="992" w:type="dxa"/>
          </w:tcPr>
          <w:p w14:paraId="2B4DE097" w14:textId="77777777" w:rsidR="00427422" w:rsidRPr="00231373" w:rsidRDefault="00303A6E" w:rsidP="00E96F86">
            <w:pPr>
              <w:pStyle w:val="TableText"/>
              <w:spacing w:before="50" w:after="50"/>
              <w:ind w:right="2"/>
              <w:jc w:val="right"/>
              <w:rPr>
                <w:sz w:val="16"/>
                <w:szCs w:val="16"/>
              </w:rPr>
            </w:pPr>
            <w:r w:rsidRPr="00231373">
              <w:rPr>
                <w:sz w:val="16"/>
                <w:szCs w:val="16"/>
              </w:rPr>
              <w:t>–</w:t>
            </w:r>
          </w:p>
        </w:tc>
        <w:tc>
          <w:tcPr>
            <w:tcW w:w="992" w:type="dxa"/>
          </w:tcPr>
          <w:p w14:paraId="2B4DE098" w14:textId="77777777" w:rsidR="00427422" w:rsidRPr="00231373" w:rsidRDefault="00303A6E" w:rsidP="00E96F86">
            <w:pPr>
              <w:pStyle w:val="TableText"/>
              <w:spacing w:before="50" w:after="50"/>
              <w:ind w:right="2"/>
              <w:jc w:val="right"/>
              <w:rPr>
                <w:sz w:val="16"/>
                <w:szCs w:val="16"/>
              </w:rPr>
            </w:pPr>
            <w:r w:rsidRPr="00231373">
              <w:rPr>
                <w:sz w:val="16"/>
                <w:szCs w:val="16"/>
              </w:rPr>
              <w:t>–</w:t>
            </w:r>
          </w:p>
        </w:tc>
        <w:tc>
          <w:tcPr>
            <w:tcW w:w="1308" w:type="dxa"/>
          </w:tcPr>
          <w:p w14:paraId="2B4DE099" w14:textId="77777777" w:rsidR="00427422" w:rsidRPr="00231373" w:rsidRDefault="00427422" w:rsidP="00E96F86">
            <w:pPr>
              <w:pStyle w:val="TableText"/>
              <w:spacing w:before="50" w:after="50"/>
              <w:ind w:right="2"/>
              <w:jc w:val="right"/>
              <w:rPr>
                <w:sz w:val="16"/>
                <w:szCs w:val="16"/>
              </w:rPr>
            </w:pPr>
            <w:r w:rsidRPr="00231373">
              <w:rPr>
                <w:sz w:val="16"/>
                <w:szCs w:val="16"/>
              </w:rPr>
              <w:t>N/A</w:t>
            </w:r>
          </w:p>
        </w:tc>
      </w:tr>
      <w:tr w:rsidR="00427422" w14:paraId="2B4DE0A2" w14:textId="77777777" w:rsidTr="00231373">
        <w:trPr>
          <w:cantSplit/>
        </w:trPr>
        <w:tc>
          <w:tcPr>
            <w:tcW w:w="1134" w:type="dxa"/>
          </w:tcPr>
          <w:p w14:paraId="2B4DE09B" w14:textId="77777777" w:rsidR="00427422" w:rsidRPr="00231373" w:rsidRDefault="00427422" w:rsidP="00E96F86">
            <w:pPr>
              <w:pStyle w:val="TableText"/>
              <w:spacing w:before="50" w:after="50"/>
              <w:ind w:right="57"/>
              <w:jc w:val="right"/>
              <w:rPr>
                <w:sz w:val="16"/>
                <w:szCs w:val="16"/>
              </w:rPr>
            </w:pPr>
            <w:r w:rsidRPr="00231373">
              <w:rPr>
                <w:sz w:val="16"/>
                <w:szCs w:val="16"/>
              </w:rPr>
              <w:t>4,413</w:t>
            </w:r>
          </w:p>
        </w:tc>
        <w:tc>
          <w:tcPr>
            <w:tcW w:w="2127" w:type="dxa"/>
          </w:tcPr>
          <w:p w14:paraId="2B4DE09C" w14:textId="77777777" w:rsidR="00427422" w:rsidRPr="00231373" w:rsidRDefault="00427422" w:rsidP="00E96F86">
            <w:pPr>
              <w:pStyle w:val="TableText"/>
              <w:spacing w:before="50" w:after="50"/>
              <w:rPr>
                <w:sz w:val="16"/>
                <w:szCs w:val="16"/>
              </w:rPr>
            </w:pPr>
            <w:r w:rsidRPr="00231373">
              <w:rPr>
                <w:sz w:val="16"/>
                <w:szCs w:val="16"/>
              </w:rPr>
              <w:t xml:space="preserve">Review of health </w:t>
            </w:r>
            <w:r w:rsidR="00A078E6" w:rsidRPr="00231373">
              <w:rPr>
                <w:sz w:val="16"/>
                <w:szCs w:val="16"/>
              </w:rPr>
              <w:t>and</w:t>
            </w:r>
            <w:r w:rsidRPr="00231373">
              <w:rPr>
                <w:sz w:val="16"/>
                <w:szCs w:val="16"/>
              </w:rPr>
              <w:t xml:space="preserve"> disability support services</w:t>
            </w:r>
          </w:p>
        </w:tc>
        <w:tc>
          <w:tcPr>
            <w:tcW w:w="425" w:type="dxa"/>
          </w:tcPr>
          <w:p w14:paraId="2B4DE09D" w14:textId="77777777" w:rsidR="00427422" w:rsidRPr="00231373" w:rsidRDefault="00427422" w:rsidP="00E96F86">
            <w:pPr>
              <w:pStyle w:val="TableText"/>
              <w:spacing w:before="50" w:after="50"/>
              <w:jc w:val="center"/>
              <w:rPr>
                <w:sz w:val="16"/>
                <w:szCs w:val="16"/>
              </w:rPr>
            </w:pPr>
          </w:p>
        </w:tc>
        <w:tc>
          <w:tcPr>
            <w:tcW w:w="1134" w:type="dxa"/>
          </w:tcPr>
          <w:p w14:paraId="2B4DE09E" w14:textId="77777777" w:rsidR="00427422" w:rsidRPr="00231373" w:rsidRDefault="00303A6E" w:rsidP="00E96F86">
            <w:pPr>
              <w:pStyle w:val="TableText"/>
              <w:spacing w:before="50" w:after="50"/>
              <w:ind w:right="2"/>
              <w:jc w:val="right"/>
              <w:rPr>
                <w:sz w:val="16"/>
                <w:szCs w:val="16"/>
              </w:rPr>
            </w:pPr>
            <w:r w:rsidRPr="00231373">
              <w:rPr>
                <w:sz w:val="16"/>
                <w:szCs w:val="16"/>
              </w:rPr>
              <w:t>–</w:t>
            </w:r>
          </w:p>
        </w:tc>
        <w:tc>
          <w:tcPr>
            <w:tcW w:w="992" w:type="dxa"/>
          </w:tcPr>
          <w:p w14:paraId="2B4DE09F" w14:textId="77777777" w:rsidR="00427422" w:rsidRPr="00231373" w:rsidRDefault="00303A6E" w:rsidP="00E96F86">
            <w:pPr>
              <w:pStyle w:val="TableText"/>
              <w:spacing w:before="50" w:after="50"/>
              <w:ind w:right="2"/>
              <w:jc w:val="right"/>
              <w:rPr>
                <w:sz w:val="16"/>
                <w:szCs w:val="16"/>
              </w:rPr>
            </w:pPr>
            <w:r w:rsidRPr="00231373">
              <w:rPr>
                <w:sz w:val="16"/>
                <w:szCs w:val="16"/>
              </w:rPr>
              <w:t>–</w:t>
            </w:r>
          </w:p>
        </w:tc>
        <w:tc>
          <w:tcPr>
            <w:tcW w:w="992" w:type="dxa"/>
          </w:tcPr>
          <w:p w14:paraId="2B4DE0A0" w14:textId="77777777" w:rsidR="00427422" w:rsidRPr="00231373" w:rsidRDefault="00303A6E" w:rsidP="00E96F86">
            <w:pPr>
              <w:pStyle w:val="TableText"/>
              <w:spacing w:before="50" w:after="50"/>
              <w:ind w:right="2"/>
              <w:jc w:val="right"/>
              <w:rPr>
                <w:sz w:val="16"/>
                <w:szCs w:val="16"/>
              </w:rPr>
            </w:pPr>
            <w:r w:rsidRPr="00231373">
              <w:rPr>
                <w:sz w:val="16"/>
                <w:szCs w:val="16"/>
              </w:rPr>
              <w:t>–</w:t>
            </w:r>
          </w:p>
        </w:tc>
        <w:tc>
          <w:tcPr>
            <w:tcW w:w="1308" w:type="dxa"/>
          </w:tcPr>
          <w:p w14:paraId="2B4DE0A1" w14:textId="77777777" w:rsidR="00427422" w:rsidRPr="00231373" w:rsidRDefault="00427422" w:rsidP="00E96F86">
            <w:pPr>
              <w:pStyle w:val="TableText"/>
              <w:spacing w:before="50" w:after="50"/>
              <w:ind w:right="2"/>
              <w:jc w:val="right"/>
              <w:rPr>
                <w:sz w:val="16"/>
                <w:szCs w:val="16"/>
              </w:rPr>
            </w:pPr>
            <w:r w:rsidRPr="00231373">
              <w:rPr>
                <w:sz w:val="16"/>
                <w:szCs w:val="16"/>
              </w:rPr>
              <w:t>N/A</w:t>
            </w:r>
          </w:p>
        </w:tc>
      </w:tr>
      <w:tr w:rsidR="00427422" w14:paraId="2B4DE0AA" w14:textId="77777777" w:rsidTr="00231373">
        <w:trPr>
          <w:cantSplit/>
        </w:trPr>
        <w:tc>
          <w:tcPr>
            <w:tcW w:w="1134" w:type="dxa"/>
          </w:tcPr>
          <w:p w14:paraId="2B4DE0A3" w14:textId="77777777" w:rsidR="00427422" w:rsidRPr="00231373" w:rsidRDefault="00427422" w:rsidP="00E96F86">
            <w:pPr>
              <w:pStyle w:val="TableText"/>
              <w:spacing w:before="50" w:after="50"/>
              <w:ind w:right="57"/>
              <w:jc w:val="right"/>
              <w:rPr>
                <w:sz w:val="16"/>
                <w:szCs w:val="16"/>
              </w:rPr>
            </w:pPr>
          </w:p>
        </w:tc>
        <w:tc>
          <w:tcPr>
            <w:tcW w:w="2127" w:type="dxa"/>
          </w:tcPr>
          <w:p w14:paraId="2B4DE0A4" w14:textId="77777777" w:rsidR="00427422" w:rsidRPr="00231373" w:rsidRDefault="00427422" w:rsidP="00E96F86">
            <w:pPr>
              <w:pStyle w:val="TableText"/>
              <w:spacing w:before="50" w:after="50"/>
              <w:rPr>
                <w:sz w:val="16"/>
                <w:szCs w:val="16"/>
              </w:rPr>
            </w:pPr>
            <w:r w:rsidRPr="00231373">
              <w:rPr>
                <w:sz w:val="16"/>
                <w:szCs w:val="16"/>
              </w:rPr>
              <w:t>Implementing the COVID</w:t>
            </w:r>
            <w:r w:rsidR="00A078E6" w:rsidRPr="00231373">
              <w:rPr>
                <w:sz w:val="16"/>
                <w:szCs w:val="16"/>
              </w:rPr>
              <w:noBreakHyphen/>
            </w:r>
            <w:r w:rsidRPr="00231373">
              <w:rPr>
                <w:sz w:val="16"/>
                <w:szCs w:val="16"/>
              </w:rPr>
              <w:t>19 vaccine strategy MCA</w:t>
            </w:r>
          </w:p>
        </w:tc>
        <w:tc>
          <w:tcPr>
            <w:tcW w:w="425" w:type="dxa"/>
          </w:tcPr>
          <w:p w14:paraId="2B4DE0A5" w14:textId="77777777" w:rsidR="00427422" w:rsidRPr="00231373" w:rsidRDefault="00427422" w:rsidP="00E96F86">
            <w:pPr>
              <w:pStyle w:val="TableText"/>
              <w:spacing w:before="50" w:after="50"/>
              <w:jc w:val="center"/>
              <w:rPr>
                <w:sz w:val="16"/>
                <w:szCs w:val="16"/>
              </w:rPr>
            </w:pPr>
          </w:p>
        </w:tc>
        <w:tc>
          <w:tcPr>
            <w:tcW w:w="1134" w:type="dxa"/>
          </w:tcPr>
          <w:p w14:paraId="2B4DE0A6" w14:textId="77777777" w:rsidR="00427422" w:rsidRPr="00231373" w:rsidRDefault="00427422" w:rsidP="00E96F86">
            <w:pPr>
              <w:pStyle w:val="TableText"/>
              <w:spacing w:before="50" w:after="50"/>
              <w:ind w:right="2"/>
              <w:jc w:val="right"/>
              <w:rPr>
                <w:sz w:val="16"/>
                <w:szCs w:val="16"/>
              </w:rPr>
            </w:pPr>
          </w:p>
        </w:tc>
        <w:tc>
          <w:tcPr>
            <w:tcW w:w="992" w:type="dxa"/>
          </w:tcPr>
          <w:p w14:paraId="2B4DE0A7" w14:textId="77777777" w:rsidR="00427422" w:rsidRPr="00231373" w:rsidRDefault="00427422" w:rsidP="00E96F86">
            <w:pPr>
              <w:pStyle w:val="TableText"/>
              <w:spacing w:before="50" w:after="50"/>
              <w:ind w:right="2"/>
              <w:jc w:val="right"/>
              <w:rPr>
                <w:sz w:val="16"/>
                <w:szCs w:val="16"/>
              </w:rPr>
            </w:pPr>
          </w:p>
        </w:tc>
        <w:tc>
          <w:tcPr>
            <w:tcW w:w="992" w:type="dxa"/>
          </w:tcPr>
          <w:p w14:paraId="2B4DE0A8" w14:textId="77777777" w:rsidR="00427422" w:rsidRPr="00231373" w:rsidRDefault="00427422" w:rsidP="00E96F86">
            <w:pPr>
              <w:pStyle w:val="TableText"/>
              <w:spacing w:before="50" w:after="50"/>
              <w:ind w:right="2"/>
              <w:jc w:val="right"/>
              <w:rPr>
                <w:sz w:val="16"/>
                <w:szCs w:val="16"/>
              </w:rPr>
            </w:pPr>
          </w:p>
        </w:tc>
        <w:tc>
          <w:tcPr>
            <w:tcW w:w="1308" w:type="dxa"/>
          </w:tcPr>
          <w:p w14:paraId="2B4DE0A9" w14:textId="77777777" w:rsidR="00427422" w:rsidRPr="00231373" w:rsidRDefault="00427422" w:rsidP="00E96F86">
            <w:pPr>
              <w:pStyle w:val="TableText"/>
              <w:spacing w:before="50" w:after="50"/>
              <w:ind w:right="2"/>
              <w:jc w:val="right"/>
              <w:rPr>
                <w:sz w:val="16"/>
                <w:szCs w:val="16"/>
              </w:rPr>
            </w:pPr>
          </w:p>
        </w:tc>
      </w:tr>
      <w:tr w:rsidR="00427422" w14:paraId="2B4DE0B2" w14:textId="77777777" w:rsidTr="00231373">
        <w:trPr>
          <w:cantSplit/>
        </w:trPr>
        <w:tc>
          <w:tcPr>
            <w:tcW w:w="1134" w:type="dxa"/>
          </w:tcPr>
          <w:p w14:paraId="2B4DE0AB" w14:textId="77777777" w:rsidR="00427422" w:rsidRPr="00231373" w:rsidRDefault="00427422" w:rsidP="00E96F86">
            <w:pPr>
              <w:pStyle w:val="TableText"/>
              <w:spacing w:before="50" w:after="50"/>
              <w:ind w:right="57"/>
              <w:jc w:val="right"/>
              <w:rPr>
                <w:sz w:val="16"/>
                <w:szCs w:val="16"/>
              </w:rPr>
            </w:pPr>
            <w:r w:rsidRPr="00231373">
              <w:rPr>
                <w:sz w:val="16"/>
                <w:szCs w:val="16"/>
              </w:rPr>
              <w:t>–</w:t>
            </w:r>
          </w:p>
        </w:tc>
        <w:tc>
          <w:tcPr>
            <w:tcW w:w="2127" w:type="dxa"/>
          </w:tcPr>
          <w:p w14:paraId="2B4DE0AC" w14:textId="77777777" w:rsidR="00427422" w:rsidRPr="00231373" w:rsidRDefault="00427422" w:rsidP="00E96F86">
            <w:pPr>
              <w:pStyle w:val="TableText"/>
              <w:spacing w:before="50" w:after="50"/>
              <w:rPr>
                <w:sz w:val="16"/>
                <w:szCs w:val="16"/>
              </w:rPr>
            </w:pPr>
            <w:r w:rsidRPr="00231373">
              <w:rPr>
                <w:sz w:val="16"/>
                <w:szCs w:val="16"/>
              </w:rPr>
              <w:t>Supporting the implementation of the COVID-19 vaccine strategy</w:t>
            </w:r>
          </w:p>
        </w:tc>
        <w:tc>
          <w:tcPr>
            <w:tcW w:w="425" w:type="dxa"/>
          </w:tcPr>
          <w:p w14:paraId="2B4DE0AD" w14:textId="77777777" w:rsidR="00427422" w:rsidRPr="00231373" w:rsidRDefault="00427422" w:rsidP="00E96F86">
            <w:pPr>
              <w:pStyle w:val="TableText"/>
              <w:spacing w:before="50" w:after="50"/>
              <w:jc w:val="center"/>
              <w:rPr>
                <w:sz w:val="16"/>
                <w:szCs w:val="16"/>
              </w:rPr>
            </w:pPr>
          </w:p>
        </w:tc>
        <w:tc>
          <w:tcPr>
            <w:tcW w:w="1134" w:type="dxa"/>
          </w:tcPr>
          <w:p w14:paraId="2B4DE0AE" w14:textId="77777777" w:rsidR="00427422" w:rsidRPr="00231373" w:rsidRDefault="00427422" w:rsidP="00E96F86">
            <w:pPr>
              <w:pStyle w:val="TableText"/>
              <w:spacing w:before="50" w:after="50"/>
              <w:ind w:right="2"/>
              <w:jc w:val="right"/>
              <w:rPr>
                <w:sz w:val="16"/>
                <w:szCs w:val="16"/>
              </w:rPr>
            </w:pPr>
            <w:r w:rsidRPr="00231373">
              <w:rPr>
                <w:sz w:val="16"/>
                <w:szCs w:val="16"/>
              </w:rPr>
              <w:t>44,838</w:t>
            </w:r>
          </w:p>
        </w:tc>
        <w:tc>
          <w:tcPr>
            <w:tcW w:w="992" w:type="dxa"/>
          </w:tcPr>
          <w:p w14:paraId="2B4DE0AF" w14:textId="77777777" w:rsidR="00427422" w:rsidRPr="00231373" w:rsidRDefault="00303A6E" w:rsidP="00E96F86">
            <w:pPr>
              <w:pStyle w:val="TableText"/>
              <w:spacing w:before="50" w:after="50"/>
              <w:ind w:right="2"/>
              <w:jc w:val="right"/>
              <w:rPr>
                <w:sz w:val="16"/>
                <w:szCs w:val="16"/>
              </w:rPr>
            </w:pPr>
            <w:r w:rsidRPr="00231373">
              <w:rPr>
                <w:sz w:val="16"/>
                <w:szCs w:val="16"/>
              </w:rPr>
              <w:t>–</w:t>
            </w:r>
          </w:p>
        </w:tc>
        <w:tc>
          <w:tcPr>
            <w:tcW w:w="992" w:type="dxa"/>
          </w:tcPr>
          <w:p w14:paraId="2B4DE0B0" w14:textId="77777777" w:rsidR="00427422" w:rsidRPr="00231373" w:rsidRDefault="00427422" w:rsidP="00E96F86">
            <w:pPr>
              <w:pStyle w:val="TableText"/>
              <w:spacing w:before="50" w:after="50"/>
              <w:ind w:right="2"/>
              <w:jc w:val="right"/>
              <w:rPr>
                <w:sz w:val="16"/>
                <w:szCs w:val="16"/>
              </w:rPr>
            </w:pPr>
            <w:r w:rsidRPr="00231373">
              <w:rPr>
                <w:sz w:val="16"/>
                <w:szCs w:val="16"/>
              </w:rPr>
              <w:t>48,990</w:t>
            </w:r>
          </w:p>
        </w:tc>
        <w:tc>
          <w:tcPr>
            <w:tcW w:w="1308" w:type="dxa"/>
          </w:tcPr>
          <w:p w14:paraId="2B4DE0B1" w14:textId="77777777" w:rsidR="00427422" w:rsidRPr="00231373" w:rsidRDefault="00427422" w:rsidP="00E96F86">
            <w:pPr>
              <w:pStyle w:val="TableText"/>
              <w:spacing w:before="50" w:after="50"/>
              <w:ind w:right="2"/>
              <w:jc w:val="right"/>
              <w:rPr>
                <w:sz w:val="16"/>
                <w:szCs w:val="16"/>
              </w:rPr>
            </w:pPr>
            <w:r w:rsidRPr="00231373">
              <w:rPr>
                <w:sz w:val="16"/>
                <w:szCs w:val="16"/>
              </w:rPr>
              <w:t>1</w:t>
            </w:r>
          </w:p>
        </w:tc>
      </w:tr>
      <w:tr w:rsidR="00427422" w14:paraId="2B4DE0BA" w14:textId="77777777" w:rsidTr="00231373">
        <w:trPr>
          <w:cantSplit/>
        </w:trPr>
        <w:tc>
          <w:tcPr>
            <w:tcW w:w="1134" w:type="dxa"/>
          </w:tcPr>
          <w:p w14:paraId="2B4DE0B3" w14:textId="77777777" w:rsidR="00427422" w:rsidRPr="00231373" w:rsidRDefault="00427422" w:rsidP="00E96F86">
            <w:pPr>
              <w:pStyle w:val="TableText"/>
              <w:spacing w:before="50" w:after="50"/>
              <w:ind w:right="57"/>
              <w:jc w:val="right"/>
              <w:rPr>
                <w:sz w:val="16"/>
                <w:szCs w:val="16"/>
              </w:rPr>
            </w:pPr>
          </w:p>
        </w:tc>
        <w:tc>
          <w:tcPr>
            <w:tcW w:w="2127" w:type="dxa"/>
          </w:tcPr>
          <w:p w14:paraId="2B4DE0B4" w14:textId="77777777" w:rsidR="00427422" w:rsidRPr="00231373" w:rsidRDefault="00427422" w:rsidP="00E96F86">
            <w:pPr>
              <w:pStyle w:val="TableText"/>
              <w:spacing w:before="50" w:after="50"/>
              <w:rPr>
                <w:sz w:val="16"/>
                <w:szCs w:val="16"/>
              </w:rPr>
            </w:pPr>
            <w:r w:rsidRPr="00231373">
              <w:rPr>
                <w:sz w:val="16"/>
                <w:szCs w:val="16"/>
              </w:rPr>
              <w:t>National response to COVID-19 across the Health Sector MCA</w:t>
            </w:r>
          </w:p>
        </w:tc>
        <w:tc>
          <w:tcPr>
            <w:tcW w:w="425" w:type="dxa"/>
          </w:tcPr>
          <w:p w14:paraId="2B4DE0B5" w14:textId="77777777" w:rsidR="00427422" w:rsidRPr="00231373" w:rsidRDefault="00427422" w:rsidP="00E96F86">
            <w:pPr>
              <w:pStyle w:val="TableText"/>
              <w:spacing w:before="50" w:after="50"/>
              <w:jc w:val="center"/>
              <w:rPr>
                <w:sz w:val="16"/>
                <w:szCs w:val="16"/>
              </w:rPr>
            </w:pPr>
          </w:p>
        </w:tc>
        <w:tc>
          <w:tcPr>
            <w:tcW w:w="1134" w:type="dxa"/>
          </w:tcPr>
          <w:p w14:paraId="2B4DE0B6" w14:textId="77777777" w:rsidR="00427422" w:rsidRPr="00231373" w:rsidRDefault="00427422" w:rsidP="00E96F86">
            <w:pPr>
              <w:pStyle w:val="TableText"/>
              <w:spacing w:before="50" w:after="50"/>
              <w:ind w:right="2"/>
              <w:jc w:val="right"/>
              <w:rPr>
                <w:sz w:val="16"/>
                <w:szCs w:val="16"/>
              </w:rPr>
            </w:pPr>
          </w:p>
        </w:tc>
        <w:tc>
          <w:tcPr>
            <w:tcW w:w="992" w:type="dxa"/>
          </w:tcPr>
          <w:p w14:paraId="2B4DE0B7" w14:textId="77777777" w:rsidR="00427422" w:rsidRPr="00231373" w:rsidRDefault="00427422" w:rsidP="00E96F86">
            <w:pPr>
              <w:pStyle w:val="TableText"/>
              <w:spacing w:before="50" w:after="50"/>
              <w:ind w:right="2"/>
              <w:jc w:val="right"/>
              <w:rPr>
                <w:sz w:val="16"/>
                <w:szCs w:val="16"/>
              </w:rPr>
            </w:pPr>
          </w:p>
        </w:tc>
        <w:tc>
          <w:tcPr>
            <w:tcW w:w="992" w:type="dxa"/>
          </w:tcPr>
          <w:p w14:paraId="2B4DE0B8" w14:textId="77777777" w:rsidR="00427422" w:rsidRPr="00231373" w:rsidRDefault="00427422" w:rsidP="00E96F86">
            <w:pPr>
              <w:pStyle w:val="TableText"/>
              <w:spacing w:before="50" w:after="50"/>
              <w:ind w:right="2"/>
              <w:jc w:val="right"/>
              <w:rPr>
                <w:sz w:val="16"/>
                <w:szCs w:val="16"/>
              </w:rPr>
            </w:pPr>
          </w:p>
        </w:tc>
        <w:tc>
          <w:tcPr>
            <w:tcW w:w="1308" w:type="dxa"/>
          </w:tcPr>
          <w:p w14:paraId="2B4DE0B9" w14:textId="77777777" w:rsidR="00427422" w:rsidRPr="00231373" w:rsidRDefault="00427422" w:rsidP="00E96F86">
            <w:pPr>
              <w:pStyle w:val="TableText"/>
              <w:spacing w:before="50" w:after="50"/>
              <w:ind w:right="2"/>
              <w:jc w:val="right"/>
              <w:rPr>
                <w:sz w:val="16"/>
                <w:szCs w:val="16"/>
              </w:rPr>
            </w:pPr>
          </w:p>
        </w:tc>
      </w:tr>
      <w:tr w:rsidR="00427422" w14:paraId="2B4DE0C2" w14:textId="77777777" w:rsidTr="00231373">
        <w:trPr>
          <w:cantSplit/>
        </w:trPr>
        <w:tc>
          <w:tcPr>
            <w:tcW w:w="1134" w:type="dxa"/>
          </w:tcPr>
          <w:p w14:paraId="2B4DE0BB" w14:textId="77777777" w:rsidR="00427422" w:rsidRPr="00231373" w:rsidRDefault="00427422" w:rsidP="00E96F86">
            <w:pPr>
              <w:pStyle w:val="TableText"/>
              <w:spacing w:before="50" w:after="50"/>
              <w:ind w:right="57"/>
              <w:jc w:val="right"/>
              <w:rPr>
                <w:sz w:val="16"/>
                <w:szCs w:val="16"/>
              </w:rPr>
            </w:pPr>
            <w:r w:rsidRPr="00231373">
              <w:rPr>
                <w:sz w:val="16"/>
                <w:szCs w:val="16"/>
              </w:rPr>
              <w:t>–</w:t>
            </w:r>
          </w:p>
        </w:tc>
        <w:tc>
          <w:tcPr>
            <w:tcW w:w="2127" w:type="dxa"/>
          </w:tcPr>
          <w:p w14:paraId="2B4DE0BC" w14:textId="77777777" w:rsidR="00427422" w:rsidRPr="00231373" w:rsidRDefault="00427422" w:rsidP="00E96F86">
            <w:pPr>
              <w:pStyle w:val="TableText"/>
              <w:spacing w:before="50" w:after="50"/>
              <w:rPr>
                <w:sz w:val="16"/>
                <w:szCs w:val="16"/>
              </w:rPr>
            </w:pPr>
            <w:r w:rsidRPr="00231373">
              <w:rPr>
                <w:sz w:val="16"/>
                <w:szCs w:val="16"/>
              </w:rPr>
              <w:t>National health response to COVID-19</w:t>
            </w:r>
          </w:p>
        </w:tc>
        <w:tc>
          <w:tcPr>
            <w:tcW w:w="425" w:type="dxa"/>
          </w:tcPr>
          <w:p w14:paraId="2B4DE0BD" w14:textId="77777777" w:rsidR="00427422" w:rsidRPr="00231373" w:rsidRDefault="00427422" w:rsidP="00E96F86">
            <w:pPr>
              <w:pStyle w:val="TableText"/>
              <w:spacing w:before="50" w:after="50"/>
              <w:jc w:val="center"/>
              <w:rPr>
                <w:sz w:val="16"/>
                <w:szCs w:val="16"/>
              </w:rPr>
            </w:pPr>
          </w:p>
        </w:tc>
        <w:tc>
          <w:tcPr>
            <w:tcW w:w="1134" w:type="dxa"/>
          </w:tcPr>
          <w:p w14:paraId="2B4DE0BE" w14:textId="77777777" w:rsidR="00427422" w:rsidRPr="00231373" w:rsidRDefault="00427422" w:rsidP="00E96F86">
            <w:pPr>
              <w:pStyle w:val="TableText"/>
              <w:spacing w:before="50" w:after="50"/>
              <w:ind w:right="2"/>
              <w:jc w:val="right"/>
              <w:rPr>
                <w:sz w:val="16"/>
                <w:szCs w:val="16"/>
              </w:rPr>
            </w:pPr>
            <w:r w:rsidRPr="00231373">
              <w:rPr>
                <w:sz w:val="16"/>
                <w:szCs w:val="16"/>
              </w:rPr>
              <w:t>13,250</w:t>
            </w:r>
          </w:p>
        </w:tc>
        <w:tc>
          <w:tcPr>
            <w:tcW w:w="992" w:type="dxa"/>
          </w:tcPr>
          <w:p w14:paraId="2B4DE0BF" w14:textId="77777777" w:rsidR="00427422" w:rsidRPr="00231373" w:rsidRDefault="00303A6E" w:rsidP="00E96F86">
            <w:pPr>
              <w:pStyle w:val="TableText"/>
              <w:spacing w:before="50" w:after="50"/>
              <w:ind w:right="2"/>
              <w:jc w:val="right"/>
              <w:rPr>
                <w:sz w:val="16"/>
                <w:szCs w:val="16"/>
              </w:rPr>
            </w:pPr>
            <w:r w:rsidRPr="00231373">
              <w:rPr>
                <w:sz w:val="16"/>
                <w:szCs w:val="16"/>
              </w:rPr>
              <w:t>–</w:t>
            </w:r>
          </w:p>
        </w:tc>
        <w:tc>
          <w:tcPr>
            <w:tcW w:w="992" w:type="dxa"/>
          </w:tcPr>
          <w:p w14:paraId="2B4DE0C0" w14:textId="77777777" w:rsidR="00427422" w:rsidRPr="00231373" w:rsidRDefault="00427422" w:rsidP="00E96F86">
            <w:pPr>
              <w:pStyle w:val="TableText"/>
              <w:spacing w:before="50" w:after="50"/>
              <w:ind w:right="2"/>
              <w:jc w:val="right"/>
              <w:rPr>
                <w:sz w:val="16"/>
                <w:szCs w:val="16"/>
              </w:rPr>
            </w:pPr>
            <w:r w:rsidRPr="00231373">
              <w:rPr>
                <w:sz w:val="16"/>
                <w:szCs w:val="16"/>
              </w:rPr>
              <w:t>21,711</w:t>
            </w:r>
          </w:p>
        </w:tc>
        <w:tc>
          <w:tcPr>
            <w:tcW w:w="1308" w:type="dxa"/>
          </w:tcPr>
          <w:p w14:paraId="2B4DE0C1" w14:textId="77777777" w:rsidR="00427422" w:rsidRPr="00231373" w:rsidRDefault="00427422" w:rsidP="00E96F86">
            <w:pPr>
              <w:pStyle w:val="TableText"/>
              <w:spacing w:before="50" w:after="50"/>
              <w:ind w:right="2"/>
              <w:jc w:val="right"/>
              <w:rPr>
                <w:sz w:val="16"/>
                <w:szCs w:val="16"/>
              </w:rPr>
            </w:pPr>
            <w:r w:rsidRPr="00231373">
              <w:rPr>
                <w:sz w:val="16"/>
                <w:szCs w:val="16"/>
              </w:rPr>
              <w:t>1</w:t>
            </w:r>
          </w:p>
        </w:tc>
      </w:tr>
      <w:tr w:rsidR="00427422" w:rsidRPr="00A078E6" w14:paraId="2B4DE0CA" w14:textId="77777777" w:rsidTr="00231373">
        <w:trPr>
          <w:cantSplit/>
        </w:trPr>
        <w:tc>
          <w:tcPr>
            <w:tcW w:w="1134" w:type="dxa"/>
            <w:tcBorders>
              <w:bottom w:val="single" w:sz="4" w:space="0" w:color="A6A6A6" w:themeColor="background1" w:themeShade="A6"/>
            </w:tcBorders>
          </w:tcPr>
          <w:p w14:paraId="2B4DE0C3" w14:textId="77777777" w:rsidR="00427422" w:rsidRPr="00231373" w:rsidRDefault="00427422" w:rsidP="00E96F86">
            <w:pPr>
              <w:pStyle w:val="TableText"/>
              <w:spacing w:before="50" w:after="50"/>
              <w:ind w:right="57"/>
              <w:jc w:val="right"/>
              <w:rPr>
                <w:b/>
                <w:sz w:val="16"/>
                <w:szCs w:val="16"/>
              </w:rPr>
            </w:pPr>
            <w:r w:rsidRPr="00231373">
              <w:rPr>
                <w:b/>
                <w:sz w:val="16"/>
                <w:szCs w:val="16"/>
              </w:rPr>
              <w:t>31,416</w:t>
            </w:r>
          </w:p>
        </w:tc>
        <w:tc>
          <w:tcPr>
            <w:tcW w:w="2127" w:type="dxa"/>
            <w:tcBorders>
              <w:bottom w:val="single" w:sz="4" w:space="0" w:color="A6A6A6" w:themeColor="background1" w:themeShade="A6"/>
            </w:tcBorders>
          </w:tcPr>
          <w:p w14:paraId="2B4DE0C4" w14:textId="77777777" w:rsidR="00427422" w:rsidRPr="00231373" w:rsidRDefault="00427422" w:rsidP="00E96F86">
            <w:pPr>
              <w:pStyle w:val="TableText"/>
              <w:spacing w:before="50" w:after="50"/>
              <w:rPr>
                <w:b/>
                <w:sz w:val="16"/>
                <w:szCs w:val="16"/>
              </w:rPr>
            </w:pPr>
            <w:r w:rsidRPr="00231373">
              <w:rPr>
                <w:b/>
                <w:sz w:val="16"/>
                <w:szCs w:val="16"/>
              </w:rPr>
              <w:t>Total multi-category</w:t>
            </w:r>
            <w:r w:rsidR="0015353A" w:rsidRPr="00231373">
              <w:rPr>
                <w:b/>
                <w:sz w:val="16"/>
                <w:szCs w:val="16"/>
              </w:rPr>
              <w:t xml:space="preserve"> expenses</w:t>
            </w:r>
          </w:p>
        </w:tc>
        <w:tc>
          <w:tcPr>
            <w:tcW w:w="425" w:type="dxa"/>
            <w:tcBorders>
              <w:bottom w:val="single" w:sz="4" w:space="0" w:color="A6A6A6" w:themeColor="background1" w:themeShade="A6"/>
            </w:tcBorders>
          </w:tcPr>
          <w:p w14:paraId="2B4DE0C5" w14:textId="77777777" w:rsidR="00427422" w:rsidRPr="00231373" w:rsidRDefault="00427422" w:rsidP="00E96F86">
            <w:pPr>
              <w:pStyle w:val="TableText"/>
              <w:spacing w:before="50" w:after="50"/>
              <w:jc w:val="center"/>
              <w:rPr>
                <w:b/>
                <w:sz w:val="16"/>
                <w:szCs w:val="16"/>
              </w:rPr>
            </w:pPr>
          </w:p>
        </w:tc>
        <w:tc>
          <w:tcPr>
            <w:tcW w:w="1134" w:type="dxa"/>
            <w:tcBorders>
              <w:bottom w:val="single" w:sz="4" w:space="0" w:color="A6A6A6" w:themeColor="background1" w:themeShade="A6"/>
            </w:tcBorders>
          </w:tcPr>
          <w:p w14:paraId="2B4DE0C6" w14:textId="77777777" w:rsidR="00427422" w:rsidRPr="00231373" w:rsidRDefault="00427422" w:rsidP="00E96F86">
            <w:pPr>
              <w:pStyle w:val="TableText"/>
              <w:spacing w:before="50" w:after="50"/>
              <w:ind w:right="2"/>
              <w:jc w:val="right"/>
              <w:rPr>
                <w:b/>
                <w:sz w:val="16"/>
                <w:szCs w:val="16"/>
              </w:rPr>
            </w:pPr>
            <w:r w:rsidRPr="00231373">
              <w:rPr>
                <w:b/>
                <w:sz w:val="16"/>
                <w:szCs w:val="16"/>
              </w:rPr>
              <w:t>58,088</w:t>
            </w:r>
          </w:p>
        </w:tc>
        <w:tc>
          <w:tcPr>
            <w:tcW w:w="992" w:type="dxa"/>
            <w:tcBorders>
              <w:bottom w:val="single" w:sz="4" w:space="0" w:color="A6A6A6" w:themeColor="background1" w:themeShade="A6"/>
            </w:tcBorders>
          </w:tcPr>
          <w:p w14:paraId="2B4DE0C7" w14:textId="77777777" w:rsidR="00427422" w:rsidRPr="00231373" w:rsidRDefault="00303A6E" w:rsidP="00E96F86">
            <w:pPr>
              <w:pStyle w:val="TableText"/>
              <w:spacing w:before="50" w:after="50"/>
              <w:ind w:right="2"/>
              <w:jc w:val="right"/>
              <w:rPr>
                <w:b/>
                <w:sz w:val="16"/>
                <w:szCs w:val="16"/>
              </w:rPr>
            </w:pPr>
            <w:r w:rsidRPr="00231373">
              <w:rPr>
                <w:b/>
                <w:sz w:val="16"/>
                <w:szCs w:val="16"/>
              </w:rPr>
              <w:t>–</w:t>
            </w:r>
          </w:p>
        </w:tc>
        <w:tc>
          <w:tcPr>
            <w:tcW w:w="992" w:type="dxa"/>
            <w:tcBorders>
              <w:bottom w:val="single" w:sz="4" w:space="0" w:color="A6A6A6" w:themeColor="background1" w:themeShade="A6"/>
            </w:tcBorders>
          </w:tcPr>
          <w:p w14:paraId="2B4DE0C8" w14:textId="77777777" w:rsidR="00427422" w:rsidRPr="00231373" w:rsidRDefault="00427422" w:rsidP="00E96F86">
            <w:pPr>
              <w:pStyle w:val="TableText"/>
              <w:spacing w:before="50" w:after="50"/>
              <w:ind w:right="2"/>
              <w:jc w:val="right"/>
              <w:rPr>
                <w:b/>
                <w:sz w:val="16"/>
                <w:szCs w:val="16"/>
              </w:rPr>
            </w:pPr>
            <w:r w:rsidRPr="00231373">
              <w:rPr>
                <w:b/>
                <w:sz w:val="16"/>
                <w:szCs w:val="16"/>
              </w:rPr>
              <w:t>70,701</w:t>
            </w:r>
          </w:p>
        </w:tc>
        <w:tc>
          <w:tcPr>
            <w:tcW w:w="1308" w:type="dxa"/>
            <w:tcBorders>
              <w:bottom w:val="single" w:sz="4" w:space="0" w:color="A6A6A6" w:themeColor="background1" w:themeShade="A6"/>
            </w:tcBorders>
          </w:tcPr>
          <w:p w14:paraId="2B4DE0C9" w14:textId="77777777" w:rsidR="00427422" w:rsidRPr="00231373" w:rsidRDefault="00427422" w:rsidP="00E96F86">
            <w:pPr>
              <w:pStyle w:val="TableText"/>
              <w:spacing w:before="50" w:after="50"/>
              <w:ind w:right="2"/>
              <w:jc w:val="right"/>
              <w:rPr>
                <w:b/>
                <w:sz w:val="16"/>
                <w:szCs w:val="16"/>
              </w:rPr>
            </w:pPr>
          </w:p>
        </w:tc>
      </w:tr>
      <w:tr w:rsidR="0015353A" w:rsidRPr="0015353A" w14:paraId="2B4DE0D2" w14:textId="77777777" w:rsidTr="00231373">
        <w:trPr>
          <w:cantSplit/>
        </w:trPr>
        <w:tc>
          <w:tcPr>
            <w:tcW w:w="1134" w:type="dxa"/>
            <w:tcBorders>
              <w:top w:val="single" w:sz="4" w:space="0" w:color="A6A6A6" w:themeColor="background1" w:themeShade="A6"/>
              <w:bottom w:val="single" w:sz="4" w:space="0" w:color="A6A6A6" w:themeColor="background1" w:themeShade="A6"/>
            </w:tcBorders>
          </w:tcPr>
          <w:p w14:paraId="2B4DE0CB" w14:textId="77777777" w:rsidR="0015353A" w:rsidRPr="00231373" w:rsidRDefault="0015353A" w:rsidP="00E96F86">
            <w:pPr>
              <w:pStyle w:val="TableText"/>
              <w:keepNext/>
              <w:spacing w:before="50" w:after="50"/>
              <w:ind w:right="57"/>
              <w:jc w:val="right"/>
              <w:rPr>
                <w:b/>
                <w:sz w:val="16"/>
                <w:szCs w:val="16"/>
              </w:rPr>
            </w:pPr>
            <w:r w:rsidRPr="00231373">
              <w:rPr>
                <w:b/>
                <w:sz w:val="16"/>
                <w:szCs w:val="16"/>
              </w:rPr>
              <w:t>240,641</w:t>
            </w:r>
          </w:p>
        </w:tc>
        <w:tc>
          <w:tcPr>
            <w:tcW w:w="2127" w:type="dxa"/>
            <w:tcBorders>
              <w:top w:val="single" w:sz="4" w:space="0" w:color="A6A6A6" w:themeColor="background1" w:themeShade="A6"/>
              <w:bottom w:val="single" w:sz="4" w:space="0" w:color="A6A6A6" w:themeColor="background1" w:themeShade="A6"/>
            </w:tcBorders>
          </w:tcPr>
          <w:p w14:paraId="2B4DE0CC" w14:textId="77777777" w:rsidR="0015353A" w:rsidRPr="00231373" w:rsidRDefault="0015353A" w:rsidP="00E96F86">
            <w:pPr>
              <w:pStyle w:val="TableText"/>
              <w:keepNext/>
              <w:spacing w:before="50" w:after="50"/>
              <w:rPr>
                <w:b/>
                <w:sz w:val="16"/>
                <w:szCs w:val="16"/>
              </w:rPr>
            </w:pPr>
            <w:r w:rsidRPr="00231373">
              <w:rPr>
                <w:b/>
                <w:sz w:val="16"/>
                <w:szCs w:val="16"/>
              </w:rPr>
              <w:t>Total departmental and multi-category output expenses</w:t>
            </w:r>
          </w:p>
        </w:tc>
        <w:tc>
          <w:tcPr>
            <w:tcW w:w="425" w:type="dxa"/>
            <w:tcBorders>
              <w:top w:val="single" w:sz="4" w:space="0" w:color="A6A6A6" w:themeColor="background1" w:themeShade="A6"/>
              <w:bottom w:val="single" w:sz="4" w:space="0" w:color="A6A6A6" w:themeColor="background1" w:themeShade="A6"/>
            </w:tcBorders>
          </w:tcPr>
          <w:p w14:paraId="2B4DE0CD" w14:textId="77777777" w:rsidR="0015353A" w:rsidRPr="00231373" w:rsidRDefault="0015353A" w:rsidP="00E96F86">
            <w:pPr>
              <w:pStyle w:val="TableText"/>
              <w:keepNext/>
              <w:spacing w:before="50" w:after="50"/>
              <w:jc w:val="center"/>
              <w:rPr>
                <w:b/>
                <w:sz w:val="16"/>
                <w:szCs w:val="16"/>
              </w:rPr>
            </w:pPr>
          </w:p>
        </w:tc>
        <w:tc>
          <w:tcPr>
            <w:tcW w:w="1134" w:type="dxa"/>
            <w:tcBorders>
              <w:top w:val="single" w:sz="4" w:space="0" w:color="A6A6A6" w:themeColor="background1" w:themeShade="A6"/>
              <w:bottom w:val="single" w:sz="4" w:space="0" w:color="A6A6A6" w:themeColor="background1" w:themeShade="A6"/>
            </w:tcBorders>
          </w:tcPr>
          <w:p w14:paraId="2B4DE0CE" w14:textId="77777777" w:rsidR="0015353A" w:rsidRPr="00231373" w:rsidRDefault="0015353A" w:rsidP="00E96F86">
            <w:pPr>
              <w:pStyle w:val="TableText"/>
              <w:keepNext/>
              <w:spacing w:before="50" w:after="50"/>
              <w:ind w:right="57"/>
              <w:jc w:val="right"/>
              <w:rPr>
                <w:b/>
                <w:sz w:val="16"/>
                <w:szCs w:val="16"/>
              </w:rPr>
            </w:pPr>
            <w:r w:rsidRPr="00231373">
              <w:rPr>
                <w:b/>
                <w:sz w:val="16"/>
                <w:szCs w:val="16"/>
              </w:rPr>
              <w:t>386,576</w:t>
            </w:r>
          </w:p>
        </w:tc>
        <w:tc>
          <w:tcPr>
            <w:tcW w:w="992" w:type="dxa"/>
            <w:tcBorders>
              <w:top w:val="single" w:sz="4" w:space="0" w:color="A6A6A6" w:themeColor="background1" w:themeShade="A6"/>
              <w:bottom w:val="single" w:sz="4" w:space="0" w:color="A6A6A6" w:themeColor="background1" w:themeShade="A6"/>
            </w:tcBorders>
          </w:tcPr>
          <w:p w14:paraId="2B4DE0CF" w14:textId="77777777" w:rsidR="0015353A" w:rsidRPr="00231373" w:rsidRDefault="0015353A" w:rsidP="00E96F86">
            <w:pPr>
              <w:pStyle w:val="TableText"/>
              <w:keepNext/>
              <w:spacing w:before="50" w:after="50"/>
              <w:ind w:right="57"/>
              <w:jc w:val="right"/>
              <w:rPr>
                <w:b/>
                <w:sz w:val="16"/>
                <w:szCs w:val="16"/>
              </w:rPr>
            </w:pPr>
            <w:r w:rsidRPr="00231373">
              <w:rPr>
                <w:b/>
                <w:sz w:val="16"/>
                <w:szCs w:val="16"/>
              </w:rPr>
              <w:t>249,932</w:t>
            </w:r>
          </w:p>
        </w:tc>
        <w:tc>
          <w:tcPr>
            <w:tcW w:w="992" w:type="dxa"/>
            <w:tcBorders>
              <w:top w:val="single" w:sz="4" w:space="0" w:color="A6A6A6" w:themeColor="background1" w:themeShade="A6"/>
              <w:bottom w:val="single" w:sz="4" w:space="0" w:color="A6A6A6" w:themeColor="background1" w:themeShade="A6"/>
            </w:tcBorders>
          </w:tcPr>
          <w:p w14:paraId="2B4DE0D0" w14:textId="77777777" w:rsidR="0015353A" w:rsidRPr="00231373" w:rsidRDefault="0015353A" w:rsidP="00E96F86">
            <w:pPr>
              <w:pStyle w:val="TableText"/>
              <w:keepNext/>
              <w:spacing w:before="50" w:after="50"/>
              <w:ind w:right="57"/>
              <w:jc w:val="right"/>
              <w:rPr>
                <w:b/>
                <w:sz w:val="16"/>
                <w:szCs w:val="16"/>
              </w:rPr>
            </w:pPr>
            <w:r w:rsidRPr="00231373">
              <w:rPr>
                <w:b/>
                <w:sz w:val="16"/>
                <w:szCs w:val="16"/>
              </w:rPr>
              <w:t>422,066</w:t>
            </w:r>
          </w:p>
        </w:tc>
        <w:tc>
          <w:tcPr>
            <w:tcW w:w="1308" w:type="dxa"/>
            <w:tcBorders>
              <w:top w:val="single" w:sz="4" w:space="0" w:color="A6A6A6" w:themeColor="background1" w:themeShade="A6"/>
              <w:bottom w:val="single" w:sz="4" w:space="0" w:color="A6A6A6" w:themeColor="background1" w:themeShade="A6"/>
            </w:tcBorders>
          </w:tcPr>
          <w:p w14:paraId="2B4DE0D1" w14:textId="77777777" w:rsidR="0015353A" w:rsidRPr="00231373" w:rsidRDefault="0015353A" w:rsidP="00E96F86">
            <w:pPr>
              <w:pStyle w:val="TableText"/>
              <w:keepNext/>
              <w:spacing w:before="50" w:after="50"/>
              <w:ind w:right="57"/>
              <w:jc w:val="right"/>
              <w:rPr>
                <w:b/>
                <w:sz w:val="16"/>
                <w:szCs w:val="16"/>
              </w:rPr>
            </w:pPr>
          </w:p>
        </w:tc>
      </w:tr>
      <w:tr w:rsidR="0015353A" w:rsidRPr="0015353A" w14:paraId="2B4DE0DA" w14:textId="77777777" w:rsidTr="00231373">
        <w:trPr>
          <w:cantSplit/>
        </w:trPr>
        <w:tc>
          <w:tcPr>
            <w:tcW w:w="1134" w:type="dxa"/>
          </w:tcPr>
          <w:p w14:paraId="2B4DE0D3" w14:textId="77777777" w:rsidR="0015353A" w:rsidRPr="00231373" w:rsidRDefault="0015353A" w:rsidP="00E96F86">
            <w:pPr>
              <w:pStyle w:val="TableText"/>
              <w:spacing w:before="50" w:after="50"/>
              <w:rPr>
                <w:b/>
                <w:sz w:val="16"/>
                <w:szCs w:val="16"/>
              </w:rPr>
            </w:pPr>
          </w:p>
        </w:tc>
        <w:tc>
          <w:tcPr>
            <w:tcW w:w="2127" w:type="dxa"/>
          </w:tcPr>
          <w:p w14:paraId="2B4DE0D4" w14:textId="77777777" w:rsidR="0015353A" w:rsidRPr="00231373" w:rsidRDefault="0015353A" w:rsidP="00E96F86">
            <w:pPr>
              <w:pStyle w:val="TableText"/>
              <w:spacing w:before="50" w:after="50"/>
              <w:rPr>
                <w:b/>
                <w:sz w:val="16"/>
                <w:szCs w:val="16"/>
              </w:rPr>
            </w:pPr>
            <w:r w:rsidRPr="00231373">
              <w:rPr>
                <w:b/>
                <w:sz w:val="16"/>
                <w:szCs w:val="16"/>
              </w:rPr>
              <w:t>Departmental capital expenditure</w:t>
            </w:r>
          </w:p>
        </w:tc>
        <w:tc>
          <w:tcPr>
            <w:tcW w:w="425" w:type="dxa"/>
          </w:tcPr>
          <w:p w14:paraId="2B4DE0D5" w14:textId="77777777" w:rsidR="0015353A" w:rsidRPr="00231373" w:rsidRDefault="0015353A" w:rsidP="00E96F86">
            <w:pPr>
              <w:pStyle w:val="TableText"/>
              <w:spacing w:before="50" w:after="50"/>
              <w:jc w:val="center"/>
              <w:rPr>
                <w:sz w:val="16"/>
                <w:szCs w:val="16"/>
              </w:rPr>
            </w:pPr>
          </w:p>
        </w:tc>
        <w:tc>
          <w:tcPr>
            <w:tcW w:w="1134" w:type="dxa"/>
          </w:tcPr>
          <w:p w14:paraId="2B4DE0D6" w14:textId="77777777" w:rsidR="0015353A" w:rsidRPr="00231373" w:rsidRDefault="0015353A" w:rsidP="00E96F86">
            <w:pPr>
              <w:pStyle w:val="TableText"/>
              <w:spacing w:before="50" w:after="50"/>
              <w:ind w:right="57"/>
              <w:jc w:val="right"/>
              <w:rPr>
                <w:b/>
                <w:sz w:val="16"/>
                <w:szCs w:val="16"/>
              </w:rPr>
            </w:pPr>
          </w:p>
        </w:tc>
        <w:tc>
          <w:tcPr>
            <w:tcW w:w="992" w:type="dxa"/>
          </w:tcPr>
          <w:p w14:paraId="2B4DE0D7" w14:textId="77777777" w:rsidR="0015353A" w:rsidRPr="00231373" w:rsidRDefault="0015353A" w:rsidP="00E96F86">
            <w:pPr>
              <w:pStyle w:val="TableText"/>
              <w:spacing w:before="50" w:after="50"/>
              <w:ind w:right="57"/>
              <w:jc w:val="right"/>
              <w:rPr>
                <w:b/>
                <w:sz w:val="16"/>
                <w:szCs w:val="16"/>
              </w:rPr>
            </w:pPr>
          </w:p>
        </w:tc>
        <w:tc>
          <w:tcPr>
            <w:tcW w:w="992" w:type="dxa"/>
          </w:tcPr>
          <w:p w14:paraId="2B4DE0D8" w14:textId="77777777" w:rsidR="0015353A" w:rsidRPr="00231373" w:rsidRDefault="0015353A" w:rsidP="00E96F86">
            <w:pPr>
              <w:pStyle w:val="TableText"/>
              <w:spacing w:before="50" w:after="50"/>
              <w:ind w:right="57"/>
              <w:jc w:val="right"/>
              <w:rPr>
                <w:b/>
                <w:sz w:val="16"/>
                <w:szCs w:val="16"/>
              </w:rPr>
            </w:pPr>
          </w:p>
        </w:tc>
        <w:tc>
          <w:tcPr>
            <w:tcW w:w="1308" w:type="dxa"/>
          </w:tcPr>
          <w:p w14:paraId="2B4DE0D9" w14:textId="77777777" w:rsidR="0015353A" w:rsidRPr="00231373" w:rsidRDefault="0015353A" w:rsidP="00E96F86">
            <w:pPr>
              <w:pStyle w:val="TableText"/>
              <w:spacing w:before="50" w:after="50"/>
              <w:ind w:right="57"/>
              <w:jc w:val="right"/>
              <w:rPr>
                <w:b/>
                <w:sz w:val="16"/>
                <w:szCs w:val="16"/>
              </w:rPr>
            </w:pPr>
          </w:p>
        </w:tc>
      </w:tr>
      <w:tr w:rsidR="0015353A" w:rsidRPr="00A078E6" w14:paraId="2B4DE0E2" w14:textId="77777777" w:rsidTr="00231373">
        <w:trPr>
          <w:cantSplit/>
        </w:trPr>
        <w:tc>
          <w:tcPr>
            <w:tcW w:w="1134" w:type="dxa"/>
          </w:tcPr>
          <w:p w14:paraId="2B4DE0DB" w14:textId="77777777" w:rsidR="0015353A" w:rsidRPr="00231373" w:rsidRDefault="0015353A" w:rsidP="00E96F86">
            <w:pPr>
              <w:pStyle w:val="TableText"/>
              <w:spacing w:before="50" w:after="50"/>
              <w:ind w:right="57"/>
              <w:jc w:val="right"/>
              <w:rPr>
                <w:sz w:val="16"/>
                <w:szCs w:val="16"/>
              </w:rPr>
            </w:pPr>
            <w:r w:rsidRPr="00231373">
              <w:rPr>
                <w:sz w:val="16"/>
                <w:szCs w:val="16"/>
              </w:rPr>
              <w:t>11,977</w:t>
            </w:r>
          </w:p>
        </w:tc>
        <w:tc>
          <w:tcPr>
            <w:tcW w:w="2127" w:type="dxa"/>
          </w:tcPr>
          <w:p w14:paraId="2B4DE0DC" w14:textId="77777777" w:rsidR="0015353A" w:rsidRPr="00231373" w:rsidRDefault="0015353A" w:rsidP="00E96F86">
            <w:pPr>
              <w:pStyle w:val="TableText"/>
              <w:spacing w:before="50" w:after="50"/>
              <w:rPr>
                <w:sz w:val="16"/>
                <w:szCs w:val="16"/>
              </w:rPr>
            </w:pPr>
            <w:r w:rsidRPr="00231373">
              <w:rPr>
                <w:sz w:val="16"/>
                <w:szCs w:val="16"/>
              </w:rPr>
              <w:t>Ministry of Health – permanent legislative authority</w:t>
            </w:r>
          </w:p>
        </w:tc>
        <w:tc>
          <w:tcPr>
            <w:tcW w:w="425" w:type="dxa"/>
          </w:tcPr>
          <w:p w14:paraId="2B4DE0DD" w14:textId="77777777" w:rsidR="0015353A" w:rsidRPr="00231373" w:rsidRDefault="0015353A" w:rsidP="00E96F86">
            <w:pPr>
              <w:pStyle w:val="TableText"/>
              <w:spacing w:before="50" w:after="50"/>
              <w:jc w:val="center"/>
              <w:rPr>
                <w:sz w:val="16"/>
                <w:szCs w:val="16"/>
              </w:rPr>
            </w:pPr>
          </w:p>
        </w:tc>
        <w:tc>
          <w:tcPr>
            <w:tcW w:w="1134" w:type="dxa"/>
          </w:tcPr>
          <w:p w14:paraId="2B4DE0DE" w14:textId="77777777" w:rsidR="0015353A" w:rsidRPr="00231373" w:rsidRDefault="0015353A" w:rsidP="00E96F86">
            <w:pPr>
              <w:pStyle w:val="TableText"/>
              <w:spacing w:before="50" w:after="50"/>
              <w:ind w:right="57"/>
              <w:jc w:val="right"/>
              <w:rPr>
                <w:sz w:val="16"/>
                <w:szCs w:val="16"/>
              </w:rPr>
            </w:pPr>
            <w:r w:rsidRPr="00231373">
              <w:rPr>
                <w:sz w:val="16"/>
                <w:szCs w:val="16"/>
              </w:rPr>
              <w:t>10,110</w:t>
            </w:r>
          </w:p>
        </w:tc>
        <w:tc>
          <w:tcPr>
            <w:tcW w:w="992" w:type="dxa"/>
          </w:tcPr>
          <w:p w14:paraId="2B4DE0DF" w14:textId="77777777" w:rsidR="0015353A" w:rsidRPr="00231373" w:rsidRDefault="0015353A" w:rsidP="00E96F86">
            <w:pPr>
              <w:pStyle w:val="TableText"/>
              <w:spacing w:before="50" w:after="50"/>
              <w:ind w:right="57"/>
              <w:jc w:val="right"/>
              <w:rPr>
                <w:sz w:val="16"/>
                <w:szCs w:val="16"/>
              </w:rPr>
            </w:pPr>
            <w:r w:rsidRPr="00231373">
              <w:rPr>
                <w:sz w:val="16"/>
                <w:szCs w:val="16"/>
              </w:rPr>
              <w:t>9,242</w:t>
            </w:r>
          </w:p>
        </w:tc>
        <w:tc>
          <w:tcPr>
            <w:tcW w:w="992" w:type="dxa"/>
          </w:tcPr>
          <w:p w14:paraId="2B4DE0E0" w14:textId="77777777" w:rsidR="0015353A" w:rsidRPr="00231373" w:rsidRDefault="0015353A" w:rsidP="00E96F86">
            <w:pPr>
              <w:pStyle w:val="TableText"/>
              <w:spacing w:before="50" w:after="50"/>
              <w:ind w:right="57"/>
              <w:jc w:val="right"/>
              <w:rPr>
                <w:sz w:val="16"/>
                <w:szCs w:val="16"/>
              </w:rPr>
            </w:pPr>
            <w:r w:rsidRPr="00231373">
              <w:rPr>
                <w:sz w:val="16"/>
                <w:szCs w:val="16"/>
              </w:rPr>
              <w:t>15,918</w:t>
            </w:r>
          </w:p>
        </w:tc>
        <w:tc>
          <w:tcPr>
            <w:tcW w:w="1308" w:type="dxa"/>
          </w:tcPr>
          <w:p w14:paraId="2B4DE0E1" w14:textId="77777777" w:rsidR="0015353A" w:rsidRPr="00231373" w:rsidRDefault="0015353A" w:rsidP="00E96F86">
            <w:pPr>
              <w:pStyle w:val="TableText"/>
              <w:spacing w:before="50" w:after="50"/>
              <w:ind w:right="57"/>
              <w:jc w:val="right"/>
              <w:rPr>
                <w:sz w:val="16"/>
                <w:szCs w:val="16"/>
              </w:rPr>
            </w:pPr>
            <w:r w:rsidRPr="00231373">
              <w:rPr>
                <w:sz w:val="16"/>
                <w:szCs w:val="16"/>
              </w:rPr>
              <w:t>1</w:t>
            </w:r>
          </w:p>
        </w:tc>
      </w:tr>
      <w:tr w:rsidR="0015353A" w:rsidRPr="0015353A" w14:paraId="2B4DE0EA" w14:textId="77777777" w:rsidTr="00231373">
        <w:trPr>
          <w:cantSplit/>
        </w:trPr>
        <w:tc>
          <w:tcPr>
            <w:tcW w:w="1134" w:type="dxa"/>
            <w:tcBorders>
              <w:bottom w:val="single" w:sz="4" w:space="0" w:color="A6A6A6" w:themeColor="background1" w:themeShade="A6"/>
            </w:tcBorders>
          </w:tcPr>
          <w:p w14:paraId="2B4DE0E3" w14:textId="77777777" w:rsidR="0015353A" w:rsidRPr="00231373" w:rsidRDefault="0015353A" w:rsidP="00E96F86">
            <w:pPr>
              <w:pStyle w:val="TableText"/>
              <w:spacing w:before="50" w:after="50"/>
              <w:ind w:right="57"/>
              <w:jc w:val="right"/>
              <w:rPr>
                <w:b/>
                <w:sz w:val="16"/>
                <w:szCs w:val="16"/>
              </w:rPr>
            </w:pPr>
            <w:r w:rsidRPr="00231373">
              <w:rPr>
                <w:b/>
                <w:sz w:val="16"/>
                <w:szCs w:val="16"/>
              </w:rPr>
              <w:t>11,977</w:t>
            </w:r>
          </w:p>
        </w:tc>
        <w:tc>
          <w:tcPr>
            <w:tcW w:w="2127" w:type="dxa"/>
            <w:tcBorders>
              <w:bottom w:val="single" w:sz="4" w:space="0" w:color="A6A6A6" w:themeColor="background1" w:themeShade="A6"/>
            </w:tcBorders>
          </w:tcPr>
          <w:p w14:paraId="2B4DE0E4" w14:textId="77777777" w:rsidR="0015353A" w:rsidRPr="00231373" w:rsidRDefault="0015353A" w:rsidP="00E96F86">
            <w:pPr>
              <w:pStyle w:val="TableText"/>
              <w:spacing w:before="50" w:after="50"/>
              <w:rPr>
                <w:b/>
                <w:sz w:val="16"/>
                <w:szCs w:val="16"/>
              </w:rPr>
            </w:pPr>
            <w:r w:rsidRPr="00231373">
              <w:rPr>
                <w:b/>
                <w:sz w:val="16"/>
                <w:szCs w:val="16"/>
              </w:rPr>
              <w:t>Total departmental capital expenditure</w:t>
            </w:r>
          </w:p>
        </w:tc>
        <w:tc>
          <w:tcPr>
            <w:tcW w:w="425" w:type="dxa"/>
            <w:tcBorders>
              <w:bottom w:val="single" w:sz="4" w:space="0" w:color="A6A6A6" w:themeColor="background1" w:themeShade="A6"/>
            </w:tcBorders>
          </w:tcPr>
          <w:p w14:paraId="2B4DE0E5" w14:textId="77777777" w:rsidR="0015353A" w:rsidRPr="00231373" w:rsidRDefault="0015353A" w:rsidP="00E96F86">
            <w:pPr>
              <w:pStyle w:val="TableText"/>
              <w:spacing w:before="50" w:after="50"/>
              <w:jc w:val="center"/>
              <w:rPr>
                <w:b/>
                <w:sz w:val="16"/>
                <w:szCs w:val="16"/>
              </w:rPr>
            </w:pPr>
          </w:p>
        </w:tc>
        <w:tc>
          <w:tcPr>
            <w:tcW w:w="1134" w:type="dxa"/>
            <w:tcBorders>
              <w:bottom w:val="single" w:sz="4" w:space="0" w:color="A6A6A6" w:themeColor="background1" w:themeShade="A6"/>
            </w:tcBorders>
          </w:tcPr>
          <w:p w14:paraId="2B4DE0E6" w14:textId="77777777" w:rsidR="0015353A" w:rsidRPr="00231373" w:rsidRDefault="0015353A" w:rsidP="00E96F86">
            <w:pPr>
              <w:pStyle w:val="TableText"/>
              <w:spacing w:before="50" w:after="50"/>
              <w:ind w:right="57"/>
              <w:jc w:val="right"/>
              <w:rPr>
                <w:b/>
                <w:sz w:val="16"/>
                <w:szCs w:val="16"/>
              </w:rPr>
            </w:pPr>
            <w:r w:rsidRPr="00231373">
              <w:rPr>
                <w:b/>
                <w:sz w:val="16"/>
                <w:szCs w:val="16"/>
              </w:rPr>
              <w:t>10,110</w:t>
            </w:r>
          </w:p>
        </w:tc>
        <w:tc>
          <w:tcPr>
            <w:tcW w:w="992" w:type="dxa"/>
            <w:tcBorders>
              <w:bottom w:val="single" w:sz="4" w:space="0" w:color="A6A6A6" w:themeColor="background1" w:themeShade="A6"/>
            </w:tcBorders>
          </w:tcPr>
          <w:p w14:paraId="2B4DE0E7" w14:textId="77777777" w:rsidR="0015353A" w:rsidRPr="00231373" w:rsidRDefault="0015353A" w:rsidP="00E96F86">
            <w:pPr>
              <w:pStyle w:val="TableText"/>
              <w:spacing w:before="50" w:after="50"/>
              <w:ind w:right="57"/>
              <w:jc w:val="right"/>
              <w:rPr>
                <w:b/>
                <w:sz w:val="16"/>
                <w:szCs w:val="16"/>
              </w:rPr>
            </w:pPr>
            <w:r w:rsidRPr="00231373">
              <w:rPr>
                <w:b/>
                <w:sz w:val="16"/>
                <w:szCs w:val="16"/>
              </w:rPr>
              <w:t>9,242</w:t>
            </w:r>
          </w:p>
        </w:tc>
        <w:tc>
          <w:tcPr>
            <w:tcW w:w="992" w:type="dxa"/>
            <w:tcBorders>
              <w:bottom w:val="single" w:sz="4" w:space="0" w:color="A6A6A6" w:themeColor="background1" w:themeShade="A6"/>
            </w:tcBorders>
          </w:tcPr>
          <w:p w14:paraId="2B4DE0E8" w14:textId="77777777" w:rsidR="0015353A" w:rsidRPr="00231373" w:rsidRDefault="0015353A" w:rsidP="00E96F86">
            <w:pPr>
              <w:pStyle w:val="TableText"/>
              <w:spacing w:before="50" w:after="50"/>
              <w:ind w:right="57"/>
              <w:jc w:val="right"/>
              <w:rPr>
                <w:b/>
                <w:sz w:val="16"/>
                <w:szCs w:val="16"/>
              </w:rPr>
            </w:pPr>
            <w:r w:rsidRPr="00231373">
              <w:rPr>
                <w:b/>
                <w:sz w:val="16"/>
                <w:szCs w:val="16"/>
              </w:rPr>
              <w:t>15,918</w:t>
            </w:r>
          </w:p>
        </w:tc>
        <w:tc>
          <w:tcPr>
            <w:tcW w:w="1308" w:type="dxa"/>
            <w:tcBorders>
              <w:bottom w:val="single" w:sz="4" w:space="0" w:color="A6A6A6" w:themeColor="background1" w:themeShade="A6"/>
            </w:tcBorders>
          </w:tcPr>
          <w:p w14:paraId="2B4DE0E9" w14:textId="77777777" w:rsidR="0015353A" w:rsidRPr="00231373" w:rsidRDefault="0015353A" w:rsidP="00E96F86">
            <w:pPr>
              <w:pStyle w:val="TableText"/>
              <w:spacing w:before="50" w:after="50"/>
              <w:ind w:right="57"/>
              <w:jc w:val="right"/>
              <w:rPr>
                <w:b/>
                <w:sz w:val="16"/>
                <w:szCs w:val="16"/>
              </w:rPr>
            </w:pPr>
          </w:p>
        </w:tc>
      </w:tr>
      <w:tr w:rsidR="0015353A" w:rsidRPr="0015353A" w14:paraId="2B4DE0F2" w14:textId="77777777" w:rsidTr="00231373">
        <w:trPr>
          <w:cantSplit/>
        </w:trPr>
        <w:tc>
          <w:tcPr>
            <w:tcW w:w="1134" w:type="dxa"/>
            <w:tcBorders>
              <w:bottom w:val="single" w:sz="4" w:space="0" w:color="A6A6A6" w:themeColor="background1" w:themeShade="A6"/>
            </w:tcBorders>
          </w:tcPr>
          <w:p w14:paraId="2B4DE0EB" w14:textId="77777777" w:rsidR="0015353A" w:rsidRPr="00231373" w:rsidRDefault="0015353A" w:rsidP="00E96F86">
            <w:pPr>
              <w:pStyle w:val="TableText"/>
              <w:spacing w:before="50" w:after="50"/>
              <w:ind w:right="57"/>
              <w:jc w:val="right"/>
              <w:rPr>
                <w:b/>
                <w:sz w:val="16"/>
                <w:szCs w:val="16"/>
              </w:rPr>
            </w:pPr>
            <w:r w:rsidRPr="00231373">
              <w:rPr>
                <w:b/>
                <w:sz w:val="16"/>
                <w:szCs w:val="16"/>
              </w:rPr>
              <w:t>252,618</w:t>
            </w:r>
          </w:p>
        </w:tc>
        <w:tc>
          <w:tcPr>
            <w:tcW w:w="2127" w:type="dxa"/>
            <w:tcBorders>
              <w:bottom w:val="single" w:sz="4" w:space="0" w:color="A6A6A6" w:themeColor="background1" w:themeShade="A6"/>
            </w:tcBorders>
          </w:tcPr>
          <w:p w14:paraId="2B4DE0EC" w14:textId="77777777" w:rsidR="0015353A" w:rsidRPr="00231373" w:rsidRDefault="0015353A" w:rsidP="00E96F86">
            <w:pPr>
              <w:pStyle w:val="TableText"/>
              <w:spacing w:before="50" w:after="50"/>
              <w:rPr>
                <w:b/>
                <w:sz w:val="16"/>
                <w:szCs w:val="16"/>
              </w:rPr>
            </w:pPr>
            <w:r w:rsidRPr="00231373">
              <w:rPr>
                <w:b/>
                <w:sz w:val="16"/>
                <w:szCs w:val="16"/>
              </w:rPr>
              <w:t>Total departmental output appropriations</w:t>
            </w:r>
          </w:p>
        </w:tc>
        <w:tc>
          <w:tcPr>
            <w:tcW w:w="425" w:type="dxa"/>
            <w:tcBorders>
              <w:bottom w:val="single" w:sz="4" w:space="0" w:color="A6A6A6" w:themeColor="background1" w:themeShade="A6"/>
            </w:tcBorders>
          </w:tcPr>
          <w:p w14:paraId="2B4DE0ED" w14:textId="77777777" w:rsidR="0015353A" w:rsidRPr="00231373" w:rsidRDefault="0015353A" w:rsidP="00E96F86">
            <w:pPr>
              <w:pStyle w:val="TableText"/>
              <w:spacing w:before="50" w:after="50"/>
              <w:jc w:val="center"/>
              <w:rPr>
                <w:b/>
                <w:sz w:val="16"/>
                <w:szCs w:val="16"/>
              </w:rPr>
            </w:pPr>
          </w:p>
        </w:tc>
        <w:tc>
          <w:tcPr>
            <w:tcW w:w="1134" w:type="dxa"/>
            <w:tcBorders>
              <w:bottom w:val="single" w:sz="4" w:space="0" w:color="A6A6A6" w:themeColor="background1" w:themeShade="A6"/>
            </w:tcBorders>
          </w:tcPr>
          <w:p w14:paraId="2B4DE0EE" w14:textId="77777777" w:rsidR="0015353A" w:rsidRPr="00231373" w:rsidRDefault="0015353A" w:rsidP="00E96F86">
            <w:pPr>
              <w:pStyle w:val="TableText"/>
              <w:spacing w:before="50" w:after="50"/>
              <w:ind w:right="57"/>
              <w:jc w:val="right"/>
              <w:rPr>
                <w:b/>
                <w:sz w:val="16"/>
                <w:szCs w:val="16"/>
              </w:rPr>
            </w:pPr>
            <w:r w:rsidRPr="00231373">
              <w:rPr>
                <w:b/>
                <w:sz w:val="16"/>
                <w:szCs w:val="16"/>
              </w:rPr>
              <w:t>396,686</w:t>
            </w:r>
          </w:p>
        </w:tc>
        <w:tc>
          <w:tcPr>
            <w:tcW w:w="992" w:type="dxa"/>
            <w:tcBorders>
              <w:bottom w:val="single" w:sz="4" w:space="0" w:color="A6A6A6" w:themeColor="background1" w:themeShade="A6"/>
            </w:tcBorders>
          </w:tcPr>
          <w:p w14:paraId="2B4DE0EF" w14:textId="77777777" w:rsidR="0015353A" w:rsidRPr="00231373" w:rsidRDefault="0015353A" w:rsidP="00E96F86">
            <w:pPr>
              <w:pStyle w:val="TableText"/>
              <w:spacing w:before="50" w:after="50"/>
              <w:ind w:right="57"/>
              <w:jc w:val="right"/>
              <w:rPr>
                <w:b/>
                <w:sz w:val="16"/>
                <w:szCs w:val="16"/>
              </w:rPr>
            </w:pPr>
            <w:r w:rsidRPr="00231373">
              <w:rPr>
                <w:b/>
                <w:sz w:val="16"/>
                <w:szCs w:val="16"/>
              </w:rPr>
              <w:t>259,174</w:t>
            </w:r>
          </w:p>
        </w:tc>
        <w:tc>
          <w:tcPr>
            <w:tcW w:w="992" w:type="dxa"/>
            <w:tcBorders>
              <w:bottom w:val="single" w:sz="4" w:space="0" w:color="A6A6A6" w:themeColor="background1" w:themeShade="A6"/>
            </w:tcBorders>
          </w:tcPr>
          <w:p w14:paraId="2B4DE0F0" w14:textId="77777777" w:rsidR="0015353A" w:rsidRPr="00231373" w:rsidRDefault="0015353A" w:rsidP="00E96F86">
            <w:pPr>
              <w:pStyle w:val="TableText"/>
              <w:spacing w:before="50" w:after="50"/>
              <w:ind w:right="57"/>
              <w:jc w:val="right"/>
              <w:rPr>
                <w:b/>
                <w:sz w:val="16"/>
                <w:szCs w:val="16"/>
              </w:rPr>
            </w:pPr>
            <w:r w:rsidRPr="00231373">
              <w:rPr>
                <w:b/>
                <w:sz w:val="16"/>
                <w:szCs w:val="16"/>
              </w:rPr>
              <w:t>437,984</w:t>
            </w:r>
          </w:p>
        </w:tc>
        <w:tc>
          <w:tcPr>
            <w:tcW w:w="1308" w:type="dxa"/>
            <w:tcBorders>
              <w:bottom w:val="single" w:sz="4" w:space="0" w:color="A6A6A6" w:themeColor="background1" w:themeShade="A6"/>
            </w:tcBorders>
          </w:tcPr>
          <w:p w14:paraId="2B4DE0F1" w14:textId="77777777" w:rsidR="0015353A" w:rsidRPr="00231373" w:rsidRDefault="0015353A" w:rsidP="00E96F86">
            <w:pPr>
              <w:pStyle w:val="TableText"/>
              <w:spacing w:before="50" w:after="50"/>
              <w:ind w:right="57"/>
              <w:jc w:val="right"/>
              <w:rPr>
                <w:b/>
                <w:sz w:val="16"/>
                <w:szCs w:val="16"/>
              </w:rPr>
            </w:pPr>
          </w:p>
        </w:tc>
      </w:tr>
      <w:tr w:rsidR="0015353A" w:rsidRPr="00A078E6" w14:paraId="2B4DE0FA" w14:textId="77777777" w:rsidTr="00231373">
        <w:trPr>
          <w:cantSplit/>
        </w:trPr>
        <w:tc>
          <w:tcPr>
            <w:tcW w:w="1134" w:type="dxa"/>
          </w:tcPr>
          <w:p w14:paraId="2B4DE0F3" w14:textId="77777777" w:rsidR="0015353A" w:rsidRPr="00231373" w:rsidRDefault="0015353A" w:rsidP="00E96F86">
            <w:pPr>
              <w:pStyle w:val="TableText"/>
              <w:spacing w:before="50" w:after="50"/>
              <w:ind w:right="57"/>
              <w:jc w:val="right"/>
              <w:rPr>
                <w:sz w:val="16"/>
                <w:szCs w:val="16"/>
              </w:rPr>
            </w:pPr>
          </w:p>
        </w:tc>
        <w:tc>
          <w:tcPr>
            <w:tcW w:w="2127" w:type="dxa"/>
          </w:tcPr>
          <w:p w14:paraId="2B4DE0F4" w14:textId="77777777" w:rsidR="0015353A" w:rsidRPr="00231373" w:rsidRDefault="0015353A" w:rsidP="00E96F86">
            <w:pPr>
              <w:pStyle w:val="TableText"/>
              <w:spacing w:before="50" w:after="50"/>
              <w:rPr>
                <w:b/>
                <w:sz w:val="16"/>
                <w:szCs w:val="16"/>
              </w:rPr>
            </w:pPr>
            <w:r w:rsidRPr="00231373">
              <w:rPr>
                <w:b/>
                <w:sz w:val="16"/>
                <w:szCs w:val="16"/>
              </w:rPr>
              <w:t>Non-departmental output expenses</w:t>
            </w:r>
          </w:p>
        </w:tc>
        <w:tc>
          <w:tcPr>
            <w:tcW w:w="425" w:type="dxa"/>
          </w:tcPr>
          <w:p w14:paraId="2B4DE0F5" w14:textId="77777777" w:rsidR="0015353A" w:rsidRPr="00231373" w:rsidRDefault="0015353A" w:rsidP="00E96F86">
            <w:pPr>
              <w:pStyle w:val="TableText"/>
              <w:spacing w:before="50" w:after="50"/>
              <w:jc w:val="center"/>
              <w:rPr>
                <w:sz w:val="16"/>
                <w:szCs w:val="16"/>
              </w:rPr>
            </w:pPr>
          </w:p>
        </w:tc>
        <w:tc>
          <w:tcPr>
            <w:tcW w:w="1134" w:type="dxa"/>
          </w:tcPr>
          <w:p w14:paraId="2B4DE0F6" w14:textId="77777777" w:rsidR="0015353A" w:rsidRPr="00231373" w:rsidRDefault="0015353A" w:rsidP="00E96F86">
            <w:pPr>
              <w:pStyle w:val="TableText"/>
              <w:spacing w:before="50" w:after="50"/>
              <w:ind w:right="57"/>
              <w:jc w:val="right"/>
              <w:rPr>
                <w:sz w:val="16"/>
                <w:szCs w:val="16"/>
              </w:rPr>
            </w:pPr>
          </w:p>
        </w:tc>
        <w:tc>
          <w:tcPr>
            <w:tcW w:w="992" w:type="dxa"/>
          </w:tcPr>
          <w:p w14:paraId="2B4DE0F7" w14:textId="77777777" w:rsidR="0015353A" w:rsidRPr="00231373" w:rsidRDefault="0015353A" w:rsidP="00E96F86">
            <w:pPr>
              <w:pStyle w:val="TableText"/>
              <w:spacing w:before="50" w:after="50"/>
              <w:ind w:right="57"/>
              <w:jc w:val="right"/>
              <w:rPr>
                <w:sz w:val="16"/>
                <w:szCs w:val="16"/>
              </w:rPr>
            </w:pPr>
          </w:p>
        </w:tc>
        <w:tc>
          <w:tcPr>
            <w:tcW w:w="992" w:type="dxa"/>
          </w:tcPr>
          <w:p w14:paraId="2B4DE0F8" w14:textId="77777777" w:rsidR="0015353A" w:rsidRPr="00231373" w:rsidRDefault="0015353A" w:rsidP="00E96F86">
            <w:pPr>
              <w:pStyle w:val="TableText"/>
              <w:spacing w:before="50" w:after="50"/>
              <w:ind w:right="57"/>
              <w:jc w:val="right"/>
              <w:rPr>
                <w:sz w:val="16"/>
                <w:szCs w:val="16"/>
              </w:rPr>
            </w:pPr>
          </w:p>
        </w:tc>
        <w:tc>
          <w:tcPr>
            <w:tcW w:w="1308" w:type="dxa"/>
          </w:tcPr>
          <w:p w14:paraId="2B4DE0F9" w14:textId="77777777" w:rsidR="0015353A" w:rsidRPr="00231373" w:rsidRDefault="0015353A" w:rsidP="00E96F86">
            <w:pPr>
              <w:pStyle w:val="TableText"/>
              <w:spacing w:before="50" w:after="50"/>
              <w:ind w:right="57"/>
              <w:jc w:val="right"/>
              <w:rPr>
                <w:b/>
                <w:sz w:val="16"/>
                <w:szCs w:val="16"/>
              </w:rPr>
            </w:pPr>
          </w:p>
        </w:tc>
      </w:tr>
      <w:tr w:rsidR="0015353A" w:rsidRPr="00A078E6" w14:paraId="2B4DE102" w14:textId="77777777" w:rsidTr="00231373">
        <w:trPr>
          <w:cantSplit/>
        </w:trPr>
        <w:tc>
          <w:tcPr>
            <w:tcW w:w="1134" w:type="dxa"/>
          </w:tcPr>
          <w:p w14:paraId="2B4DE0FB" w14:textId="77777777" w:rsidR="0015353A" w:rsidRPr="00231373" w:rsidRDefault="0015353A" w:rsidP="00E96F86">
            <w:pPr>
              <w:pStyle w:val="TableText"/>
              <w:spacing w:before="50" w:after="50"/>
              <w:ind w:right="57"/>
              <w:jc w:val="right"/>
              <w:rPr>
                <w:sz w:val="16"/>
                <w:szCs w:val="16"/>
              </w:rPr>
            </w:pPr>
          </w:p>
        </w:tc>
        <w:tc>
          <w:tcPr>
            <w:tcW w:w="2127" w:type="dxa"/>
          </w:tcPr>
          <w:p w14:paraId="2B4DE0FC" w14:textId="77777777" w:rsidR="0015353A" w:rsidRPr="00231373" w:rsidRDefault="0015353A" w:rsidP="00E96F86">
            <w:pPr>
              <w:pStyle w:val="TableText"/>
              <w:spacing w:before="50" w:after="50"/>
              <w:rPr>
                <w:b/>
                <w:sz w:val="16"/>
                <w:szCs w:val="16"/>
              </w:rPr>
            </w:pPr>
            <w:r w:rsidRPr="00231373">
              <w:rPr>
                <w:b/>
                <w:sz w:val="16"/>
                <w:szCs w:val="16"/>
              </w:rPr>
              <w:t>Health/disability support services for district health boards (DHB)</w:t>
            </w:r>
          </w:p>
        </w:tc>
        <w:tc>
          <w:tcPr>
            <w:tcW w:w="425" w:type="dxa"/>
          </w:tcPr>
          <w:p w14:paraId="2B4DE0FD" w14:textId="77777777" w:rsidR="0015353A" w:rsidRPr="00231373" w:rsidRDefault="0015353A" w:rsidP="00E96F86">
            <w:pPr>
              <w:pStyle w:val="TableText"/>
              <w:spacing w:before="50" w:after="50"/>
              <w:jc w:val="center"/>
              <w:rPr>
                <w:sz w:val="16"/>
                <w:szCs w:val="16"/>
              </w:rPr>
            </w:pPr>
          </w:p>
        </w:tc>
        <w:tc>
          <w:tcPr>
            <w:tcW w:w="1134" w:type="dxa"/>
          </w:tcPr>
          <w:p w14:paraId="2B4DE0FE" w14:textId="77777777" w:rsidR="0015353A" w:rsidRPr="00231373" w:rsidRDefault="0015353A" w:rsidP="00E96F86">
            <w:pPr>
              <w:pStyle w:val="TableText"/>
              <w:spacing w:before="50" w:after="50"/>
              <w:ind w:right="57"/>
              <w:jc w:val="right"/>
              <w:rPr>
                <w:sz w:val="16"/>
                <w:szCs w:val="16"/>
              </w:rPr>
            </w:pPr>
          </w:p>
        </w:tc>
        <w:tc>
          <w:tcPr>
            <w:tcW w:w="992" w:type="dxa"/>
          </w:tcPr>
          <w:p w14:paraId="2B4DE0FF" w14:textId="77777777" w:rsidR="0015353A" w:rsidRPr="00231373" w:rsidRDefault="0015353A" w:rsidP="00E96F86">
            <w:pPr>
              <w:pStyle w:val="TableText"/>
              <w:spacing w:before="50" w:after="50"/>
              <w:ind w:right="57"/>
              <w:jc w:val="right"/>
              <w:rPr>
                <w:sz w:val="16"/>
                <w:szCs w:val="16"/>
              </w:rPr>
            </w:pPr>
          </w:p>
        </w:tc>
        <w:tc>
          <w:tcPr>
            <w:tcW w:w="992" w:type="dxa"/>
          </w:tcPr>
          <w:p w14:paraId="2B4DE100" w14:textId="77777777" w:rsidR="0015353A" w:rsidRPr="00231373" w:rsidRDefault="0015353A" w:rsidP="00E96F86">
            <w:pPr>
              <w:pStyle w:val="TableText"/>
              <w:spacing w:before="50" w:after="50"/>
              <w:ind w:right="57"/>
              <w:jc w:val="right"/>
              <w:rPr>
                <w:sz w:val="16"/>
                <w:szCs w:val="16"/>
              </w:rPr>
            </w:pPr>
          </w:p>
        </w:tc>
        <w:tc>
          <w:tcPr>
            <w:tcW w:w="1308" w:type="dxa"/>
          </w:tcPr>
          <w:p w14:paraId="2B4DE101" w14:textId="77777777" w:rsidR="0015353A" w:rsidRPr="00231373" w:rsidRDefault="0015353A" w:rsidP="00E96F86">
            <w:pPr>
              <w:pStyle w:val="TableText"/>
              <w:spacing w:before="50" w:after="50"/>
              <w:ind w:right="57"/>
              <w:jc w:val="right"/>
              <w:rPr>
                <w:b/>
                <w:sz w:val="16"/>
                <w:szCs w:val="16"/>
              </w:rPr>
            </w:pPr>
          </w:p>
        </w:tc>
      </w:tr>
      <w:tr w:rsidR="0015353A" w:rsidRPr="00A078E6" w14:paraId="2B4DE10A" w14:textId="77777777" w:rsidTr="00231373">
        <w:trPr>
          <w:cantSplit/>
        </w:trPr>
        <w:tc>
          <w:tcPr>
            <w:tcW w:w="1134" w:type="dxa"/>
            <w:tcBorders>
              <w:bottom w:val="single" w:sz="4" w:space="0" w:color="A6A6A6" w:themeColor="background1" w:themeShade="A6"/>
            </w:tcBorders>
          </w:tcPr>
          <w:p w14:paraId="2B4DE103" w14:textId="77777777" w:rsidR="0015353A" w:rsidRPr="00231373" w:rsidRDefault="0015353A" w:rsidP="00E96F86">
            <w:pPr>
              <w:pStyle w:val="TableText"/>
              <w:spacing w:before="50" w:after="50"/>
              <w:ind w:right="57"/>
              <w:jc w:val="right"/>
              <w:rPr>
                <w:sz w:val="16"/>
                <w:szCs w:val="16"/>
              </w:rPr>
            </w:pPr>
            <w:r w:rsidRPr="00231373">
              <w:rPr>
                <w:sz w:val="16"/>
                <w:szCs w:val="16"/>
              </w:rPr>
              <w:t>646,528</w:t>
            </w:r>
          </w:p>
        </w:tc>
        <w:tc>
          <w:tcPr>
            <w:tcW w:w="2127" w:type="dxa"/>
            <w:tcBorders>
              <w:bottom w:val="single" w:sz="4" w:space="0" w:color="A6A6A6" w:themeColor="background1" w:themeShade="A6"/>
            </w:tcBorders>
          </w:tcPr>
          <w:p w14:paraId="2B4DE104" w14:textId="77777777" w:rsidR="0015353A" w:rsidRPr="00231373" w:rsidRDefault="0015353A" w:rsidP="00E96F86">
            <w:pPr>
              <w:pStyle w:val="TableText"/>
              <w:spacing w:before="50" w:after="50"/>
              <w:rPr>
                <w:sz w:val="16"/>
                <w:szCs w:val="16"/>
              </w:rPr>
            </w:pPr>
            <w:r w:rsidRPr="00231373">
              <w:rPr>
                <w:sz w:val="16"/>
                <w:szCs w:val="16"/>
              </w:rPr>
              <w:t>Northland</w:t>
            </w:r>
          </w:p>
        </w:tc>
        <w:tc>
          <w:tcPr>
            <w:tcW w:w="425" w:type="dxa"/>
            <w:tcBorders>
              <w:bottom w:val="single" w:sz="4" w:space="0" w:color="A6A6A6" w:themeColor="background1" w:themeShade="A6"/>
            </w:tcBorders>
          </w:tcPr>
          <w:p w14:paraId="2B4DE105"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06" w14:textId="77777777" w:rsidR="0015353A" w:rsidRPr="00231373" w:rsidRDefault="0015353A" w:rsidP="00E96F86">
            <w:pPr>
              <w:pStyle w:val="TableText"/>
              <w:spacing w:before="50" w:after="50"/>
              <w:ind w:right="57"/>
              <w:jc w:val="right"/>
              <w:rPr>
                <w:sz w:val="16"/>
                <w:szCs w:val="16"/>
              </w:rPr>
            </w:pPr>
            <w:r w:rsidRPr="00231373">
              <w:rPr>
                <w:sz w:val="16"/>
                <w:szCs w:val="16"/>
              </w:rPr>
              <w:t>706,919</w:t>
            </w:r>
          </w:p>
        </w:tc>
        <w:tc>
          <w:tcPr>
            <w:tcW w:w="992" w:type="dxa"/>
            <w:tcBorders>
              <w:bottom w:val="single" w:sz="4" w:space="0" w:color="A6A6A6" w:themeColor="background1" w:themeShade="A6"/>
            </w:tcBorders>
          </w:tcPr>
          <w:p w14:paraId="2B4DE107" w14:textId="77777777" w:rsidR="0015353A" w:rsidRPr="00231373" w:rsidRDefault="0015353A" w:rsidP="00E96F86">
            <w:pPr>
              <w:pStyle w:val="TableText"/>
              <w:spacing w:before="50" w:after="50"/>
              <w:ind w:right="57"/>
              <w:jc w:val="right"/>
              <w:rPr>
                <w:sz w:val="16"/>
                <w:szCs w:val="16"/>
              </w:rPr>
            </w:pPr>
            <w:r w:rsidRPr="00231373">
              <w:rPr>
                <w:sz w:val="16"/>
                <w:szCs w:val="16"/>
              </w:rPr>
              <w:t>701,814</w:t>
            </w:r>
          </w:p>
        </w:tc>
        <w:tc>
          <w:tcPr>
            <w:tcW w:w="992" w:type="dxa"/>
            <w:tcBorders>
              <w:bottom w:val="single" w:sz="4" w:space="0" w:color="A6A6A6" w:themeColor="background1" w:themeShade="A6"/>
            </w:tcBorders>
          </w:tcPr>
          <w:p w14:paraId="2B4DE108" w14:textId="77777777" w:rsidR="0015353A" w:rsidRPr="00231373" w:rsidRDefault="0015353A" w:rsidP="00E96F86">
            <w:pPr>
              <w:pStyle w:val="TableText"/>
              <w:spacing w:before="50" w:after="50"/>
              <w:ind w:right="57"/>
              <w:jc w:val="right"/>
              <w:rPr>
                <w:sz w:val="16"/>
                <w:szCs w:val="16"/>
              </w:rPr>
            </w:pPr>
            <w:r w:rsidRPr="00231373">
              <w:rPr>
                <w:sz w:val="16"/>
                <w:szCs w:val="16"/>
              </w:rPr>
              <w:t>706,929</w:t>
            </w:r>
          </w:p>
        </w:tc>
        <w:tc>
          <w:tcPr>
            <w:tcW w:w="1308" w:type="dxa"/>
            <w:tcBorders>
              <w:bottom w:val="single" w:sz="4" w:space="0" w:color="A6A6A6" w:themeColor="background1" w:themeShade="A6"/>
            </w:tcBorders>
          </w:tcPr>
          <w:p w14:paraId="2B4DE109"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12" w14:textId="77777777" w:rsidTr="00231373">
        <w:trPr>
          <w:cantSplit/>
        </w:trPr>
        <w:tc>
          <w:tcPr>
            <w:tcW w:w="1134" w:type="dxa"/>
            <w:tcBorders>
              <w:bottom w:val="single" w:sz="4" w:space="0" w:color="A6A6A6" w:themeColor="background1" w:themeShade="A6"/>
            </w:tcBorders>
          </w:tcPr>
          <w:p w14:paraId="2B4DE10B" w14:textId="77777777" w:rsidR="0015353A" w:rsidRPr="00231373" w:rsidRDefault="0015353A" w:rsidP="00E96F86">
            <w:pPr>
              <w:pStyle w:val="TableText"/>
              <w:spacing w:before="50" w:after="50"/>
              <w:ind w:right="57"/>
              <w:jc w:val="right"/>
              <w:rPr>
                <w:sz w:val="16"/>
                <w:szCs w:val="16"/>
              </w:rPr>
            </w:pPr>
            <w:r w:rsidRPr="00231373">
              <w:rPr>
                <w:sz w:val="16"/>
                <w:szCs w:val="16"/>
              </w:rPr>
              <w:t>1,655,318</w:t>
            </w:r>
          </w:p>
        </w:tc>
        <w:tc>
          <w:tcPr>
            <w:tcW w:w="2127" w:type="dxa"/>
            <w:tcBorders>
              <w:bottom w:val="single" w:sz="4" w:space="0" w:color="A6A6A6" w:themeColor="background1" w:themeShade="A6"/>
            </w:tcBorders>
          </w:tcPr>
          <w:p w14:paraId="2B4DE10C" w14:textId="77777777" w:rsidR="0015353A" w:rsidRPr="00231373" w:rsidRDefault="0015353A" w:rsidP="00E96F86">
            <w:pPr>
              <w:pStyle w:val="TableText"/>
              <w:spacing w:before="50" w:after="50"/>
              <w:rPr>
                <w:sz w:val="16"/>
                <w:szCs w:val="16"/>
              </w:rPr>
            </w:pPr>
            <w:r w:rsidRPr="00231373">
              <w:rPr>
                <w:sz w:val="16"/>
                <w:szCs w:val="16"/>
              </w:rPr>
              <w:t>Waitematā</w:t>
            </w:r>
          </w:p>
        </w:tc>
        <w:tc>
          <w:tcPr>
            <w:tcW w:w="425" w:type="dxa"/>
            <w:tcBorders>
              <w:bottom w:val="single" w:sz="4" w:space="0" w:color="A6A6A6" w:themeColor="background1" w:themeShade="A6"/>
            </w:tcBorders>
          </w:tcPr>
          <w:p w14:paraId="2B4DE10D"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0E" w14:textId="77777777" w:rsidR="0015353A" w:rsidRPr="00231373" w:rsidRDefault="0015353A" w:rsidP="00E96F86">
            <w:pPr>
              <w:pStyle w:val="TableText"/>
              <w:spacing w:before="50" w:after="50"/>
              <w:ind w:right="57"/>
              <w:jc w:val="right"/>
              <w:rPr>
                <w:sz w:val="16"/>
                <w:szCs w:val="16"/>
              </w:rPr>
            </w:pPr>
            <w:r w:rsidRPr="00231373">
              <w:rPr>
                <w:sz w:val="16"/>
                <w:szCs w:val="16"/>
              </w:rPr>
              <w:t>1,734,496</w:t>
            </w:r>
          </w:p>
        </w:tc>
        <w:tc>
          <w:tcPr>
            <w:tcW w:w="992" w:type="dxa"/>
            <w:tcBorders>
              <w:bottom w:val="single" w:sz="4" w:space="0" w:color="A6A6A6" w:themeColor="background1" w:themeShade="A6"/>
            </w:tcBorders>
          </w:tcPr>
          <w:p w14:paraId="2B4DE10F" w14:textId="77777777" w:rsidR="0015353A" w:rsidRPr="00231373" w:rsidRDefault="0015353A" w:rsidP="00E96F86">
            <w:pPr>
              <w:pStyle w:val="TableText"/>
              <w:spacing w:before="50" w:after="50"/>
              <w:ind w:right="57"/>
              <w:jc w:val="right"/>
              <w:rPr>
                <w:sz w:val="16"/>
                <w:szCs w:val="16"/>
              </w:rPr>
            </w:pPr>
            <w:r w:rsidRPr="00231373">
              <w:rPr>
                <w:sz w:val="16"/>
                <w:szCs w:val="16"/>
              </w:rPr>
              <w:t>1,727,434</w:t>
            </w:r>
          </w:p>
        </w:tc>
        <w:tc>
          <w:tcPr>
            <w:tcW w:w="992" w:type="dxa"/>
            <w:tcBorders>
              <w:bottom w:val="single" w:sz="4" w:space="0" w:color="A6A6A6" w:themeColor="background1" w:themeShade="A6"/>
            </w:tcBorders>
          </w:tcPr>
          <w:p w14:paraId="2B4DE110" w14:textId="77777777" w:rsidR="0015353A" w:rsidRPr="00231373" w:rsidRDefault="0015353A" w:rsidP="00E96F86">
            <w:pPr>
              <w:pStyle w:val="TableText"/>
              <w:spacing w:before="50" w:after="50"/>
              <w:ind w:right="57"/>
              <w:jc w:val="right"/>
              <w:rPr>
                <w:sz w:val="16"/>
                <w:szCs w:val="16"/>
              </w:rPr>
            </w:pPr>
            <w:r w:rsidRPr="00231373">
              <w:rPr>
                <w:sz w:val="16"/>
                <w:szCs w:val="16"/>
              </w:rPr>
              <w:t>1,734,507</w:t>
            </w:r>
          </w:p>
        </w:tc>
        <w:tc>
          <w:tcPr>
            <w:tcW w:w="1308" w:type="dxa"/>
            <w:tcBorders>
              <w:bottom w:val="single" w:sz="4" w:space="0" w:color="A6A6A6" w:themeColor="background1" w:themeShade="A6"/>
            </w:tcBorders>
          </w:tcPr>
          <w:p w14:paraId="2B4DE111"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1A" w14:textId="77777777" w:rsidTr="00231373">
        <w:trPr>
          <w:cantSplit/>
        </w:trPr>
        <w:tc>
          <w:tcPr>
            <w:tcW w:w="1134" w:type="dxa"/>
            <w:tcBorders>
              <w:bottom w:val="single" w:sz="4" w:space="0" w:color="A6A6A6" w:themeColor="background1" w:themeShade="A6"/>
            </w:tcBorders>
          </w:tcPr>
          <w:p w14:paraId="2B4DE113" w14:textId="77777777" w:rsidR="0015353A" w:rsidRPr="00231373" w:rsidRDefault="0015353A" w:rsidP="00E96F86">
            <w:pPr>
              <w:pStyle w:val="TableText"/>
              <w:spacing w:before="50" w:after="50"/>
              <w:ind w:right="57"/>
              <w:jc w:val="right"/>
              <w:rPr>
                <w:sz w:val="16"/>
                <w:szCs w:val="16"/>
              </w:rPr>
            </w:pPr>
            <w:r w:rsidRPr="00231373">
              <w:rPr>
                <w:sz w:val="16"/>
                <w:szCs w:val="16"/>
              </w:rPr>
              <w:t>1,424,527</w:t>
            </w:r>
          </w:p>
        </w:tc>
        <w:tc>
          <w:tcPr>
            <w:tcW w:w="2127" w:type="dxa"/>
            <w:tcBorders>
              <w:bottom w:val="single" w:sz="4" w:space="0" w:color="A6A6A6" w:themeColor="background1" w:themeShade="A6"/>
            </w:tcBorders>
          </w:tcPr>
          <w:p w14:paraId="2B4DE114" w14:textId="77777777" w:rsidR="0015353A" w:rsidRPr="00231373" w:rsidRDefault="0015353A" w:rsidP="00E96F86">
            <w:pPr>
              <w:pStyle w:val="TableText"/>
              <w:spacing w:before="50" w:after="50"/>
              <w:rPr>
                <w:sz w:val="16"/>
                <w:szCs w:val="16"/>
              </w:rPr>
            </w:pPr>
            <w:r w:rsidRPr="00231373">
              <w:rPr>
                <w:sz w:val="16"/>
                <w:szCs w:val="16"/>
              </w:rPr>
              <w:t>Auckland</w:t>
            </w:r>
          </w:p>
        </w:tc>
        <w:tc>
          <w:tcPr>
            <w:tcW w:w="425" w:type="dxa"/>
            <w:tcBorders>
              <w:bottom w:val="single" w:sz="4" w:space="0" w:color="A6A6A6" w:themeColor="background1" w:themeShade="A6"/>
            </w:tcBorders>
          </w:tcPr>
          <w:p w14:paraId="2B4DE115"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16" w14:textId="77777777" w:rsidR="0015353A" w:rsidRPr="00231373" w:rsidRDefault="0015353A" w:rsidP="00E96F86">
            <w:pPr>
              <w:pStyle w:val="TableText"/>
              <w:spacing w:before="50" w:after="50"/>
              <w:ind w:right="57"/>
              <w:jc w:val="right"/>
              <w:rPr>
                <w:sz w:val="16"/>
                <w:szCs w:val="16"/>
              </w:rPr>
            </w:pPr>
            <w:r w:rsidRPr="00231373">
              <w:rPr>
                <w:sz w:val="16"/>
                <w:szCs w:val="16"/>
              </w:rPr>
              <w:t>1,490,114</w:t>
            </w:r>
          </w:p>
        </w:tc>
        <w:tc>
          <w:tcPr>
            <w:tcW w:w="992" w:type="dxa"/>
            <w:tcBorders>
              <w:bottom w:val="single" w:sz="4" w:space="0" w:color="A6A6A6" w:themeColor="background1" w:themeShade="A6"/>
            </w:tcBorders>
          </w:tcPr>
          <w:p w14:paraId="2B4DE117" w14:textId="77777777" w:rsidR="0015353A" w:rsidRPr="00231373" w:rsidRDefault="0015353A" w:rsidP="00E96F86">
            <w:pPr>
              <w:pStyle w:val="TableText"/>
              <w:spacing w:before="50" w:after="50"/>
              <w:ind w:right="57"/>
              <w:jc w:val="right"/>
              <w:rPr>
                <w:sz w:val="16"/>
                <w:szCs w:val="16"/>
              </w:rPr>
            </w:pPr>
            <w:r w:rsidRPr="00231373">
              <w:rPr>
                <w:sz w:val="16"/>
                <w:szCs w:val="16"/>
              </w:rPr>
              <w:t>1,488,802</w:t>
            </w:r>
          </w:p>
        </w:tc>
        <w:tc>
          <w:tcPr>
            <w:tcW w:w="992" w:type="dxa"/>
            <w:tcBorders>
              <w:bottom w:val="single" w:sz="4" w:space="0" w:color="A6A6A6" w:themeColor="background1" w:themeShade="A6"/>
            </w:tcBorders>
          </w:tcPr>
          <w:p w14:paraId="2B4DE118" w14:textId="77777777" w:rsidR="0015353A" w:rsidRPr="00231373" w:rsidRDefault="0015353A" w:rsidP="00E96F86">
            <w:pPr>
              <w:pStyle w:val="TableText"/>
              <w:spacing w:before="50" w:after="50"/>
              <w:ind w:right="57"/>
              <w:jc w:val="right"/>
              <w:rPr>
                <w:sz w:val="16"/>
                <w:szCs w:val="16"/>
              </w:rPr>
            </w:pPr>
            <w:r w:rsidRPr="00231373">
              <w:rPr>
                <w:sz w:val="16"/>
                <w:szCs w:val="16"/>
              </w:rPr>
              <w:t>1,490,125</w:t>
            </w:r>
          </w:p>
        </w:tc>
        <w:tc>
          <w:tcPr>
            <w:tcW w:w="1308" w:type="dxa"/>
            <w:tcBorders>
              <w:bottom w:val="single" w:sz="4" w:space="0" w:color="A6A6A6" w:themeColor="background1" w:themeShade="A6"/>
            </w:tcBorders>
          </w:tcPr>
          <w:p w14:paraId="2B4DE119"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22" w14:textId="77777777" w:rsidTr="00231373">
        <w:trPr>
          <w:cantSplit/>
        </w:trPr>
        <w:tc>
          <w:tcPr>
            <w:tcW w:w="1134" w:type="dxa"/>
            <w:tcBorders>
              <w:bottom w:val="single" w:sz="4" w:space="0" w:color="A6A6A6" w:themeColor="background1" w:themeShade="A6"/>
            </w:tcBorders>
          </w:tcPr>
          <w:p w14:paraId="2B4DE11B" w14:textId="77777777" w:rsidR="0015353A" w:rsidRPr="00231373" w:rsidRDefault="0015353A" w:rsidP="00E96F86">
            <w:pPr>
              <w:pStyle w:val="TableText"/>
              <w:spacing w:before="50" w:after="50"/>
              <w:ind w:right="57"/>
              <w:jc w:val="right"/>
              <w:rPr>
                <w:sz w:val="16"/>
                <w:szCs w:val="16"/>
              </w:rPr>
            </w:pPr>
            <w:r w:rsidRPr="00231373">
              <w:rPr>
                <w:sz w:val="16"/>
                <w:szCs w:val="16"/>
              </w:rPr>
              <w:t>1,557,372</w:t>
            </w:r>
          </w:p>
        </w:tc>
        <w:tc>
          <w:tcPr>
            <w:tcW w:w="2127" w:type="dxa"/>
            <w:tcBorders>
              <w:bottom w:val="single" w:sz="4" w:space="0" w:color="A6A6A6" w:themeColor="background1" w:themeShade="A6"/>
            </w:tcBorders>
          </w:tcPr>
          <w:p w14:paraId="2B4DE11C" w14:textId="77777777" w:rsidR="0015353A" w:rsidRPr="00231373" w:rsidRDefault="0015353A" w:rsidP="00E96F86">
            <w:pPr>
              <w:pStyle w:val="TableText"/>
              <w:spacing w:before="50" w:after="50"/>
              <w:rPr>
                <w:sz w:val="16"/>
                <w:szCs w:val="16"/>
              </w:rPr>
            </w:pPr>
            <w:r w:rsidRPr="00231373">
              <w:rPr>
                <w:sz w:val="16"/>
                <w:szCs w:val="16"/>
              </w:rPr>
              <w:t>Counties Manukau</w:t>
            </w:r>
          </w:p>
        </w:tc>
        <w:tc>
          <w:tcPr>
            <w:tcW w:w="425" w:type="dxa"/>
            <w:tcBorders>
              <w:bottom w:val="single" w:sz="4" w:space="0" w:color="A6A6A6" w:themeColor="background1" w:themeShade="A6"/>
            </w:tcBorders>
          </w:tcPr>
          <w:p w14:paraId="2B4DE11D"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1E" w14:textId="77777777" w:rsidR="0015353A" w:rsidRPr="00231373" w:rsidRDefault="0015353A" w:rsidP="00E96F86">
            <w:pPr>
              <w:pStyle w:val="TableText"/>
              <w:spacing w:before="50" w:after="50"/>
              <w:ind w:right="57"/>
              <w:jc w:val="right"/>
              <w:rPr>
                <w:sz w:val="16"/>
                <w:szCs w:val="16"/>
              </w:rPr>
            </w:pPr>
            <w:r w:rsidRPr="00231373">
              <w:rPr>
                <w:sz w:val="16"/>
                <w:szCs w:val="16"/>
              </w:rPr>
              <w:t>1,649,756</w:t>
            </w:r>
          </w:p>
        </w:tc>
        <w:tc>
          <w:tcPr>
            <w:tcW w:w="992" w:type="dxa"/>
            <w:tcBorders>
              <w:bottom w:val="single" w:sz="4" w:space="0" w:color="A6A6A6" w:themeColor="background1" w:themeShade="A6"/>
            </w:tcBorders>
          </w:tcPr>
          <w:p w14:paraId="2B4DE11F" w14:textId="77777777" w:rsidR="0015353A" w:rsidRPr="00231373" w:rsidRDefault="0015353A" w:rsidP="00E96F86">
            <w:pPr>
              <w:pStyle w:val="TableText"/>
              <w:spacing w:before="50" w:after="50"/>
              <w:ind w:right="57"/>
              <w:jc w:val="right"/>
              <w:rPr>
                <w:sz w:val="16"/>
                <w:szCs w:val="16"/>
              </w:rPr>
            </w:pPr>
            <w:r w:rsidRPr="00231373">
              <w:rPr>
                <w:sz w:val="16"/>
                <w:szCs w:val="16"/>
              </w:rPr>
              <w:t>1,646,763</w:t>
            </w:r>
          </w:p>
        </w:tc>
        <w:tc>
          <w:tcPr>
            <w:tcW w:w="992" w:type="dxa"/>
            <w:tcBorders>
              <w:bottom w:val="single" w:sz="4" w:space="0" w:color="A6A6A6" w:themeColor="background1" w:themeShade="A6"/>
            </w:tcBorders>
          </w:tcPr>
          <w:p w14:paraId="2B4DE120" w14:textId="77777777" w:rsidR="0015353A" w:rsidRPr="00231373" w:rsidRDefault="0015353A" w:rsidP="00E96F86">
            <w:pPr>
              <w:pStyle w:val="TableText"/>
              <w:spacing w:before="50" w:after="50"/>
              <w:ind w:right="57"/>
              <w:jc w:val="right"/>
              <w:rPr>
                <w:sz w:val="16"/>
                <w:szCs w:val="16"/>
              </w:rPr>
            </w:pPr>
            <w:r w:rsidRPr="00231373">
              <w:rPr>
                <w:sz w:val="16"/>
                <w:szCs w:val="16"/>
              </w:rPr>
              <w:t>1,649,765</w:t>
            </w:r>
          </w:p>
        </w:tc>
        <w:tc>
          <w:tcPr>
            <w:tcW w:w="1308" w:type="dxa"/>
            <w:tcBorders>
              <w:bottom w:val="single" w:sz="4" w:space="0" w:color="A6A6A6" w:themeColor="background1" w:themeShade="A6"/>
            </w:tcBorders>
          </w:tcPr>
          <w:p w14:paraId="2B4DE121"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2A" w14:textId="77777777" w:rsidTr="00231373">
        <w:trPr>
          <w:cantSplit/>
        </w:trPr>
        <w:tc>
          <w:tcPr>
            <w:tcW w:w="1134" w:type="dxa"/>
            <w:tcBorders>
              <w:bottom w:val="single" w:sz="4" w:space="0" w:color="A6A6A6" w:themeColor="background1" w:themeShade="A6"/>
            </w:tcBorders>
          </w:tcPr>
          <w:p w14:paraId="2B4DE123" w14:textId="77777777" w:rsidR="0015353A" w:rsidRPr="00231373" w:rsidRDefault="0015353A" w:rsidP="00E96F86">
            <w:pPr>
              <w:pStyle w:val="TableText"/>
              <w:spacing w:before="50" w:after="50"/>
              <w:ind w:right="57"/>
              <w:jc w:val="right"/>
              <w:rPr>
                <w:sz w:val="16"/>
                <w:szCs w:val="16"/>
              </w:rPr>
            </w:pPr>
            <w:r w:rsidRPr="00231373">
              <w:rPr>
                <w:sz w:val="16"/>
                <w:szCs w:val="16"/>
              </w:rPr>
              <w:t>1,296,190</w:t>
            </w:r>
          </w:p>
        </w:tc>
        <w:tc>
          <w:tcPr>
            <w:tcW w:w="2127" w:type="dxa"/>
            <w:tcBorders>
              <w:bottom w:val="single" w:sz="4" w:space="0" w:color="A6A6A6" w:themeColor="background1" w:themeShade="A6"/>
            </w:tcBorders>
          </w:tcPr>
          <w:p w14:paraId="2B4DE124" w14:textId="77777777" w:rsidR="0015353A" w:rsidRPr="00231373" w:rsidRDefault="0015353A" w:rsidP="00E96F86">
            <w:pPr>
              <w:pStyle w:val="TableText"/>
              <w:spacing w:before="50" w:after="50"/>
              <w:rPr>
                <w:sz w:val="16"/>
                <w:szCs w:val="16"/>
              </w:rPr>
            </w:pPr>
            <w:r w:rsidRPr="00231373">
              <w:rPr>
                <w:sz w:val="16"/>
                <w:szCs w:val="16"/>
              </w:rPr>
              <w:t>Waikato</w:t>
            </w:r>
          </w:p>
        </w:tc>
        <w:tc>
          <w:tcPr>
            <w:tcW w:w="425" w:type="dxa"/>
            <w:tcBorders>
              <w:bottom w:val="single" w:sz="4" w:space="0" w:color="A6A6A6" w:themeColor="background1" w:themeShade="A6"/>
            </w:tcBorders>
          </w:tcPr>
          <w:p w14:paraId="2B4DE125"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26" w14:textId="77777777" w:rsidR="0015353A" w:rsidRPr="00231373" w:rsidRDefault="0015353A" w:rsidP="00E96F86">
            <w:pPr>
              <w:pStyle w:val="TableText"/>
              <w:spacing w:before="50" w:after="50"/>
              <w:ind w:right="57"/>
              <w:jc w:val="right"/>
              <w:rPr>
                <w:sz w:val="16"/>
                <w:szCs w:val="16"/>
              </w:rPr>
            </w:pPr>
            <w:r w:rsidRPr="00231373">
              <w:rPr>
                <w:sz w:val="16"/>
                <w:szCs w:val="16"/>
              </w:rPr>
              <w:t>1,404,967</w:t>
            </w:r>
          </w:p>
        </w:tc>
        <w:tc>
          <w:tcPr>
            <w:tcW w:w="992" w:type="dxa"/>
            <w:tcBorders>
              <w:bottom w:val="single" w:sz="4" w:space="0" w:color="A6A6A6" w:themeColor="background1" w:themeShade="A6"/>
            </w:tcBorders>
          </w:tcPr>
          <w:p w14:paraId="2B4DE127" w14:textId="77777777" w:rsidR="0015353A" w:rsidRPr="00231373" w:rsidRDefault="0015353A" w:rsidP="00E96F86">
            <w:pPr>
              <w:pStyle w:val="TableText"/>
              <w:spacing w:before="50" w:after="50"/>
              <w:ind w:right="57"/>
              <w:jc w:val="right"/>
              <w:rPr>
                <w:sz w:val="16"/>
                <w:szCs w:val="16"/>
              </w:rPr>
            </w:pPr>
            <w:r w:rsidRPr="00231373">
              <w:rPr>
                <w:sz w:val="16"/>
                <w:szCs w:val="16"/>
              </w:rPr>
              <w:t>1,402,590</w:t>
            </w:r>
          </w:p>
        </w:tc>
        <w:tc>
          <w:tcPr>
            <w:tcW w:w="992" w:type="dxa"/>
            <w:tcBorders>
              <w:bottom w:val="single" w:sz="4" w:space="0" w:color="A6A6A6" w:themeColor="background1" w:themeShade="A6"/>
            </w:tcBorders>
          </w:tcPr>
          <w:p w14:paraId="2B4DE128" w14:textId="77777777" w:rsidR="0015353A" w:rsidRPr="00231373" w:rsidRDefault="0015353A" w:rsidP="00E96F86">
            <w:pPr>
              <w:pStyle w:val="TableText"/>
              <w:spacing w:before="50" w:after="50"/>
              <w:ind w:right="57"/>
              <w:jc w:val="right"/>
              <w:rPr>
                <w:sz w:val="16"/>
                <w:szCs w:val="16"/>
              </w:rPr>
            </w:pPr>
            <w:r w:rsidRPr="00231373">
              <w:rPr>
                <w:sz w:val="16"/>
                <w:szCs w:val="16"/>
              </w:rPr>
              <w:t>1,404,976</w:t>
            </w:r>
          </w:p>
        </w:tc>
        <w:tc>
          <w:tcPr>
            <w:tcW w:w="1308" w:type="dxa"/>
            <w:tcBorders>
              <w:bottom w:val="single" w:sz="4" w:space="0" w:color="A6A6A6" w:themeColor="background1" w:themeShade="A6"/>
            </w:tcBorders>
          </w:tcPr>
          <w:p w14:paraId="2B4DE129"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32" w14:textId="77777777" w:rsidTr="00231373">
        <w:trPr>
          <w:cantSplit/>
        </w:trPr>
        <w:tc>
          <w:tcPr>
            <w:tcW w:w="1134" w:type="dxa"/>
            <w:tcBorders>
              <w:bottom w:val="single" w:sz="4" w:space="0" w:color="A6A6A6" w:themeColor="background1" w:themeShade="A6"/>
            </w:tcBorders>
          </w:tcPr>
          <w:p w14:paraId="2B4DE12B" w14:textId="77777777" w:rsidR="0015353A" w:rsidRPr="00231373" w:rsidRDefault="0015353A" w:rsidP="00E96F86">
            <w:pPr>
              <w:pStyle w:val="TableText"/>
              <w:spacing w:before="50" w:after="50"/>
              <w:ind w:right="57"/>
              <w:jc w:val="right"/>
              <w:rPr>
                <w:sz w:val="16"/>
                <w:szCs w:val="16"/>
              </w:rPr>
            </w:pPr>
            <w:r w:rsidRPr="00231373">
              <w:rPr>
                <w:sz w:val="16"/>
                <w:szCs w:val="16"/>
              </w:rPr>
              <w:t>351,120</w:t>
            </w:r>
          </w:p>
        </w:tc>
        <w:tc>
          <w:tcPr>
            <w:tcW w:w="2127" w:type="dxa"/>
            <w:tcBorders>
              <w:bottom w:val="single" w:sz="4" w:space="0" w:color="A6A6A6" w:themeColor="background1" w:themeShade="A6"/>
            </w:tcBorders>
          </w:tcPr>
          <w:p w14:paraId="2B4DE12C" w14:textId="77777777" w:rsidR="0015353A" w:rsidRPr="00231373" w:rsidRDefault="0015353A" w:rsidP="00E96F86">
            <w:pPr>
              <w:pStyle w:val="TableText"/>
              <w:spacing w:before="50" w:after="50"/>
              <w:rPr>
                <w:sz w:val="16"/>
                <w:szCs w:val="16"/>
              </w:rPr>
            </w:pPr>
            <w:r w:rsidRPr="00231373">
              <w:rPr>
                <w:sz w:val="16"/>
                <w:szCs w:val="16"/>
              </w:rPr>
              <w:t>Lakes</w:t>
            </w:r>
          </w:p>
        </w:tc>
        <w:tc>
          <w:tcPr>
            <w:tcW w:w="425" w:type="dxa"/>
            <w:tcBorders>
              <w:bottom w:val="single" w:sz="4" w:space="0" w:color="A6A6A6" w:themeColor="background1" w:themeShade="A6"/>
            </w:tcBorders>
          </w:tcPr>
          <w:p w14:paraId="2B4DE12D"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2E" w14:textId="77777777" w:rsidR="0015353A" w:rsidRPr="00231373" w:rsidRDefault="0015353A" w:rsidP="00E96F86">
            <w:pPr>
              <w:pStyle w:val="TableText"/>
              <w:spacing w:before="50" w:after="50"/>
              <w:ind w:right="57"/>
              <w:jc w:val="right"/>
              <w:rPr>
                <w:sz w:val="16"/>
                <w:szCs w:val="16"/>
              </w:rPr>
            </w:pPr>
            <w:r w:rsidRPr="00231373">
              <w:rPr>
                <w:sz w:val="16"/>
                <w:szCs w:val="16"/>
              </w:rPr>
              <w:t>382,784</w:t>
            </w:r>
          </w:p>
        </w:tc>
        <w:tc>
          <w:tcPr>
            <w:tcW w:w="992" w:type="dxa"/>
            <w:tcBorders>
              <w:bottom w:val="single" w:sz="4" w:space="0" w:color="A6A6A6" w:themeColor="background1" w:themeShade="A6"/>
            </w:tcBorders>
          </w:tcPr>
          <w:p w14:paraId="2B4DE12F" w14:textId="77777777" w:rsidR="0015353A" w:rsidRPr="00231373" w:rsidRDefault="0015353A" w:rsidP="00E96F86">
            <w:pPr>
              <w:pStyle w:val="TableText"/>
              <w:spacing w:before="50" w:after="50"/>
              <w:ind w:right="57"/>
              <w:jc w:val="right"/>
              <w:rPr>
                <w:sz w:val="16"/>
                <w:szCs w:val="16"/>
              </w:rPr>
            </w:pPr>
            <w:r w:rsidRPr="00231373">
              <w:rPr>
                <w:sz w:val="16"/>
                <w:szCs w:val="16"/>
              </w:rPr>
              <w:t>381,058</w:t>
            </w:r>
          </w:p>
        </w:tc>
        <w:tc>
          <w:tcPr>
            <w:tcW w:w="992" w:type="dxa"/>
            <w:tcBorders>
              <w:bottom w:val="single" w:sz="4" w:space="0" w:color="A6A6A6" w:themeColor="background1" w:themeShade="A6"/>
            </w:tcBorders>
          </w:tcPr>
          <w:p w14:paraId="2B4DE130" w14:textId="77777777" w:rsidR="0015353A" w:rsidRPr="00231373" w:rsidRDefault="0015353A" w:rsidP="00E96F86">
            <w:pPr>
              <w:pStyle w:val="TableText"/>
              <w:spacing w:before="50" w:after="50"/>
              <w:ind w:right="57"/>
              <w:jc w:val="right"/>
              <w:rPr>
                <w:sz w:val="16"/>
                <w:szCs w:val="16"/>
              </w:rPr>
            </w:pPr>
            <w:r w:rsidRPr="00231373">
              <w:rPr>
                <w:sz w:val="16"/>
                <w:szCs w:val="16"/>
              </w:rPr>
              <w:t>382,793</w:t>
            </w:r>
          </w:p>
        </w:tc>
        <w:tc>
          <w:tcPr>
            <w:tcW w:w="1308" w:type="dxa"/>
            <w:tcBorders>
              <w:bottom w:val="single" w:sz="4" w:space="0" w:color="A6A6A6" w:themeColor="background1" w:themeShade="A6"/>
            </w:tcBorders>
          </w:tcPr>
          <w:p w14:paraId="2B4DE131"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3A" w14:textId="77777777" w:rsidTr="00231373">
        <w:trPr>
          <w:cantSplit/>
        </w:trPr>
        <w:tc>
          <w:tcPr>
            <w:tcW w:w="1134" w:type="dxa"/>
            <w:tcBorders>
              <w:bottom w:val="single" w:sz="4" w:space="0" w:color="A6A6A6" w:themeColor="background1" w:themeShade="A6"/>
            </w:tcBorders>
          </w:tcPr>
          <w:p w14:paraId="2B4DE133" w14:textId="77777777" w:rsidR="0015353A" w:rsidRPr="00231373" w:rsidRDefault="0015353A" w:rsidP="00E96F86">
            <w:pPr>
              <w:pStyle w:val="TableText"/>
              <w:spacing w:before="50" w:after="50"/>
              <w:ind w:right="57"/>
              <w:jc w:val="right"/>
              <w:rPr>
                <w:sz w:val="16"/>
                <w:szCs w:val="16"/>
              </w:rPr>
            </w:pPr>
            <w:r w:rsidRPr="00231373">
              <w:rPr>
                <w:sz w:val="16"/>
                <w:szCs w:val="16"/>
              </w:rPr>
              <w:t>783,960</w:t>
            </w:r>
          </w:p>
        </w:tc>
        <w:tc>
          <w:tcPr>
            <w:tcW w:w="2127" w:type="dxa"/>
            <w:tcBorders>
              <w:bottom w:val="single" w:sz="4" w:space="0" w:color="A6A6A6" w:themeColor="background1" w:themeShade="A6"/>
            </w:tcBorders>
          </w:tcPr>
          <w:p w14:paraId="2B4DE134" w14:textId="77777777" w:rsidR="0015353A" w:rsidRPr="00231373" w:rsidRDefault="0015353A" w:rsidP="00E96F86">
            <w:pPr>
              <w:pStyle w:val="TableText"/>
              <w:spacing w:before="50" w:after="50"/>
              <w:rPr>
                <w:sz w:val="16"/>
                <w:szCs w:val="16"/>
              </w:rPr>
            </w:pPr>
            <w:r w:rsidRPr="00231373">
              <w:rPr>
                <w:sz w:val="16"/>
                <w:szCs w:val="16"/>
              </w:rPr>
              <w:t>Bay of Plenty</w:t>
            </w:r>
          </w:p>
        </w:tc>
        <w:tc>
          <w:tcPr>
            <w:tcW w:w="425" w:type="dxa"/>
            <w:tcBorders>
              <w:bottom w:val="single" w:sz="4" w:space="0" w:color="A6A6A6" w:themeColor="background1" w:themeShade="A6"/>
            </w:tcBorders>
          </w:tcPr>
          <w:p w14:paraId="2B4DE135"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36" w14:textId="77777777" w:rsidR="0015353A" w:rsidRPr="00231373" w:rsidRDefault="0015353A" w:rsidP="00E96F86">
            <w:pPr>
              <w:pStyle w:val="TableText"/>
              <w:spacing w:before="50" w:after="50"/>
              <w:ind w:right="57"/>
              <w:jc w:val="right"/>
              <w:rPr>
                <w:sz w:val="16"/>
                <w:szCs w:val="16"/>
              </w:rPr>
            </w:pPr>
            <w:r w:rsidRPr="00231373">
              <w:rPr>
                <w:sz w:val="16"/>
                <w:szCs w:val="16"/>
              </w:rPr>
              <w:t>856,609</w:t>
            </w:r>
          </w:p>
        </w:tc>
        <w:tc>
          <w:tcPr>
            <w:tcW w:w="992" w:type="dxa"/>
            <w:tcBorders>
              <w:bottom w:val="single" w:sz="4" w:space="0" w:color="A6A6A6" w:themeColor="background1" w:themeShade="A6"/>
            </w:tcBorders>
          </w:tcPr>
          <w:p w14:paraId="2B4DE137" w14:textId="77777777" w:rsidR="0015353A" w:rsidRPr="00231373" w:rsidRDefault="0015353A" w:rsidP="00E96F86">
            <w:pPr>
              <w:pStyle w:val="TableText"/>
              <w:spacing w:before="50" w:after="50"/>
              <w:ind w:right="57"/>
              <w:jc w:val="right"/>
              <w:rPr>
                <w:sz w:val="16"/>
                <w:szCs w:val="16"/>
              </w:rPr>
            </w:pPr>
            <w:r w:rsidRPr="00231373">
              <w:rPr>
                <w:sz w:val="16"/>
                <w:szCs w:val="16"/>
              </w:rPr>
              <w:t>850,803</w:t>
            </w:r>
          </w:p>
        </w:tc>
        <w:tc>
          <w:tcPr>
            <w:tcW w:w="992" w:type="dxa"/>
            <w:tcBorders>
              <w:bottom w:val="single" w:sz="4" w:space="0" w:color="A6A6A6" w:themeColor="background1" w:themeShade="A6"/>
            </w:tcBorders>
          </w:tcPr>
          <w:p w14:paraId="2B4DE138" w14:textId="77777777" w:rsidR="0015353A" w:rsidRPr="00231373" w:rsidRDefault="0015353A" w:rsidP="00E96F86">
            <w:pPr>
              <w:pStyle w:val="TableText"/>
              <w:spacing w:before="50" w:after="50"/>
              <w:ind w:right="57"/>
              <w:jc w:val="right"/>
              <w:rPr>
                <w:sz w:val="16"/>
                <w:szCs w:val="16"/>
              </w:rPr>
            </w:pPr>
            <w:r w:rsidRPr="00231373">
              <w:rPr>
                <w:sz w:val="16"/>
                <w:szCs w:val="16"/>
              </w:rPr>
              <w:t>856,617</w:t>
            </w:r>
          </w:p>
        </w:tc>
        <w:tc>
          <w:tcPr>
            <w:tcW w:w="1308" w:type="dxa"/>
            <w:tcBorders>
              <w:bottom w:val="single" w:sz="4" w:space="0" w:color="A6A6A6" w:themeColor="background1" w:themeShade="A6"/>
            </w:tcBorders>
          </w:tcPr>
          <w:p w14:paraId="2B4DE139"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42" w14:textId="77777777" w:rsidTr="00231373">
        <w:trPr>
          <w:cantSplit/>
        </w:trPr>
        <w:tc>
          <w:tcPr>
            <w:tcW w:w="1134" w:type="dxa"/>
            <w:tcBorders>
              <w:bottom w:val="single" w:sz="4" w:space="0" w:color="A6A6A6" w:themeColor="background1" w:themeShade="A6"/>
            </w:tcBorders>
          </w:tcPr>
          <w:p w14:paraId="2B4DE13B" w14:textId="77777777" w:rsidR="0015353A" w:rsidRPr="00231373" w:rsidRDefault="0015353A" w:rsidP="00E96F86">
            <w:pPr>
              <w:pStyle w:val="TableText"/>
              <w:spacing w:before="50" w:after="50"/>
              <w:ind w:right="57"/>
              <w:jc w:val="right"/>
              <w:rPr>
                <w:sz w:val="16"/>
                <w:szCs w:val="16"/>
              </w:rPr>
            </w:pPr>
            <w:r w:rsidRPr="00231373">
              <w:rPr>
                <w:sz w:val="16"/>
                <w:szCs w:val="16"/>
              </w:rPr>
              <w:t>175,629</w:t>
            </w:r>
          </w:p>
        </w:tc>
        <w:tc>
          <w:tcPr>
            <w:tcW w:w="2127" w:type="dxa"/>
            <w:tcBorders>
              <w:bottom w:val="single" w:sz="4" w:space="0" w:color="A6A6A6" w:themeColor="background1" w:themeShade="A6"/>
            </w:tcBorders>
          </w:tcPr>
          <w:p w14:paraId="2B4DE13C" w14:textId="77777777" w:rsidR="0015353A" w:rsidRPr="00231373" w:rsidRDefault="0015353A" w:rsidP="00E96F86">
            <w:pPr>
              <w:pStyle w:val="TableText"/>
              <w:spacing w:before="50" w:after="50"/>
              <w:rPr>
                <w:sz w:val="16"/>
                <w:szCs w:val="16"/>
              </w:rPr>
            </w:pPr>
            <w:r w:rsidRPr="00231373">
              <w:rPr>
                <w:sz w:val="16"/>
                <w:szCs w:val="16"/>
              </w:rPr>
              <w:t>Tairāwhiti</w:t>
            </w:r>
          </w:p>
        </w:tc>
        <w:tc>
          <w:tcPr>
            <w:tcW w:w="425" w:type="dxa"/>
            <w:tcBorders>
              <w:bottom w:val="single" w:sz="4" w:space="0" w:color="A6A6A6" w:themeColor="background1" w:themeShade="A6"/>
            </w:tcBorders>
          </w:tcPr>
          <w:p w14:paraId="2B4DE13D"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3E" w14:textId="77777777" w:rsidR="0015353A" w:rsidRPr="00231373" w:rsidRDefault="0015353A" w:rsidP="00E96F86">
            <w:pPr>
              <w:pStyle w:val="TableText"/>
              <w:spacing w:before="50" w:after="50"/>
              <w:ind w:right="57"/>
              <w:jc w:val="right"/>
              <w:rPr>
                <w:sz w:val="16"/>
                <w:szCs w:val="16"/>
              </w:rPr>
            </w:pPr>
            <w:r w:rsidRPr="00231373">
              <w:rPr>
                <w:sz w:val="16"/>
                <w:szCs w:val="16"/>
              </w:rPr>
              <w:t>191,226</w:t>
            </w:r>
          </w:p>
        </w:tc>
        <w:tc>
          <w:tcPr>
            <w:tcW w:w="992" w:type="dxa"/>
            <w:tcBorders>
              <w:bottom w:val="single" w:sz="4" w:space="0" w:color="A6A6A6" w:themeColor="background1" w:themeShade="A6"/>
            </w:tcBorders>
          </w:tcPr>
          <w:p w14:paraId="2B4DE13F" w14:textId="77777777" w:rsidR="0015353A" w:rsidRPr="00231373" w:rsidRDefault="0015353A" w:rsidP="00E96F86">
            <w:pPr>
              <w:pStyle w:val="TableText"/>
              <w:spacing w:before="50" w:after="50"/>
              <w:ind w:right="57"/>
              <w:jc w:val="right"/>
              <w:rPr>
                <w:sz w:val="16"/>
                <w:szCs w:val="16"/>
              </w:rPr>
            </w:pPr>
            <w:r w:rsidRPr="00231373">
              <w:rPr>
                <w:sz w:val="16"/>
                <w:szCs w:val="16"/>
              </w:rPr>
              <w:t>190,625</w:t>
            </w:r>
          </w:p>
        </w:tc>
        <w:tc>
          <w:tcPr>
            <w:tcW w:w="992" w:type="dxa"/>
            <w:tcBorders>
              <w:bottom w:val="single" w:sz="4" w:space="0" w:color="A6A6A6" w:themeColor="background1" w:themeShade="A6"/>
            </w:tcBorders>
          </w:tcPr>
          <w:p w14:paraId="2B4DE140" w14:textId="77777777" w:rsidR="0015353A" w:rsidRPr="00231373" w:rsidRDefault="0015353A" w:rsidP="00E96F86">
            <w:pPr>
              <w:pStyle w:val="TableText"/>
              <w:spacing w:before="50" w:after="50"/>
              <w:ind w:right="57"/>
              <w:jc w:val="right"/>
              <w:rPr>
                <w:sz w:val="16"/>
                <w:szCs w:val="16"/>
              </w:rPr>
            </w:pPr>
            <w:r w:rsidRPr="00231373">
              <w:rPr>
                <w:sz w:val="16"/>
                <w:szCs w:val="16"/>
              </w:rPr>
              <w:t>191,236</w:t>
            </w:r>
          </w:p>
        </w:tc>
        <w:tc>
          <w:tcPr>
            <w:tcW w:w="1308" w:type="dxa"/>
            <w:tcBorders>
              <w:bottom w:val="single" w:sz="4" w:space="0" w:color="A6A6A6" w:themeColor="background1" w:themeShade="A6"/>
            </w:tcBorders>
          </w:tcPr>
          <w:p w14:paraId="2B4DE141"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4A" w14:textId="77777777" w:rsidTr="00231373">
        <w:trPr>
          <w:cantSplit/>
        </w:trPr>
        <w:tc>
          <w:tcPr>
            <w:tcW w:w="1134" w:type="dxa"/>
            <w:tcBorders>
              <w:bottom w:val="single" w:sz="4" w:space="0" w:color="A6A6A6" w:themeColor="background1" w:themeShade="A6"/>
            </w:tcBorders>
          </w:tcPr>
          <w:p w14:paraId="2B4DE143" w14:textId="77777777" w:rsidR="0015353A" w:rsidRPr="00231373" w:rsidRDefault="0015353A" w:rsidP="00E96F86">
            <w:pPr>
              <w:pStyle w:val="TableText"/>
              <w:spacing w:before="50" w:after="50"/>
              <w:ind w:right="57"/>
              <w:jc w:val="right"/>
              <w:rPr>
                <w:sz w:val="16"/>
                <w:szCs w:val="16"/>
              </w:rPr>
            </w:pPr>
            <w:r w:rsidRPr="00231373">
              <w:rPr>
                <w:sz w:val="16"/>
                <w:szCs w:val="16"/>
              </w:rPr>
              <w:t>371,857</w:t>
            </w:r>
          </w:p>
        </w:tc>
        <w:tc>
          <w:tcPr>
            <w:tcW w:w="2127" w:type="dxa"/>
            <w:tcBorders>
              <w:bottom w:val="single" w:sz="4" w:space="0" w:color="A6A6A6" w:themeColor="background1" w:themeShade="A6"/>
            </w:tcBorders>
          </w:tcPr>
          <w:p w14:paraId="2B4DE144" w14:textId="77777777" w:rsidR="0015353A" w:rsidRPr="00231373" w:rsidRDefault="0015353A" w:rsidP="00E96F86">
            <w:pPr>
              <w:pStyle w:val="TableText"/>
              <w:spacing w:before="50" w:after="50"/>
              <w:rPr>
                <w:sz w:val="16"/>
                <w:szCs w:val="16"/>
              </w:rPr>
            </w:pPr>
            <w:r w:rsidRPr="00231373">
              <w:rPr>
                <w:sz w:val="16"/>
                <w:szCs w:val="16"/>
              </w:rPr>
              <w:t>Taranaki</w:t>
            </w:r>
          </w:p>
        </w:tc>
        <w:tc>
          <w:tcPr>
            <w:tcW w:w="425" w:type="dxa"/>
            <w:tcBorders>
              <w:bottom w:val="single" w:sz="4" w:space="0" w:color="A6A6A6" w:themeColor="background1" w:themeShade="A6"/>
            </w:tcBorders>
          </w:tcPr>
          <w:p w14:paraId="2B4DE145"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46" w14:textId="77777777" w:rsidR="0015353A" w:rsidRPr="00231373" w:rsidRDefault="0015353A" w:rsidP="00E96F86">
            <w:pPr>
              <w:pStyle w:val="TableText"/>
              <w:spacing w:before="50" w:after="50"/>
              <w:ind w:right="57"/>
              <w:jc w:val="right"/>
              <w:rPr>
                <w:sz w:val="16"/>
                <w:szCs w:val="16"/>
              </w:rPr>
            </w:pPr>
            <w:r w:rsidRPr="00231373">
              <w:rPr>
                <w:sz w:val="16"/>
                <w:szCs w:val="16"/>
              </w:rPr>
              <w:t>401,127</w:t>
            </w:r>
          </w:p>
        </w:tc>
        <w:tc>
          <w:tcPr>
            <w:tcW w:w="992" w:type="dxa"/>
            <w:tcBorders>
              <w:bottom w:val="single" w:sz="4" w:space="0" w:color="A6A6A6" w:themeColor="background1" w:themeShade="A6"/>
            </w:tcBorders>
          </w:tcPr>
          <w:p w14:paraId="2B4DE147" w14:textId="77777777" w:rsidR="0015353A" w:rsidRPr="00231373" w:rsidRDefault="0015353A" w:rsidP="00E96F86">
            <w:pPr>
              <w:pStyle w:val="TableText"/>
              <w:spacing w:before="50" w:after="50"/>
              <w:ind w:right="57"/>
              <w:jc w:val="right"/>
              <w:rPr>
                <w:sz w:val="16"/>
                <w:szCs w:val="16"/>
              </w:rPr>
            </w:pPr>
            <w:r w:rsidRPr="00231373">
              <w:rPr>
                <w:sz w:val="16"/>
                <w:szCs w:val="16"/>
              </w:rPr>
              <w:t>399,986</w:t>
            </w:r>
          </w:p>
        </w:tc>
        <w:tc>
          <w:tcPr>
            <w:tcW w:w="992" w:type="dxa"/>
            <w:tcBorders>
              <w:bottom w:val="single" w:sz="4" w:space="0" w:color="A6A6A6" w:themeColor="background1" w:themeShade="A6"/>
            </w:tcBorders>
          </w:tcPr>
          <w:p w14:paraId="2B4DE148" w14:textId="77777777" w:rsidR="0015353A" w:rsidRPr="00231373" w:rsidRDefault="0015353A" w:rsidP="00E96F86">
            <w:pPr>
              <w:pStyle w:val="TableText"/>
              <w:spacing w:before="50" w:after="50"/>
              <w:ind w:right="57"/>
              <w:jc w:val="right"/>
              <w:rPr>
                <w:sz w:val="16"/>
                <w:szCs w:val="16"/>
              </w:rPr>
            </w:pPr>
            <w:r w:rsidRPr="00231373">
              <w:rPr>
                <w:sz w:val="16"/>
                <w:szCs w:val="16"/>
              </w:rPr>
              <w:t>401,136</w:t>
            </w:r>
          </w:p>
        </w:tc>
        <w:tc>
          <w:tcPr>
            <w:tcW w:w="1308" w:type="dxa"/>
            <w:tcBorders>
              <w:bottom w:val="single" w:sz="4" w:space="0" w:color="A6A6A6" w:themeColor="background1" w:themeShade="A6"/>
            </w:tcBorders>
          </w:tcPr>
          <w:p w14:paraId="2B4DE149"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52" w14:textId="77777777" w:rsidTr="00231373">
        <w:trPr>
          <w:cantSplit/>
        </w:trPr>
        <w:tc>
          <w:tcPr>
            <w:tcW w:w="1134" w:type="dxa"/>
            <w:tcBorders>
              <w:bottom w:val="single" w:sz="4" w:space="0" w:color="A6A6A6" w:themeColor="background1" w:themeShade="A6"/>
            </w:tcBorders>
          </w:tcPr>
          <w:p w14:paraId="2B4DE14B" w14:textId="77777777" w:rsidR="0015353A" w:rsidRPr="00231373" w:rsidRDefault="0015353A" w:rsidP="00E96F86">
            <w:pPr>
              <w:pStyle w:val="TableText"/>
              <w:spacing w:before="50" w:after="50"/>
              <w:ind w:right="57"/>
              <w:jc w:val="right"/>
              <w:rPr>
                <w:sz w:val="16"/>
                <w:szCs w:val="16"/>
              </w:rPr>
            </w:pPr>
            <w:r w:rsidRPr="00231373">
              <w:rPr>
                <w:sz w:val="16"/>
                <w:szCs w:val="16"/>
              </w:rPr>
              <w:t>538,967</w:t>
            </w:r>
          </w:p>
        </w:tc>
        <w:tc>
          <w:tcPr>
            <w:tcW w:w="2127" w:type="dxa"/>
            <w:tcBorders>
              <w:bottom w:val="single" w:sz="4" w:space="0" w:color="A6A6A6" w:themeColor="background1" w:themeShade="A6"/>
            </w:tcBorders>
          </w:tcPr>
          <w:p w14:paraId="2B4DE14C" w14:textId="77777777" w:rsidR="0015353A" w:rsidRPr="00231373" w:rsidRDefault="0015353A" w:rsidP="00E96F86">
            <w:pPr>
              <w:pStyle w:val="TableText"/>
              <w:spacing w:before="50" w:after="50"/>
              <w:rPr>
                <w:sz w:val="16"/>
                <w:szCs w:val="16"/>
              </w:rPr>
            </w:pPr>
            <w:r w:rsidRPr="00231373">
              <w:rPr>
                <w:sz w:val="16"/>
                <w:szCs w:val="16"/>
              </w:rPr>
              <w:t>Hawke</w:t>
            </w:r>
            <w:r w:rsidR="0012199A">
              <w:rPr>
                <w:sz w:val="16"/>
                <w:szCs w:val="16"/>
              </w:rPr>
              <w:t>’</w:t>
            </w:r>
            <w:r w:rsidRPr="00231373">
              <w:rPr>
                <w:sz w:val="16"/>
                <w:szCs w:val="16"/>
              </w:rPr>
              <w:t>s Bay</w:t>
            </w:r>
          </w:p>
        </w:tc>
        <w:tc>
          <w:tcPr>
            <w:tcW w:w="425" w:type="dxa"/>
            <w:tcBorders>
              <w:bottom w:val="single" w:sz="4" w:space="0" w:color="A6A6A6" w:themeColor="background1" w:themeShade="A6"/>
            </w:tcBorders>
          </w:tcPr>
          <w:p w14:paraId="2B4DE14D"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4E" w14:textId="77777777" w:rsidR="0015353A" w:rsidRPr="00231373" w:rsidRDefault="0015353A" w:rsidP="00E96F86">
            <w:pPr>
              <w:pStyle w:val="TableText"/>
              <w:spacing w:before="50" w:after="50"/>
              <w:ind w:right="57"/>
              <w:jc w:val="right"/>
              <w:rPr>
                <w:sz w:val="16"/>
                <w:szCs w:val="16"/>
              </w:rPr>
            </w:pPr>
            <w:r w:rsidRPr="00231373">
              <w:rPr>
                <w:sz w:val="16"/>
                <w:szCs w:val="16"/>
              </w:rPr>
              <w:t>588,092</w:t>
            </w:r>
          </w:p>
        </w:tc>
        <w:tc>
          <w:tcPr>
            <w:tcW w:w="992" w:type="dxa"/>
            <w:tcBorders>
              <w:bottom w:val="single" w:sz="4" w:space="0" w:color="A6A6A6" w:themeColor="background1" w:themeShade="A6"/>
            </w:tcBorders>
          </w:tcPr>
          <w:p w14:paraId="2B4DE14F" w14:textId="77777777" w:rsidR="0015353A" w:rsidRPr="00231373" w:rsidRDefault="0015353A" w:rsidP="00E96F86">
            <w:pPr>
              <w:pStyle w:val="TableText"/>
              <w:spacing w:before="50" w:after="50"/>
              <w:ind w:right="57"/>
              <w:jc w:val="right"/>
              <w:rPr>
                <w:sz w:val="16"/>
                <w:szCs w:val="16"/>
              </w:rPr>
            </w:pPr>
            <w:r w:rsidRPr="00231373">
              <w:rPr>
                <w:sz w:val="16"/>
                <w:szCs w:val="16"/>
              </w:rPr>
              <w:t>584,103</w:t>
            </w:r>
          </w:p>
        </w:tc>
        <w:tc>
          <w:tcPr>
            <w:tcW w:w="992" w:type="dxa"/>
            <w:tcBorders>
              <w:bottom w:val="single" w:sz="4" w:space="0" w:color="A6A6A6" w:themeColor="background1" w:themeShade="A6"/>
            </w:tcBorders>
          </w:tcPr>
          <w:p w14:paraId="2B4DE150" w14:textId="77777777" w:rsidR="0015353A" w:rsidRPr="00231373" w:rsidRDefault="0015353A" w:rsidP="00E96F86">
            <w:pPr>
              <w:pStyle w:val="TableText"/>
              <w:spacing w:before="50" w:after="50"/>
              <w:ind w:right="57"/>
              <w:jc w:val="right"/>
              <w:rPr>
                <w:sz w:val="16"/>
                <w:szCs w:val="16"/>
              </w:rPr>
            </w:pPr>
            <w:r w:rsidRPr="00231373">
              <w:rPr>
                <w:sz w:val="16"/>
                <w:szCs w:val="16"/>
              </w:rPr>
              <w:t>588,103</w:t>
            </w:r>
          </w:p>
        </w:tc>
        <w:tc>
          <w:tcPr>
            <w:tcW w:w="1308" w:type="dxa"/>
            <w:tcBorders>
              <w:bottom w:val="single" w:sz="4" w:space="0" w:color="A6A6A6" w:themeColor="background1" w:themeShade="A6"/>
            </w:tcBorders>
          </w:tcPr>
          <w:p w14:paraId="2B4DE151"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5A" w14:textId="77777777" w:rsidTr="00231373">
        <w:trPr>
          <w:cantSplit/>
        </w:trPr>
        <w:tc>
          <w:tcPr>
            <w:tcW w:w="1134" w:type="dxa"/>
            <w:tcBorders>
              <w:bottom w:val="single" w:sz="4" w:space="0" w:color="A6A6A6" w:themeColor="background1" w:themeShade="A6"/>
            </w:tcBorders>
          </w:tcPr>
          <w:p w14:paraId="2B4DE153" w14:textId="77777777" w:rsidR="0015353A" w:rsidRPr="00231373" w:rsidRDefault="0015353A" w:rsidP="00E96F86">
            <w:pPr>
              <w:pStyle w:val="TableText"/>
              <w:spacing w:before="50" w:after="50"/>
              <w:ind w:right="57"/>
              <w:jc w:val="right"/>
              <w:rPr>
                <w:sz w:val="16"/>
                <w:szCs w:val="16"/>
              </w:rPr>
            </w:pPr>
            <w:r w:rsidRPr="00231373">
              <w:rPr>
                <w:sz w:val="16"/>
                <w:szCs w:val="16"/>
              </w:rPr>
              <w:t>241,407</w:t>
            </w:r>
          </w:p>
        </w:tc>
        <w:tc>
          <w:tcPr>
            <w:tcW w:w="2127" w:type="dxa"/>
            <w:tcBorders>
              <w:bottom w:val="single" w:sz="4" w:space="0" w:color="A6A6A6" w:themeColor="background1" w:themeShade="A6"/>
            </w:tcBorders>
          </w:tcPr>
          <w:p w14:paraId="2B4DE154" w14:textId="77777777" w:rsidR="0015353A" w:rsidRPr="00231373" w:rsidRDefault="0015353A" w:rsidP="00E96F86">
            <w:pPr>
              <w:pStyle w:val="TableText"/>
              <w:spacing w:before="50" w:after="50"/>
              <w:rPr>
                <w:sz w:val="16"/>
                <w:szCs w:val="16"/>
              </w:rPr>
            </w:pPr>
            <w:r w:rsidRPr="00231373">
              <w:rPr>
                <w:sz w:val="16"/>
                <w:szCs w:val="16"/>
              </w:rPr>
              <w:t>Whanganui</w:t>
            </w:r>
          </w:p>
        </w:tc>
        <w:tc>
          <w:tcPr>
            <w:tcW w:w="425" w:type="dxa"/>
            <w:tcBorders>
              <w:bottom w:val="single" w:sz="4" w:space="0" w:color="A6A6A6" w:themeColor="background1" w:themeShade="A6"/>
            </w:tcBorders>
          </w:tcPr>
          <w:p w14:paraId="2B4DE155"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56" w14:textId="77777777" w:rsidR="0015353A" w:rsidRPr="00231373" w:rsidRDefault="0015353A" w:rsidP="00E96F86">
            <w:pPr>
              <w:pStyle w:val="TableText"/>
              <w:spacing w:before="50" w:after="50"/>
              <w:ind w:right="57"/>
              <w:jc w:val="right"/>
              <w:rPr>
                <w:sz w:val="16"/>
                <w:szCs w:val="16"/>
              </w:rPr>
            </w:pPr>
            <w:r w:rsidRPr="00231373">
              <w:rPr>
                <w:sz w:val="16"/>
                <w:szCs w:val="16"/>
              </w:rPr>
              <w:t>263,542</w:t>
            </w:r>
          </w:p>
        </w:tc>
        <w:tc>
          <w:tcPr>
            <w:tcW w:w="992" w:type="dxa"/>
            <w:tcBorders>
              <w:bottom w:val="single" w:sz="4" w:space="0" w:color="A6A6A6" w:themeColor="background1" w:themeShade="A6"/>
            </w:tcBorders>
          </w:tcPr>
          <w:p w14:paraId="2B4DE157" w14:textId="77777777" w:rsidR="0015353A" w:rsidRPr="00231373" w:rsidRDefault="0015353A" w:rsidP="00E96F86">
            <w:pPr>
              <w:pStyle w:val="TableText"/>
              <w:spacing w:before="50" w:after="50"/>
              <w:ind w:right="57"/>
              <w:jc w:val="right"/>
              <w:rPr>
                <w:sz w:val="16"/>
                <w:szCs w:val="16"/>
              </w:rPr>
            </w:pPr>
            <w:r w:rsidRPr="00231373">
              <w:rPr>
                <w:sz w:val="16"/>
                <w:szCs w:val="16"/>
              </w:rPr>
              <w:t>261,102</w:t>
            </w:r>
          </w:p>
        </w:tc>
        <w:tc>
          <w:tcPr>
            <w:tcW w:w="992" w:type="dxa"/>
            <w:tcBorders>
              <w:bottom w:val="single" w:sz="4" w:space="0" w:color="A6A6A6" w:themeColor="background1" w:themeShade="A6"/>
            </w:tcBorders>
          </w:tcPr>
          <w:p w14:paraId="2B4DE158" w14:textId="77777777" w:rsidR="0015353A" w:rsidRPr="00231373" w:rsidRDefault="0015353A" w:rsidP="00E96F86">
            <w:pPr>
              <w:pStyle w:val="TableText"/>
              <w:spacing w:before="50" w:after="50"/>
              <w:ind w:right="57"/>
              <w:jc w:val="right"/>
              <w:rPr>
                <w:sz w:val="16"/>
                <w:szCs w:val="16"/>
              </w:rPr>
            </w:pPr>
            <w:r w:rsidRPr="00231373">
              <w:rPr>
                <w:sz w:val="16"/>
                <w:szCs w:val="16"/>
              </w:rPr>
              <w:t>263,552</w:t>
            </w:r>
          </w:p>
        </w:tc>
        <w:tc>
          <w:tcPr>
            <w:tcW w:w="1308" w:type="dxa"/>
            <w:tcBorders>
              <w:bottom w:val="single" w:sz="4" w:space="0" w:color="A6A6A6" w:themeColor="background1" w:themeShade="A6"/>
            </w:tcBorders>
          </w:tcPr>
          <w:p w14:paraId="2B4DE159"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62" w14:textId="77777777" w:rsidTr="00231373">
        <w:trPr>
          <w:cantSplit/>
        </w:trPr>
        <w:tc>
          <w:tcPr>
            <w:tcW w:w="1134" w:type="dxa"/>
            <w:tcBorders>
              <w:bottom w:val="single" w:sz="4" w:space="0" w:color="A6A6A6" w:themeColor="background1" w:themeShade="A6"/>
            </w:tcBorders>
          </w:tcPr>
          <w:p w14:paraId="2B4DE15B" w14:textId="77777777" w:rsidR="0015353A" w:rsidRPr="00231373" w:rsidRDefault="0015353A" w:rsidP="00E96F86">
            <w:pPr>
              <w:pStyle w:val="TableText"/>
              <w:spacing w:before="50" w:after="50"/>
              <w:ind w:right="57"/>
              <w:jc w:val="right"/>
              <w:rPr>
                <w:sz w:val="16"/>
                <w:szCs w:val="16"/>
              </w:rPr>
            </w:pPr>
            <w:r w:rsidRPr="00231373">
              <w:rPr>
                <w:sz w:val="16"/>
                <w:szCs w:val="16"/>
              </w:rPr>
              <w:t>556,666</w:t>
            </w:r>
          </w:p>
        </w:tc>
        <w:tc>
          <w:tcPr>
            <w:tcW w:w="2127" w:type="dxa"/>
            <w:tcBorders>
              <w:bottom w:val="single" w:sz="4" w:space="0" w:color="A6A6A6" w:themeColor="background1" w:themeShade="A6"/>
            </w:tcBorders>
          </w:tcPr>
          <w:p w14:paraId="2B4DE15C" w14:textId="77777777" w:rsidR="0015353A" w:rsidRPr="00231373" w:rsidRDefault="0015353A" w:rsidP="00E96F86">
            <w:pPr>
              <w:pStyle w:val="TableText"/>
              <w:spacing w:before="50" w:after="50"/>
              <w:rPr>
                <w:sz w:val="16"/>
                <w:szCs w:val="16"/>
              </w:rPr>
            </w:pPr>
            <w:r w:rsidRPr="00231373">
              <w:rPr>
                <w:sz w:val="16"/>
                <w:szCs w:val="16"/>
              </w:rPr>
              <w:t>MidCentral</w:t>
            </w:r>
          </w:p>
        </w:tc>
        <w:tc>
          <w:tcPr>
            <w:tcW w:w="425" w:type="dxa"/>
            <w:tcBorders>
              <w:bottom w:val="single" w:sz="4" w:space="0" w:color="A6A6A6" w:themeColor="background1" w:themeShade="A6"/>
            </w:tcBorders>
          </w:tcPr>
          <w:p w14:paraId="2B4DE15D"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5E" w14:textId="77777777" w:rsidR="0015353A" w:rsidRPr="00231373" w:rsidRDefault="0015353A" w:rsidP="00E96F86">
            <w:pPr>
              <w:pStyle w:val="TableText"/>
              <w:spacing w:before="50" w:after="50"/>
              <w:ind w:right="57"/>
              <w:jc w:val="right"/>
              <w:rPr>
                <w:sz w:val="16"/>
                <w:szCs w:val="16"/>
              </w:rPr>
            </w:pPr>
            <w:r w:rsidRPr="00231373">
              <w:rPr>
                <w:sz w:val="16"/>
                <w:szCs w:val="16"/>
              </w:rPr>
              <w:t>605,941</w:t>
            </w:r>
          </w:p>
        </w:tc>
        <w:tc>
          <w:tcPr>
            <w:tcW w:w="992" w:type="dxa"/>
            <w:tcBorders>
              <w:bottom w:val="single" w:sz="4" w:space="0" w:color="A6A6A6" w:themeColor="background1" w:themeShade="A6"/>
            </w:tcBorders>
          </w:tcPr>
          <w:p w14:paraId="2B4DE15F" w14:textId="77777777" w:rsidR="0015353A" w:rsidRPr="00231373" w:rsidRDefault="0015353A" w:rsidP="00E96F86">
            <w:pPr>
              <w:pStyle w:val="TableText"/>
              <w:spacing w:before="50" w:after="50"/>
              <w:ind w:right="57"/>
              <w:jc w:val="right"/>
              <w:rPr>
                <w:sz w:val="16"/>
                <w:szCs w:val="16"/>
              </w:rPr>
            </w:pPr>
            <w:r w:rsidRPr="00231373">
              <w:rPr>
                <w:sz w:val="16"/>
                <w:szCs w:val="16"/>
              </w:rPr>
              <w:t>602,102</w:t>
            </w:r>
          </w:p>
        </w:tc>
        <w:tc>
          <w:tcPr>
            <w:tcW w:w="992" w:type="dxa"/>
            <w:tcBorders>
              <w:bottom w:val="single" w:sz="4" w:space="0" w:color="A6A6A6" w:themeColor="background1" w:themeShade="A6"/>
            </w:tcBorders>
          </w:tcPr>
          <w:p w14:paraId="2B4DE160" w14:textId="77777777" w:rsidR="0015353A" w:rsidRPr="00231373" w:rsidRDefault="0015353A" w:rsidP="00E96F86">
            <w:pPr>
              <w:pStyle w:val="TableText"/>
              <w:spacing w:before="50" w:after="50"/>
              <w:ind w:right="57"/>
              <w:jc w:val="right"/>
              <w:rPr>
                <w:sz w:val="16"/>
                <w:szCs w:val="16"/>
              </w:rPr>
            </w:pPr>
            <w:r w:rsidRPr="00231373">
              <w:rPr>
                <w:sz w:val="16"/>
                <w:szCs w:val="16"/>
              </w:rPr>
              <w:t>605,948</w:t>
            </w:r>
          </w:p>
        </w:tc>
        <w:tc>
          <w:tcPr>
            <w:tcW w:w="1308" w:type="dxa"/>
            <w:tcBorders>
              <w:bottom w:val="single" w:sz="4" w:space="0" w:color="A6A6A6" w:themeColor="background1" w:themeShade="A6"/>
            </w:tcBorders>
          </w:tcPr>
          <w:p w14:paraId="2B4DE161"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6A" w14:textId="77777777" w:rsidTr="00231373">
        <w:trPr>
          <w:cantSplit/>
        </w:trPr>
        <w:tc>
          <w:tcPr>
            <w:tcW w:w="1134" w:type="dxa"/>
            <w:tcBorders>
              <w:bottom w:val="single" w:sz="4" w:space="0" w:color="A6A6A6" w:themeColor="background1" w:themeShade="A6"/>
            </w:tcBorders>
          </w:tcPr>
          <w:p w14:paraId="2B4DE163" w14:textId="77777777" w:rsidR="0015353A" w:rsidRPr="00231373" w:rsidRDefault="0015353A" w:rsidP="00E96F86">
            <w:pPr>
              <w:pStyle w:val="TableText"/>
              <w:spacing w:before="50" w:after="50"/>
              <w:ind w:right="57"/>
              <w:jc w:val="right"/>
              <w:rPr>
                <w:sz w:val="16"/>
                <w:szCs w:val="16"/>
              </w:rPr>
            </w:pPr>
            <w:r w:rsidRPr="00231373">
              <w:rPr>
                <w:sz w:val="16"/>
                <w:szCs w:val="16"/>
              </w:rPr>
              <w:t>425,931</w:t>
            </w:r>
          </w:p>
        </w:tc>
        <w:tc>
          <w:tcPr>
            <w:tcW w:w="2127" w:type="dxa"/>
            <w:tcBorders>
              <w:bottom w:val="single" w:sz="4" w:space="0" w:color="A6A6A6" w:themeColor="background1" w:themeShade="A6"/>
            </w:tcBorders>
          </w:tcPr>
          <w:p w14:paraId="2B4DE164" w14:textId="77777777" w:rsidR="0015353A" w:rsidRPr="00231373" w:rsidRDefault="0015353A" w:rsidP="00E96F86">
            <w:pPr>
              <w:pStyle w:val="TableText"/>
              <w:spacing w:before="50" w:after="50"/>
              <w:rPr>
                <w:sz w:val="16"/>
                <w:szCs w:val="16"/>
              </w:rPr>
            </w:pPr>
            <w:r w:rsidRPr="00231373">
              <w:rPr>
                <w:sz w:val="16"/>
                <w:szCs w:val="16"/>
              </w:rPr>
              <w:t>Hutt Valley</w:t>
            </w:r>
          </w:p>
        </w:tc>
        <w:tc>
          <w:tcPr>
            <w:tcW w:w="425" w:type="dxa"/>
            <w:tcBorders>
              <w:bottom w:val="single" w:sz="4" w:space="0" w:color="A6A6A6" w:themeColor="background1" w:themeShade="A6"/>
            </w:tcBorders>
          </w:tcPr>
          <w:p w14:paraId="2B4DE165"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66" w14:textId="77777777" w:rsidR="0015353A" w:rsidRPr="00231373" w:rsidRDefault="0015353A" w:rsidP="00E96F86">
            <w:pPr>
              <w:pStyle w:val="TableText"/>
              <w:spacing w:before="50" w:after="50"/>
              <w:ind w:right="57"/>
              <w:jc w:val="right"/>
              <w:rPr>
                <w:sz w:val="16"/>
                <w:szCs w:val="16"/>
              </w:rPr>
            </w:pPr>
            <w:r w:rsidRPr="00231373">
              <w:rPr>
                <w:sz w:val="16"/>
                <w:szCs w:val="16"/>
              </w:rPr>
              <w:t>457,895</w:t>
            </w:r>
          </w:p>
        </w:tc>
        <w:tc>
          <w:tcPr>
            <w:tcW w:w="992" w:type="dxa"/>
            <w:tcBorders>
              <w:bottom w:val="single" w:sz="4" w:space="0" w:color="A6A6A6" w:themeColor="background1" w:themeShade="A6"/>
            </w:tcBorders>
          </w:tcPr>
          <w:p w14:paraId="2B4DE167" w14:textId="77777777" w:rsidR="0015353A" w:rsidRPr="00231373" w:rsidRDefault="0015353A" w:rsidP="00E96F86">
            <w:pPr>
              <w:pStyle w:val="TableText"/>
              <w:spacing w:before="50" w:after="50"/>
              <w:ind w:right="57"/>
              <w:jc w:val="right"/>
              <w:rPr>
                <w:sz w:val="16"/>
                <w:szCs w:val="16"/>
              </w:rPr>
            </w:pPr>
            <w:r w:rsidRPr="00231373">
              <w:rPr>
                <w:sz w:val="16"/>
                <w:szCs w:val="16"/>
              </w:rPr>
              <w:t>455,669</w:t>
            </w:r>
          </w:p>
        </w:tc>
        <w:tc>
          <w:tcPr>
            <w:tcW w:w="992" w:type="dxa"/>
            <w:tcBorders>
              <w:bottom w:val="single" w:sz="4" w:space="0" w:color="A6A6A6" w:themeColor="background1" w:themeShade="A6"/>
            </w:tcBorders>
          </w:tcPr>
          <w:p w14:paraId="2B4DE168" w14:textId="77777777" w:rsidR="0015353A" w:rsidRPr="00231373" w:rsidRDefault="0015353A" w:rsidP="00E96F86">
            <w:pPr>
              <w:pStyle w:val="TableText"/>
              <w:spacing w:before="50" w:after="50"/>
              <w:ind w:right="57"/>
              <w:jc w:val="right"/>
              <w:rPr>
                <w:sz w:val="16"/>
                <w:szCs w:val="16"/>
              </w:rPr>
            </w:pPr>
            <w:r w:rsidRPr="00231373">
              <w:rPr>
                <w:sz w:val="16"/>
                <w:szCs w:val="16"/>
              </w:rPr>
              <w:t>457,905</w:t>
            </w:r>
          </w:p>
        </w:tc>
        <w:tc>
          <w:tcPr>
            <w:tcW w:w="1308" w:type="dxa"/>
            <w:tcBorders>
              <w:bottom w:val="single" w:sz="4" w:space="0" w:color="A6A6A6" w:themeColor="background1" w:themeShade="A6"/>
            </w:tcBorders>
          </w:tcPr>
          <w:p w14:paraId="2B4DE169"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72" w14:textId="77777777" w:rsidTr="00231373">
        <w:trPr>
          <w:cantSplit/>
        </w:trPr>
        <w:tc>
          <w:tcPr>
            <w:tcW w:w="1134" w:type="dxa"/>
            <w:tcBorders>
              <w:bottom w:val="single" w:sz="4" w:space="0" w:color="A6A6A6" w:themeColor="background1" w:themeShade="A6"/>
            </w:tcBorders>
          </w:tcPr>
          <w:p w14:paraId="2B4DE16B" w14:textId="77777777" w:rsidR="0015353A" w:rsidRPr="00231373" w:rsidRDefault="0015353A" w:rsidP="00E96F86">
            <w:pPr>
              <w:pStyle w:val="TableText"/>
              <w:spacing w:before="50" w:after="50"/>
              <w:ind w:right="57"/>
              <w:jc w:val="right"/>
              <w:rPr>
                <w:sz w:val="16"/>
                <w:szCs w:val="16"/>
              </w:rPr>
            </w:pPr>
            <w:r w:rsidRPr="00231373">
              <w:rPr>
                <w:sz w:val="16"/>
                <w:szCs w:val="16"/>
              </w:rPr>
              <w:t>834,385</w:t>
            </w:r>
          </w:p>
        </w:tc>
        <w:tc>
          <w:tcPr>
            <w:tcW w:w="2127" w:type="dxa"/>
            <w:tcBorders>
              <w:bottom w:val="single" w:sz="4" w:space="0" w:color="A6A6A6" w:themeColor="background1" w:themeShade="A6"/>
            </w:tcBorders>
          </w:tcPr>
          <w:p w14:paraId="2B4DE16C" w14:textId="77777777" w:rsidR="0015353A" w:rsidRPr="00231373" w:rsidRDefault="0015353A" w:rsidP="00E96F86">
            <w:pPr>
              <w:pStyle w:val="TableText"/>
              <w:spacing w:before="50" w:after="50"/>
              <w:rPr>
                <w:sz w:val="16"/>
                <w:szCs w:val="16"/>
              </w:rPr>
            </w:pPr>
            <w:r w:rsidRPr="00231373">
              <w:rPr>
                <w:sz w:val="16"/>
                <w:szCs w:val="16"/>
              </w:rPr>
              <w:t>Capital &amp; Coast</w:t>
            </w:r>
          </w:p>
        </w:tc>
        <w:tc>
          <w:tcPr>
            <w:tcW w:w="425" w:type="dxa"/>
            <w:tcBorders>
              <w:bottom w:val="single" w:sz="4" w:space="0" w:color="A6A6A6" w:themeColor="background1" w:themeShade="A6"/>
            </w:tcBorders>
          </w:tcPr>
          <w:p w14:paraId="2B4DE16D"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6E" w14:textId="77777777" w:rsidR="0015353A" w:rsidRPr="00231373" w:rsidRDefault="0015353A" w:rsidP="00E96F86">
            <w:pPr>
              <w:pStyle w:val="TableText"/>
              <w:spacing w:before="50" w:after="50"/>
              <w:ind w:right="57"/>
              <w:jc w:val="right"/>
              <w:rPr>
                <w:sz w:val="16"/>
                <w:szCs w:val="16"/>
              </w:rPr>
            </w:pPr>
            <w:r w:rsidRPr="00231373">
              <w:rPr>
                <w:sz w:val="16"/>
                <w:szCs w:val="16"/>
              </w:rPr>
              <w:t>876,119</w:t>
            </w:r>
          </w:p>
        </w:tc>
        <w:tc>
          <w:tcPr>
            <w:tcW w:w="992" w:type="dxa"/>
            <w:tcBorders>
              <w:bottom w:val="single" w:sz="4" w:space="0" w:color="A6A6A6" w:themeColor="background1" w:themeShade="A6"/>
            </w:tcBorders>
          </w:tcPr>
          <w:p w14:paraId="2B4DE16F" w14:textId="77777777" w:rsidR="0015353A" w:rsidRPr="00231373" w:rsidRDefault="0015353A" w:rsidP="00E96F86">
            <w:pPr>
              <w:pStyle w:val="TableText"/>
              <w:spacing w:before="50" w:after="50"/>
              <w:ind w:right="57"/>
              <w:jc w:val="right"/>
              <w:rPr>
                <w:sz w:val="16"/>
                <w:szCs w:val="16"/>
              </w:rPr>
            </w:pPr>
            <w:r w:rsidRPr="00231373">
              <w:rPr>
                <w:sz w:val="16"/>
                <w:szCs w:val="16"/>
              </w:rPr>
              <w:t>874,620</w:t>
            </w:r>
          </w:p>
        </w:tc>
        <w:tc>
          <w:tcPr>
            <w:tcW w:w="992" w:type="dxa"/>
            <w:tcBorders>
              <w:bottom w:val="single" w:sz="4" w:space="0" w:color="A6A6A6" w:themeColor="background1" w:themeShade="A6"/>
            </w:tcBorders>
          </w:tcPr>
          <w:p w14:paraId="2B4DE170" w14:textId="77777777" w:rsidR="0015353A" w:rsidRPr="00231373" w:rsidRDefault="0015353A" w:rsidP="00E96F86">
            <w:pPr>
              <w:pStyle w:val="TableText"/>
              <w:spacing w:before="50" w:after="50"/>
              <w:ind w:right="57"/>
              <w:jc w:val="right"/>
              <w:rPr>
                <w:sz w:val="16"/>
                <w:szCs w:val="16"/>
              </w:rPr>
            </w:pPr>
            <w:r w:rsidRPr="00231373">
              <w:rPr>
                <w:sz w:val="16"/>
                <w:szCs w:val="16"/>
              </w:rPr>
              <w:t>876,127</w:t>
            </w:r>
          </w:p>
        </w:tc>
        <w:tc>
          <w:tcPr>
            <w:tcW w:w="1308" w:type="dxa"/>
            <w:tcBorders>
              <w:bottom w:val="single" w:sz="4" w:space="0" w:color="A6A6A6" w:themeColor="background1" w:themeShade="A6"/>
            </w:tcBorders>
          </w:tcPr>
          <w:p w14:paraId="2B4DE171"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7A" w14:textId="77777777" w:rsidTr="00231373">
        <w:trPr>
          <w:cantSplit/>
        </w:trPr>
        <w:tc>
          <w:tcPr>
            <w:tcW w:w="1134" w:type="dxa"/>
            <w:tcBorders>
              <w:bottom w:val="single" w:sz="4" w:space="0" w:color="A6A6A6" w:themeColor="background1" w:themeShade="A6"/>
            </w:tcBorders>
          </w:tcPr>
          <w:p w14:paraId="2B4DE173" w14:textId="77777777" w:rsidR="0015353A" w:rsidRPr="00231373" w:rsidRDefault="0015353A" w:rsidP="00E96F86">
            <w:pPr>
              <w:pStyle w:val="TableText"/>
              <w:spacing w:before="50" w:after="50"/>
              <w:ind w:right="57"/>
              <w:jc w:val="right"/>
              <w:rPr>
                <w:sz w:val="16"/>
                <w:szCs w:val="16"/>
              </w:rPr>
            </w:pPr>
            <w:r w:rsidRPr="00231373">
              <w:rPr>
                <w:sz w:val="16"/>
                <w:szCs w:val="16"/>
              </w:rPr>
              <w:t>153,557</w:t>
            </w:r>
          </w:p>
        </w:tc>
        <w:tc>
          <w:tcPr>
            <w:tcW w:w="2127" w:type="dxa"/>
            <w:tcBorders>
              <w:bottom w:val="single" w:sz="4" w:space="0" w:color="A6A6A6" w:themeColor="background1" w:themeShade="A6"/>
            </w:tcBorders>
          </w:tcPr>
          <w:p w14:paraId="2B4DE174" w14:textId="77777777" w:rsidR="0015353A" w:rsidRPr="00231373" w:rsidRDefault="0015353A" w:rsidP="00E96F86">
            <w:pPr>
              <w:pStyle w:val="TableText"/>
              <w:spacing w:before="50" w:after="50"/>
              <w:rPr>
                <w:sz w:val="16"/>
                <w:szCs w:val="16"/>
              </w:rPr>
            </w:pPr>
            <w:r w:rsidRPr="00231373">
              <w:rPr>
                <w:sz w:val="16"/>
                <w:szCs w:val="16"/>
              </w:rPr>
              <w:t>Wairarapa</w:t>
            </w:r>
          </w:p>
        </w:tc>
        <w:tc>
          <w:tcPr>
            <w:tcW w:w="425" w:type="dxa"/>
            <w:tcBorders>
              <w:bottom w:val="single" w:sz="4" w:space="0" w:color="A6A6A6" w:themeColor="background1" w:themeShade="A6"/>
            </w:tcBorders>
          </w:tcPr>
          <w:p w14:paraId="2B4DE175"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76" w14:textId="77777777" w:rsidR="0015353A" w:rsidRPr="00231373" w:rsidRDefault="0015353A" w:rsidP="00E96F86">
            <w:pPr>
              <w:pStyle w:val="TableText"/>
              <w:spacing w:before="50" w:after="50"/>
              <w:ind w:right="57"/>
              <w:jc w:val="right"/>
              <w:rPr>
                <w:sz w:val="16"/>
                <w:szCs w:val="16"/>
              </w:rPr>
            </w:pPr>
            <w:r w:rsidRPr="00231373">
              <w:rPr>
                <w:sz w:val="16"/>
                <w:szCs w:val="16"/>
              </w:rPr>
              <w:t>167,676</w:t>
            </w:r>
          </w:p>
        </w:tc>
        <w:tc>
          <w:tcPr>
            <w:tcW w:w="992" w:type="dxa"/>
            <w:tcBorders>
              <w:bottom w:val="single" w:sz="4" w:space="0" w:color="A6A6A6" w:themeColor="background1" w:themeShade="A6"/>
            </w:tcBorders>
          </w:tcPr>
          <w:p w14:paraId="2B4DE177" w14:textId="77777777" w:rsidR="0015353A" w:rsidRPr="00231373" w:rsidRDefault="0015353A" w:rsidP="00E96F86">
            <w:pPr>
              <w:pStyle w:val="TableText"/>
              <w:spacing w:before="50" w:after="50"/>
              <w:ind w:right="57"/>
              <w:jc w:val="right"/>
              <w:rPr>
                <w:sz w:val="16"/>
                <w:szCs w:val="16"/>
              </w:rPr>
            </w:pPr>
            <w:r w:rsidRPr="00231373">
              <w:rPr>
                <w:sz w:val="16"/>
                <w:szCs w:val="16"/>
              </w:rPr>
              <w:t>166,633</w:t>
            </w:r>
          </w:p>
        </w:tc>
        <w:tc>
          <w:tcPr>
            <w:tcW w:w="992" w:type="dxa"/>
            <w:tcBorders>
              <w:bottom w:val="single" w:sz="4" w:space="0" w:color="A6A6A6" w:themeColor="background1" w:themeShade="A6"/>
            </w:tcBorders>
          </w:tcPr>
          <w:p w14:paraId="2B4DE178" w14:textId="77777777" w:rsidR="0015353A" w:rsidRPr="00231373" w:rsidRDefault="0015353A" w:rsidP="00E96F86">
            <w:pPr>
              <w:pStyle w:val="TableText"/>
              <w:spacing w:before="50" w:after="50"/>
              <w:ind w:right="57"/>
              <w:jc w:val="right"/>
              <w:rPr>
                <w:sz w:val="16"/>
                <w:szCs w:val="16"/>
              </w:rPr>
            </w:pPr>
            <w:r w:rsidRPr="00231373">
              <w:rPr>
                <w:sz w:val="16"/>
                <w:szCs w:val="16"/>
              </w:rPr>
              <w:t>167,685</w:t>
            </w:r>
          </w:p>
        </w:tc>
        <w:tc>
          <w:tcPr>
            <w:tcW w:w="1308" w:type="dxa"/>
            <w:tcBorders>
              <w:bottom w:val="single" w:sz="4" w:space="0" w:color="A6A6A6" w:themeColor="background1" w:themeShade="A6"/>
            </w:tcBorders>
          </w:tcPr>
          <w:p w14:paraId="2B4DE179"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82" w14:textId="77777777" w:rsidTr="00231373">
        <w:trPr>
          <w:cantSplit/>
        </w:trPr>
        <w:tc>
          <w:tcPr>
            <w:tcW w:w="1134" w:type="dxa"/>
            <w:tcBorders>
              <w:bottom w:val="single" w:sz="4" w:space="0" w:color="A6A6A6" w:themeColor="background1" w:themeShade="A6"/>
            </w:tcBorders>
          </w:tcPr>
          <w:p w14:paraId="2B4DE17B" w14:textId="77777777" w:rsidR="0015353A" w:rsidRPr="00231373" w:rsidRDefault="0015353A" w:rsidP="00E96F86">
            <w:pPr>
              <w:pStyle w:val="TableText"/>
              <w:spacing w:before="50" w:after="50"/>
              <w:ind w:right="57"/>
              <w:jc w:val="right"/>
              <w:rPr>
                <w:sz w:val="16"/>
                <w:szCs w:val="16"/>
              </w:rPr>
            </w:pPr>
            <w:r w:rsidRPr="00231373">
              <w:rPr>
                <w:sz w:val="16"/>
                <w:szCs w:val="16"/>
              </w:rPr>
              <w:t>476,831</w:t>
            </w:r>
          </w:p>
        </w:tc>
        <w:tc>
          <w:tcPr>
            <w:tcW w:w="2127" w:type="dxa"/>
            <w:tcBorders>
              <w:bottom w:val="single" w:sz="4" w:space="0" w:color="A6A6A6" w:themeColor="background1" w:themeShade="A6"/>
            </w:tcBorders>
          </w:tcPr>
          <w:p w14:paraId="2B4DE17C" w14:textId="77777777" w:rsidR="0015353A" w:rsidRPr="00231373" w:rsidRDefault="0015353A" w:rsidP="00E96F86">
            <w:pPr>
              <w:pStyle w:val="TableText"/>
              <w:spacing w:before="50" w:after="50"/>
              <w:rPr>
                <w:sz w:val="16"/>
                <w:szCs w:val="16"/>
              </w:rPr>
            </w:pPr>
            <w:r w:rsidRPr="00231373">
              <w:rPr>
                <w:sz w:val="16"/>
                <w:szCs w:val="16"/>
              </w:rPr>
              <w:t>Nelson-Marlborough</w:t>
            </w:r>
          </w:p>
        </w:tc>
        <w:tc>
          <w:tcPr>
            <w:tcW w:w="425" w:type="dxa"/>
            <w:tcBorders>
              <w:bottom w:val="single" w:sz="4" w:space="0" w:color="A6A6A6" w:themeColor="background1" w:themeShade="A6"/>
            </w:tcBorders>
          </w:tcPr>
          <w:p w14:paraId="2B4DE17D"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7E" w14:textId="77777777" w:rsidR="0015353A" w:rsidRPr="00231373" w:rsidRDefault="0015353A" w:rsidP="00E96F86">
            <w:pPr>
              <w:pStyle w:val="TableText"/>
              <w:spacing w:before="50" w:after="50"/>
              <w:ind w:right="57"/>
              <w:jc w:val="right"/>
              <w:rPr>
                <w:sz w:val="16"/>
                <w:szCs w:val="16"/>
              </w:rPr>
            </w:pPr>
            <w:r w:rsidRPr="00231373">
              <w:rPr>
                <w:sz w:val="16"/>
                <w:szCs w:val="16"/>
              </w:rPr>
              <w:t>518,858</w:t>
            </w:r>
          </w:p>
        </w:tc>
        <w:tc>
          <w:tcPr>
            <w:tcW w:w="992" w:type="dxa"/>
            <w:tcBorders>
              <w:bottom w:val="single" w:sz="4" w:space="0" w:color="A6A6A6" w:themeColor="background1" w:themeShade="A6"/>
            </w:tcBorders>
          </w:tcPr>
          <w:p w14:paraId="2B4DE17F" w14:textId="77777777" w:rsidR="0015353A" w:rsidRPr="00231373" w:rsidRDefault="0015353A" w:rsidP="00E96F86">
            <w:pPr>
              <w:pStyle w:val="TableText"/>
              <w:spacing w:before="50" w:after="50"/>
              <w:ind w:right="57"/>
              <w:jc w:val="right"/>
              <w:rPr>
                <w:sz w:val="16"/>
                <w:szCs w:val="16"/>
              </w:rPr>
            </w:pPr>
            <w:r w:rsidRPr="00231373">
              <w:rPr>
                <w:sz w:val="16"/>
                <w:szCs w:val="16"/>
              </w:rPr>
              <w:t>517,054</w:t>
            </w:r>
          </w:p>
        </w:tc>
        <w:tc>
          <w:tcPr>
            <w:tcW w:w="992" w:type="dxa"/>
            <w:tcBorders>
              <w:bottom w:val="single" w:sz="4" w:space="0" w:color="A6A6A6" w:themeColor="background1" w:themeShade="A6"/>
            </w:tcBorders>
          </w:tcPr>
          <w:p w14:paraId="2B4DE180" w14:textId="77777777" w:rsidR="0015353A" w:rsidRPr="00231373" w:rsidRDefault="0015353A" w:rsidP="00E96F86">
            <w:pPr>
              <w:pStyle w:val="TableText"/>
              <w:spacing w:before="50" w:after="50"/>
              <w:ind w:right="57"/>
              <w:jc w:val="right"/>
              <w:rPr>
                <w:sz w:val="16"/>
                <w:szCs w:val="16"/>
              </w:rPr>
            </w:pPr>
            <w:r w:rsidRPr="00231373">
              <w:rPr>
                <w:sz w:val="16"/>
                <w:szCs w:val="16"/>
              </w:rPr>
              <w:t>518,869</w:t>
            </w:r>
          </w:p>
        </w:tc>
        <w:tc>
          <w:tcPr>
            <w:tcW w:w="1308" w:type="dxa"/>
            <w:tcBorders>
              <w:bottom w:val="single" w:sz="4" w:space="0" w:color="A6A6A6" w:themeColor="background1" w:themeShade="A6"/>
            </w:tcBorders>
          </w:tcPr>
          <w:p w14:paraId="2B4DE181"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8A" w14:textId="77777777" w:rsidTr="00231373">
        <w:trPr>
          <w:cantSplit/>
        </w:trPr>
        <w:tc>
          <w:tcPr>
            <w:tcW w:w="1134" w:type="dxa"/>
            <w:tcBorders>
              <w:bottom w:val="single" w:sz="4" w:space="0" w:color="A6A6A6" w:themeColor="background1" w:themeShade="A6"/>
            </w:tcBorders>
          </w:tcPr>
          <w:p w14:paraId="2B4DE183" w14:textId="77777777" w:rsidR="0015353A" w:rsidRPr="00231373" w:rsidRDefault="0015353A" w:rsidP="00E96F86">
            <w:pPr>
              <w:pStyle w:val="TableText"/>
              <w:spacing w:before="50" w:after="50"/>
              <w:ind w:right="57"/>
              <w:jc w:val="right"/>
              <w:rPr>
                <w:sz w:val="16"/>
                <w:szCs w:val="16"/>
              </w:rPr>
            </w:pPr>
            <w:r w:rsidRPr="00231373">
              <w:rPr>
                <w:sz w:val="16"/>
                <w:szCs w:val="16"/>
              </w:rPr>
              <w:t>139,154</w:t>
            </w:r>
          </w:p>
        </w:tc>
        <w:tc>
          <w:tcPr>
            <w:tcW w:w="2127" w:type="dxa"/>
            <w:tcBorders>
              <w:bottom w:val="single" w:sz="4" w:space="0" w:color="A6A6A6" w:themeColor="background1" w:themeShade="A6"/>
            </w:tcBorders>
          </w:tcPr>
          <w:p w14:paraId="2B4DE184" w14:textId="77777777" w:rsidR="0015353A" w:rsidRPr="00231373" w:rsidRDefault="0015353A" w:rsidP="00E96F86">
            <w:pPr>
              <w:pStyle w:val="TableText"/>
              <w:spacing w:before="50" w:after="50"/>
              <w:rPr>
                <w:sz w:val="16"/>
                <w:szCs w:val="16"/>
              </w:rPr>
            </w:pPr>
            <w:r w:rsidRPr="00231373">
              <w:rPr>
                <w:sz w:val="16"/>
                <w:szCs w:val="16"/>
              </w:rPr>
              <w:t>West Coast</w:t>
            </w:r>
          </w:p>
        </w:tc>
        <w:tc>
          <w:tcPr>
            <w:tcW w:w="425" w:type="dxa"/>
            <w:tcBorders>
              <w:bottom w:val="single" w:sz="4" w:space="0" w:color="A6A6A6" w:themeColor="background1" w:themeShade="A6"/>
            </w:tcBorders>
          </w:tcPr>
          <w:p w14:paraId="2B4DE185"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86" w14:textId="77777777" w:rsidR="0015353A" w:rsidRPr="00231373" w:rsidRDefault="0015353A" w:rsidP="00E96F86">
            <w:pPr>
              <w:pStyle w:val="TableText"/>
              <w:spacing w:before="50" w:after="50"/>
              <w:ind w:right="57"/>
              <w:jc w:val="right"/>
              <w:rPr>
                <w:sz w:val="16"/>
                <w:szCs w:val="16"/>
              </w:rPr>
            </w:pPr>
            <w:r w:rsidRPr="00231373">
              <w:rPr>
                <w:sz w:val="16"/>
                <w:szCs w:val="16"/>
              </w:rPr>
              <w:t>154,887</w:t>
            </w:r>
          </w:p>
        </w:tc>
        <w:tc>
          <w:tcPr>
            <w:tcW w:w="992" w:type="dxa"/>
            <w:tcBorders>
              <w:bottom w:val="single" w:sz="4" w:space="0" w:color="A6A6A6" w:themeColor="background1" w:themeShade="A6"/>
            </w:tcBorders>
          </w:tcPr>
          <w:p w14:paraId="2B4DE187" w14:textId="77777777" w:rsidR="0015353A" w:rsidRPr="00231373" w:rsidRDefault="0015353A" w:rsidP="00E96F86">
            <w:pPr>
              <w:pStyle w:val="TableText"/>
              <w:spacing w:before="50" w:after="50"/>
              <w:ind w:right="57"/>
              <w:jc w:val="right"/>
              <w:rPr>
                <w:sz w:val="16"/>
                <w:szCs w:val="16"/>
              </w:rPr>
            </w:pPr>
            <w:r w:rsidRPr="00231373">
              <w:rPr>
                <w:sz w:val="16"/>
                <w:szCs w:val="16"/>
              </w:rPr>
              <w:t>151,334</w:t>
            </w:r>
          </w:p>
        </w:tc>
        <w:tc>
          <w:tcPr>
            <w:tcW w:w="992" w:type="dxa"/>
            <w:tcBorders>
              <w:bottom w:val="single" w:sz="4" w:space="0" w:color="A6A6A6" w:themeColor="background1" w:themeShade="A6"/>
            </w:tcBorders>
          </w:tcPr>
          <w:p w14:paraId="2B4DE188" w14:textId="77777777" w:rsidR="0015353A" w:rsidRPr="00231373" w:rsidRDefault="0015353A" w:rsidP="00E96F86">
            <w:pPr>
              <w:pStyle w:val="TableText"/>
              <w:spacing w:before="50" w:after="50"/>
              <w:ind w:right="57"/>
              <w:jc w:val="right"/>
              <w:rPr>
                <w:sz w:val="16"/>
                <w:szCs w:val="16"/>
              </w:rPr>
            </w:pPr>
            <w:r w:rsidRPr="00231373">
              <w:rPr>
                <w:sz w:val="16"/>
                <w:szCs w:val="16"/>
              </w:rPr>
              <w:t>155,056</w:t>
            </w:r>
          </w:p>
        </w:tc>
        <w:tc>
          <w:tcPr>
            <w:tcW w:w="1308" w:type="dxa"/>
            <w:tcBorders>
              <w:bottom w:val="single" w:sz="4" w:space="0" w:color="A6A6A6" w:themeColor="background1" w:themeShade="A6"/>
            </w:tcBorders>
          </w:tcPr>
          <w:p w14:paraId="2B4DE189"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92" w14:textId="77777777" w:rsidTr="00231373">
        <w:trPr>
          <w:cantSplit/>
        </w:trPr>
        <w:tc>
          <w:tcPr>
            <w:tcW w:w="1134" w:type="dxa"/>
            <w:tcBorders>
              <w:bottom w:val="single" w:sz="4" w:space="0" w:color="A6A6A6" w:themeColor="background1" w:themeShade="A6"/>
            </w:tcBorders>
          </w:tcPr>
          <w:p w14:paraId="2B4DE18B" w14:textId="77777777" w:rsidR="0015353A" w:rsidRPr="00231373" w:rsidRDefault="0015353A" w:rsidP="00E96F86">
            <w:pPr>
              <w:pStyle w:val="TableText"/>
              <w:spacing w:before="50" w:after="50"/>
              <w:ind w:right="57"/>
              <w:jc w:val="right"/>
              <w:rPr>
                <w:sz w:val="16"/>
                <w:szCs w:val="16"/>
              </w:rPr>
            </w:pPr>
            <w:r w:rsidRPr="00231373">
              <w:rPr>
                <w:sz w:val="16"/>
                <w:szCs w:val="16"/>
              </w:rPr>
              <w:t>1,556,180</w:t>
            </w:r>
          </w:p>
        </w:tc>
        <w:tc>
          <w:tcPr>
            <w:tcW w:w="2127" w:type="dxa"/>
            <w:tcBorders>
              <w:bottom w:val="single" w:sz="4" w:space="0" w:color="A6A6A6" w:themeColor="background1" w:themeShade="A6"/>
            </w:tcBorders>
          </w:tcPr>
          <w:p w14:paraId="2B4DE18C" w14:textId="77777777" w:rsidR="0015353A" w:rsidRPr="00231373" w:rsidRDefault="0015353A" w:rsidP="00E96F86">
            <w:pPr>
              <w:pStyle w:val="TableText"/>
              <w:spacing w:before="50" w:after="50"/>
              <w:rPr>
                <w:sz w:val="16"/>
                <w:szCs w:val="16"/>
              </w:rPr>
            </w:pPr>
            <w:r w:rsidRPr="00231373">
              <w:rPr>
                <w:sz w:val="16"/>
                <w:szCs w:val="16"/>
              </w:rPr>
              <w:t>Canterbury</w:t>
            </w:r>
          </w:p>
        </w:tc>
        <w:tc>
          <w:tcPr>
            <w:tcW w:w="425" w:type="dxa"/>
            <w:tcBorders>
              <w:bottom w:val="single" w:sz="4" w:space="0" w:color="A6A6A6" w:themeColor="background1" w:themeShade="A6"/>
            </w:tcBorders>
          </w:tcPr>
          <w:p w14:paraId="2B4DE18D"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8E" w14:textId="77777777" w:rsidR="0015353A" w:rsidRPr="00231373" w:rsidRDefault="0015353A" w:rsidP="00E96F86">
            <w:pPr>
              <w:pStyle w:val="TableText"/>
              <w:spacing w:before="50" w:after="50"/>
              <w:ind w:right="57"/>
              <w:jc w:val="right"/>
              <w:rPr>
                <w:sz w:val="16"/>
                <w:szCs w:val="16"/>
              </w:rPr>
            </w:pPr>
            <w:r w:rsidRPr="00231373">
              <w:rPr>
                <w:sz w:val="16"/>
                <w:szCs w:val="16"/>
              </w:rPr>
              <w:t>1,648,555</w:t>
            </w:r>
          </w:p>
        </w:tc>
        <w:tc>
          <w:tcPr>
            <w:tcW w:w="992" w:type="dxa"/>
            <w:tcBorders>
              <w:bottom w:val="single" w:sz="4" w:space="0" w:color="A6A6A6" w:themeColor="background1" w:themeShade="A6"/>
            </w:tcBorders>
          </w:tcPr>
          <w:p w14:paraId="2B4DE18F" w14:textId="77777777" w:rsidR="0015353A" w:rsidRPr="00231373" w:rsidRDefault="0015353A" w:rsidP="00E96F86">
            <w:pPr>
              <w:pStyle w:val="TableText"/>
              <w:spacing w:before="50" w:after="50"/>
              <w:ind w:right="57"/>
              <w:jc w:val="right"/>
              <w:rPr>
                <w:sz w:val="16"/>
                <w:szCs w:val="16"/>
              </w:rPr>
            </w:pPr>
            <w:r w:rsidRPr="00231373">
              <w:rPr>
                <w:sz w:val="16"/>
                <w:szCs w:val="16"/>
              </w:rPr>
              <w:t>1,639,047</w:t>
            </w:r>
          </w:p>
        </w:tc>
        <w:tc>
          <w:tcPr>
            <w:tcW w:w="992" w:type="dxa"/>
            <w:tcBorders>
              <w:bottom w:val="single" w:sz="4" w:space="0" w:color="A6A6A6" w:themeColor="background1" w:themeShade="A6"/>
            </w:tcBorders>
          </w:tcPr>
          <w:p w14:paraId="2B4DE190" w14:textId="77777777" w:rsidR="0015353A" w:rsidRPr="00231373" w:rsidRDefault="0015353A" w:rsidP="00E96F86">
            <w:pPr>
              <w:pStyle w:val="TableText"/>
              <w:spacing w:before="50" w:after="50"/>
              <w:ind w:right="57"/>
              <w:jc w:val="right"/>
              <w:rPr>
                <w:sz w:val="16"/>
                <w:szCs w:val="16"/>
              </w:rPr>
            </w:pPr>
            <w:r w:rsidRPr="00231373">
              <w:rPr>
                <w:sz w:val="16"/>
                <w:szCs w:val="16"/>
              </w:rPr>
              <w:t>1,658,239</w:t>
            </w:r>
          </w:p>
        </w:tc>
        <w:tc>
          <w:tcPr>
            <w:tcW w:w="1308" w:type="dxa"/>
            <w:tcBorders>
              <w:bottom w:val="single" w:sz="4" w:space="0" w:color="A6A6A6" w:themeColor="background1" w:themeShade="A6"/>
            </w:tcBorders>
          </w:tcPr>
          <w:p w14:paraId="2B4DE191"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9A" w14:textId="77777777" w:rsidTr="00231373">
        <w:trPr>
          <w:cantSplit/>
        </w:trPr>
        <w:tc>
          <w:tcPr>
            <w:tcW w:w="1134" w:type="dxa"/>
            <w:tcBorders>
              <w:bottom w:val="single" w:sz="4" w:space="0" w:color="A6A6A6" w:themeColor="background1" w:themeShade="A6"/>
            </w:tcBorders>
          </w:tcPr>
          <w:p w14:paraId="2B4DE193" w14:textId="77777777" w:rsidR="0015353A" w:rsidRPr="00231373" w:rsidRDefault="0015353A" w:rsidP="00E96F86">
            <w:pPr>
              <w:pStyle w:val="TableText"/>
              <w:spacing w:before="50" w:after="50"/>
              <w:ind w:right="57"/>
              <w:jc w:val="right"/>
              <w:rPr>
                <w:sz w:val="16"/>
                <w:szCs w:val="16"/>
              </w:rPr>
            </w:pPr>
            <w:r w:rsidRPr="00231373">
              <w:rPr>
                <w:sz w:val="16"/>
                <w:szCs w:val="16"/>
              </w:rPr>
              <w:t>195,765</w:t>
            </w:r>
          </w:p>
        </w:tc>
        <w:tc>
          <w:tcPr>
            <w:tcW w:w="2127" w:type="dxa"/>
            <w:tcBorders>
              <w:bottom w:val="single" w:sz="4" w:space="0" w:color="A6A6A6" w:themeColor="background1" w:themeShade="A6"/>
            </w:tcBorders>
          </w:tcPr>
          <w:p w14:paraId="2B4DE194" w14:textId="77777777" w:rsidR="0015353A" w:rsidRPr="00231373" w:rsidRDefault="0015353A" w:rsidP="00E96F86">
            <w:pPr>
              <w:pStyle w:val="TableText"/>
              <w:spacing w:before="50" w:after="50"/>
              <w:rPr>
                <w:sz w:val="16"/>
                <w:szCs w:val="16"/>
              </w:rPr>
            </w:pPr>
            <w:r w:rsidRPr="00231373">
              <w:rPr>
                <w:sz w:val="16"/>
                <w:szCs w:val="16"/>
              </w:rPr>
              <w:t>South Canterbury</w:t>
            </w:r>
          </w:p>
        </w:tc>
        <w:tc>
          <w:tcPr>
            <w:tcW w:w="425" w:type="dxa"/>
            <w:tcBorders>
              <w:bottom w:val="single" w:sz="4" w:space="0" w:color="A6A6A6" w:themeColor="background1" w:themeShade="A6"/>
            </w:tcBorders>
          </w:tcPr>
          <w:p w14:paraId="2B4DE195"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96" w14:textId="77777777" w:rsidR="0015353A" w:rsidRPr="00231373" w:rsidRDefault="0015353A" w:rsidP="00E96F86">
            <w:pPr>
              <w:pStyle w:val="TableText"/>
              <w:spacing w:before="50" w:after="50"/>
              <w:ind w:right="57"/>
              <w:jc w:val="right"/>
              <w:rPr>
                <w:sz w:val="16"/>
                <w:szCs w:val="16"/>
              </w:rPr>
            </w:pPr>
            <w:r w:rsidRPr="00231373">
              <w:rPr>
                <w:sz w:val="16"/>
                <w:szCs w:val="16"/>
              </w:rPr>
              <w:t>207,278</w:t>
            </w:r>
          </w:p>
        </w:tc>
        <w:tc>
          <w:tcPr>
            <w:tcW w:w="992" w:type="dxa"/>
            <w:tcBorders>
              <w:bottom w:val="single" w:sz="4" w:space="0" w:color="A6A6A6" w:themeColor="background1" w:themeShade="A6"/>
            </w:tcBorders>
          </w:tcPr>
          <w:p w14:paraId="2B4DE197" w14:textId="77777777" w:rsidR="0015353A" w:rsidRPr="00231373" w:rsidRDefault="0015353A" w:rsidP="00E96F86">
            <w:pPr>
              <w:pStyle w:val="TableText"/>
              <w:spacing w:before="50" w:after="50"/>
              <w:ind w:right="57"/>
              <w:jc w:val="right"/>
              <w:rPr>
                <w:sz w:val="16"/>
                <w:szCs w:val="16"/>
              </w:rPr>
            </w:pPr>
            <w:r w:rsidRPr="00231373">
              <w:rPr>
                <w:sz w:val="16"/>
                <w:szCs w:val="16"/>
              </w:rPr>
              <w:t>205,000</w:t>
            </w:r>
          </w:p>
        </w:tc>
        <w:tc>
          <w:tcPr>
            <w:tcW w:w="992" w:type="dxa"/>
            <w:tcBorders>
              <w:bottom w:val="single" w:sz="4" w:space="0" w:color="A6A6A6" w:themeColor="background1" w:themeShade="A6"/>
            </w:tcBorders>
          </w:tcPr>
          <w:p w14:paraId="2B4DE198" w14:textId="77777777" w:rsidR="0015353A" w:rsidRPr="00231373" w:rsidRDefault="0015353A" w:rsidP="00E96F86">
            <w:pPr>
              <w:pStyle w:val="TableText"/>
              <w:spacing w:before="50" w:after="50"/>
              <w:ind w:right="57"/>
              <w:jc w:val="right"/>
              <w:rPr>
                <w:sz w:val="16"/>
                <w:szCs w:val="16"/>
              </w:rPr>
            </w:pPr>
            <w:r w:rsidRPr="00231373">
              <w:rPr>
                <w:sz w:val="16"/>
                <w:szCs w:val="16"/>
              </w:rPr>
              <w:t>207,288</w:t>
            </w:r>
          </w:p>
        </w:tc>
        <w:tc>
          <w:tcPr>
            <w:tcW w:w="1308" w:type="dxa"/>
            <w:tcBorders>
              <w:bottom w:val="single" w:sz="4" w:space="0" w:color="A6A6A6" w:themeColor="background1" w:themeShade="A6"/>
            </w:tcBorders>
          </w:tcPr>
          <w:p w14:paraId="2B4DE199"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A078E6" w14:paraId="2B4DE1A2" w14:textId="77777777" w:rsidTr="00231373">
        <w:trPr>
          <w:cantSplit/>
        </w:trPr>
        <w:tc>
          <w:tcPr>
            <w:tcW w:w="1134" w:type="dxa"/>
            <w:tcBorders>
              <w:bottom w:val="single" w:sz="4" w:space="0" w:color="A6A6A6" w:themeColor="background1" w:themeShade="A6"/>
            </w:tcBorders>
          </w:tcPr>
          <w:p w14:paraId="2B4DE19B" w14:textId="77777777" w:rsidR="0015353A" w:rsidRPr="00231373" w:rsidRDefault="0015353A" w:rsidP="00E96F86">
            <w:pPr>
              <w:pStyle w:val="TableText"/>
              <w:spacing w:before="50" w:after="50"/>
              <w:ind w:right="57"/>
              <w:jc w:val="right"/>
              <w:rPr>
                <w:sz w:val="16"/>
                <w:szCs w:val="16"/>
              </w:rPr>
            </w:pPr>
            <w:r w:rsidRPr="00231373">
              <w:rPr>
                <w:sz w:val="16"/>
                <w:szCs w:val="16"/>
              </w:rPr>
              <w:t>953,173</w:t>
            </w:r>
          </w:p>
        </w:tc>
        <w:tc>
          <w:tcPr>
            <w:tcW w:w="2127" w:type="dxa"/>
            <w:tcBorders>
              <w:bottom w:val="single" w:sz="4" w:space="0" w:color="A6A6A6" w:themeColor="background1" w:themeShade="A6"/>
            </w:tcBorders>
          </w:tcPr>
          <w:p w14:paraId="2B4DE19C" w14:textId="77777777" w:rsidR="0015353A" w:rsidRPr="00231373" w:rsidRDefault="0015353A" w:rsidP="00E96F86">
            <w:pPr>
              <w:pStyle w:val="TableText"/>
              <w:spacing w:before="50" w:after="50"/>
              <w:rPr>
                <w:sz w:val="16"/>
                <w:szCs w:val="16"/>
              </w:rPr>
            </w:pPr>
            <w:r w:rsidRPr="00231373">
              <w:rPr>
                <w:sz w:val="16"/>
                <w:szCs w:val="16"/>
              </w:rPr>
              <w:t>Southern</w:t>
            </w:r>
          </w:p>
        </w:tc>
        <w:tc>
          <w:tcPr>
            <w:tcW w:w="425" w:type="dxa"/>
            <w:tcBorders>
              <w:bottom w:val="single" w:sz="4" w:space="0" w:color="A6A6A6" w:themeColor="background1" w:themeShade="A6"/>
            </w:tcBorders>
          </w:tcPr>
          <w:p w14:paraId="2B4DE19D" w14:textId="77777777" w:rsidR="0015353A" w:rsidRPr="00231373" w:rsidRDefault="0015353A" w:rsidP="00E96F86">
            <w:pPr>
              <w:pStyle w:val="TableText"/>
              <w:spacing w:before="50" w:after="50"/>
              <w:jc w:val="center"/>
              <w:rPr>
                <w:sz w:val="16"/>
                <w:szCs w:val="16"/>
              </w:rPr>
            </w:pPr>
          </w:p>
        </w:tc>
        <w:tc>
          <w:tcPr>
            <w:tcW w:w="1134" w:type="dxa"/>
            <w:tcBorders>
              <w:bottom w:val="single" w:sz="4" w:space="0" w:color="A6A6A6" w:themeColor="background1" w:themeShade="A6"/>
            </w:tcBorders>
          </w:tcPr>
          <w:p w14:paraId="2B4DE19E" w14:textId="77777777" w:rsidR="0015353A" w:rsidRPr="00231373" w:rsidRDefault="0015353A" w:rsidP="00231373">
            <w:pPr>
              <w:pStyle w:val="TableText"/>
              <w:spacing w:before="50" w:after="50"/>
              <w:ind w:right="57"/>
              <w:jc w:val="right"/>
              <w:rPr>
                <w:sz w:val="16"/>
                <w:szCs w:val="16"/>
              </w:rPr>
            </w:pPr>
            <w:r w:rsidRPr="00231373">
              <w:rPr>
                <w:sz w:val="16"/>
                <w:szCs w:val="16"/>
              </w:rPr>
              <w:t>1,035,179</w:t>
            </w:r>
          </w:p>
        </w:tc>
        <w:tc>
          <w:tcPr>
            <w:tcW w:w="992" w:type="dxa"/>
            <w:tcBorders>
              <w:bottom w:val="single" w:sz="4" w:space="0" w:color="A6A6A6" w:themeColor="background1" w:themeShade="A6"/>
            </w:tcBorders>
          </w:tcPr>
          <w:p w14:paraId="2B4DE19F" w14:textId="77777777" w:rsidR="0015353A" w:rsidRPr="00231373" w:rsidRDefault="0015353A" w:rsidP="00231373">
            <w:pPr>
              <w:pStyle w:val="TableText"/>
              <w:spacing w:before="50" w:after="50"/>
              <w:ind w:right="57"/>
              <w:jc w:val="right"/>
              <w:rPr>
                <w:sz w:val="16"/>
                <w:szCs w:val="16"/>
              </w:rPr>
            </w:pPr>
            <w:r w:rsidRPr="00231373">
              <w:rPr>
                <w:sz w:val="16"/>
                <w:szCs w:val="16"/>
              </w:rPr>
              <w:t>1,027,770</w:t>
            </w:r>
          </w:p>
        </w:tc>
        <w:tc>
          <w:tcPr>
            <w:tcW w:w="992" w:type="dxa"/>
            <w:tcBorders>
              <w:bottom w:val="single" w:sz="4" w:space="0" w:color="A6A6A6" w:themeColor="background1" w:themeShade="A6"/>
            </w:tcBorders>
          </w:tcPr>
          <w:p w14:paraId="2B4DE1A0" w14:textId="77777777" w:rsidR="0015353A" w:rsidRPr="00231373" w:rsidRDefault="0015353A" w:rsidP="00EE465A">
            <w:pPr>
              <w:pStyle w:val="TableText"/>
              <w:spacing w:before="50" w:after="50"/>
              <w:ind w:right="57"/>
              <w:jc w:val="right"/>
              <w:rPr>
                <w:sz w:val="16"/>
                <w:szCs w:val="16"/>
              </w:rPr>
            </w:pPr>
            <w:r w:rsidRPr="00231373">
              <w:rPr>
                <w:sz w:val="16"/>
                <w:szCs w:val="16"/>
              </w:rPr>
              <w:t>1,035,189</w:t>
            </w:r>
          </w:p>
        </w:tc>
        <w:tc>
          <w:tcPr>
            <w:tcW w:w="1308" w:type="dxa"/>
            <w:tcBorders>
              <w:bottom w:val="single" w:sz="4" w:space="0" w:color="A6A6A6" w:themeColor="background1" w:themeShade="A6"/>
            </w:tcBorders>
          </w:tcPr>
          <w:p w14:paraId="2B4DE1A1" w14:textId="77777777" w:rsidR="0015353A" w:rsidRPr="00231373" w:rsidRDefault="0015353A" w:rsidP="00E96F86">
            <w:pPr>
              <w:pStyle w:val="TableText"/>
              <w:spacing w:before="50" w:after="50"/>
              <w:ind w:right="57"/>
              <w:jc w:val="right"/>
              <w:rPr>
                <w:sz w:val="16"/>
                <w:szCs w:val="16"/>
              </w:rPr>
            </w:pPr>
            <w:r w:rsidRPr="00231373">
              <w:rPr>
                <w:sz w:val="16"/>
                <w:szCs w:val="16"/>
              </w:rPr>
              <w:t>2</w:t>
            </w:r>
          </w:p>
        </w:tc>
      </w:tr>
      <w:tr w:rsidR="0015353A" w:rsidRPr="00231373" w14:paraId="2B4DE1AA" w14:textId="77777777" w:rsidTr="00231373">
        <w:trPr>
          <w:cantSplit/>
        </w:trPr>
        <w:tc>
          <w:tcPr>
            <w:tcW w:w="1134" w:type="dxa"/>
            <w:tcBorders>
              <w:top w:val="single" w:sz="4" w:space="0" w:color="A6A6A6" w:themeColor="background1" w:themeShade="A6"/>
              <w:bottom w:val="single" w:sz="4" w:space="0" w:color="A6A6A6" w:themeColor="background1" w:themeShade="A6"/>
            </w:tcBorders>
          </w:tcPr>
          <w:p w14:paraId="2B4DE1A3" w14:textId="77777777" w:rsidR="0015353A" w:rsidRPr="00231373" w:rsidRDefault="0015353A" w:rsidP="00E96F86">
            <w:pPr>
              <w:pStyle w:val="TableText"/>
              <w:spacing w:before="50" w:after="50"/>
              <w:ind w:right="57"/>
              <w:jc w:val="right"/>
              <w:rPr>
                <w:b/>
                <w:sz w:val="16"/>
                <w:szCs w:val="16"/>
              </w:rPr>
            </w:pPr>
            <w:r w:rsidRPr="00231373">
              <w:rPr>
                <w:b/>
                <w:sz w:val="16"/>
                <w:szCs w:val="16"/>
              </w:rPr>
              <w:t>14,334,517</w:t>
            </w:r>
          </w:p>
        </w:tc>
        <w:tc>
          <w:tcPr>
            <w:tcW w:w="2127" w:type="dxa"/>
            <w:tcBorders>
              <w:top w:val="single" w:sz="4" w:space="0" w:color="A6A6A6" w:themeColor="background1" w:themeShade="A6"/>
              <w:bottom w:val="single" w:sz="4" w:space="0" w:color="A6A6A6" w:themeColor="background1" w:themeShade="A6"/>
            </w:tcBorders>
          </w:tcPr>
          <w:p w14:paraId="2B4DE1A4" w14:textId="77777777" w:rsidR="0015353A" w:rsidRPr="00231373" w:rsidRDefault="0015353A" w:rsidP="00E96F86">
            <w:pPr>
              <w:pStyle w:val="TableText"/>
              <w:spacing w:before="50" w:after="50"/>
              <w:rPr>
                <w:b/>
                <w:sz w:val="16"/>
                <w:szCs w:val="16"/>
              </w:rPr>
            </w:pPr>
            <w:r w:rsidRPr="00231373">
              <w:rPr>
                <w:b/>
                <w:sz w:val="16"/>
                <w:szCs w:val="16"/>
              </w:rPr>
              <w:t>Total health/disability support services for DHBs</w:t>
            </w:r>
          </w:p>
        </w:tc>
        <w:tc>
          <w:tcPr>
            <w:tcW w:w="425" w:type="dxa"/>
            <w:tcBorders>
              <w:top w:val="single" w:sz="4" w:space="0" w:color="A6A6A6" w:themeColor="background1" w:themeShade="A6"/>
              <w:bottom w:val="single" w:sz="4" w:space="0" w:color="A6A6A6" w:themeColor="background1" w:themeShade="A6"/>
            </w:tcBorders>
          </w:tcPr>
          <w:p w14:paraId="2B4DE1A5" w14:textId="77777777" w:rsidR="0015353A" w:rsidRPr="00231373" w:rsidRDefault="0015353A" w:rsidP="00EE465A">
            <w:pPr>
              <w:pStyle w:val="TableText"/>
              <w:spacing w:before="50" w:after="50"/>
              <w:jc w:val="center"/>
              <w:rPr>
                <w:b/>
                <w:sz w:val="16"/>
                <w:szCs w:val="16"/>
              </w:rPr>
            </w:pPr>
            <w:r w:rsidRPr="00231373">
              <w:rPr>
                <w:b/>
                <w:sz w:val="16"/>
                <w:szCs w:val="16"/>
              </w:rPr>
              <w:t>2.4</w:t>
            </w:r>
          </w:p>
        </w:tc>
        <w:tc>
          <w:tcPr>
            <w:tcW w:w="1134" w:type="dxa"/>
            <w:tcBorders>
              <w:top w:val="single" w:sz="4" w:space="0" w:color="A6A6A6" w:themeColor="background1" w:themeShade="A6"/>
              <w:bottom w:val="single" w:sz="4" w:space="0" w:color="A6A6A6" w:themeColor="background1" w:themeShade="A6"/>
            </w:tcBorders>
          </w:tcPr>
          <w:p w14:paraId="2B4DE1A6" w14:textId="77777777" w:rsidR="0015353A" w:rsidRPr="00231373" w:rsidRDefault="0015353A" w:rsidP="00231373">
            <w:pPr>
              <w:pStyle w:val="TableText"/>
              <w:spacing w:before="50" w:after="50"/>
              <w:ind w:right="57"/>
              <w:jc w:val="right"/>
              <w:rPr>
                <w:b/>
                <w:sz w:val="16"/>
                <w:szCs w:val="16"/>
              </w:rPr>
            </w:pPr>
            <w:r w:rsidRPr="00231373">
              <w:rPr>
                <w:b/>
                <w:sz w:val="16"/>
                <w:szCs w:val="16"/>
              </w:rPr>
              <w:t>15,342,020</w:t>
            </w:r>
          </w:p>
        </w:tc>
        <w:tc>
          <w:tcPr>
            <w:tcW w:w="992" w:type="dxa"/>
            <w:tcBorders>
              <w:top w:val="single" w:sz="4" w:space="0" w:color="A6A6A6" w:themeColor="background1" w:themeShade="A6"/>
              <w:bottom w:val="single" w:sz="4" w:space="0" w:color="A6A6A6" w:themeColor="background1" w:themeShade="A6"/>
            </w:tcBorders>
          </w:tcPr>
          <w:p w14:paraId="2B4DE1A7" w14:textId="77777777" w:rsidR="0015353A" w:rsidRPr="00231373" w:rsidRDefault="0015353A" w:rsidP="00231373">
            <w:pPr>
              <w:pStyle w:val="TableText"/>
              <w:spacing w:before="50" w:after="50"/>
              <w:ind w:right="57"/>
              <w:jc w:val="right"/>
              <w:rPr>
                <w:b/>
                <w:spacing w:val="-2"/>
                <w:sz w:val="16"/>
                <w:szCs w:val="16"/>
              </w:rPr>
            </w:pPr>
            <w:r w:rsidRPr="00231373">
              <w:rPr>
                <w:b/>
                <w:spacing w:val="-2"/>
                <w:sz w:val="16"/>
                <w:szCs w:val="16"/>
              </w:rPr>
              <w:t>15,274,309</w:t>
            </w:r>
          </w:p>
        </w:tc>
        <w:tc>
          <w:tcPr>
            <w:tcW w:w="992" w:type="dxa"/>
            <w:tcBorders>
              <w:top w:val="single" w:sz="4" w:space="0" w:color="A6A6A6" w:themeColor="background1" w:themeShade="A6"/>
              <w:bottom w:val="single" w:sz="4" w:space="0" w:color="A6A6A6" w:themeColor="background1" w:themeShade="A6"/>
            </w:tcBorders>
          </w:tcPr>
          <w:p w14:paraId="2B4DE1A8" w14:textId="77777777" w:rsidR="0015353A" w:rsidRPr="00231373" w:rsidRDefault="0015353A" w:rsidP="00EE465A">
            <w:pPr>
              <w:pStyle w:val="TableText"/>
              <w:spacing w:before="50" w:after="50"/>
              <w:ind w:right="57"/>
              <w:jc w:val="right"/>
              <w:rPr>
                <w:b/>
                <w:spacing w:val="-2"/>
                <w:sz w:val="16"/>
                <w:szCs w:val="16"/>
              </w:rPr>
            </w:pPr>
            <w:r w:rsidRPr="00231373">
              <w:rPr>
                <w:b/>
                <w:spacing w:val="-2"/>
                <w:sz w:val="16"/>
                <w:szCs w:val="16"/>
              </w:rPr>
              <w:t>15,352,045</w:t>
            </w:r>
          </w:p>
        </w:tc>
        <w:tc>
          <w:tcPr>
            <w:tcW w:w="1308" w:type="dxa"/>
            <w:tcBorders>
              <w:top w:val="single" w:sz="4" w:space="0" w:color="A6A6A6" w:themeColor="background1" w:themeShade="A6"/>
              <w:bottom w:val="single" w:sz="4" w:space="0" w:color="A6A6A6" w:themeColor="background1" w:themeShade="A6"/>
            </w:tcBorders>
          </w:tcPr>
          <w:p w14:paraId="2B4DE1A9" w14:textId="77777777" w:rsidR="0015353A" w:rsidRPr="00231373" w:rsidRDefault="0015353A" w:rsidP="00E96F86">
            <w:pPr>
              <w:pStyle w:val="TableText"/>
              <w:spacing w:before="50" w:after="50"/>
              <w:ind w:right="57"/>
              <w:jc w:val="right"/>
              <w:rPr>
                <w:rFonts w:cs="Segoe UI"/>
                <w:b/>
                <w:sz w:val="16"/>
                <w:szCs w:val="16"/>
              </w:rPr>
            </w:pPr>
          </w:p>
        </w:tc>
      </w:tr>
      <w:tr w:rsidR="00231373" w:rsidRPr="00231373" w14:paraId="2B4DE1B2" w14:textId="77777777" w:rsidTr="00231373">
        <w:trPr>
          <w:cantSplit/>
        </w:trPr>
        <w:tc>
          <w:tcPr>
            <w:tcW w:w="1134" w:type="dxa"/>
            <w:tcBorders>
              <w:top w:val="single" w:sz="4" w:space="0" w:color="A6A6A6" w:themeColor="background1" w:themeShade="A6"/>
            </w:tcBorders>
          </w:tcPr>
          <w:p w14:paraId="2B4DE1AB" w14:textId="77777777" w:rsidR="00231373" w:rsidRPr="00231373" w:rsidRDefault="00231373" w:rsidP="00231373">
            <w:pPr>
              <w:pStyle w:val="TableText"/>
              <w:keepNext/>
              <w:spacing w:before="50" w:after="50"/>
              <w:ind w:right="57"/>
              <w:jc w:val="right"/>
              <w:rPr>
                <w:sz w:val="16"/>
                <w:szCs w:val="16"/>
              </w:rPr>
            </w:pPr>
          </w:p>
        </w:tc>
        <w:tc>
          <w:tcPr>
            <w:tcW w:w="2127" w:type="dxa"/>
            <w:tcBorders>
              <w:top w:val="single" w:sz="4" w:space="0" w:color="A6A6A6" w:themeColor="background1" w:themeShade="A6"/>
            </w:tcBorders>
          </w:tcPr>
          <w:p w14:paraId="2B4DE1AC" w14:textId="77777777" w:rsidR="00231373" w:rsidRPr="00231373" w:rsidRDefault="00231373" w:rsidP="00231373">
            <w:pPr>
              <w:pStyle w:val="TableText"/>
              <w:keepNext/>
              <w:spacing w:before="50" w:after="50"/>
              <w:rPr>
                <w:b/>
                <w:sz w:val="16"/>
                <w:szCs w:val="16"/>
              </w:rPr>
            </w:pPr>
            <w:r w:rsidRPr="00231373">
              <w:rPr>
                <w:b/>
                <w:sz w:val="16"/>
                <w:szCs w:val="16"/>
              </w:rPr>
              <w:t>National services</w:t>
            </w:r>
          </w:p>
        </w:tc>
        <w:tc>
          <w:tcPr>
            <w:tcW w:w="425" w:type="dxa"/>
            <w:tcBorders>
              <w:top w:val="single" w:sz="4" w:space="0" w:color="A6A6A6" w:themeColor="background1" w:themeShade="A6"/>
            </w:tcBorders>
          </w:tcPr>
          <w:p w14:paraId="2B4DE1AD" w14:textId="77777777" w:rsidR="00231373" w:rsidRPr="00231373" w:rsidRDefault="00231373" w:rsidP="00231373">
            <w:pPr>
              <w:pStyle w:val="TableText"/>
              <w:keepNext/>
              <w:spacing w:before="50" w:after="50"/>
              <w:jc w:val="center"/>
              <w:rPr>
                <w:rFonts w:cs="Segoe UI"/>
                <w:sz w:val="16"/>
                <w:szCs w:val="16"/>
              </w:rPr>
            </w:pPr>
          </w:p>
        </w:tc>
        <w:tc>
          <w:tcPr>
            <w:tcW w:w="1134" w:type="dxa"/>
            <w:tcBorders>
              <w:top w:val="single" w:sz="4" w:space="0" w:color="A6A6A6" w:themeColor="background1" w:themeShade="A6"/>
            </w:tcBorders>
          </w:tcPr>
          <w:p w14:paraId="2B4DE1AE" w14:textId="77777777" w:rsidR="00231373" w:rsidRPr="00231373" w:rsidRDefault="00231373" w:rsidP="00231373">
            <w:pPr>
              <w:pStyle w:val="TableText"/>
              <w:keepNext/>
              <w:spacing w:before="50" w:after="50"/>
              <w:ind w:right="57"/>
              <w:jc w:val="right"/>
              <w:rPr>
                <w:rFonts w:cs="Segoe UI"/>
                <w:sz w:val="16"/>
                <w:szCs w:val="16"/>
              </w:rPr>
            </w:pPr>
          </w:p>
        </w:tc>
        <w:tc>
          <w:tcPr>
            <w:tcW w:w="992" w:type="dxa"/>
            <w:tcBorders>
              <w:top w:val="single" w:sz="4" w:space="0" w:color="A6A6A6" w:themeColor="background1" w:themeShade="A6"/>
            </w:tcBorders>
          </w:tcPr>
          <w:p w14:paraId="2B4DE1AF" w14:textId="77777777" w:rsidR="00231373" w:rsidRPr="00231373" w:rsidRDefault="00231373" w:rsidP="00231373">
            <w:pPr>
              <w:pStyle w:val="TableText"/>
              <w:keepNext/>
              <w:spacing w:before="50" w:after="50"/>
              <w:ind w:right="57"/>
              <w:jc w:val="right"/>
              <w:rPr>
                <w:rFonts w:cs="Segoe UI"/>
                <w:sz w:val="16"/>
                <w:szCs w:val="16"/>
              </w:rPr>
            </w:pPr>
          </w:p>
        </w:tc>
        <w:tc>
          <w:tcPr>
            <w:tcW w:w="992" w:type="dxa"/>
            <w:tcBorders>
              <w:top w:val="single" w:sz="4" w:space="0" w:color="A6A6A6" w:themeColor="background1" w:themeShade="A6"/>
            </w:tcBorders>
          </w:tcPr>
          <w:p w14:paraId="2B4DE1B0" w14:textId="77777777" w:rsidR="00231373" w:rsidRPr="00231373" w:rsidRDefault="00231373" w:rsidP="00231373">
            <w:pPr>
              <w:pStyle w:val="TableText"/>
              <w:keepNext/>
              <w:spacing w:before="50" w:after="50"/>
              <w:ind w:right="57"/>
              <w:jc w:val="right"/>
              <w:rPr>
                <w:rFonts w:cs="Segoe UI"/>
                <w:sz w:val="16"/>
                <w:szCs w:val="16"/>
              </w:rPr>
            </w:pPr>
          </w:p>
        </w:tc>
        <w:tc>
          <w:tcPr>
            <w:tcW w:w="1308" w:type="dxa"/>
            <w:tcBorders>
              <w:top w:val="single" w:sz="4" w:space="0" w:color="A6A6A6" w:themeColor="background1" w:themeShade="A6"/>
            </w:tcBorders>
          </w:tcPr>
          <w:p w14:paraId="2B4DE1B1" w14:textId="77777777" w:rsidR="00231373" w:rsidRPr="00231373" w:rsidRDefault="00231373" w:rsidP="00231373">
            <w:pPr>
              <w:pStyle w:val="TableText"/>
              <w:keepNext/>
              <w:spacing w:before="50" w:after="50"/>
              <w:ind w:right="57"/>
              <w:jc w:val="right"/>
              <w:rPr>
                <w:rFonts w:cs="Segoe UI"/>
                <w:sz w:val="16"/>
                <w:szCs w:val="16"/>
              </w:rPr>
            </w:pPr>
          </w:p>
        </w:tc>
      </w:tr>
      <w:tr w:rsidR="00231373" w:rsidRPr="00231373" w14:paraId="2B4DE1BA" w14:textId="77777777" w:rsidTr="00231373">
        <w:trPr>
          <w:cantSplit/>
        </w:trPr>
        <w:tc>
          <w:tcPr>
            <w:tcW w:w="1134" w:type="dxa"/>
          </w:tcPr>
          <w:p w14:paraId="2B4DE1B3" w14:textId="77777777" w:rsidR="00231373" w:rsidRPr="00231373" w:rsidRDefault="00231373" w:rsidP="00231373">
            <w:pPr>
              <w:pStyle w:val="TableText"/>
              <w:keepNext/>
              <w:spacing w:before="50" w:after="50"/>
              <w:ind w:right="57"/>
              <w:jc w:val="right"/>
              <w:rPr>
                <w:sz w:val="16"/>
                <w:szCs w:val="16"/>
              </w:rPr>
            </w:pPr>
            <w:r w:rsidRPr="00231373">
              <w:rPr>
                <w:sz w:val="16"/>
                <w:szCs w:val="16"/>
              </w:rPr>
              <w:t>1,598,936</w:t>
            </w:r>
          </w:p>
        </w:tc>
        <w:tc>
          <w:tcPr>
            <w:tcW w:w="2127" w:type="dxa"/>
          </w:tcPr>
          <w:p w14:paraId="2B4DE1B4" w14:textId="77777777" w:rsidR="00231373" w:rsidRPr="00231373" w:rsidRDefault="00231373" w:rsidP="00231373">
            <w:pPr>
              <w:pStyle w:val="TableText"/>
              <w:keepNext/>
              <w:spacing w:before="50" w:after="50"/>
              <w:rPr>
                <w:sz w:val="16"/>
                <w:szCs w:val="16"/>
              </w:rPr>
            </w:pPr>
            <w:r w:rsidRPr="00231373">
              <w:rPr>
                <w:sz w:val="16"/>
                <w:szCs w:val="16"/>
              </w:rPr>
              <w:t>National disability support</w:t>
            </w:r>
            <w:r>
              <w:rPr>
                <w:sz w:val="16"/>
                <w:szCs w:val="16"/>
              </w:rPr>
              <w:t xml:space="preserve"> services</w:t>
            </w:r>
          </w:p>
        </w:tc>
        <w:tc>
          <w:tcPr>
            <w:tcW w:w="425" w:type="dxa"/>
          </w:tcPr>
          <w:p w14:paraId="2B4DE1B5" w14:textId="77777777" w:rsidR="00231373" w:rsidRPr="00231373" w:rsidRDefault="00231373" w:rsidP="00231373">
            <w:pPr>
              <w:pStyle w:val="TableText"/>
              <w:keepNext/>
              <w:spacing w:before="50" w:after="50"/>
              <w:jc w:val="center"/>
              <w:rPr>
                <w:rFonts w:cs="Segoe UI"/>
                <w:sz w:val="16"/>
                <w:szCs w:val="16"/>
              </w:rPr>
            </w:pPr>
          </w:p>
        </w:tc>
        <w:tc>
          <w:tcPr>
            <w:tcW w:w="1134" w:type="dxa"/>
          </w:tcPr>
          <w:p w14:paraId="2B4DE1B6"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1,658,856</w:t>
            </w:r>
          </w:p>
        </w:tc>
        <w:tc>
          <w:tcPr>
            <w:tcW w:w="992" w:type="dxa"/>
          </w:tcPr>
          <w:p w14:paraId="2B4DE1B7"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1,706,581</w:t>
            </w:r>
          </w:p>
        </w:tc>
        <w:tc>
          <w:tcPr>
            <w:tcW w:w="992" w:type="dxa"/>
          </w:tcPr>
          <w:p w14:paraId="2B4DE1B8"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1,659,024</w:t>
            </w:r>
          </w:p>
        </w:tc>
        <w:tc>
          <w:tcPr>
            <w:tcW w:w="1308" w:type="dxa"/>
          </w:tcPr>
          <w:p w14:paraId="2B4DE1B9"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3</w:t>
            </w:r>
          </w:p>
        </w:tc>
      </w:tr>
      <w:tr w:rsidR="00231373" w:rsidRPr="00231373" w14:paraId="2B4DE1C2" w14:textId="77777777" w:rsidTr="00231373">
        <w:trPr>
          <w:cantSplit/>
        </w:trPr>
        <w:tc>
          <w:tcPr>
            <w:tcW w:w="1134" w:type="dxa"/>
          </w:tcPr>
          <w:p w14:paraId="2B4DE1BB" w14:textId="77777777" w:rsidR="00231373" w:rsidRPr="00231373" w:rsidRDefault="00231373" w:rsidP="00231373">
            <w:pPr>
              <w:pStyle w:val="TableText"/>
              <w:keepNext/>
              <w:spacing w:before="50" w:after="50"/>
              <w:ind w:right="57"/>
              <w:jc w:val="right"/>
              <w:rPr>
                <w:sz w:val="16"/>
                <w:szCs w:val="16"/>
              </w:rPr>
            </w:pPr>
            <w:r w:rsidRPr="00231373">
              <w:rPr>
                <w:sz w:val="16"/>
                <w:szCs w:val="16"/>
              </w:rPr>
              <w:t>811,062</w:t>
            </w:r>
          </w:p>
        </w:tc>
        <w:tc>
          <w:tcPr>
            <w:tcW w:w="2127" w:type="dxa"/>
          </w:tcPr>
          <w:p w14:paraId="2B4DE1BC" w14:textId="77777777" w:rsidR="00231373" w:rsidRPr="00231373" w:rsidRDefault="00231373" w:rsidP="00231373">
            <w:pPr>
              <w:pStyle w:val="TableText"/>
              <w:keepNext/>
              <w:spacing w:before="50" w:after="50"/>
              <w:rPr>
                <w:sz w:val="16"/>
                <w:szCs w:val="16"/>
              </w:rPr>
            </w:pPr>
            <w:r w:rsidRPr="00231373">
              <w:rPr>
                <w:sz w:val="16"/>
                <w:szCs w:val="16"/>
              </w:rPr>
              <w:t>Public health service</w:t>
            </w:r>
            <w:r>
              <w:rPr>
                <w:sz w:val="16"/>
                <w:szCs w:val="16"/>
              </w:rPr>
              <w:t xml:space="preserve"> purchasing</w:t>
            </w:r>
          </w:p>
        </w:tc>
        <w:tc>
          <w:tcPr>
            <w:tcW w:w="425" w:type="dxa"/>
          </w:tcPr>
          <w:p w14:paraId="2B4DE1BD" w14:textId="77777777" w:rsidR="00231373" w:rsidRPr="00231373" w:rsidRDefault="00231373" w:rsidP="00231373">
            <w:pPr>
              <w:pStyle w:val="TableText"/>
              <w:keepNext/>
              <w:spacing w:before="50" w:after="50"/>
              <w:jc w:val="center"/>
              <w:rPr>
                <w:rFonts w:cs="Segoe UI"/>
                <w:sz w:val="16"/>
                <w:szCs w:val="16"/>
              </w:rPr>
            </w:pPr>
            <w:r w:rsidRPr="00231373">
              <w:rPr>
                <w:rFonts w:cs="Segoe UI"/>
                <w:sz w:val="16"/>
                <w:szCs w:val="16"/>
              </w:rPr>
              <w:t>2.5</w:t>
            </w:r>
          </w:p>
        </w:tc>
        <w:tc>
          <w:tcPr>
            <w:tcW w:w="1134" w:type="dxa"/>
          </w:tcPr>
          <w:p w14:paraId="2B4DE1BE"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938,666</w:t>
            </w:r>
          </w:p>
        </w:tc>
        <w:tc>
          <w:tcPr>
            <w:tcW w:w="992" w:type="dxa"/>
          </w:tcPr>
          <w:p w14:paraId="2B4DE1BF"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468,955</w:t>
            </w:r>
          </w:p>
        </w:tc>
        <w:tc>
          <w:tcPr>
            <w:tcW w:w="992" w:type="dxa"/>
          </w:tcPr>
          <w:p w14:paraId="2B4DE1C0"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1,092,975</w:t>
            </w:r>
          </w:p>
        </w:tc>
        <w:tc>
          <w:tcPr>
            <w:tcW w:w="1308" w:type="dxa"/>
          </w:tcPr>
          <w:p w14:paraId="2B4DE1C1"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3</w:t>
            </w:r>
          </w:p>
        </w:tc>
      </w:tr>
      <w:tr w:rsidR="00231373" w:rsidRPr="00231373" w14:paraId="2B4DE1CA" w14:textId="77777777" w:rsidTr="00231373">
        <w:trPr>
          <w:cantSplit/>
        </w:trPr>
        <w:tc>
          <w:tcPr>
            <w:tcW w:w="1134" w:type="dxa"/>
          </w:tcPr>
          <w:p w14:paraId="2B4DE1C3" w14:textId="77777777" w:rsidR="00231373" w:rsidRPr="00231373" w:rsidRDefault="00231373" w:rsidP="00231373">
            <w:pPr>
              <w:pStyle w:val="TableText"/>
              <w:keepNext/>
              <w:spacing w:before="50" w:after="50"/>
              <w:ind w:right="57"/>
              <w:jc w:val="right"/>
              <w:rPr>
                <w:sz w:val="16"/>
                <w:szCs w:val="16"/>
              </w:rPr>
            </w:pPr>
            <w:r w:rsidRPr="00231373">
              <w:rPr>
                <w:sz w:val="16"/>
                <w:szCs w:val="16"/>
              </w:rPr>
              <w:t>105,549</w:t>
            </w:r>
          </w:p>
        </w:tc>
        <w:tc>
          <w:tcPr>
            <w:tcW w:w="2127" w:type="dxa"/>
          </w:tcPr>
          <w:p w14:paraId="2B4DE1C4" w14:textId="77777777" w:rsidR="00231373" w:rsidRPr="00231373" w:rsidRDefault="00231373" w:rsidP="00231373">
            <w:pPr>
              <w:pStyle w:val="TableText"/>
              <w:keepNext/>
              <w:spacing w:before="50" w:after="50"/>
              <w:rPr>
                <w:sz w:val="16"/>
                <w:szCs w:val="16"/>
              </w:rPr>
            </w:pPr>
            <w:r w:rsidRPr="00231373">
              <w:rPr>
                <w:sz w:val="16"/>
                <w:szCs w:val="16"/>
              </w:rPr>
              <w:t>National child health</w:t>
            </w:r>
            <w:r>
              <w:rPr>
                <w:sz w:val="16"/>
                <w:szCs w:val="16"/>
              </w:rPr>
              <w:t xml:space="preserve"> services</w:t>
            </w:r>
          </w:p>
        </w:tc>
        <w:tc>
          <w:tcPr>
            <w:tcW w:w="425" w:type="dxa"/>
          </w:tcPr>
          <w:p w14:paraId="2B4DE1C5" w14:textId="77777777" w:rsidR="00231373" w:rsidRPr="00231373" w:rsidRDefault="00231373" w:rsidP="00231373">
            <w:pPr>
              <w:pStyle w:val="TableText"/>
              <w:keepNext/>
              <w:spacing w:before="50" w:after="50"/>
              <w:jc w:val="center"/>
              <w:rPr>
                <w:rFonts w:cs="Segoe UI"/>
                <w:sz w:val="16"/>
                <w:szCs w:val="16"/>
              </w:rPr>
            </w:pPr>
          </w:p>
        </w:tc>
        <w:tc>
          <w:tcPr>
            <w:tcW w:w="1134" w:type="dxa"/>
          </w:tcPr>
          <w:p w14:paraId="2B4DE1C6"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109,199</w:t>
            </w:r>
          </w:p>
        </w:tc>
        <w:tc>
          <w:tcPr>
            <w:tcW w:w="992" w:type="dxa"/>
          </w:tcPr>
          <w:p w14:paraId="2B4DE1C7"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111,518</w:t>
            </w:r>
          </w:p>
        </w:tc>
        <w:tc>
          <w:tcPr>
            <w:tcW w:w="992" w:type="dxa"/>
          </w:tcPr>
          <w:p w14:paraId="2B4DE1C8"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110,518</w:t>
            </w:r>
          </w:p>
        </w:tc>
        <w:tc>
          <w:tcPr>
            <w:tcW w:w="1308" w:type="dxa"/>
          </w:tcPr>
          <w:p w14:paraId="2B4DE1C9"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3</w:t>
            </w:r>
          </w:p>
        </w:tc>
      </w:tr>
      <w:tr w:rsidR="00231373" w:rsidRPr="00231373" w14:paraId="2B4DE1D2" w14:textId="77777777" w:rsidTr="00231373">
        <w:trPr>
          <w:cantSplit/>
        </w:trPr>
        <w:tc>
          <w:tcPr>
            <w:tcW w:w="1134" w:type="dxa"/>
          </w:tcPr>
          <w:p w14:paraId="2B4DE1CB" w14:textId="77777777" w:rsidR="00231373" w:rsidRPr="00231373" w:rsidRDefault="00231373" w:rsidP="00231373">
            <w:pPr>
              <w:pStyle w:val="TableText"/>
              <w:keepNext/>
              <w:spacing w:before="50" w:after="50"/>
              <w:ind w:right="57"/>
              <w:jc w:val="right"/>
              <w:rPr>
                <w:sz w:val="16"/>
                <w:szCs w:val="16"/>
              </w:rPr>
            </w:pPr>
            <w:r w:rsidRPr="00231373">
              <w:rPr>
                <w:sz w:val="16"/>
                <w:szCs w:val="16"/>
              </w:rPr>
              <w:t>373,998</w:t>
            </w:r>
          </w:p>
        </w:tc>
        <w:tc>
          <w:tcPr>
            <w:tcW w:w="2127" w:type="dxa"/>
          </w:tcPr>
          <w:p w14:paraId="2B4DE1CC" w14:textId="77777777" w:rsidR="00231373" w:rsidRPr="00231373" w:rsidRDefault="00231373" w:rsidP="00231373">
            <w:pPr>
              <w:pStyle w:val="TableText"/>
              <w:keepNext/>
              <w:spacing w:before="50" w:after="50"/>
              <w:rPr>
                <w:sz w:val="16"/>
                <w:szCs w:val="16"/>
              </w:rPr>
            </w:pPr>
            <w:r w:rsidRPr="00231373">
              <w:rPr>
                <w:sz w:val="16"/>
                <w:szCs w:val="16"/>
              </w:rPr>
              <w:t>National planned care</w:t>
            </w:r>
            <w:r>
              <w:rPr>
                <w:sz w:val="16"/>
                <w:szCs w:val="16"/>
              </w:rPr>
              <w:t xml:space="preserve"> services</w:t>
            </w:r>
          </w:p>
        </w:tc>
        <w:tc>
          <w:tcPr>
            <w:tcW w:w="425" w:type="dxa"/>
          </w:tcPr>
          <w:p w14:paraId="2B4DE1CD" w14:textId="77777777" w:rsidR="00231373" w:rsidRPr="00231373" w:rsidRDefault="00231373" w:rsidP="00231373">
            <w:pPr>
              <w:pStyle w:val="TableText"/>
              <w:keepNext/>
              <w:spacing w:before="50" w:after="50"/>
              <w:jc w:val="center"/>
              <w:rPr>
                <w:rFonts w:cs="Segoe UI"/>
                <w:sz w:val="16"/>
                <w:szCs w:val="16"/>
              </w:rPr>
            </w:pPr>
            <w:r w:rsidRPr="00231373">
              <w:rPr>
                <w:rFonts w:cs="Segoe UI"/>
                <w:sz w:val="16"/>
                <w:szCs w:val="16"/>
              </w:rPr>
              <w:t>2.6</w:t>
            </w:r>
          </w:p>
        </w:tc>
        <w:tc>
          <w:tcPr>
            <w:tcW w:w="1134" w:type="dxa"/>
          </w:tcPr>
          <w:p w14:paraId="2B4DE1CE"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466,484</w:t>
            </w:r>
          </w:p>
        </w:tc>
        <w:tc>
          <w:tcPr>
            <w:tcW w:w="992" w:type="dxa"/>
          </w:tcPr>
          <w:p w14:paraId="2B4DE1CF"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424,590</w:t>
            </w:r>
          </w:p>
        </w:tc>
        <w:tc>
          <w:tcPr>
            <w:tcW w:w="992" w:type="dxa"/>
          </w:tcPr>
          <w:p w14:paraId="2B4DE1D0"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514,740</w:t>
            </w:r>
          </w:p>
        </w:tc>
        <w:tc>
          <w:tcPr>
            <w:tcW w:w="1308" w:type="dxa"/>
          </w:tcPr>
          <w:p w14:paraId="2B4DE1D1"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3</w:t>
            </w:r>
          </w:p>
        </w:tc>
      </w:tr>
      <w:tr w:rsidR="00231373" w:rsidRPr="00231373" w14:paraId="2B4DE1DA" w14:textId="77777777" w:rsidTr="00231373">
        <w:trPr>
          <w:cantSplit/>
        </w:trPr>
        <w:tc>
          <w:tcPr>
            <w:tcW w:w="1134" w:type="dxa"/>
          </w:tcPr>
          <w:p w14:paraId="2B4DE1D3" w14:textId="77777777" w:rsidR="00231373" w:rsidRPr="00231373" w:rsidRDefault="00231373" w:rsidP="00231373">
            <w:pPr>
              <w:pStyle w:val="TableText"/>
              <w:keepNext/>
              <w:spacing w:before="50" w:after="50"/>
              <w:ind w:right="57"/>
              <w:jc w:val="right"/>
              <w:rPr>
                <w:sz w:val="16"/>
                <w:szCs w:val="16"/>
              </w:rPr>
            </w:pPr>
            <w:r w:rsidRPr="00231373">
              <w:rPr>
                <w:sz w:val="16"/>
                <w:szCs w:val="16"/>
              </w:rPr>
              <w:t>156,025</w:t>
            </w:r>
          </w:p>
        </w:tc>
        <w:tc>
          <w:tcPr>
            <w:tcW w:w="2127" w:type="dxa"/>
          </w:tcPr>
          <w:p w14:paraId="2B4DE1D4" w14:textId="77777777" w:rsidR="00231373" w:rsidRPr="00231373" w:rsidRDefault="00231373" w:rsidP="00231373">
            <w:pPr>
              <w:pStyle w:val="TableText"/>
              <w:keepNext/>
              <w:spacing w:before="50" w:after="50"/>
              <w:rPr>
                <w:sz w:val="16"/>
                <w:szCs w:val="16"/>
              </w:rPr>
            </w:pPr>
            <w:r w:rsidRPr="00231373">
              <w:rPr>
                <w:sz w:val="16"/>
                <w:szCs w:val="16"/>
              </w:rPr>
              <w:t>National emergency</w:t>
            </w:r>
            <w:r>
              <w:rPr>
                <w:sz w:val="16"/>
                <w:szCs w:val="16"/>
              </w:rPr>
              <w:t xml:space="preserve"> services</w:t>
            </w:r>
          </w:p>
        </w:tc>
        <w:tc>
          <w:tcPr>
            <w:tcW w:w="425" w:type="dxa"/>
          </w:tcPr>
          <w:p w14:paraId="2B4DE1D5" w14:textId="77777777" w:rsidR="00231373" w:rsidRPr="00231373" w:rsidRDefault="00231373" w:rsidP="00231373">
            <w:pPr>
              <w:pStyle w:val="TableText"/>
              <w:keepNext/>
              <w:spacing w:before="50" w:after="50"/>
              <w:jc w:val="center"/>
              <w:rPr>
                <w:rFonts w:cs="Segoe UI"/>
                <w:sz w:val="16"/>
                <w:szCs w:val="16"/>
              </w:rPr>
            </w:pPr>
          </w:p>
        </w:tc>
        <w:tc>
          <w:tcPr>
            <w:tcW w:w="1134" w:type="dxa"/>
          </w:tcPr>
          <w:p w14:paraId="2B4DE1D6"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169,620</w:t>
            </w:r>
          </w:p>
        </w:tc>
        <w:tc>
          <w:tcPr>
            <w:tcW w:w="992" w:type="dxa"/>
          </w:tcPr>
          <w:p w14:paraId="2B4DE1D7"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147,590</w:t>
            </w:r>
          </w:p>
        </w:tc>
        <w:tc>
          <w:tcPr>
            <w:tcW w:w="992" w:type="dxa"/>
          </w:tcPr>
          <w:p w14:paraId="2B4DE1D8"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173,170</w:t>
            </w:r>
          </w:p>
        </w:tc>
        <w:tc>
          <w:tcPr>
            <w:tcW w:w="1308" w:type="dxa"/>
          </w:tcPr>
          <w:p w14:paraId="2B4DE1D9" w14:textId="77777777" w:rsidR="00231373" w:rsidRPr="00231373" w:rsidRDefault="00231373" w:rsidP="00231373">
            <w:pPr>
              <w:pStyle w:val="TableText"/>
              <w:keepNext/>
              <w:spacing w:before="50" w:after="50"/>
              <w:ind w:right="57"/>
              <w:jc w:val="right"/>
              <w:rPr>
                <w:rFonts w:cs="Segoe UI"/>
                <w:sz w:val="16"/>
                <w:szCs w:val="16"/>
              </w:rPr>
            </w:pPr>
            <w:r w:rsidRPr="00231373">
              <w:rPr>
                <w:rFonts w:cs="Segoe UI"/>
                <w:sz w:val="16"/>
                <w:szCs w:val="16"/>
              </w:rPr>
              <w:t>3</w:t>
            </w:r>
          </w:p>
        </w:tc>
      </w:tr>
      <w:tr w:rsidR="00231373" w:rsidRPr="00231373" w14:paraId="2B4DE1E2" w14:textId="77777777" w:rsidTr="00231373">
        <w:trPr>
          <w:cantSplit/>
        </w:trPr>
        <w:tc>
          <w:tcPr>
            <w:tcW w:w="1134" w:type="dxa"/>
          </w:tcPr>
          <w:p w14:paraId="2B4DE1DB" w14:textId="77777777" w:rsidR="00231373" w:rsidRPr="00231373" w:rsidRDefault="00231373" w:rsidP="00231373">
            <w:pPr>
              <w:pStyle w:val="TableText"/>
              <w:spacing w:before="50" w:after="50"/>
              <w:ind w:right="57"/>
              <w:jc w:val="right"/>
              <w:rPr>
                <w:sz w:val="16"/>
                <w:szCs w:val="16"/>
              </w:rPr>
            </w:pPr>
            <w:r w:rsidRPr="00231373">
              <w:rPr>
                <w:sz w:val="16"/>
                <w:szCs w:val="16"/>
              </w:rPr>
              <w:t>17,061</w:t>
            </w:r>
          </w:p>
        </w:tc>
        <w:tc>
          <w:tcPr>
            <w:tcW w:w="2127" w:type="dxa"/>
          </w:tcPr>
          <w:p w14:paraId="2B4DE1DC" w14:textId="77777777" w:rsidR="00231373" w:rsidRPr="00231373" w:rsidRDefault="00231373" w:rsidP="005532C0">
            <w:pPr>
              <w:pStyle w:val="TableText"/>
              <w:spacing w:before="50" w:after="50"/>
              <w:rPr>
                <w:sz w:val="16"/>
                <w:szCs w:val="16"/>
              </w:rPr>
            </w:pPr>
            <w:r w:rsidRPr="00231373">
              <w:rPr>
                <w:sz w:val="16"/>
                <w:szCs w:val="16"/>
              </w:rPr>
              <w:t>National Māori health</w:t>
            </w:r>
            <w:r>
              <w:rPr>
                <w:sz w:val="16"/>
                <w:szCs w:val="16"/>
              </w:rPr>
              <w:t xml:space="preserve"> services</w:t>
            </w:r>
          </w:p>
        </w:tc>
        <w:tc>
          <w:tcPr>
            <w:tcW w:w="425" w:type="dxa"/>
          </w:tcPr>
          <w:p w14:paraId="2B4DE1DD" w14:textId="77777777" w:rsidR="00231373" w:rsidRPr="00231373" w:rsidRDefault="00231373" w:rsidP="00231373">
            <w:pPr>
              <w:pStyle w:val="TableText"/>
              <w:spacing w:before="50" w:after="50"/>
              <w:jc w:val="center"/>
              <w:rPr>
                <w:rFonts w:cs="Segoe UI"/>
                <w:sz w:val="16"/>
                <w:szCs w:val="16"/>
              </w:rPr>
            </w:pPr>
          </w:p>
        </w:tc>
        <w:tc>
          <w:tcPr>
            <w:tcW w:w="1134" w:type="dxa"/>
          </w:tcPr>
          <w:p w14:paraId="2B4DE1DE"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10,986</w:t>
            </w:r>
          </w:p>
        </w:tc>
        <w:tc>
          <w:tcPr>
            <w:tcW w:w="992" w:type="dxa"/>
          </w:tcPr>
          <w:p w14:paraId="2B4DE1DF"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9,328</w:t>
            </w:r>
          </w:p>
        </w:tc>
        <w:tc>
          <w:tcPr>
            <w:tcW w:w="992" w:type="dxa"/>
          </w:tcPr>
          <w:p w14:paraId="2B4DE1E0"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12,995</w:t>
            </w:r>
          </w:p>
        </w:tc>
        <w:tc>
          <w:tcPr>
            <w:tcW w:w="1308" w:type="dxa"/>
          </w:tcPr>
          <w:p w14:paraId="2B4DE1E1"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w:t>
            </w:r>
          </w:p>
        </w:tc>
      </w:tr>
      <w:tr w:rsidR="00231373" w:rsidRPr="00231373" w14:paraId="2B4DE1EA" w14:textId="77777777" w:rsidTr="00231373">
        <w:trPr>
          <w:cantSplit/>
        </w:trPr>
        <w:tc>
          <w:tcPr>
            <w:tcW w:w="1134" w:type="dxa"/>
          </w:tcPr>
          <w:p w14:paraId="2B4DE1E3" w14:textId="77777777" w:rsidR="00231373" w:rsidRPr="00231373" w:rsidRDefault="00231373" w:rsidP="00231373">
            <w:pPr>
              <w:pStyle w:val="TableText"/>
              <w:spacing w:before="50" w:after="50"/>
              <w:ind w:right="57"/>
              <w:jc w:val="right"/>
              <w:rPr>
                <w:sz w:val="16"/>
                <w:szCs w:val="16"/>
              </w:rPr>
            </w:pPr>
            <w:r w:rsidRPr="00231373">
              <w:rPr>
                <w:sz w:val="16"/>
                <w:szCs w:val="16"/>
              </w:rPr>
              <w:t>192,121</w:t>
            </w:r>
          </w:p>
        </w:tc>
        <w:tc>
          <w:tcPr>
            <w:tcW w:w="2127" w:type="dxa"/>
          </w:tcPr>
          <w:p w14:paraId="2B4DE1E4" w14:textId="77777777" w:rsidR="00231373" w:rsidRPr="00231373" w:rsidRDefault="00231373" w:rsidP="005532C0">
            <w:pPr>
              <w:pStyle w:val="TableText"/>
              <w:spacing w:before="50" w:after="50"/>
              <w:rPr>
                <w:sz w:val="16"/>
                <w:szCs w:val="16"/>
              </w:rPr>
            </w:pPr>
            <w:r w:rsidRPr="00231373">
              <w:rPr>
                <w:sz w:val="16"/>
                <w:szCs w:val="16"/>
              </w:rPr>
              <w:t>National maternity services</w:t>
            </w:r>
          </w:p>
        </w:tc>
        <w:tc>
          <w:tcPr>
            <w:tcW w:w="425" w:type="dxa"/>
          </w:tcPr>
          <w:p w14:paraId="2B4DE1E5" w14:textId="77777777" w:rsidR="00231373" w:rsidRPr="00231373" w:rsidRDefault="00231373" w:rsidP="00231373">
            <w:pPr>
              <w:pStyle w:val="TableText"/>
              <w:spacing w:before="50" w:after="50"/>
              <w:jc w:val="center"/>
              <w:rPr>
                <w:rFonts w:cs="Segoe UI"/>
                <w:sz w:val="16"/>
                <w:szCs w:val="16"/>
              </w:rPr>
            </w:pPr>
          </w:p>
        </w:tc>
        <w:tc>
          <w:tcPr>
            <w:tcW w:w="1134" w:type="dxa"/>
          </w:tcPr>
          <w:p w14:paraId="2B4DE1E6"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217,091</w:t>
            </w:r>
          </w:p>
        </w:tc>
        <w:tc>
          <w:tcPr>
            <w:tcW w:w="992" w:type="dxa"/>
          </w:tcPr>
          <w:p w14:paraId="2B4DE1E7"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204,992</w:t>
            </w:r>
          </w:p>
        </w:tc>
        <w:tc>
          <w:tcPr>
            <w:tcW w:w="992" w:type="dxa"/>
          </w:tcPr>
          <w:p w14:paraId="2B4DE1E8"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231,872</w:t>
            </w:r>
          </w:p>
        </w:tc>
        <w:tc>
          <w:tcPr>
            <w:tcW w:w="1308" w:type="dxa"/>
          </w:tcPr>
          <w:p w14:paraId="2B4DE1E9"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w:t>
            </w:r>
          </w:p>
        </w:tc>
      </w:tr>
      <w:tr w:rsidR="00231373" w:rsidRPr="00231373" w14:paraId="2B4DE1F2" w14:textId="77777777" w:rsidTr="00231373">
        <w:trPr>
          <w:cantSplit/>
        </w:trPr>
        <w:tc>
          <w:tcPr>
            <w:tcW w:w="1134" w:type="dxa"/>
          </w:tcPr>
          <w:p w14:paraId="2B4DE1EB" w14:textId="77777777" w:rsidR="00231373" w:rsidRPr="00231373" w:rsidRDefault="00231373" w:rsidP="00231373">
            <w:pPr>
              <w:pStyle w:val="TableText"/>
              <w:spacing w:before="50" w:after="50"/>
              <w:ind w:right="57"/>
              <w:jc w:val="right"/>
              <w:rPr>
                <w:sz w:val="16"/>
                <w:szCs w:val="16"/>
              </w:rPr>
            </w:pPr>
            <w:r w:rsidRPr="00231373">
              <w:rPr>
                <w:sz w:val="16"/>
                <w:szCs w:val="16"/>
              </w:rPr>
              <w:t>132,321</w:t>
            </w:r>
          </w:p>
        </w:tc>
        <w:tc>
          <w:tcPr>
            <w:tcW w:w="2127" w:type="dxa"/>
          </w:tcPr>
          <w:p w14:paraId="2B4DE1EC" w14:textId="77777777" w:rsidR="00231373" w:rsidRPr="00231373" w:rsidRDefault="00231373" w:rsidP="005532C0">
            <w:pPr>
              <w:pStyle w:val="TableText"/>
              <w:spacing w:before="50" w:after="50"/>
              <w:rPr>
                <w:sz w:val="16"/>
                <w:szCs w:val="16"/>
              </w:rPr>
            </w:pPr>
            <w:r w:rsidRPr="00231373">
              <w:rPr>
                <w:sz w:val="16"/>
                <w:szCs w:val="16"/>
              </w:rPr>
              <w:t>National mental health</w:t>
            </w:r>
            <w:r>
              <w:rPr>
                <w:sz w:val="16"/>
                <w:szCs w:val="16"/>
              </w:rPr>
              <w:t xml:space="preserve"> services</w:t>
            </w:r>
          </w:p>
        </w:tc>
        <w:tc>
          <w:tcPr>
            <w:tcW w:w="425" w:type="dxa"/>
          </w:tcPr>
          <w:p w14:paraId="2B4DE1ED" w14:textId="77777777" w:rsidR="00231373" w:rsidRPr="00231373" w:rsidRDefault="00231373" w:rsidP="00231373">
            <w:pPr>
              <w:pStyle w:val="TableText"/>
              <w:spacing w:before="50" w:after="50"/>
              <w:jc w:val="center"/>
              <w:rPr>
                <w:rFonts w:cs="Segoe UI"/>
                <w:sz w:val="16"/>
                <w:szCs w:val="16"/>
              </w:rPr>
            </w:pPr>
          </w:p>
        </w:tc>
        <w:tc>
          <w:tcPr>
            <w:tcW w:w="1134" w:type="dxa"/>
          </w:tcPr>
          <w:p w14:paraId="2B4DE1EE"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191,236</w:t>
            </w:r>
          </w:p>
        </w:tc>
        <w:tc>
          <w:tcPr>
            <w:tcW w:w="992" w:type="dxa"/>
          </w:tcPr>
          <w:p w14:paraId="2B4DE1EF"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207,782</w:t>
            </w:r>
          </w:p>
        </w:tc>
        <w:tc>
          <w:tcPr>
            <w:tcW w:w="992" w:type="dxa"/>
          </w:tcPr>
          <w:p w14:paraId="2B4DE1F0"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201,665</w:t>
            </w:r>
          </w:p>
        </w:tc>
        <w:tc>
          <w:tcPr>
            <w:tcW w:w="1308" w:type="dxa"/>
          </w:tcPr>
          <w:p w14:paraId="2B4DE1F1"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w:t>
            </w:r>
          </w:p>
        </w:tc>
      </w:tr>
      <w:tr w:rsidR="00231373" w:rsidRPr="00231373" w14:paraId="2B4DE1FA" w14:textId="77777777" w:rsidTr="00231373">
        <w:trPr>
          <w:cantSplit/>
        </w:trPr>
        <w:tc>
          <w:tcPr>
            <w:tcW w:w="1134" w:type="dxa"/>
          </w:tcPr>
          <w:p w14:paraId="2B4DE1F3" w14:textId="77777777" w:rsidR="00231373" w:rsidRPr="00231373" w:rsidRDefault="00231373" w:rsidP="00231373">
            <w:pPr>
              <w:pStyle w:val="TableText"/>
              <w:spacing w:before="50" w:after="50"/>
              <w:ind w:right="57"/>
              <w:jc w:val="right"/>
              <w:rPr>
                <w:sz w:val="16"/>
                <w:szCs w:val="16"/>
              </w:rPr>
            </w:pPr>
            <w:r w:rsidRPr="00231373">
              <w:rPr>
                <w:sz w:val="16"/>
                <w:szCs w:val="16"/>
              </w:rPr>
              <w:t>23,488</w:t>
            </w:r>
          </w:p>
        </w:tc>
        <w:tc>
          <w:tcPr>
            <w:tcW w:w="2127" w:type="dxa"/>
          </w:tcPr>
          <w:p w14:paraId="2B4DE1F4" w14:textId="77777777" w:rsidR="00231373" w:rsidRPr="00231373" w:rsidRDefault="00231373" w:rsidP="005532C0">
            <w:pPr>
              <w:pStyle w:val="TableText"/>
              <w:spacing w:before="50" w:after="50"/>
              <w:rPr>
                <w:sz w:val="16"/>
                <w:szCs w:val="16"/>
              </w:rPr>
            </w:pPr>
            <w:r w:rsidRPr="00231373">
              <w:rPr>
                <w:sz w:val="16"/>
                <w:szCs w:val="16"/>
              </w:rPr>
              <w:t>National contracted services</w:t>
            </w:r>
            <w:r>
              <w:rPr>
                <w:sz w:val="16"/>
                <w:szCs w:val="16"/>
              </w:rPr>
              <w:t xml:space="preserve"> – other</w:t>
            </w:r>
          </w:p>
        </w:tc>
        <w:tc>
          <w:tcPr>
            <w:tcW w:w="425" w:type="dxa"/>
          </w:tcPr>
          <w:p w14:paraId="2B4DE1F5" w14:textId="77777777" w:rsidR="00231373" w:rsidRPr="00231373" w:rsidRDefault="00231373" w:rsidP="00231373">
            <w:pPr>
              <w:pStyle w:val="TableText"/>
              <w:spacing w:before="50" w:after="50"/>
              <w:jc w:val="center"/>
              <w:rPr>
                <w:rFonts w:cs="Segoe UI"/>
                <w:sz w:val="16"/>
                <w:szCs w:val="16"/>
              </w:rPr>
            </w:pPr>
          </w:p>
        </w:tc>
        <w:tc>
          <w:tcPr>
            <w:tcW w:w="1134" w:type="dxa"/>
          </w:tcPr>
          <w:p w14:paraId="2B4DE1F6"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30,262</w:t>
            </w:r>
          </w:p>
        </w:tc>
        <w:tc>
          <w:tcPr>
            <w:tcW w:w="992" w:type="dxa"/>
          </w:tcPr>
          <w:p w14:paraId="2B4DE1F7"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23,488</w:t>
            </w:r>
          </w:p>
        </w:tc>
        <w:tc>
          <w:tcPr>
            <w:tcW w:w="992" w:type="dxa"/>
          </w:tcPr>
          <w:p w14:paraId="2B4DE1F8"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30,262</w:t>
            </w:r>
          </w:p>
        </w:tc>
        <w:tc>
          <w:tcPr>
            <w:tcW w:w="1308" w:type="dxa"/>
          </w:tcPr>
          <w:p w14:paraId="2B4DE1F9"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5</w:t>
            </w:r>
          </w:p>
        </w:tc>
      </w:tr>
      <w:tr w:rsidR="00231373" w:rsidRPr="00231373" w14:paraId="2B4DE202" w14:textId="77777777" w:rsidTr="00231373">
        <w:trPr>
          <w:cantSplit/>
        </w:trPr>
        <w:tc>
          <w:tcPr>
            <w:tcW w:w="1134" w:type="dxa"/>
          </w:tcPr>
          <w:p w14:paraId="2B4DE1FB" w14:textId="77777777" w:rsidR="00231373" w:rsidRPr="00231373" w:rsidRDefault="00231373" w:rsidP="00231373">
            <w:pPr>
              <w:pStyle w:val="TableText"/>
              <w:spacing w:before="50" w:after="50"/>
              <w:ind w:right="57"/>
              <w:jc w:val="right"/>
              <w:rPr>
                <w:sz w:val="16"/>
                <w:szCs w:val="16"/>
              </w:rPr>
            </w:pPr>
            <w:r w:rsidRPr="00231373">
              <w:rPr>
                <w:sz w:val="16"/>
                <w:szCs w:val="16"/>
              </w:rPr>
              <w:t>26,346</w:t>
            </w:r>
          </w:p>
        </w:tc>
        <w:tc>
          <w:tcPr>
            <w:tcW w:w="2127" w:type="dxa"/>
          </w:tcPr>
          <w:p w14:paraId="2B4DE1FC" w14:textId="77777777" w:rsidR="00231373" w:rsidRPr="00231373" w:rsidRDefault="00231373" w:rsidP="00231373">
            <w:pPr>
              <w:pStyle w:val="TableText"/>
              <w:spacing w:before="50" w:after="50"/>
              <w:rPr>
                <w:sz w:val="16"/>
                <w:szCs w:val="16"/>
              </w:rPr>
            </w:pPr>
            <w:r w:rsidRPr="00231373">
              <w:rPr>
                <w:sz w:val="16"/>
                <w:szCs w:val="16"/>
              </w:rPr>
              <w:t>Monitoring and protecting</w:t>
            </w:r>
            <w:r>
              <w:rPr>
                <w:sz w:val="16"/>
                <w:szCs w:val="16"/>
              </w:rPr>
              <w:t xml:space="preserve"> health and disability consumer interests</w:t>
            </w:r>
          </w:p>
        </w:tc>
        <w:tc>
          <w:tcPr>
            <w:tcW w:w="425" w:type="dxa"/>
          </w:tcPr>
          <w:p w14:paraId="2B4DE1FD" w14:textId="77777777" w:rsidR="00231373" w:rsidRPr="00231373" w:rsidRDefault="00231373" w:rsidP="00231373">
            <w:pPr>
              <w:pStyle w:val="TableText"/>
              <w:spacing w:before="50" w:after="50"/>
              <w:jc w:val="center"/>
              <w:rPr>
                <w:rFonts w:cs="Segoe UI"/>
                <w:sz w:val="16"/>
                <w:szCs w:val="16"/>
              </w:rPr>
            </w:pPr>
          </w:p>
        </w:tc>
        <w:tc>
          <w:tcPr>
            <w:tcW w:w="1134" w:type="dxa"/>
          </w:tcPr>
          <w:p w14:paraId="2B4DE1FE"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31,347</w:t>
            </w:r>
          </w:p>
        </w:tc>
        <w:tc>
          <w:tcPr>
            <w:tcW w:w="992" w:type="dxa"/>
          </w:tcPr>
          <w:p w14:paraId="2B4DE1FF"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26,346</w:t>
            </w:r>
          </w:p>
        </w:tc>
        <w:tc>
          <w:tcPr>
            <w:tcW w:w="992" w:type="dxa"/>
          </w:tcPr>
          <w:p w14:paraId="2B4DE200"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31,347</w:t>
            </w:r>
          </w:p>
        </w:tc>
        <w:tc>
          <w:tcPr>
            <w:tcW w:w="1308" w:type="dxa"/>
          </w:tcPr>
          <w:p w14:paraId="2B4DE201"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w:t>
            </w:r>
          </w:p>
        </w:tc>
      </w:tr>
      <w:tr w:rsidR="00231373" w:rsidRPr="00231373" w14:paraId="2B4DE20A" w14:textId="77777777" w:rsidTr="00231373">
        <w:trPr>
          <w:cantSplit/>
        </w:trPr>
        <w:tc>
          <w:tcPr>
            <w:tcW w:w="1134" w:type="dxa"/>
          </w:tcPr>
          <w:p w14:paraId="2B4DE203" w14:textId="77777777" w:rsidR="00231373" w:rsidRPr="00231373" w:rsidRDefault="00231373" w:rsidP="00231373">
            <w:pPr>
              <w:pStyle w:val="TableText"/>
              <w:spacing w:before="50" w:after="50"/>
              <w:ind w:right="57"/>
              <w:jc w:val="right"/>
              <w:rPr>
                <w:sz w:val="16"/>
                <w:szCs w:val="16"/>
              </w:rPr>
            </w:pPr>
            <w:r w:rsidRPr="00231373">
              <w:rPr>
                <w:sz w:val="16"/>
                <w:szCs w:val="16"/>
              </w:rPr>
              <w:t>17,076</w:t>
            </w:r>
          </w:p>
        </w:tc>
        <w:tc>
          <w:tcPr>
            <w:tcW w:w="2127" w:type="dxa"/>
          </w:tcPr>
          <w:p w14:paraId="2B4DE204" w14:textId="77777777" w:rsidR="00231373" w:rsidRPr="00231373" w:rsidRDefault="00231373" w:rsidP="005532C0">
            <w:pPr>
              <w:pStyle w:val="TableText"/>
              <w:spacing w:before="50" w:after="50"/>
              <w:rPr>
                <w:sz w:val="16"/>
                <w:szCs w:val="16"/>
              </w:rPr>
            </w:pPr>
            <w:r w:rsidRPr="00231373">
              <w:rPr>
                <w:sz w:val="16"/>
                <w:szCs w:val="16"/>
              </w:rPr>
              <w:t>Problem gambling services</w:t>
            </w:r>
          </w:p>
        </w:tc>
        <w:tc>
          <w:tcPr>
            <w:tcW w:w="425" w:type="dxa"/>
          </w:tcPr>
          <w:p w14:paraId="2B4DE205" w14:textId="77777777" w:rsidR="00231373" w:rsidRPr="00231373" w:rsidRDefault="00231373" w:rsidP="00231373">
            <w:pPr>
              <w:pStyle w:val="TableText"/>
              <w:spacing w:before="50" w:after="50"/>
              <w:jc w:val="center"/>
              <w:rPr>
                <w:rFonts w:cs="Segoe UI"/>
                <w:sz w:val="16"/>
                <w:szCs w:val="16"/>
              </w:rPr>
            </w:pPr>
          </w:p>
        </w:tc>
        <w:tc>
          <w:tcPr>
            <w:tcW w:w="1134" w:type="dxa"/>
          </w:tcPr>
          <w:p w14:paraId="2B4DE206"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17,962</w:t>
            </w:r>
          </w:p>
        </w:tc>
        <w:tc>
          <w:tcPr>
            <w:tcW w:w="992" w:type="dxa"/>
          </w:tcPr>
          <w:p w14:paraId="2B4DE207"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20,609</w:t>
            </w:r>
          </w:p>
        </w:tc>
        <w:tc>
          <w:tcPr>
            <w:tcW w:w="992" w:type="dxa"/>
          </w:tcPr>
          <w:p w14:paraId="2B4DE208"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22,612</w:t>
            </w:r>
          </w:p>
        </w:tc>
        <w:tc>
          <w:tcPr>
            <w:tcW w:w="1308" w:type="dxa"/>
          </w:tcPr>
          <w:p w14:paraId="2B4DE209"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w:t>
            </w:r>
          </w:p>
        </w:tc>
      </w:tr>
      <w:tr w:rsidR="00231373" w:rsidRPr="00231373" w14:paraId="2B4DE212" w14:textId="77777777" w:rsidTr="00231373">
        <w:trPr>
          <w:cantSplit/>
        </w:trPr>
        <w:tc>
          <w:tcPr>
            <w:tcW w:w="1134" w:type="dxa"/>
          </w:tcPr>
          <w:p w14:paraId="2B4DE20B" w14:textId="77777777" w:rsidR="00231373" w:rsidRPr="00231373" w:rsidRDefault="00231373" w:rsidP="00231373">
            <w:pPr>
              <w:pStyle w:val="TableText"/>
              <w:spacing w:before="50" w:after="50"/>
              <w:ind w:right="57"/>
              <w:jc w:val="right"/>
              <w:rPr>
                <w:sz w:val="16"/>
                <w:szCs w:val="16"/>
              </w:rPr>
            </w:pPr>
            <w:r w:rsidRPr="00231373">
              <w:rPr>
                <w:sz w:val="16"/>
                <w:szCs w:val="16"/>
              </w:rPr>
              <w:t>205,323</w:t>
            </w:r>
          </w:p>
        </w:tc>
        <w:tc>
          <w:tcPr>
            <w:tcW w:w="2127" w:type="dxa"/>
          </w:tcPr>
          <w:p w14:paraId="2B4DE20C" w14:textId="77777777" w:rsidR="00231373" w:rsidRPr="00231373" w:rsidRDefault="00231373" w:rsidP="005532C0">
            <w:pPr>
              <w:pStyle w:val="TableText"/>
              <w:spacing w:before="50" w:after="50"/>
              <w:rPr>
                <w:sz w:val="16"/>
                <w:szCs w:val="16"/>
              </w:rPr>
            </w:pPr>
            <w:r w:rsidRPr="00231373">
              <w:rPr>
                <w:sz w:val="16"/>
                <w:szCs w:val="16"/>
              </w:rPr>
              <w:t>Health workforce training</w:t>
            </w:r>
            <w:r>
              <w:rPr>
                <w:sz w:val="16"/>
                <w:szCs w:val="16"/>
              </w:rPr>
              <w:t xml:space="preserve"> and development</w:t>
            </w:r>
          </w:p>
        </w:tc>
        <w:tc>
          <w:tcPr>
            <w:tcW w:w="425" w:type="dxa"/>
          </w:tcPr>
          <w:p w14:paraId="2B4DE20D" w14:textId="77777777" w:rsidR="00231373" w:rsidRPr="00231373" w:rsidRDefault="00231373" w:rsidP="00231373">
            <w:pPr>
              <w:pStyle w:val="TableText"/>
              <w:spacing w:before="50" w:after="50"/>
              <w:jc w:val="center"/>
              <w:rPr>
                <w:rFonts w:cs="Segoe UI"/>
                <w:sz w:val="16"/>
                <w:szCs w:val="16"/>
              </w:rPr>
            </w:pPr>
          </w:p>
        </w:tc>
        <w:tc>
          <w:tcPr>
            <w:tcW w:w="1134" w:type="dxa"/>
          </w:tcPr>
          <w:p w14:paraId="2B4DE20E"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196,333</w:t>
            </w:r>
          </w:p>
        </w:tc>
        <w:tc>
          <w:tcPr>
            <w:tcW w:w="992" w:type="dxa"/>
          </w:tcPr>
          <w:p w14:paraId="2B4DE20F"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218,877</w:t>
            </w:r>
          </w:p>
        </w:tc>
        <w:tc>
          <w:tcPr>
            <w:tcW w:w="992" w:type="dxa"/>
          </w:tcPr>
          <w:p w14:paraId="2B4DE210"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211,077</w:t>
            </w:r>
          </w:p>
        </w:tc>
        <w:tc>
          <w:tcPr>
            <w:tcW w:w="1308" w:type="dxa"/>
          </w:tcPr>
          <w:p w14:paraId="2B4DE211"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w:t>
            </w:r>
          </w:p>
        </w:tc>
      </w:tr>
      <w:tr w:rsidR="00231373" w:rsidRPr="00231373" w14:paraId="2B4DE21A" w14:textId="77777777" w:rsidTr="00231373">
        <w:trPr>
          <w:cantSplit/>
        </w:trPr>
        <w:tc>
          <w:tcPr>
            <w:tcW w:w="1134" w:type="dxa"/>
          </w:tcPr>
          <w:p w14:paraId="2B4DE213" w14:textId="77777777" w:rsidR="00231373" w:rsidRPr="00231373" w:rsidRDefault="00231373" w:rsidP="00231373">
            <w:pPr>
              <w:pStyle w:val="TableText"/>
              <w:spacing w:before="50" w:after="50"/>
              <w:ind w:right="57"/>
              <w:jc w:val="right"/>
              <w:rPr>
                <w:sz w:val="16"/>
                <w:szCs w:val="16"/>
              </w:rPr>
            </w:pPr>
            <w:r w:rsidRPr="00231373">
              <w:rPr>
                <w:sz w:val="16"/>
                <w:szCs w:val="16"/>
              </w:rPr>
              <w:t>340,896</w:t>
            </w:r>
          </w:p>
        </w:tc>
        <w:tc>
          <w:tcPr>
            <w:tcW w:w="2127" w:type="dxa"/>
          </w:tcPr>
          <w:p w14:paraId="2B4DE214" w14:textId="77777777" w:rsidR="00231373" w:rsidRPr="00231373" w:rsidRDefault="00231373" w:rsidP="005532C0">
            <w:pPr>
              <w:pStyle w:val="TableText"/>
              <w:spacing w:before="50" w:after="50"/>
              <w:rPr>
                <w:sz w:val="16"/>
                <w:szCs w:val="16"/>
              </w:rPr>
            </w:pPr>
            <w:r w:rsidRPr="00231373">
              <w:rPr>
                <w:sz w:val="16"/>
                <w:szCs w:val="16"/>
              </w:rPr>
              <w:t>Primary health care strategy</w:t>
            </w:r>
          </w:p>
        </w:tc>
        <w:tc>
          <w:tcPr>
            <w:tcW w:w="425" w:type="dxa"/>
          </w:tcPr>
          <w:p w14:paraId="2B4DE215" w14:textId="77777777" w:rsidR="00231373" w:rsidRPr="00231373" w:rsidRDefault="00231373" w:rsidP="00231373">
            <w:pPr>
              <w:pStyle w:val="TableText"/>
              <w:spacing w:before="50" w:after="50"/>
              <w:jc w:val="center"/>
              <w:rPr>
                <w:rFonts w:cs="Segoe UI"/>
                <w:sz w:val="16"/>
                <w:szCs w:val="16"/>
              </w:rPr>
            </w:pPr>
          </w:p>
        </w:tc>
        <w:tc>
          <w:tcPr>
            <w:tcW w:w="1134" w:type="dxa"/>
          </w:tcPr>
          <w:p w14:paraId="2B4DE216"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348,765</w:t>
            </w:r>
          </w:p>
        </w:tc>
        <w:tc>
          <w:tcPr>
            <w:tcW w:w="992" w:type="dxa"/>
          </w:tcPr>
          <w:p w14:paraId="2B4DE217"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367,368</w:t>
            </w:r>
          </w:p>
        </w:tc>
        <w:tc>
          <w:tcPr>
            <w:tcW w:w="992" w:type="dxa"/>
          </w:tcPr>
          <w:p w14:paraId="2B4DE218"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352,243</w:t>
            </w:r>
          </w:p>
        </w:tc>
        <w:tc>
          <w:tcPr>
            <w:tcW w:w="1308" w:type="dxa"/>
          </w:tcPr>
          <w:p w14:paraId="2B4DE219"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w:t>
            </w:r>
          </w:p>
        </w:tc>
      </w:tr>
      <w:tr w:rsidR="00231373" w:rsidRPr="00231373" w14:paraId="2B4DE222" w14:textId="77777777" w:rsidTr="00231373">
        <w:trPr>
          <w:cantSplit/>
        </w:trPr>
        <w:tc>
          <w:tcPr>
            <w:tcW w:w="1134" w:type="dxa"/>
          </w:tcPr>
          <w:p w14:paraId="2B4DE21B" w14:textId="77777777" w:rsidR="00231373" w:rsidRPr="00231373" w:rsidRDefault="00231373" w:rsidP="00231373">
            <w:pPr>
              <w:pStyle w:val="TableText"/>
              <w:spacing w:before="50" w:after="50"/>
              <w:ind w:right="57"/>
              <w:jc w:val="right"/>
              <w:rPr>
                <w:sz w:val="16"/>
                <w:szCs w:val="16"/>
              </w:rPr>
            </w:pPr>
            <w:r w:rsidRPr="00231373">
              <w:rPr>
                <w:sz w:val="16"/>
                <w:szCs w:val="16"/>
              </w:rPr>
              <w:t>118,727</w:t>
            </w:r>
          </w:p>
        </w:tc>
        <w:tc>
          <w:tcPr>
            <w:tcW w:w="2127" w:type="dxa"/>
          </w:tcPr>
          <w:p w14:paraId="2B4DE21C" w14:textId="77777777" w:rsidR="00231373" w:rsidRPr="00231373" w:rsidRDefault="00231373" w:rsidP="005532C0">
            <w:pPr>
              <w:pStyle w:val="TableText"/>
              <w:spacing w:before="50" w:after="50"/>
              <w:rPr>
                <w:sz w:val="16"/>
                <w:szCs w:val="16"/>
              </w:rPr>
            </w:pPr>
            <w:r w:rsidRPr="00231373">
              <w:rPr>
                <w:sz w:val="16"/>
                <w:szCs w:val="16"/>
              </w:rPr>
              <w:t>National personal health</w:t>
            </w:r>
            <w:r>
              <w:rPr>
                <w:sz w:val="16"/>
                <w:szCs w:val="16"/>
              </w:rPr>
              <w:t xml:space="preserve"> services</w:t>
            </w:r>
          </w:p>
        </w:tc>
        <w:tc>
          <w:tcPr>
            <w:tcW w:w="425" w:type="dxa"/>
          </w:tcPr>
          <w:p w14:paraId="2B4DE21D" w14:textId="77777777" w:rsidR="00231373" w:rsidRPr="00231373" w:rsidRDefault="00231373" w:rsidP="00231373">
            <w:pPr>
              <w:pStyle w:val="TableText"/>
              <w:spacing w:before="50" w:after="50"/>
              <w:jc w:val="center"/>
              <w:rPr>
                <w:rFonts w:cs="Segoe UI"/>
                <w:sz w:val="16"/>
                <w:szCs w:val="16"/>
              </w:rPr>
            </w:pPr>
          </w:p>
        </w:tc>
        <w:tc>
          <w:tcPr>
            <w:tcW w:w="1134" w:type="dxa"/>
          </w:tcPr>
          <w:p w14:paraId="2B4DE21E"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91,085</w:t>
            </w:r>
          </w:p>
        </w:tc>
        <w:tc>
          <w:tcPr>
            <w:tcW w:w="992" w:type="dxa"/>
          </w:tcPr>
          <w:p w14:paraId="2B4DE21F"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67,007</w:t>
            </w:r>
          </w:p>
        </w:tc>
        <w:tc>
          <w:tcPr>
            <w:tcW w:w="992" w:type="dxa"/>
          </w:tcPr>
          <w:p w14:paraId="2B4DE220"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93,336</w:t>
            </w:r>
          </w:p>
        </w:tc>
        <w:tc>
          <w:tcPr>
            <w:tcW w:w="1308" w:type="dxa"/>
          </w:tcPr>
          <w:p w14:paraId="2B4DE221"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w:t>
            </w:r>
          </w:p>
        </w:tc>
      </w:tr>
      <w:tr w:rsidR="00231373" w:rsidRPr="00231373" w14:paraId="2B4DE22A" w14:textId="77777777" w:rsidTr="00231373">
        <w:trPr>
          <w:cantSplit/>
        </w:trPr>
        <w:tc>
          <w:tcPr>
            <w:tcW w:w="1134" w:type="dxa"/>
          </w:tcPr>
          <w:p w14:paraId="2B4DE223" w14:textId="77777777" w:rsidR="00231373" w:rsidRPr="00231373" w:rsidRDefault="00231373" w:rsidP="00231373">
            <w:pPr>
              <w:pStyle w:val="TableText"/>
              <w:spacing w:before="50" w:after="50"/>
              <w:ind w:right="57"/>
              <w:jc w:val="right"/>
              <w:rPr>
                <w:sz w:val="16"/>
                <w:szCs w:val="16"/>
              </w:rPr>
            </w:pPr>
            <w:r w:rsidRPr="00231373">
              <w:rPr>
                <w:sz w:val="16"/>
                <w:szCs w:val="16"/>
              </w:rPr>
              <w:t>9,377</w:t>
            </w:r>
          </w:p>
        </w:tc>
        <w:tc>
          <w:tcPr>
            <w:tcW w:w="2127" w:type="dxa"/>
          </w:tcPr>
          <w:p w14:paraId="2B4DE224" w14:textId="77777777" w:rsidR="00231373" w:rsidRPr="00231373" w:rsidRDefault="00231373" w:rsidP="005532C0">
            <w:pPr>
              <w:pStyle w:val="TableText"/>
              <w:spacing w:before="50" w:after="50"/>
              <w:rPr>
                <w:sz w:val="16"/>
                <w:szCs w:val="16"/>
              </w:rPr>
            </w:pPr>
            <w:r w:rsidRPr="00231373">
              <w:rPr>
                <w:sz w:val="16"/>
                <w:szCs w:val="16"/>
              </w:rPr>
              <w:t>National health information</w:t>
            </w:r>
            <w:r>
              <w:rPr>
                <w:sz w:val="16"/>
                <w:szCs w:val="16"/>
              </w:rPr>
              <w:t xml:space="preserve"> systems</w:t>
            </w:r>
          </w:p>
        </w:tc>
        <w:tc>
          <w:tcPr>
            <w:tcW w:w="425" w:type="dxa"/>
          </w:tcPr>
          <w:p w14:paraId="2B4DE225" w14:textId="77777777" w:rsidR="00231373" w:rsidRPr="00231373" w:rsidRDefault="00231373" w:rsidP="00231373">
            <w:pPr>
              <w:pStyle w:val="TableText"/>
              <w:spacing w:before="50" w:after="50"/>
              <w:jc w:val="center"/>
              <w:rPr>
                <w:rFonts w:cs="Segoe UI"/>
                <w:sz w:val="16"/>
                <w:szCs w:val="16"/>
              </w:rPr>
            </w:pPr>
          </w:p>
        </w:tc>
        <w:tc>
          <w:tcPr>
            <w:tcW w:w="1134" w:type="dxa"/>
          </w:tcPr>
          <w:p w14:paraId="2B4DE226" w14:textId="77777777" w:rsidR="00231373" w:rsidRPr="00231373" w:rsidRDefault="00231373" w:rsidP="00231373">
            <w:pPr>
              <w:pStyle w:val="TableText"/>
              <w:spacing w:before="50" w:after="50"/>
              <w:ind w:right="57"/>
              <w:jc w:val="right"/>
              <w:rPr>
                <w:rFonts w:cs="Segoe UI"/>
                <w:sz w:val="16"/>
                <w:szCs w:val="16"/>
              </w:rPr>
            </w:pPr>
            <w:r>
              <w:rPr>
                <w:rFonts w:cs="Segoe UI"/>
                <w:sz w:val="16"/>
                <w:szCs w:val="16"/>
              </w:rPr>
              <w:t>–</w:t>
            </w:r>
          </w:p>
        </w:tc>
        <w:tc>
          <w:tcPr>
            <w:tcW w:w="992" w:type="dxa"/>
          </w:tcPr>
          <w:p w14:paraId="2B4DE227"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8,382</w:t>
            </w:r>
          </w:p>
        </w:tc>
        <w:tc>
          <w:tcPr>
            <w:tcW w:w="992" w:type="dxa"/>
          </w:tcPr>
          <w:p w14:paraId="2B4DE228"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w:t>
            </w:r>
          </w:p>
        </w:tc>
        <w:tc>
          <w:tcPr>
            <w:tcW w:w="1308" w:type="dxa"/>
          </w:tcPr>
          <w:p w14:paraId="2B4DE229"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w:t>
            </w:r>
          </w:p>
        </w:tc>
      </w:tr>
      <w:tr w:rsidR="00231373" w:rsidRPr="00231373" w14:paraId="2B4DE232" w14:textId="77777777" w:rsidTr="00231373">
        <w:trPr>
          <w:cantSplit/>
        </w:trPr>
        <w:tc>
          <w:tcPr>
            <w:tcW w:w="1134" w:type="dxa"/>
          </w:tcPr>
          <w:p w14:paraId="2B4DE22B" w14:textId="77777777" w:rsidR="00231373" w:rsidRPr="00231373" w:rsidRDefault="00231373" w:rsidP="00231373">
            <w:pPr>
              <w:pStyle w:val="TableText"/>
              <w:spacing w:before="50" w:after="50"/>
              <w:ind w:right="57"/>
              <w:jc w:val="right"/>
              <w:rPr>
                <w:sz w:val="16"/>
                <w:szCs w:val="16"/>
              </w:rPr>
            </w:pPr>
            <w:r w:rsidRPr="00231373">
              <w:rPr>
                <w:sz w:val="16"/>
                <w:szCs w:val="16"/>
              </w:rPr>
              <w:t>11,115</w:t>
            </w:r>
          </w:p>
        </w:tc>
        <w:tc>
          <w:tcPr>
            <w:tcW w:w="2127" w:type="dxa"/>
          </w:tcPr>
          <w:p w14:paraId="2B4DE22C" w14:textId="77777777" w:rsidR="00231373" w:rsidRPr="00231373" w:rsidRDefault="00231373" w:rsidP="005532C0">
            <w:pPr>
              <w:pStyle w:val="TableText"/>
              <w:spacing w:before="50" w:after="50"/>
              <w:rPr>
                <w:sz w:val="16"/>
                <w:szCs w:val="16"/>
              </w:rPr>
            </w:pPr>
            <w:r w:rsidRPr="00231373">
              <w:rPr>
                <w:sz w:val="16"/>
                <w:szCs w:val="16"/>
              </w:rPr>
              <w:t>Health sector projects</w:t>
            </w:r>
            <w:r>
              <w:rPr>
                <w:sz w:val="16"/>
                <w:szCs w:val="16"/>
              </w:rPr>
              <w:t xml:space="preserve"> operating expenses</w:t>
            </w:r>
          </w:p>
        </w:tc>
        <w:tc>
          <w:tcPr>
            <w:tcW w:w="425" w:type="dxa"/>
          </w:tcPr>
          <w:p w14:paraId="2B4DE22D" w14:textId="77777777" w:rsidR="00231373" w:rsidRPr="00231373" w:rsidRDefault="00231373" w:rsidP="00231373">
            <w:pPr>
              <w:pStyle w:val="TableText"/>
              <w:spacing w:before="50" w:after="50"/>
              <w:jc w:val="center"/>
              <w:rPr>
                <w:rFonts w:cs="Segoe UI"/>
                <w:sz w:val="16"/>
                <w:szCs w:val="16"/>
              </w:rPr>
            </w:pPr>
          </w:p>
        </w:tc>
        <w:tc>
          <w:tcPr>
            <w:tcW w:w="1134" w:type="dxa"/>
          </w:tcPr>
          <w:p w14:paraId="2B4DE22E"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4,751</w:t>
            </w:r>
          </w:p>
        </w:tc>
        <w:tc>
          <w:tcPr>
            <w:tcW w:w="992" w:type="dxa"/>
          </w:tcPr>
          <w:p w14:paraId="2B4DE22F"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2,000</w:t>
            </w:r>
          </w:p>
        </w:tc>
        <w:tc>
          <w:tcPr>
            <w:tcW w:w="992" w:type="dxa"/>
          </w:tcPr>
          <w:p w14:paraId="2B4DE230"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7,402</w:t>
            </w:r>
          </w:p>
        </w:tc>
        <w:tc>
          <w:tcPr>
            <w:tcW w:w="1308" w:type="dxa"/>
          </w:tcPr>
          <w:p w14:paraId="2B4DE231"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w:t>
            </w:r>
          </w:p>
        </w:tc>
      </w:tr>
      <w:tr w:rsidR="00231373" w:rsidRPr="00231373" w14:paraId="2B4DE23A" w14:textId="77777777" w:rsidTr="00231373">
        <w:trPr>
          <w:cantSplit/>
        </w:trPr>
        <w:tc>
          <w:tcPr>
            <w:tcW w:w="1134" w:type="dxa"/>
          </w:tcPr>
          <w:p w14:paraId="2B4DE233" w14:textId="77777777" w:rsidR="00231373" w:rsidRPr="00231373" w:rsidRDefault="00231373" w:rsidP="00231373">
            <w:pPr>
              <w:pStyle w:val="TableText"/>
              <w:spacing w:before="50" w:after="50"/>
              <w:ind w:right="57"/>
              <w:jc w:val="right"/>
              <w:rPr>
                <w:sz w:val="16"/>
                <w:szCs w:val="16"/>
              </w:rPr>
            </w:pPr>
            <w:r w:rsidRPr="00231373">
              <w:rPr>
                <w:sz w:val="16"/>
                <w:szCs w:val="16"/>
              </w:rPr>
              <w:t>591</w:t>
            </w:r>
          </w:p>
        </w:tc>
        <w:tc>
          <w:tcPr>
            <w:tcW w:w="2127" w:type="dxa"/>
          </w:tcPr>
          <w:p w14:paraId="2B4DE234" w14:textId="77777777" w:rsidR="00231373" w:rsidRPr="00231373" w:rsidRDefault="00231373" w:rsidP="005532C0">
            <w:pPr>
              <w:pStyle w:val="TableText"/>
              <w:spacing w:before="50" w:after="50"/>
              <w:rPr>
                <w:sz w:val="16"/>
                <w:szCs w:val="16"/>
              </w:rPr>
            </w:pPr>
            <w:r w:rsidRPr="00231373">
              <w:rPr>
                <w:sz w:val="16"/>
                <w:szCs w:val="16"/>
              </w:rPr>
              <w:t>Auckland health projects</w:t>
            </w:r>
            <w:r>
              <w:rPr>
                <w:sz w:val="16"/>
                <w:szCs w:val="16"/>
              </w:rPr>
              <w:t xml:space="preserve"> integrated investment plan</w:t>
            </w:r>
          </w:p>
        </w:tc>
        <w:tc>
          <w:tcPr>
            <w:tcW w:w="425" w:type="dxa"/>
          </w:tcPr>
          <w:p w14:paraId="2B4DE235" w14:textId="77777777" w:rsidR="00231373" w:rsidRPr="00231373" w:rsidRDefault="00231373" w:rsidP="00231373">
            <w:pPr>
              <w:pStyle w:val="TableText"/>
              <w:spacing w:before="50" w:after="50"/>
              <w:jc w:val="center"/>
              <w:rPr>
                <w:rFonts w:cs="Segoe UI"/>
                <w:sz w:val="16"/>
                <w:szCs w:val="16"/>
              </w:rPr>
            </w:pPr>
          </w:p>
        </w:tc>
        <w:tc>
          <w:tcPr>
            <w:tcW w:w="1134" w:type="dxa"/>
          </w:tcPr>
          <w:p w14:paraId="2B4DE236"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29</w:t>
            </w:r>
          </w:p>
        </w:tc>
        <w:tc>
          <w:tcPr>
            <w:tcW w:w="992" w:type="dxa"/>
          </w:tcPr>
          <w:p w14:paraId="2B4DE237"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w:t>
            </w:r>
          </w:p>
        </w:tc>
        <w:tc>
          <w:tcPr>
            <w:tcW w:w="992" w:type="dxa"/>
          </w:tcPr>
          <w:p w14:paraId="2B4DE238"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749</w:t>
            </w:r>
          </w:p>
        </w:tc>
        <w:tc>
          <w:tcPr>
            <w:tcW w:w="1308" w:type="dxa"/>
          </w:tcPr>
          <w:p w14:paraId="2B4DE239"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4</w:t>
            </w:r>
          </w:p>
        </w:tc>
      </w:tr>
      <w:tr w:rsidR="00231373" w:rsidRPr="00231373" w14:paraId="2B4DE242" w14:textId="77777777" w:rsidTr="00231373">
        <w:trPr>
          <w:cantSplit/>
        </w:trPr>
        <w:tc>
          <w:tcPr>
            <w:tcW w:w="1134" w:type="dxa"/>
          </w:tcPr>
          <w:p w14:paraId="2B4DE23B" w14:textId="77777777" w:rsidR="00231373" w:rsidRPr="00231373" w:rsidRDefault="00231373" w:rsidP="00231373">
            <w:pPr>
              <w:pStyle w:val="TableText"/>
              <w:spacing w:before="50" w:after="50"/>
              <w:ind w:right="57"/>
              <w:jc w:val="right"/>
              <w:rPr>
                <w:sz w:val="16"/>
                <w:szCs w:val="16"/>
              </w:rPr>
            </w:pPr>
            <w:r w:rsidRPr="00231373">
              <w:rPr>
                <w:sz w:val="16"/>
                <w:szCs w:val="16"/>
              </w:rPr>
              <w:t>–</w:t>
            </w:r>
          </w:p>
        </w:tc>
        <w:tc>
          <w:tcPr>
            <w:tcW w:w="2127" w:type="dxa"/>
          </w:tcPr>
          <w:p w14:paraId="2B4DE23C" w14:textId="77777777" w:rsidR="00231373" w:rsidRPr="00231373" w:rsidRDefault="00231373" w:rsidP="005532C0">
            <w:pPr>
              <w:pStyle w:val="TableText"/>
              <w:spacing w:before="50" w:after="50"/>
              <w:rPr>
                <w:sz w:val="16"/>
                <w:szCs w:val="16"/>
              </w:rPr>
            </w:pPr>
            <w:r w:rsidRPr="00231373">
              <w:rPr>
                <w:sz w:val="16"/>
                <w:szCs w:val="16"/>
              </w:rPr>
              <w:t>Health services funding</w:t>
            </w:r>
          </w:p>
        </w:tc>
        <w:tc>
          <w:tcPr>
            <w:tcW w:w="425" w:type="dxa"/>
          </w:tcPr>
          <w:p w14:paraId="2B4DE23D" w14:textId="77777777" w:rsidR="00231373" w:rsidRPr="00231373" w:rsidRDefault="00231373" w:rsidP="00231373">
            <w:pPr>
              <w:pStyle w:val="TableText"/>
              <w:spacing w:before="50" w:after="50"/>
              <w:jc w:val="center"/>
              <w:rPr>
                <w:rFonts w:cs="Segoe UI"/>
                <w:sz w:val="16"/>
                <w:szCs w:val="16"/>
              </w:rPr>
            </w:pPr>
          </w:p>
        </w:tc>
        <w:tc>
          <w:tcPr>
            <w:tcW w:w="1134" w:type="dxa"/>
          </w:tcPr>
          <w:p w14:paraId="2B4DE23E"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17,282</w:t>
            </w:r>
          </w:p>
        </w:tc>
        <w:tc>
          <w:tcPr>
            <w:tcW w:w="992" w:type="dxa"/>
          </w:tcPr>
          <w:p w14:paraId="2B4DE23F"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23,681</w:t>
            </w:r>
          </w:p>
        </w:tc>
        <w:tc>
          <w:tcPr>
            <w:tcW w:w="992" w:type="dxa"/>
          </w:tcPr>
          <w:p w14:paraId="2B4DE240"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24,800</w:t>
            </w:r>
          </w:p>
        </w:tc>
        <w:tc>
          <w:tcPr>
            <w:tcW w:w="1308" w:type="dxa"/>
          </w:tcPr>
          <w:p w14:paraId="2B4DE241"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w:t>
            </w:r>
          </w:p>
        </w:tc>
      </w:tr>
      <w:tr w:rsidR="00231373" w:rsidRPr="00231373" w14:paraId="2B4DE24A" w14:textId="77777777" w:rsidTr="00231373">
        <w:trPr>
          <w:cantSplit/>
        </w:trPr>
        <w:tc>
          <w:tcPr>
            <w:tcW w:w="1134" w:type="dxa"/>
          </w:tcPr>
          <w:p w14:paraId="2B4DE243" w14:textId="77777777" w:rsidR="00231373" w:rsidRPr="00231373" w:rsidRDefault="00231373" w:rsidP="00231373">
            <w:pPr>
              <w:pStyle w:val="TableText"/>
              <w:spacing w:before="50" w:after="50"/>
              <w:ind w:right="57"/>
              <w:jc w:val="right"/>
              <w:rPr>
                <w:sz w:val="16"/>
                <w:szCs w:val="16"/>
              </w:rPr>
            </w:pPr>
            <w:r w:rsidRPr="00231373">
              <w:rPr>
                <w:sz w:val="16"/>
                <w:szCs w:val="16"/>
              </w:rPr>
              <w:t>9,584</w:t>
            </w:r>
          </w:p>
        </w:tc>
        <w:tc>
          <w:tcPr>
            <w:tcW w:w="2127" w:type="dxa"/>
          </w:tcPr>
          <w:p w14:paraId="2B4DE244" w14:textId="77777777" w:rsidR="00231373" w:rsidRPr="00231373" w:rsidRDefault="00231373" w:rsidP="005532C0">
            <w:pPr>
              <w:pStyle w:val="TableText"/>
              <w:spacing w:before="50" w:after="50"/>
              <w:rPr>
                <w:sz w:val="16"/>
                <w:szCs w:val="16"/>
              </w:rPr>
            </w:pPr>
            <w:r w:rsidRPr="00231373">
              <w:rPr>
                <w:sz w:val="16"/>
                <w:szCs w:val="16"/>
              </w:rPr>
              <w:t>Supporting safe working</w:t>
            </w:r>
            <w:r>
              <w:rPr>
                <w:sz w:val="16"/>
                <w:szCs w:val="16"/>
              </w:rPr>
              <w:t xml:space="preserve"> conditions for nurses</w:t>
            </w:r>
          </w:p>
        </w:tc>
        <w:tc>
          <w:tcPr>
            <w:tcW w:w="425" w:type="dxa"/>
          </w:tcPr>
          <w:p w14:paraId="2B4DE245" w14:textId="77777777" w:rsidR="00231373" w:rsidRPr="00231373" w:rsidRDefault="00231373" w:rsidP="00231373">
            <w:pPr>
              <w:pStyle w:val="TableText"/>
              <w:spacing w:before="50" w:after="50"/>
              <w:jc w:val="center"/>
              <w:rPr>
                <w:rFonts w:cs="Segoe UI"/>
                <w:sz w:val="16"/>
                <w:szCs w:val="16"/>
              </w:rPr>
            </w:pPr>
          </w:p>
        </w:tc>
        <w:tc>
          <w:tcPr>
            <w:tcW w:w="1134" w:type="dxa"/>
          </w:tcPr>
          <w:p w14:paraId="2B4DE246" w14:textId="77777777" w:rsidR="00231373" w:rsidRPr="00231373" w:rsidRDefault="00231373" w:rsidP="00231373">
            <w:pPr>
              <w:pStyle w:val="TableText"/>
              <w:spacing w:before="50" w:after="50"/>
              <w:ind w:right="57"/>
              <w:jc w:val="right"/>
              <w:rPr>
                <w:rFonts w:cs="Segoe UI"/>
                <w:sz w:val="16"/>
                <w:szCs w:val="16"/>
              </w:rPr>
            </w:pPr>
            <w:r>
              <w:rPr>
                <w:rFonts w:cs="Segoe UI"/>
                <w:sz w:val="16"/>
                <w:szCs w:val="16"/>
              </w:rPr>
              <w:t>–</w:t>
            </w:r>
          </w:p>
        </w:tc>
        <w:tc>
          <w:tcPr>
            <w:tcW w:w="992" w:type="dxa"/>
          </w:tcPr>
          <w:p w14:paraId="2B4DE247" w14:textId="77777777" w:rsidR="00231373" w:rsidRPr="00231373" w:rsidRDefault="00231373" w:rsidP="00231373">
            <w:pPr>
              <w:pStyle w:val="TableText"/>
              <w:spacing w:before="50" w:after="50"/>
              <w:ind w:right="57"/>
              <w:jc w:val="right"/>
              <w:rPr>
                <w:rFonts w:cs="Segoe UI"/>
                <w:sz w:val="16"/>
                <w:szCs w:val="16"/>
              </w:rPr>
            </w:pPr>
            <w:r>
              <w:rPr>
                <w:rFonts w:cs="Segoe UI"/>
                <w:sz w:val="16"/>
                <w:szCs w:val="16"/>
              </w:rPr>
              <w:t>–</w:t>
            </w:r>
          </w:p>
        </w:tc>
        <w:tc>
          <w:tcPr>
            <w:tcW w:w="992" w:type="dxa"/>
          </w:tcPr>
          <w:p w14:paraId="2B4DE248" w14:textId="77777777" w:rsidR="00231373" w:rsidRPr="00231373" w:rsidRDefault="00231373" w:rsidP="00231373">
            <w:pPr>
              <w:pStyle w:val="TableText"/>
              <w:spacing w:before="50" w:after="50"/>
              <w:ind w:right="57"/>
              <w:jc w:val="right"/>
              <w:rPr>
                <w:rFonts w:cs="Segoe UI"/>
                <w:sz w:val="16"/>
                <w:szCs w:val="16"/>
              </w:rPr>
            </w:pPr>
            <w:r>
              <w:rPr>
                <w:rFonts w:cs="Segoe UI"/>
                <w:sz w:val="16"/>
                <w:szCs w:val="16"/>
              </w:rPr>
              <w:t>–</w:t>
            </w:r>
          </w:p>
        </w:tc>
        <w:tc>
          <w:tcPr>
            <w:tcW w:w="1308" w:type="dxa"/>
          </w:tcPr>
          <w:p w14:paraId="2B4DE249"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4</w:t>
            </w:r>
          </w:p>
        </w:tc>
      </w:tr>
      <w:tr w:rsidR="00231373" w:rsidRPr="00231373" w14:paraId="2B4DE252" w14:textId="77777777" w:rsidTr="00231373">
        <w:trPr>
          <w:cantSplit/>
        </w:trPr>
        <w:tc>
          <w:tcPr>
            <w:tcW w:w="1134" w:type="dxa"/>
          </w:tcPr>
          <w:p w14:paraId="2B4DE24B" w14:textId="77777777" w:rsidR="00231373" w:rsidRPr="00231373" w:rsidRDefault="00231373" w:rsidP="00231373">
            <w:pPr>
              <w:pStyle w:val="TableText"/>
              <w:spacing w:before="50" w:after="50"/>
              <w:ind w:right="57"/>
              <w:jc w:val="right"/>
              <w:rPr>
                <w:sz w:val="16"/>
                <w:szCs w:val="16"/>
              </w:rPr>
            </w:pPr>
            <w:r>
              <w:rPr>
                <w:sz w:val="16"/>
                <w:szCs w:val="16"/>
              </w:rPr>
              <w:t>–</w:t>
            </w:r>
          </w:p>
        </w:tc>
        <w:tc>
          <w:tcPr>
            <w:tcW w:w="2127" w:type="dxa"/>
          </w:tcPr>
          <w:p w14:paraId="2B4DE24C" w14:textId="77777777" w:rsidR="00231373" w:rsidRPr="00231373" w:rsidRDefault="00231373" w:rsidP="005532C0">
            <w:pPr>
              <w:pStyle w:val="TableText"/>
              <w:spacing w:before="50" w:after="50"/>
              <w:rPr>
                <w:sz w:val="16"/>
                <w:szCs w:val="16"/>
              </w:rPr>
            </w:pPr>
            <w:r w:rsidRPr="00231373">
              <w:rPr>
                <w:sz w:val="16"/>
                <w:szCs w:val="16"/>
              </w:rPr>
              <w:t>Minimising the health</w:t>
            </w:r>
            <w:r>
              <w:rPr>
                <w:sz w:val="16"/>
                <w:szCs w:val="16"/>
              </w:rPr>
              <w:t xml:space="preserve"> impacts of COVID-19</w:t>
            </w:r>
          </w:p>
        </w:tc>
        <w:tc>
          <w:tcPr>
            <w:tcW w:w="425" w:type="dxa"/>
          </w:tcPr>
          <w:p w14:paraId="2B4DE24D" w14:textId="77777777" w:rsidR="00231373" w:rsidRPr="00231373" w:rsidRDefault="00231373" w:rsidP="00231373">
            <w:pPr>
              <w:pStyle w:val="TableText"/>
              <w:spacing w:before="50" w:after="50"/>
              <w:jc w:val="center"/>
              <w:rPr>
                <w:rFonts w:cs="Segoe UI"/>
                <w:sz w:val="16"/>
                <w:szCs w:val="16"/>
              </w:rPr>
            </w:pPr>
            <w:r w:rsidRPr="00231373">
              <w:rPr>
                <w:rFonts w:cs="Segoe UI"/>
                <w:sz w:val="16"/>
                <w:szCs w:val="16"/>
              </w:rPr>
              <w:t>2.7</w:t>
            </w:r>
          </w:p>
        </w:tc>
        <w:tc>
          <w:tcPr>
            <w:tcW w:w="1134" w:type="dxa"/>
          </w:tcPr>
          <w:p w14:paraId="2B4DE24E"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120,755</w:t>
            </w:r>
          </w:p>
        </w:tc>
        <w:tc>
          <w:tcPr>
            <w:tcW w:w="992" w:type="dxa"/>
          </w:tcPr>
          <w:p w14:paraId="2B4DE24F" w14:textId="77777777" w:rsidR="00231373" w:rsidRPr="00231373" w:rsidRDefault="00231373" w:rsidP="00231373">
            <w:pPr>
              <w:pStyle w:val="TableText"/>
              <w:spacing w:before="50" w:after="50"/>
              <w:ind w:right="57"/>
              <w:jc w:val="right"/>
              <w:rPr>
                <w:rFonts w:cs="Segoe UI"/>
                <w:sz w:val="16"/>
                <w:szCs w:val="16"/>
              </w:rPr>
            </w:pPr>
            <w:r>
              <w:rPr>
                <w:rFonts w:cs="Segoe UI"/>
                <w:sz w:val="16"/>
                <w:szCs w:val="16"/>
              </w:rPr>
              <w:t>–</w:t>
            </w:r>
          </w:p>
        </w:tc>
        <w:tc>
          <w:tcPr>
            <w:tcW w:w="992" w:type="dxa"/>
          </w:tcPr>
          <w:p w14:paraId="2B4DE250"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224,874</w:t>
            </w:r>
          </w:p>
        </w:tc>
        <w:tc>
          <w:tcPr>
            <w:tcW w:w="1308" w:type="dxa"/>
          </w:tcPr>
          <w:p w14:paraId="2B4DE251" w14:textId="77777777" w:rsidR="00231373" w:rsidRPr="00231373" w:rsidRDefault="00231373" w:rsidP="00231373">
            <w:pPr>
              <w:pStyle w:val="TableText"/>
              <w:spacing w:before="50" w:after="50"/>
              <w:ind w:right="57"/>
              <w:jc w:val="right"/>
              <w:rPr>
                <w:rFonts w:cs="Segoe UI"/>
                <w:sz w:val="16"/>
                <w:szCs w:val="16"/>
              </w:rPr>
            </w:pPr>
            <w:r w:rsidRPr="00231373">
              <w:rPr>
                <w:rFonts w:cs="Segoe UI"/>
                <w:sz w:val="16"/>
                <w:szCs w:val="16"/>
              </w:rPr>
              <w:t>3</w:t>
            </w:r>
          </w:p>
        </w:tc>
      </w:tr>
      <w:tr w:rsidR="00231373" w:rsidRPr="00231373" w14:paraId="2B4DE25A" w14:textId="77777777" w:rsidTr="005035DB">
        <w:trPr>
          <w:cantSplit/>
        </w:trPr>
        <w:tc>
          <w:tcPr>
            <w:tcW w:w="1134" w:type="dxa"/>
          </w:tcPr>
          <w:p w14:paraId="2B4DE253" w14:textId="77777777" w:rsidR="00231373" w:rsidRPr="00231373" w:rsidRDefault="00231373" w:rsidP="00231373">
            <w:pPr>
              <w:pStyle w:val="TableText"/>
              <w:spacing w:before="50" w:after="50"/>
              <w:ind w:right="57"/>
              <w:jc w:val="right"/>
              <w:rPr>
                <w:b/>
                <w:sz w:val="16"/>
                <w:szCs w:val="16"/>
              </w:rPr>
            </w:pPr>
            <w:r w:rsidRPr="00231373">
              <w:rPr>
                <w:b/>
                <w:sz w:val="16"/>
                <w:szCs w:val="16"/>
              </w:rPr>
              <w:t>4,149,596</w:t>
            </w:r>
          </w:p>
        </w:tc>
        <w:tc>
          <w:tcPr>
            <w:tcW w:w="2127" w:type="dxa"/>
          </w:tcPr>
          <w:p w14:paraId="2B4DE254" w14:textId="77777777" w:rsidR="00231373" w:rsidRPr="00231373" w:rsidRDefault="00231373" w:rsidP="005532C0">
            <w:pPr>
              <w:pStyle w:val="TableText"/>
              <w:spacing w:before="50" w:after="50"/>
              <w:rPr>
                <w:b/>
                <w:sz w:val="16"/>
                <w:szCs w:val="16"/>
              </w:rPr>
            </w:pPr>
            <w:r w:rsidRPr="00231373">
              <w:rPr>
                <w:b/>
                <w:sz w:val="16"/>
                <w:szCs w:val="16"/>
              </w:rPr>
              <w:t>Total national services</w:t>
            </w:r>
          </w:p>
        </w:tc>
        <w:tc>
          <w:tcPr>
            <w:tcW w:w="425" w:type="dxa"/>
          </w:tcPr>
          <w:p w14:paraId="2B4DE255" w14:textId="77777777" w:rsidR="00231373" w:rsidRPr="00231373" w:rsidRDefault="00231373" w:rsidP="00231373">
            <w:pPr>
              <w:pStyle w:val="TableText"/>
              <w:spacing w:before="50" w:after="50"/>
              <w:jc w:val="center"/>
              <w:rPr>
                <w:rFonts w:cs="Segoe UI"/>
                <w:sz w:val="16"/>
                <w:szCs w:val="16"/>
              </w:rPr>
            </w:pPr>
          </w:p>
        </w:tc>
        <w:tc>
          <w:tcPr>
            <w:tcW w:w="1134" w:type="dxa"/>
          </w:tcPr>
          <w:p w14:paraId="2B4DE256" w14:textId="77777777" w:rsidR="00231373" w:rsidRPr="00231373" w:rsidRDefault="00231373" w:rsidP="00231373">
            <w:pPr>
              <w:pStyle w:val="TableText"/>
              <w:spacing w:before="50" w:after="50"/>
              <w:ind w:right="57"/>
              <w:jc w:val="right"/>
              <w:rPr>
                <w:rFonts w:cs="Segoe UI"/>
                <w:b/>
                <w:sz w:val="16"/>
                <w:szCs w:val="16"/>
              </w:rPr>
            </w:pPr>
            <w:r w:rsidRPr="00231373">
              <w:rPr>
                <w:rFonts w:cs="Segoe UI"/>
                <w:b/>
                <w:sz w:val="16"/>
                <w:szCs w:val="16"/>
              </w:rPr>
              <w:t>4,620,709</w:t>
            </w:r>
          </w:p>
        </w:tc>
        <w:tc>
          <w:tcPr>
            <w:tcW w:w="992" w:type="dxa"/>
          </w:tcPr>
          <w:p w14:paraId="2B4DE257" w14:textId="77777777" w:rsidR="00231373" w:rsidRPr="00231373" w:rsidRDefault="00231373" w:rsidP="00231373">
            <w:pPr>
              <w:pStyle w:val="TableText"/>
              <w:spacing w:before="50" w:after="50"/>
              <w:ind w:right="57"/>
              <w:jc w:val="right"/>
              <w:rPr>
                <w:rFonts w:cs="Segoe UI"/>
                <w:b/>
                <w:sz w:val="16"/>
                <w:szCs w:val="16"/>
              </w:rPr>
            </w:pPr>
            <w:r w:rsidRPr="00231373">
              <w:rPr>
                <w:rFonts w:cs="Segoe UI"/>
                <w:b/>
                <w:sz w:val="16"/>
                <w:szCs w:val="16"/>
              </w:rPr>
              <w:t>4,039,094</w:t>
            </w:r>
          </w:p>
        </w:tc>
        <w:tc>
          <w:tcPr>
            <w:tcW w:w="992" w:type="dxa"/>
          </w:tcPr>
          <w:p w14:paraId="2B4DE258" w14:textId="77777777" w:rsidR="00231373" w:rsidRPr="00231373" w:rsidRDefault="00231373" w:rsidP="00231373">
            <w:pPr>
              <w:pStyle w:val="TableText"/>
              <w:spacing w:before="50" w:after="50"/>
              <w:ind w:right="57"/>
              <w:jc w:val="right"/>
              <w:rPr>
                <w:rFonts w:cs="Segoe UI"/>
                <w:b/>
                <w:sz w:val="16"/>
                <w:szCs w:val="16"/>
              </w:rPr>
            </w:pPr>
            <w:r w:rsidRPr="00231373">
              <w:rPr>
                <w:rFonts w:cs="Segoe UI"/>
                <w:b/>
                <w:sz w:val="16"/>
                <w:szCs w:val="16"/>
              </w:rPr>
              <w:t>4,995,661</w:t>
            </w:r>
          </w:p>
        </w:tc>
        <w:tc>
          <w:tcPr>
            <w:tcW w:w="1308" w:type="dxa"/>
          </w:tcPr>
          <w:p w14:paraId="2B4DE259" w14:textId="77777777" w:rsidR="00231373" w:rsidRPr="00231373" w:rsidRDefault="00231373" w:rsidP="00231373">
            <w:pPr>
              <w:pStyle w:val="TableText"/>
              <w:spacing w:before="50" w:after="50"/>
              <w:ind w:right="57"/>
              <w:jc w:val="right"/>
              <w:rPr>
                <w:rFonts w:cs="Segoe UI"/>
                <w:sz w:val="16"/>
                <w:szCs w:val="16"/>
              </w:rPr>
            </w:pPr>
          </w:p>
        </w:tc>
      </w:tr>
      <w:tr w:rsidR="00231373" w:rsidRPr="00231373" w14:paraId="2B4DE262" w14:textId="77777777" w:rsidTr="005035DB">
        <w:trPr>
          <w:cantSplit/>
        </w:trPr>
        <w:tc>
          <w:tcPr>
            <w:tcW w:w="1134" w:type="dxa"/>
            <w:tcBorders>
              <w:bottom w:val="single" w:sz="4" w:space="0" w:color="A6A6A6" w:themeColor="background1" w:themeShade="A6"/>
            </w:tcBorders>
          </w:tcPr>
          <w:p w14:paraId="2B4DE25B" w14:textId="77777777" w:rsidR="00231373" w:rsidRPr="00231373" w:rsidRDefault="00231373" w:rsidP="00231373">
            <w:pPr>
              <w:pStyle w:val="TableText"/>
              <w:spacing w:before="50" w:after="50"/>
              <w:ind w:right="57"/>
              <w:jc w:val="right"/>
              <w:rPr>
                <w:b/>
                <w:sz w:val="16"/>
                <w:szCs w:val="16"/>
              </w:rPr>
            </w:pPr>
            <w:r w:rsidRPr="00231373">
              <w:rPr>
                <w:b/>
                <w:sz w:val="16"/>
                <w:szCs w:val="16"/>
              </w:rPr>
              <w:t>18,484,113</w:t>
            </w:r>
          </w:p>
        </w:tc>
        <w:tc>
          <w:tcPr>
            <w:tcW w:w="2127" w:type="dxa"/>
            <w:tcBorders>
              <w:bottom w:val="single" w:sz="4" w:space="0" w:color="A6A6A6" w:themeColor="background1" w:themeShade="A6"/>
            </w:tcBorders>
          </w:tcPr>
          <w:p w14:paraId="2B4DE25C" w14:textId="77777777" w:rsidR="00231373" w:rsidRPr="00231373" w:rsidRDefault="00231373" w:rsidP="005532C0">
            <w:pPr>
              <w:pStyle w:val="TableText"/>
              <w:spacing w:before="50" w:after="50"/>
              <w:rPr>
                <w:b/>
                <w:sz w:val="16"/>
                <w:szCs w:val="16"/>
              </w:rPr>
            </w:pPr>
            <w:r w:rsidRPr="00231373">
              <w:rPr>
                <w:b/>
                <w:sz w:val="16"/>
                <w:szCs w:val="16"/>
              </w:rPr>
              <w:t>Total non-departmental output expenses</w:t>
            </w:r>
          </w:p>
        </w:tc>
        <w:tc>
          <w:tcPr>
            <w:tcW w:w="425" w:type="dxa"/>
            <w:tcBorders>
              <w:bottom w:val="single" w:sz="4" w:space="0" w:color="A6A6A6" w:themeColor="background1" w:themeShade="A6"/>
            </w:tcBorders>
          </w:tcPr>
          <w:p w14:paraId="2B4DE25D" w14:textId="77777777" w:rsidR="00231373" w:rsidRPr="00231373" w:rsidRDefault="00231373" w:rsidP="00231373">
            <w:pPr>
              <w:pStyle w:val="TableText"/>
              <w:spacing w:before="50" w:after="50"/>
              <w:jc w:val="center"/>
              <w:rPr>
                <w:rFonts w:cs="Segoe UI"/>
                <w:sz w:val="16"/>
                <w:szCs w:val="16"/>
              </w:rPr>
            </w:pPr>
          </w:p>
        </w:tc>
        <w:tc>
          <w:tcPr>
            <w:tcW w:w="1134" w:type="dxa"/>
            <w:tcBorders>
              <w:bottom w:val="single" w:sz="4" w:space="0" w:color="A6A6A6" w:themeColor="background1" w:themeShade="A6"/>
            </w:tcBorders>
          </w:tcPr>
          <w:p w14:paraId="2B4DE25E" w14:textId="77777777" w:rsidR="00231373" w:rsidRPr="00231373" w:rsidRDefault="00231373" w:rsidP="00231373">
            <w:pPr>
              <w:pStyle w:val="TableText"/>
              <w:spacing w:before="50" w:after="50"/>
              <w:ind w:right="57"/>
              <w:jc w:val="right"/>
              <w:rPr>
                <w:rFonts w:cs="Segoe UI"/>
                <w:b/>
                <w:sz w:val="16"/>
                <w:szCs w:val="16"/>
              </w:rPr>
            </w:pPr>
            <w:r w:rsidRPr="00231373">
              <w:rPr>
                <w:rFonts w:cs="Segoe UI"/>
                <w:b/>
                <w:sz w:val="16"/>
                <w:szCs w:val="16"/>
              </w:rPr>
              <w:t>19,962,729</w:t>
            </w:r>
          </w:p>
        </w:tc>
        <w:tc>
          <w:tcPr>
            <w:tcW w:w="992" w:type="dxa"/>
            <w:tcBorders>
              <w:bottom w:val="single" w:sz="4" w:space="0" w:color="A6A6A6" w:themeColor="background1" w:themeShade="A6"/>
            </w:tcBorders>
          </w:tcPr>
          <w:p w14:paraId="2B4DE25F" w14:textId="77777777" w:rsidR="00231373" w:rsidRPr="00231373" w:rsidRDefault="00231373" w:rsidP="00231373">
            <w:pPr>
              <w:pStyle w:val="TableText"/>
              <w:spacing w:before="50" w:after="50"/>
              <w:ind w:right="57"/>
              <w:jc w:val="right"/>
              <w:rPr>
                <w:rFonts w:cs="Segoe UI"/>
                <w:b/>
                <w:spacing w:val="-2"/>
                <w:sz w:val="16"/>
                <w:szCs w:val="16"/>
              </w:rPr>
            </w:pPr>
            <w:r w:rsidRPr="00231373">
              <w:rPr>
                <w:rFonts w:cs="Segoe UI"/>
                <w:b/>
                <w:spacing w:val="-2"/>
                <w:sz w:val="16"/>
                <w:szCs w:val="16"/>
              </w:rPr>
              <w:t>19,313,403</w:t>
            </w:r>
          </w:p>
        </w:tc>
        <w:tc>
          <w:tcPr>
            <w:tcW w:w="992" w:type="dxa"/>
            <w:tcBorders>
              <w:bottom w:val="single" w:sz="4" w:space="0" w:color="A6A6A6" w:themeColor="background1" w:themeShade="A6"/>
            </w:tcBorders>
          </w:tcPr>
          <w:p w14:paraId="2B4DE260" w14:textId="77777777" w:rsidR="00231373" w:rsidRPr="00231373" w:rsidRDefault="00231373" w:rsidP="00231373">
            <w:pPr>
              <w:pStyle w:val="TableText"/>
              <w:spacing w:before="50" w:after="50"/>
              <w:ind w:right="57"/>
              <w:jc w:val="right"/>
              <w:rPr>
                <w:rFonts w:cs="Segoe UI"/>
                <w:b/>
                <w:spacing w:val="-2"/>
                <w:sz w:val="16"/>
                <w:szCs w:val="16"/>
              </w:rPr>
            </w:pPr>
            <w:r w:rsidRPr="00231373">
              <w:rPr>
                <w:rFonts w:cs="Segoe UI"/>
                <w:b/>
                <w:spacing w:val="-2"/>
                <w:sz w:val="16"/>
                <w:szCs w:val="16"/>
              </w:rPr>
              <w:t>20,347,706</w:t>
            </w:r>
          </w:p>
        </w:tc>
        <w:tc>
          <w:tcPr>
            <w:tcW w:w="1308" w:type="dxa"/>
            <w:tcBorders>
              <w:bottom w:val="single" w:sz="4" w:space="0" w:color="A6A6A6" w:themeColor="background1" w:themeShade="A6"/>
            </w:tcBorders>
          </w:tcPr>
          <w:p w14:paraId="2B4DE261" w14:textId="77777777" w:rsidR="00231373" w:rsidRPr="00231373" w:rsidRDefault="00231373" w:rsidP="00231373">
            <w:pPr>
              <w:pStyle w:val="TableText"/>
              <w:spacing w:before="50" w:after="50"/>
              <w:ind w:right="57"/>
              <w:jc w:val="right"/>
              <w:rPr>
                <w:rFonts w:cs="Segoe UI"/>
                <w:sz w:val="16"/>
                <w:szCs w:val="16"/>
              </w:rPr>
            </w:pPr>
          </w:p>
        </w:tc>
      </w:tr>
      <w:tr w:rsidR="005035DB" w:rsidRPr="00231373" w14:paraId="2B4DE26A" w14:textId="77777777" w:rsidTr="00593ED3">
        <w:trPr>
          <w:cantSplit/>
        </w:trPr>
        <w:tc>
          <w:tcPr>
            <w:tcW w:w="1134" w:type="dxa"/>
            <w:tcBorders>
              <w:top w:val="single" w:sz="4" w:space="0" w:color="A6A6A6" w:themeColor="background1" w:themeShade="A6"/>
            </w:tcBorders>
          </w:tcPr>
          <w:p w14:paraId="2B4DE263" w14:textId="77777777" w:rsidR="005035DB" w:rsidRPr="005035DB" w:rsidRDefault="005035DB" w:rsidP="00593ED3">
            <w:pPr>
              <w:pStyle w:val="TableText"/>
              <w:keepNext/>
              <w:spacing w:before="50" w:after="50"/>
              <w:ind w:right="57"/>
              <w:jc w:val="right"/>
              <w:rPr>
                <w:rFonts w:cs="Segoe UI"/>
                <w:sz w:val="16"/>
                <w:szCs w:val="16"/>
              </w:rPr>
            </w:pPr>
          </w:p>
        </w:tc>
        <w:tc>
          <w:tcPr>
            <w:tcW w:w="2127" w:type="dxa"/>
            <w:tcBorders>
              <w:top w:val="single" w:sz="4" w:space="0" w:color="A6A6A6" w:themeColor="background1" w:themeShade="A6"/>
            </w:tcBorders>
          </w:tcPr>
          <w:p w14:paraId="2B4DE264" w14:textId="77777777" w:rsidR="005035DB" w:rsidRPr="005035DB" w:rsidRDefault="005035DB" w:rsidP="005532C0">
            <w:pPr>
              <w:pStyle w:val="TableText"/>
              <w:spacing w:before="50" w:after="50"/>
              <w:rPr>
                <w:rFonts w:cs="Segoe UI"/>
                <w:b/>
                <w:sz w:val="16"/>
                <w:szCs w:val="16"/>
              </w:rPr>
            </w:pPr>
            <w:r w:rsidRPr="005035DB">
              <w:rPr>
                <w:rFonts w:cs="Segoe UI"/>
                <w:b/>
                <w:sz w:val="16"/>
                <w:szCs w:val="16"/>
              </w:rPr>
              <w:t>Multi-category expenses</w:t>
            </w:r>
          </w:p>
        </w:tc>
        <w:tc>
          <w:tcPr>
            <w:tcW w:w="425" w:type="dxa"/>
            <w:tcBorders>
              <w:top w:val="single" w:sz="4" w:space="0" w:color="A6A6A6" w:themeColor="background1" w:themeShade="A6"/>
            </w:tcBorders>
          </w:tcPr>
          <w:p w14:paraId="2B4DE265" w14:textId="77777777" w:rsidR="005035DB" w:rsidRPr="005035DB" w:rsidRDefault="005035DB" w:rsidP="00593ED3">
            <w:pPr>
              <w:pStyle w:val="TableText"/>
              <w:spacing w:before="50" w:after="50"/>
              <w:jc w:val="center"/>
              <w:rPr>
                <w:rFonts w:cs="Segoe UI"/>
                <w:sz w:val="16"/>
                <w:szCs w:val="16"/>
              </w:rPr>
            </w:pPr>
          </w:p>
        </w:tc>
        <w:tc>
          <w:tcPr>
            <w:tcW w:w="1134" w:type="dxa"/>
            <w:tcBorders>
              <w:top w:val="single" w:sz="4" w:space="0" w:color="A6A6A6" w:themeColor="background1" w:themeShade="A6"/>
            </w:tcBorders>
          </w:tcPr>
          <w:p w14:paraId="2B4DE266" w14:textId="77777777" w:rsidR="005035DB" w:rsidRPr="005035DB" w:rsidRDefault="005035DB" w:rsidP="00593ED3">
            <w:pPr>
              <w:pStyle w:val="TableText"/>
              <w:spacing w:before="50" w:after="50"/>
              <w:ind w:right="57"/>
              <w:jc w:val="right"/>
              <w:rPr>
                <w:rFonts w:cs="Segoe UI"/>
                <w:sz w:val="16"/>
                <w:szCs w:val="16"/>
              </w:rPr>
            </w:pPr>
          </w:p>
        </w:tc>
        <w:tc>
          <w:tcPr>
            <w:tcW w:w="992" w:type="dxa"/>
            <w:tcBorders>
              <w:top w:val="single" w:sz="4" w:space="0" w:color="A6A6A6" w:themeColor="background1" w:themeShade="A6"/>
            </w:tcBorders>
          </w:tcPr>
          <w:p w14:paraId="2B4DE267" w14:textId="77777777" w:rsidR="005035DB" w:rsidRPr="005035DB" w:rsidRDefault="005035DB" w:rsidP="00593ED3">
            <w:pPr>
              <w:pStyle w:val="TableText"/>
              <w:spacing w:before="50" w:after="50"/>
              <w:ind w:right="57"/>
              <w:jc w:val="right"/>
              <w:rPr>
                <w:rFonts w:cs="Segoe UI"/>
                <w:sz w:val="16"/>
                <w:szCs w:val="16"/>
              </w:rPr>
            </w:pPr>
          </w:p>
        </w:tc>
        <w:tc>
          <w:tcPr>
            <w:tcW w:w="992" w:type="dxa"/>
            <w:tcBorders>
              <w:top w:val="single" w:sz="4" w:space="0" w:color="A6A6A6" w:themeColor="background1" w:themeShade="A6"/>
            </w:tcBorders>
          </w:tcPr>
          <w:p w14:paraId="2B4DE268" w14:textId="77777777" w:rsidR="005035DB" w:rsidRPr="005035DB" w:rsidRDefault="005035DB" w:rsidP="00593ED3">
            <w:pPr>
              <w:pStyle w:val="TableText"/>
              <w:spacing w:before="50" w:after="50"/>
              <w:ind w:right="57"/>
              <w:jc w:val="right"/>
              <w:rPr>
                <w:rFonts w:cs="Segoe UI"/>
                <w:sz w:val="16"/>
                <w:szCs w:val="16"/>
              </w:rPr>
            </w:pPr>
          </w:p>
        </w:tc>
        <w:tc>
          <w:tcPr>
            <w:tcW w:w="1308" w:type="dxa"/>
            <w:tcBorders>
              <w:top w:val="single" w:sz="4" w:space="0" w:color="A6A6A6" w:themeColor="background1" w:themeShade="A6"/>
            </w:tcBorders>
          </w:tcPr>
          <w:p w14:paraId="2B4DE269" w14:textId="77777777" w:rsidR="005035DB" w:rsidRPr="005035DB" w:rsidRDefault="005035DB" w:rsidP="00593ED3">
            <w:pPr>
              <w:pStyle w:val="TableText"/>
              <w:spacing w:before="50" w:after="50"/>
              <w:ind w:right="57"/>
              <w:jc w:val="right"/>
              <w:rPr>
                <w:rFonts w:cs="Segoe UI"/>
                <w:sz w:val="16"/>
                <w:szCs w:val="16"/>
              </w:rPr>
            </w:pPr>
          </w:p>
        </w:tc>
      </w:tr>
      <w:tr w:rsidR="005035DB" w:rsidRPr="00231373" w14:paraId="2B4DE272" w14:textId="77777777" w:rsidTr="00593ED3">
        <w:trPr>
          <w:cantSplit/>
        </w:trPr>
        <w:tc>
          <w:tcPr>
            <w:tcW w:w="1134" w:type="dxa"/>
          </w:tcPr>
          <w:p w14:paraId="2B4DE26B" w14:textId="77777777" w:rsidR="005035DB" w:rsidRPr="005035DB" w:rsidRDefault="005035DB" w:rsidP="00593ED3">
            <w:pPr>
              <w:pStyle w:val="TableText"/>
              <w:keepNext/>
              <w:spacing w:before="50" w:after="50"/>
              <w:ind w:right="57"/>
              <w:jc w:val="right"/>
              <w:rPr>
                <w:rFonts w:cs="Segoe UI"/>
                <w:sz w:val="16"/>
                <w:szCs w:val="16"/>
              </w:rPr>
            </w:pPr>
          </w:p>
        </w:tc>
        <w:tc>
          <w:tcPr>
            <w:tcW w:w="2127" w:type="dxa"/>
          </w:tcPr>
          <w:p w14:paraId="2B4DE26C" w14:textId="77777777" w:rsidR="005035DB" w:rsidRPr="00593ED3" w:rsidRDefault="005035DB" w:rsidP="00593ED3">
            <w:pPr>
              <w:pStyle w:val="TableText"/>
              <w:spacing w:before="50" w:after="50"/>
              <w:rPr>
                <w:rFonts w:cs="Segoe UI"/>
                <w:spacing w:val="-2"/>
                <w:sz w:val="16"/>
                <w:szCs w:val="16"/>
              </w:rPr>
            </w:pPr>
            <w:r w:rsidRPr="00593ED3">
              <w:rPr>
                <w:rFonts w:cs="Segoe UI"/>
                <w:spacing w:val="-2"/>
                <w:sz w:val="16"/>
                <w:szCs w:val="16"/>
              </w:rPr>
              <w:t>Implementing the COVID</w:t>
            </w:r>
            <w:r w:rsidR="00593ED3" w:rsidRPr="00593ED3">
              <w:rPr>
                <w:rFonts w:cs="Segoe UI"/>
                <w:spacing w:val="-2"/>
                <w:sz w:val="16"/>
                <w:szCs w:val="16"/>
              </w:rPr>
              <w:noBreakHyphen/>
            </w:r>
            <w:r w:rsidRPr="00593ED3">
              <w:rPr>
                <w:rFonts w:cs="Segoe UI"/>
                <w:spacing w:val="-2"/>
                <w:sz w:val="16"/>
                <w:szCs w:val="16"/>
              </w:rPr>
              <w:t>19 vaccine strategy MCA</w:t>
            </w:r>
          </w:p>
        </w:tc>
        <w:tc>
          <w:tcPr>
            <w:tcW w:w="425" w:type="dxa"/>
          </w:tcPr>
          <w:p w14:paraId="2B4DE26D" w14:textId="77777777" w:rsidR="005035DB" w:rsidRPr="005035DB" w:rsidRDefault="005035DB" w:rsidP="00593ED3">
            <w:pPr>
              <w:pStyle w:val="TableText"/>
              <w:spacing w:before="50" w:after="50"/>
              <w:jc w:val="center"/>
              <w:rPr>
                <w:rFonts w:cs="Segoe UI"/>
                <w:sz w:val="16"/>
                <w:szCs w:val="16"/>
              </w:rPr>
            </w:pPr>
          </w:p>
        </w:tc>
        <w:tc>
          <w:tcPr>
            <w:tcW w:w="1134" w:type="dxa"/>
          </w:tcPr>
          <w:p w14:paraId="2B4DE26E" w14:textId="77777777" w:rsidR="005035DB" w:rsidRPr="005035DB" w:rsidRDefault="005035DB" w:rsidP="00593ED3">
            <w:pPr>
              <w:pStyle w:val="TableText"/>
              <w:spacing w:before="50" w:after="50"/>
              <w:ind w:right="57"/>
              <w:jc w:val="right"/>
              <w:rPr>
                <w:rFonts w:cs="Segoe UI"/>
                <w:sz w:val="16"/>
                <w:szCs w:val="16"/>
              </w:rPr>
            </w:pPr>
          </w:p>
        </w:tc>
        <w:tc>
          <w:tcPr>
            <w:tcW w:w="992" w:type="dxa"/>
          </w:tcPr>
          <w:p w14:paraId="2B4DE26F" w14:textId="77777777" w:rsidR="005035DB" w:rsidRPr="005035DB" w:rsidRDefault="005035DB" w:rsidP="00593ED3">
            <w:pPr>
              <w:pStyle w:val="TableText"/>
              <w:spacing w:before="50" w:after="50"/>
              <w:ind w:right="57"/>
              <w:jc w:val="right"/>
              <w:rPr>
                <w:rFonts w:cs="Segoe UI"/>
                <w:sz w:val="16"/>
                <w:szCs w:val="16"/>
              </w:rPr>
            </w:pPr>
          </w:p>
        </w:tc>
        <w:tc>
          <w:tcPr>
            <w:tcW w:w="992" w:type="dxa"/>
          </w:tcPr>
          <w:p w14:paraId="2B4DE270" w14:textId="77777777" w:rsidR="005035DB" w:rsidRPr="005035DB" w:rsidRDefault="005035DB" w:rsidP="00593ED3">
            <w:pPr>
              <w:pStyle w:val="TableText"/>
              <w:spacing w:before="50" w:after="50"/>
              <w:ind w:right="57"/>
              <w:jc w:val="right"/>
              <w:rPr>
                <w:rFonts w:cs="Segoe UI"/>
                <w:sz w:val="16"/>
                <w:szCs w:val="16"/>
              </w:rPr>
            </w:pPr>
          </w:p>
        </w:tc>
        <w:tc>
          <w:tcPr>
            <w:tcW w:w="1308" w:type="dxa"/>
          </w:tcPr>
          <w:p w14:paraId="2B4DE271" w14:textId="77777777" w:rsidR="005035DB" w:rsidRPr="005035DB" w:rsidRDefault="005035DB" w:rsidP="00593ED3">
            <w:pPr>
              <w:pStyle w:val="TableText"/>
              <w:spacing w:before="50" w:after="50"/>
              <w:ind w:right="57"/>
              <w:jc w:val="right"/>
              <w:rPr>
                <w:rFonts w:cs="Segoe UI"/>
                <w:sz w:val="16"/>
                <w:szCs w:val="16"/>
              </w:rPr>
            </w:pPr>
          </w:p>
        </w:tc>
      </w:tr>
      <w:tr w:rsidR="005035DB" w:rsidRPr="00231373" w14:paraId="2B4DE27A" w14:textId="77777777" w:rsidTr="00593ED3">
        <w:trPr>
          <w:cantSplit/>
        </w:trPr>
        <w:tc>
          <w:tcPr>
            <w:tcW w:w="1134" w:type="dxa"/>
          </w:tcPr>
          <w:p w14:paraId="2B4DE273" w14:textId="77777777" w:rsidR="005035DB" w:rsidRPr="005035DB" w:rsidRDefault="00593ED3" w:rsidP="00593ED3">
            <w:pPr>
              <w:pStyle w:val="TableText"/>
              <w:keepNext/>
              <w:spacing w:before="50" w:after="50"/>
              <w:ind w:right="57"/>
              <w:jc w:val="right"/>
              <w:rPr>
                <w:rFonts w:cs="Segoe UI"/>
                <w:sz w:val="16"/>
                <w:szCs w:val="16"/>
              </w:rPr>
            </w:pPr>
            <w:r>
              <w:rPr>
                <w:rFonts w:cs="Segoe UI"/>
                <w:sz w:val="16"/>
                <w:szCs w:val="16"/>
              </w:rPr>
              <w:t>–</w:t>
            </w:r>
          </w:p>
        </w:tc>
        <w:tc>
          <w:tcPr>
            <w:tcW w:w="2127" w:type="dxa"/>
          </w:tcPr>
          <w:p w14:paraId="2B4DE274" w14:textId="77777777" w:rsidR="005035DB" w:rsidRPr="00593ED3" w:rsidRDefault="005035DB" w:rsidP="00593ED3">
            <w:pPr>
              <w:pStyle w:val="TableText"/>
              <w:spacing w:before="50" w:after="50"/>
              <w:rPr>
                <w:rFonts w:cs="Segoe UI"/>
                <w:spacing w:val="-2"/>
                <w:sz w:val="16"/>
                <w:szCs w:val="16"/>
              </w:rPr>
            </w:pPr>
            <w:r w:rsidRPr="00593ED3">
              <w:rPr>
                <w:rFonts w:cs="Segoe UI"/>
                <w:spacing w:val="-2"/>
                <w:sz w:val="16"/>
                <w:szCs w:val="16"/>
              </w:rPr>
              <w:t>Implementing the COVID</w:t>
            </w:r>
            <w:r w:rsidR="00593ED3" w:rsidRPr="00593ED3">
              <w:rPr>
                <w:rFonts w:cs="Segoe UI"/>
                <w:spacing w:val="-2"/>
                <w:sz w:val="16"/>
                <w:szCs w:val="16"/>
              </w:rPr>
              <w:noBreakHyphen/>
            </w:r>
            <w:r w:rsidRPr="00593ED3">
              <w:rPr>
                <w:rFonts w:cs="Segoe UI"/>
                <w:spacing w:val="-2"/>
                <w:sz w:val="16"/>
                <w:szCs w:val="16"/>
              </w:rPr>
              <w:t>19 immunisation programme</w:t>
            </w:r>
          </w:p>
        </w:tc>
        <w:tc>
          <w:tcPr>
            <w:tcW w:w="425" w:type="dxa"/>
          </w:tcPr>
          <w:p w14:paraId="2B4DE275" w14:textId="77777777" w:rsidR="005035DB" w:rsidRPr="005035DB" w:rsidRDefault="005035DB" w:rsidP="00593ED3">
            <w:pPr>
              <w:pStyle w:val="TableText"/>
              <w:spacing w:before="50" w:after="50"/>
              <w:jc w:val="center"/>
              <w:rPr>
                <w:rFonts w:cs="Segoe UI"/>
                <w:sz w:val="16"/>
                <w:szCs w:val="16"/>
              </w:rPr>
            </w:pPr>
            <w:r w:rsidRPr="005035DB">
              <w:rPr>
                <w:rFonts w:cs="Segoe UI"/>
                <w:sz w:val="16"/>
                <w:szCs w:val="16"/>
              </w:rPr>
              <w:t>2.8</w:t>
            </w:r>
          </w:p>
        </w:tc>
        <w:tc>
          <w:tcPr>
            <w:tcW w:w="1134" w:type="dxa"/>
          </w:tcPr>
          <w:p w14:paraId="2B4DE276"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95,438</w:t>
            </w:r>
          </w:p>
        </w:tc>
        <w:tc>
          <w:tcPr>
            <w:tcW w:w="992" w:type="dxa"/>
          </w:tcPr>
          <w:p w14:paraId="2B4DE277" w14:textId="77777777" w:rsidR="005035DB" w:rsidRPr="005035DB" w:rsidRDefault="00593ED3" w:rsidP="00593ED3">
            <w:pPr>
              <w:pStyle w:val="TableText"/>
              <w:spacing w:before="50" w:after="50"/>
              <w:ind w:right="57"/>
              <w:jc w:val="right"/>
              <w:rPr>
                <w:rFonts w:cs="Segoe UI"/>
                <w:sz w:val="16"/>
                <w:szCs w:val="16"/>
              </w:rPr>
            </w:pPr>
            <w:r>
              <w:rPr>
                <w:rFonts w:cs="Segoe UI"/>
                <w:sz w:val="16"/>
                <w:szCs w:val="16"/>
              </w:rPr>
              <w:t>–</w:t>
            </w:r>
          </w:p>
        </w:tc>
        <w:tc>
          <w:tcPr>
            <w:tcW w:w="992" w:type="dxa"/>
          </w:tcPr>
          <w:p w14:paraId="2B4DE278"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166,352</w:t>
            </w:r>
          </w:p>
        </w:tc>
        <w:tc>
          <w:tcPr>
            <w:tcW w:w="1308" w:type="dxa"/>
          </w:tcPr>
          <w:p w14:paraId="2B4DE279"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1</w:t>
            </w:r>
          </w:p>
        </w:tc>
      </w:tr>
      <w:tr w:rsidR="005035DB" w:rsidRPr="00231373" w14:paraId="2B4DE282" w14:textId="77777777" w:rsidTr="00593ED3">
        <w:trPr>
          <w:cantSplit/>
        </w:trPr>
        <w:tc>
          <w:tcPr>
            <w:tcW w:w="1134" w:type="dxa"/>
          </w:tcPr>
          <w:p w14:paraId="2B4DE27B" w14:textId="77777777" w:rsidR="005035DB" w:rsidRPr="005035DB" w:rsidRDefault="00593ED3" w:rsidP="00D13891">
            <w:pPr>
              <w:pStyle w:val="TableText"/>
              <w:keepNext/>
              <w:spacing w:before="50" w:after="50"/>
              <w:ind w:right="57"/>
              <w:jc w:val="right"/>
              <w:rPr>
                <w:rFonts w:cs="Segoe UI"/>
                <w:sz w:val="16"/>
                <w:szCs w:val="16"/>
              </w:rPr>
            </w:pPr>
            <w:r>
              <w:rPr>
                <w:rFonts w:cs="Segoe UI"/>
                <w:sz w:val="16"/>
                <w:szCs w:val="16"/>
              </w:rPr>
              <w:t>–</w:t>
            </w:r>
          </w:p>
        </w:tc>
        <w:tc>
          <w:tcPr>
            <w:tcW w:w="2127" w:type="dxa"/>
          </w:tcPr>
          <w:p w14:paraId="2B4DE27C" w14:textId="77777777" w:rsidR="005035DB" w:rsidRPr="005035DB" w:rsidRDefault="005035DB" w:rsidP="00D13891">
            <w:pPr>
              <w:pStyle w:val="TableText"/>
              <w:keepNext/>
              <w:spacing w:before="50" w:after="50"/>
              <w:rPr>
                <w:rFonts w:cs="Segoe UI"/>
                <w:sz w:val="16"/>
                <w:szCs w:val="16"/>
              </w:rPr>
            </w:pPr>
            <w:r w:rsidRPr="005035DB">
              <w:rPr>
                <w:rFonts w:cs="Segoe UI"/>
                <w:sz w:val="16"/>
                <w:szCs w:val="16"/>
              </w:rPr>
              <w:t>Purchasing potential and proven COVID-19 vaccines and other therapeutics</w:t>
            </w:r>
          </w:p>
        </w:tc>
        <w:tc>
          <w:tcPr>
            <w:tcW w:w="425" w:type="dxa"/>
          </w:tcPr>
          <w:p w14:paraId="2B4DE27D" w14:textId="77777777" w:rsidR="005035DB" w:rsidRPr="005035DB" w:rsidRDefault="005035DB" w:rsidP="00D13891">
            <w:pPr>
              <w:pStyle w:val="TableText"/>
              <w:keepNext/>
              <w:spacing w:before="50" w:after="50"/>
              <w:jc w:val="center"/>
              <w:rPr>
                <w:rFonts w:cs="Segoe UI"/>
                <w:sz w:val="16"/>
                <w:szCs w:val="16"/>
              </w:rPr>
            </w:pPr>
            <w:r w:rsidRPr="005035DB">
              <w:rPr>
                <w:rFonts w:cs="Segoe UI"/>
                <w:sz w:val="16"/>
                <w:szCs w:val="16"/>
              </w:rPr>
              <w:t>2.8</w:t>
            </w:r>
          </w:p>
        </w:tc>
        <w:tc>
          <w:tcPr>
            <w:tcW w:w="1134" w:type="dxa"/>
          </w:tcPr>
          <w:p w14:paraId="2B4DE27E" w14:textId="77777777" w:rsidR="005035DB" w:rsidRPr="005035DB" w:rsidRDefault="005035DB" w:rsidP="00D13891">
            <w:pPr>
              <w:pStyle w:val="TableText"/>
              <w:keepNext/>
              <w:spacing w:before="50" w:after="50"/>
              <w:ind w:right="57"/>
              <w:jc w:val="right"/>
              <w:rPr>
                <w:rFonts w:cs="Segoe UI"/>
                <w:sz w:val="16"/>
                <w:szCs w:val="16"/>
              </w:rPr>
            </w:pPr>
            <w:r w:rsidRPr="005035DB">
              <w:rPr>
                <w:rFonts w:cs="Segoe UI"/>
                <w:sz w:val="16"/>
                <w:szCs w:val="16"/>
              </w:rPr>
              <w:t>5,567</w:t>
            </w:r>
          </w:p>
        </w:tc>
        <w:tc>
          <w:tcPr>
            <w:tcW w:w="992" w:type="dxa"/>
          </w:tcPr>
          <w:p w14:paraId="2B4DE27F" w14:textId="77777777" w:rsidR="005035DB" w:rsidRPr="005035DB" w:rsidRDefault="00593ED3" w:rsidP="00D13891">
            <w:pPr>
              <w:pStyle w:val="TableText"/>
              <w:keepNext/>
              <w:spacing w:before="50" w:after="50"/>
              <w:ind w:right="57"/>
              <w:jc w:val="right"/>
              <w:rPr>
                <w:rFonts w:cs="Segoe UI"/>
                <w:sz w:val="16"/>
                <w:szCs w:val="16"/>
              </w:rPr>
            </w:pPr>
            <w:r>
              <w:rPr>
                <w:rFonts w:cs="Segoe UI"/>
                <w:sz w:val="16"/>
                <w:szCs w:val="16"/>
              </w:rPr>
              <w:t>–</w:t>
            </w:r>
          </w:p>
        </w:tc>
        <w:tc>
          <w:tcPr>
            <w:tcW w:w="992" w:type="dxa"/>
          </w:tcPr>
          <w:p w14:paraId="2B4DE280" w14:textId="77777777" w:rsidR="005035DB" w:rsidRPr="005035DB" w:rsidRDefault="005035DB" w:rsidP="00D13891">
            <w:pPr>
              <w:pStyle w:val="TableText"/>
              <w:keepNext/>
              <w:spacing w:before="50" w:after="50"/>
              <w:ind w:right="57"/>
              <w:jc w:val="right"/>
              <w:rPr>
                <w:rFonts w:cs="Segoe UI"/>
                <w:sz w:val="16"/>
                <w:szCs w:val="16"/>
              </w:rPr>
            </w:pPr>
            <w:r w:rsidRPr="005035DB">
              <w:rPr>
                <w:rFonts w:cs="Segoe UI"/>
                <w:sz w:val="16"/>
                <w:szCs w:val="16"/>
              </w:rPr>
              <w:t>231,521</w:t>
            </w:r>
          </w:p>
        </w:tc>
        <w:tc>
          <w:tcPr>
            <w:tcW w:w="1308" w:type="dxa"/>
          </w:tcPr>
          <w:p w14:paraId="2B4DE281" w14:textId="77777777" w:rsidR="005035DB" w:rsidRPr="005035DB" w:rsidRDefault="005035DB" w:rsidP="00D13891">
            <w:pPr>
              <w:pStyle w:val="TableText"/>
              <w:keepNext/>
              <w:spacing w:before="50" w:after="50"/>
              <w:ind w:right="57"/>
              <w:jc w:val="right"/>
              <w:rPr>
                <w:rFonts w:cs="Segoe UI"/>
                <w:sz w:val="16"/>
                <w:szCs w:val="16"/>
              </w:rPr>
            </w:pPr>
            <w:r w:rsidRPr="005035DB">
              <w:rPr>
                <w:rFonts w:cs="Segoe UI"/>
                <w:sz w:val="16"/>
                <w:szCs w:val="16"/>
              </w:rPr>
              <w:t>1</w:t>
            </w:r>
          </w:p>
        </w:tc>
      </w:tr>
      <w:tr w:rsidR="005035DB" w:rsidRPr="00231373" w14:paraId="2B4DE28A" w14:textId="77777777" w:rsidTr="00593ED3">
        <w:trPr>
          <w:cantSplit/>
        </w:trPr>
        <w:tc>
          <w:tcPr>
            <w:tcW w:w="1134" w:type="dxa"/>
          </w:tcPr>
          <w:p w14:paraId="2B4DE283" w14:textId="77777777" w:rsidR="005035DB" w:rsidRPr="005035DB" w:rsidRDefault="005035DB" w:rsidP="00593ED3">
            <w:pPr>
              <w:pStyle w:val="TableText"/>
              <w:spacing w:before="50" w:after="50"/>
              <w:ind w:right="57"/>
              <w:jc w:val="right"/>
              <w:rPr>
                <w:rFonts w:cs="Segoe UI"/>
                <w:sz w:val="16"/>
                <w:szCs w:val="16"/>
              </w:rPr>
            </w:pPr>
          </w:p>
        </w:tc>
        <w:tc>
          <w:tcPr>
            <w:tcW w:w="2127" w:type="dxa"/>
          </w:tcPr>
          <w:p w14:paraId="2B4DE284" w14:textId="77777777" w:rsidR="005035DB" w:rsidRPr="005035DB" w:rsidRDefault="005035DB" w:rsidP="00593ED3">
            <w:pPr>
              <w:pStyle w:val="TableText"/>
              <w:spacing w:before="50" w:after="50"/>
              <w:rPr>
                <w:rFonts w:cs="Segoe UI"/>
                <w:sz w:val="16"/>
                <w:szCs w:val="16"/>
              </w:rPr>
            </w:pPr>
            <w:r w:rsidRPr="005035DB">
              <w:rPr>
                <w:rFonts w:cs="Segoe UI"/>
                <w:sz w:val="16"/>
                <w:szCs w:val="16"/>
              </w:rPr>
              <w:t>National response to</w:t>
            </w:r>
            <w:r w:rsidR="00593ED3">
              <w:rPr>
                <w:rFonts w:cs="Segoe UI"/>
                <w:sz w:val="16"/>
                <w:szCs w:val="16"/>
              </w:rPr>
              <w:t xml:space="preserve"> </w:t>
            </w:r>
            <w:r w:rsidRPr="005035DB">
              <w:rPr>
                <w:rFonts w:cs="Segoe UI"/>
                <w:sz w:val="16"/>
                <w:szCs w:val="16"/>
              </w:rPr>
              <w:t>COVID-19 across the Health Sector MCA</w:t>
            </w:r>
          </w:p>
        </w:tc>
        <w:tc>
          <w:tcPr>
            <w:tcW w:w="425" w:type="dxa"/>
          </w:tcPr>
          <w:p w14:paraId="2B4DE285" w14:textId="77777777" w:rsidR="005035DB" w:rsidRPr="005035DB" w:rsidRDefault="005035DB" w:rsidP="00593ED3">
            <w:pPr>
              <w:pStyle w:val="TableText"/>
              <w:spacing w:before="50" w:after="50"/>
              <w:jc w:val="center"/>
              <w:rPr>
                <w:rFonts w:cs="Segoe UI"/>
                <w:sz w:val="16"/>
                <w:szCs w:val="16"/>
              </w:rPr>
            </w:pPr>
          </w:p>
        </w:tc>
        <w:tc>
          <w:tcPr>
            <w:tcW w:w="1134" w:type="dxa"/>
          </w:tcPr>
          <w:p w14:paraId="2B4DE286" w14:textId="77777777" w:rsidR="005035DB" w:rsidRPr="005035DB" w:rsidRDefault="005035DB" w:rsidP="00593ED3">
            <w:pPr>
              <w:pStyle w:val="TableText"/>
              <w:spacing w:before="50" w:after="50"/>
              <w:ind w:right="57"/>
              <w:jc w:val="right"/>
              <w:rPr>
                <w:rFonts w:cs="Segoe UI"/>
                <w:sz w:val="16"/>
                <w:szCs w:val="16"/>
              </w:rPr>
            </w:pPr>
          </w:p>
        </w:tc>
        <w:tc>
          <w:tcPr>
            <w:tcW w:w="992" w:type="dxa"/>
          </w:tcPr>
          <w:p w14:paraId="2B4DE287" w14:textId="77777777" w:rsidR="005035DB" w:rsidRPr="005035DB" w:rsidRDefault="005035DB" w:rsidP="00593ED3">
            <w:pPr>
              <w:pStyle w:val="TableText"/>
              <w:spacing w:before="50" w:after="50"/>
              <w:ind w:right="57"/>
              <w:jc w:val="right"/>
              <w:rPr>
                <w:rFonts w:cs="Segoe UI"/>
                <w:sz w:val="16"/>
                <w:szCs w:val="16"/>
              </w:rPr>
            </w:pPr>
          </w:p>
        </w:tc>
        <w:tc>
          <w:tcPr>
            <w:tcW w:w="992" w:type="dxa"/>
          </w:tcPr>
          <w:p w14:paraId="2B4DE288" w14:textId="77777777" w:rsidR="005035DB" w:rsidRPr="005035DB" w:rsidRDefault="005035DB" w:rsidP="00593ED3">
            <w:pPr>
              <w:pStyle w:val="TableText"/>
              <w:spacing w:before="50" w:after="50"/>
              <w:ind w:right="57"/>
              <w:jc w:val="right"/>
              <w:rPr>
                <w:rFonts w:cs="Segoe UI"/>
                <w:sz w:val="16"/>
                <w:szCs w:val="16"/>
              </w:rPr>
            </w:pPr>
          </w:p>
        </w:tc>
        <w:tc>
          <w:tcPr>
            <w:tcW w:w="1308" w:type="dxa"/>
          </w:tcPr>
          <w:p w14:paraId="2B4DE289" w14:textId="77777777" w:rsidR="005035DB" w:rsidRPr="005035DB" w:rsidRDefault="005035DB" w:rsidP="00593ED3">
            <w:pPr>
              <w:pStyle w:val="TableText"/>
              <w:spacing w:before="50" w:after="50"/>
              <w:ind w:right="57"/>
              <w:jc w:val="right"/>
              <w:rPr>
                <w:rFonts w:cs="Segoe UI"/>
                <w:sz w:val="16"/>
                <w:szCs w:val="16"/>
              </w:rPr>
            </w:pPr>
          </w:p>
        </w:tc>
      </w:tr>
      <w:tr w:rsidR="005035DB" w:rsidRPr="00231373" w14:paraId="2B4DE292" w14:textId="77777777" w:rsidTr="00593ED3">
        <w:trPr>
          <w:cantSplit/>
        </w:trPr>
        <w:tc>
          <w:tcPr>
            <w:tcW w:w="1134" w:type="dxa"/>
          </w:tcPr>
          <w:p w14:paraId="2B4DE28B" w14:textId="77777777" w:rsidR="005035DB" w:rsidRPr="005035DB" w:rsidRDefault="00593ED3" w:rsidP="00593ED3">
            <w:pPr>
              <w:pStyle w:val="TableText"/>
              <w:spacing w:before="50" w:after="50"/>
              <w:ind w:right="57"/>
              <w:jc w:val="right"/>
              <w:rPr>
                <w:rFonts w:cs="Segoe UI"/>
                <w:sz w:val="16"/>
                <w:szCs w:val="16"/>
              </w:rPr>
            </w:pPr>
            <w:r>
              <w:rPr>
                <w:rFonts w:cs="Segoe UI"/>
                <w:sz w:val="16"/>
                <w:szCs w:val="16"/>
              </w:rPr>
              <w:t>–</w:t>
            </w:r>
          </w:p>
        </w:tc>
        <w:tc>
          <w:tcPr>
            <w:tcW w:w="2127" w:type="dxa"/>
          </w:tcPr>
          <w:p w14:paraId="2B4DE28C" w14:textId="77777777" w:rsidR="005035DB" w:rsidRPr="005035DB" w:rsidRDefault="005035DB" w:rsidP="005532C0">
            <w:pPr>
              <w:pStyle w:val="TableText"/>
              <w:spacing w:before="50" w:after="50"/>
              <w:rPr>
                <w:rFonts w:cs="Segoe UI"/>
                <w:sz w:val="16"/>
                <w:szCs w:val="16"/>
              </w:rPr>
            </w:pPr>
            <w:r w:rsidRPr="005035DB">
              <w:rPr>
                <w:rFonts w:cs="Segoe UI"/>
                <w:sz w:val="16"/>
                <w:szCs w:val="16"/>
              </w:rPr>
              <w:t>COVID-19 public health response</w:t>
            </w:r>
          </w:p>
        </w:tc>
        <w:tc>
          <w:tcPr>
            <w:tcW w:w="425" w:type="dxa"/>
          </w:tcPr>
          <w:p w14:paraId="2B4DE28D" w14:textId="77777777" w:rsidR="005035DB" w:rsidRPr="005035DB" w:rsidRDefault="005035DB" w:rsidP="00593ED3">
            <w:pPr>
              <w:pStyle w:val="TableText"/>
              <w:spacing w:before="50" w:after="50"/>
              <w:jc w:val="center"/>
              <w:rPr>
                <w:rFonts w:cs="Segoe UI"/>
                <w:sz w:val="16"/>
                <w:szCs w:val="16"/>
              </w:rPr>
            </w:pPr>
            <w:r w:rsidRPr="005035DB">
              <w:rPr>
                <w:rFonts w:cs="Segoe UI"/>
                <w:sz w:val="16"/>
                <w:szCs w:val="16"/>
              </w:rPr>
              <w:t>2.9</w:t>
            </w:r>
          </w:p>
        </w:tc>
        <w:tc>
          <w:tcPr>
            <w:tcW w:w="1134" w:type="dxa"/>
          </w:tcPr>
          <w:p w14:paraId="2B4DE28E"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217,580</w:t>
            </w:r>
          </w:p>
        </w:tc>
        <w:tc>
          <w:tcPr>
            <w:tcW w:w="992" w:type="dxa"/>
          </w:tcPr>
          <w:p w14:paraId="2B4DE28F" w14:textId="77777777" w:rsidR="005035DB" w:rsidRPr="005035DB" w:rsidRDefault="00593ED3" w:rsidP="00593ED3">
            <w:pPr>
              <w:pStyle w:val="TableText"/>
              <w:spacing w:before="50" w:after="50"/>
              <w:ind w:right="57"/>
              <w:jc w:val="right"/>
              <w:rPr>
                <w:rFonts w:cs="Segoe UI"/>
                <w:sz w:val="16"/>
                <w:szCs w:val="16"/>
              </w:rPr>
            </w:pPr>
            <w:r>
              <w:rPr>
                <w:rFonts w:cs="Segoe UI"/>
                <w:sz w:val="16"/>
                <w:szCs w:val="16"/>
              </w:rPr>
              <w:t>–</w:t>
            </w:r>
          </w:p>
        </w:tc>
        <w:tc>
          <w:tcPr>
            <w:tcW w:w="992" w:type="dxa"/>
          </w:tcPr>
          <w:p w14:paraId="2B4DE290"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692,406</w:t>
            </w:r>
          </w:p>
        </w:tc>
        <w:tc>
          <w:tcPr>
            <w:tcW w:w="1308" w:type="dxa"/>
          </w:tcPr>
          <w:p w14:paraId="2B4DE291"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1</w:t>
            </w:r>
          </w:p>
        </w:tc>
      </w:tr>
      <w:tr w:rsidR="005035DB" w:rsidRPr="00231373" w14:paraId="2B4DE29A" w14:textId="77777777" w:rsidTr="00593ED3">
        <w:trPr>
          <w:cantSplit/>
        </w:trPr>
        <w:tc>
          <w:tcPr>
            <w:tcW w:w="1134" w:type="dxa"/>
            <w:tcBorders>
              <w:bottom w:val="single" w:sz="4" w:space="0" w:color="A6A6A6" w:themeColor="background1" w:themeShade="A6"/>
            </w:tcBorders>
          </w:tcPr>
          <w:p w14:paraId="2B4DE293" w14:textId="77777777" w:rsidR="005035DB" w:rsidRPr="005035DB" w:rsidRDefault="00593ED3" w:rsidP="00593ED3">
            <w:pPr>
              <w:pStyle w:val="TableText"/>
              <w:spacing w:before="50" w:after="50"/>
              <w:ind w:right="57"/>
              <w:jc w:val="right"/>
              <w:rPr>
                <w:rFonts w:cs="Segoe UI"/>
                <w:b/>
                <w:sz w:val="16"/>
                <w:szCs w:val="16"/>
              </w:rPr>
            </w:pPr>
            <w:r>
              <w:rPr>
                <w:rFonts w:cs="Segoe UI"/>
                <w:b/>
                <w:sz w:val="16"/>
                <w:szCs w:val="16"/>
              </w:rPr>
              <w:t>–</w:t>
            </w:r>
          </w:p>
        </w:tc>
        <w:tc>
          <w:tcPr>
            <w:tcW w:w="2127" w:type="dxa"/>
            <w:tcBorders>
              <w:bottom w:val="single" w:sz="4" w:space="0" w:color="A6A6A6" w:themeColor="background1" w:themeShade="A6"/>
            </w:tcBorders>
          </w:tcPr>
          <w:p w14:paraId="2B4DE294" w14:textId="77777777" w:rsidR="005035DB" w:rsidRPr="005035DB" w:rsidRDefault="005035DB" w:rsidP="005532C0">
            <w:pPr>
              <w:pStyle w:val="TableText"/>
              <w:spacing w:before="50" w:after="50"/>
              <w:rPr>
                <w:rFonts w:cs="Segoe UI"/>
                <w:b/>
                <w:sz w:val="16"/>
                <w:szCs w:val="16"/>
              </w:rPr>
            </w:pPr>
            <w:r w:rsidRPr="005035DB">
              <w:rPr>
                <w:rFonts w:cs="Segoe UI"/>
                <w:b/>
                <w:sz w:val="16"/>
                <w:szCs w:val="16"/>
              </w:rPr>
              <w:t>Total multi-category expenses</w:t>
            </w:r>
          </w:p>
        </w:tc>
        <w:tc>
          <w:tcPr>
            <w:tcW w:w="425" w:type="dxa"/>
            <w:tcBorders>
              <w:bottom w:val="single" w:sz="4" w:space="0" w:color="A6A6A6" w:themeColor="background1" w:themeShade="A6"/>
            </w:tcBorders>
          </w:tcPr>
          <w:p w14:paraId="2B4DE295" w14:textId="77777777" w:rsidR="005035DB" w:rsidRPr="005035DB" w:rsidRDefault="005035DB" w:rsidP="00593ED3">
            <w:pPr>
              <w:pStyle w:val="TableText"/>
              <w:spacing w:before="50" w:after="50"/>
              <w:jc w:val="center"/>
              <w:rPr>
                <w:rFonts w:cs="Segoe UI"/>
                <w:sz w:val="16"/>
                <w:szCs w:val="16"/>
              </w:rPr>
            </w:pPr>
          </w:p>
        </w:tc>
        <w:tc>
          <w:tcPr>
            <w:tcW w:w="1134" w:type="dxa"/>
            <w:tcBorders>
              <w:bottom w:val="single" w:sz="4" w:space="0" w:color="A6A6A6" w:themeColor="background1" w:themeShade="A6"/>
            </w:tcBorders>
          </w:tcPr>
          <w:p w14:paraId="2B4DE296" w14:textId="77777777" w:rsidR="005035DB" w:rsidRPr="005035DB" w:rsidRDefault="005035DB" w:rsidP="00593ED3">
            <w:pPr>
              <w:pStyle w:val="TableText"/>
              <w:spacing w:before="50" w:after="50"/>
              <w:ind w:right="57"/>
              <w:jc w:val="right"/>
              <w:rPr>
                <w:rFonts w:cs="Segoe UI"/>
                <w:b/>
                <w:sz w:val="16"/>
                <w:szCs w:val="16"/>
              </w:rPr>
            </w:pPr>
            <w:r w:rsidRPr="005035DB">
              <w:rPr>
                <w:rFonts w:cs="Segoe UI"/>
                <w:b/>
                <w:sz w:val="16"/>
                <w:szCs w:val="16"/>
              </w:rPr>
              <w:t>318,585</w:t>
            </w:r>
          </w:p>
        </w:tc>
        <w:tc>
          <w:tcPr>
            <w:tcW w:w="992" w:type="dxa"/>
            <w:tcBorders>
              <w:bottom w:val="single" w:sz="4" w:space="0" w:color="A6A6A6" w:themeColor="background1" w:themeShade="A6"/>
            </w:tcBorders>
          </w:tcPr>
          <w:p w14:paraId="2B4DE297" w14:textId="77777777" w:rsidR="005035DB" w:rsidRPr="005035DB" w:rsidRDefault="00593ED3" w:rsidP="00593ED3">
            <w:pPr>
              <w:pStyle w:val="TableText"/>
              <w:spacing w:before="50" w:after="50"/>
              <w:ind w:right="57"/>
              <w:jc w:val="right"/>
              <w:rPr>
                <w:rFonts w:cs="Segoe UI"/>
                <w:b/>
                <w:sz w:val="16"/>
                <w:szCs w:val="16"/>
              </w:rPr>
            </w:pPr>
            <w:r>
              <w:rPr>
                <w:rFonts w:cs="Segoe UI"/>
                <w:b/>
                <w:sz w:val="16"/>
                <w:szCs w:val="16"/>
              </w:rPr>
              <w:t>–</w:t>
            </w:r>
          </w:p>
        </w:tc>
        <w:tc>
          <w:tcPr>
            <w:tcW w:w="992" w:type="dxa"/>
            <w:tcBorders>
              <w:bottom w:val="single" w:sz="4" w:space="0" w:color="A6A6A6" w:themeColor="background1" w:themeShade="A6"/>
            </w:tcBorders>
          </w:tcPr>
          <w:p w14:paraId="2B4DE298" w14:textId="77777777" w:rsidR="005035DB" w:rsidRPr="005035DB" w:rsidRDefault="005035DB" w:rsidP="00593ED3">
            <w:pPr>
              <w:pStyle w:val="TableText"/>
              <w:spacing w:before="50" w:after="50"/>
              <w:ind w:right="57"/>
              <w:jc w:val="right"/>
              <w:rPr>
                <w:rFonts w:cs="Segoe UI"/>
                <w:b/>
                <w:sz w:val="16"/>
                <w:szCs w:val="16"/>
              </w:rPr>
            </w:pPr>
            <w:r w:rsidRPr="005035DB">
              <w:rPr>
                <w:rFonts w:cs="Segoe UI"/>
                <w:b/>
                <w:sz w:val="16"/>
                <w:szCs w:val="16"/>
              </w:rPr>
              <w:t>1,090,279</w:t>
            </w:r>
          </w:p>
        </w:tc>
        <w:tc>
          <w:tcPr>
            <w:tcW w:w="1308" w:type="dxa"/>
            <w:tcBorders>
              <w:bottom w:val="single" w:sz="4" w:space="0" w:color="A6A6A6" w:themeColor="background1" w:themeShade="A6"/>
            </w:tcBorders>
          </w:tcPr>
          <w:p w14:paraId="2B4DE299" w14:textId="77777777" w:rsidR="005035DB" w:rsidRPr="005035DB" w:rsidRDefault="005035DB" w:rsidP="00593ED3">
            <w:pPr>
              <w:pStyle w:val="TableText"/>
              <w:spacing w:before="50" w:after="50"/>
              <w:ind w:right="57"/>
              <w:jc w:val="right"/>
              <w:rPr>
                <w:rFonts w:cs="Segoe UI"/>
                <w:sz w:val="16"/>
                <w:szCs w:val="16"/>
              </w:rPr>
            </w:pPr>
          </w:p>
        </w:tc>
      </w:tr>
      <w:tr w:rsidR="005035DB" w:rsidRPr="00231373" w14:paraId="2B4DE2A2" w14:textId="77777777" w:rsidTr="00593ED3">
        <w:trPr>
          <w:cantSplit/>
        </w:trPr>
        <w:tc>
          <w:tcPr>
            <w:tcW w:w="1134" w:type="dxa"/>
            <w:tcBorders>
              <w:top w:val="single" w:sz="4" w:space="0" w:color="A6A6A6" w:themeColor="background1" w:themeShade="A6"/>
              <w:bottom w:val="single" w:sz="4" w:space="0" w:color="A6A6A6" w:themeColor="background1" w:themeShade="A6"/>
            </w:tcBorders>
          </w:tcPr>
          <w:p w14:paraId="2B4DE29B" w14:textId="77777777" w:rsidR="005035DB" w:rsidRPr="005035DB" w:rsidRDefault="005035DB" w:rsidP="00593ED3">
            <w:pPr>
              <w:pStyle w:val="TableText"/>
              <w:spacing w:before="50" w:after="50"/>
              <w:ind w:right="57"/>
              <w:jc w:val="right"/>
              <w:rPr>
                <w:rFonts w:cs="Segoe UI"/>
                <w:b/>
                <w:sz w:val="16"/>
                <w:szCs w:val="16"/>
              </w:rPr>
            </w:pPr>
            <w:r w:rsidRPr="005035DB">
              <w:rPr>
                <w:rFonts w:cs="Segoe UI"/>
                <w:b/>
                <w:sz w:val="16"/>
                <w:szCs w:val="16"/>
              </w:rPr>
              <w:t>18,484,113</w:t>
            </w:r>
          </w:p>
        </w:tc>
        <w:tc>
          <w:tcPr>
            <w:tcW w:w="2127" w:type="dxa"/>
            <w:tcBorders>
              <w:top w:val="single" w:sz="4" w:space="0" w:color="A6A6A6" w:themeColor="background1" w:themeShade="A6"/>
              <w:bottom w:val="single" w:sz="4" w:space="0" w:color="A6A6A6" w:themeColor="background1" w:themeShade="A6"/>
            </w:tcBorders>
          </w:tcPr>
          <w:p w14:paraId="2B4DE29C" w14:textId="77777777" w:rsidR="005035DB" w:rsidRPr="005035DB" w:rsidRDefault="005035DB" w:rsidP="005532C0">
            <w:pPr>
              <w:pStyle w:val="TableText"/>
              <w:spacing w:before="50" w:after="50"/>
              <w:rPr>
                <w:rFonts w:cs="Segoe UI"/>
                <w:b/>
                <w:sz w:val="16"/>
                <w:szCs w:val="16"/>
              </w:rPr>
            </w:pPr>
            <w:r w:rsidRPr="005035DB">
              <w:rPr>
                <w:rFonts w:cs="Segoe UI"/>
                <w:b/>
                <w:sz w:val="16"/>
                <w:szCs w:val="16"/>
              </w:rPr>
              <w:t>Total non-departmental and multi-category output expenses</w:t>
            </w:r>
          </w:p>
        </w:tc>
        <w:tc>
          <w:tcPr>
            <w:tcW w:w="425" w:type="dxa"/>
            <w:tcBorders>
              <w:top w:val="single" w:sz="4" w:space="0" w:color="A6A6A6" w:themeColor="background1" w:themeShade="A6"/>
              <w:bottom w:val="single" w:sz="4" w:space="0" w:color="A6A6A6" w:themeColor="background1" w:themeShade="A6"/>
            </w:tcBorders>
          </w:tcPr>
          <w:p w14:paraId="2B4DE29D" w14:textId="77777777" w:rsidR="005035DB" w:rsidRPr="005035DB" w:rsidRDefault="005035DB" w:rsidP="00593ED3">
            <w:pPr>
              <w:pStyle w:val="TableText"/>
              <w:spacing w:before="50" w:after="50"/>
              <w:jc w:val="center"/>
              <w:rPr>
                <w:rFonts w:cs="Segoe UI"/>
                <w:sz w:val="16"/>
                <w:szCs w:val="16"/>
              </w:rPr>
            </w:pPr>
          </w:p>
        </w:tc>
        <w:tc>
          <w:tcPr>
            <w:tcW w:w="1134" w:type="dxa"/>
            <w:tcBorders>
              <w:top w:val="single" w:sz="4" w:space="0" w:color="A6A6A6" w:themeColor="background1" w:themeShade="A6"/>
              <w:bottom w:val="single" w:sz="4" w:space="0" w:color="A6A6A6" w:themeColor="background1" w:themeShade="A6"/>
            </w:tcBorders>
          </w:tcPr>
          <w:p w14:paraId="2B4DE29E" w14:textId="77777777" w:rsidR="005035DB" w:rsidRPr="005035DB" w:rsidRDefault="005035DB" w:rsidP="00593ED3">
            <w:pPr>
              <w:pStyle w:val="TableText"/>
              <w:spacing w:before="50" w:after="50"/>
              <w:ind w:right="57"/>
              <w:jc w:val="right"/>
              <w:rPr>
                <w:rFonts w:cs="Segoe UI"/>
                <w:b/>
                <w:sz w:val="16"/>
                <w:szCs w:val="16"/>
              </w:rPr>
            </w:pPr>
            <w:r w:rsidRPr="005035DB">
              <w:rPr>
                <w:rFonts w:cs="Segoe UI"/>
                <w:b/>
                <w:sz w:val="16"/>
                <w:szCs w:val="16"/>
              </w:rPr>
              <w:t>20,281,314</w:t>
            </w:r>
          </w:p>
        </w:tc>
        <w:tc>
          <w:tcPr>
            <w:tcW w:w="992" w:type="dxa"/>
            <w:tcBorders>
              <w:top w:val="single" w:sz="4" w:space="0" w:color="A6A6A6" w:themeColor="background1" w:themeShade="A6"/>
              <w:bottom w:val="single" w:sz="4" w:space="0" w:color="A6A6A6" w:themeColor="background1" w:themeShade="A6"/>
            </w:tcBorders>
          </w:tcPr>
          <w:p w14:paraId="2B4DE29F" w14:textId="77777777" w:rsidR="005035DB" w:rsidRPr="00593ED3" w:rsidRDefault="005035DB" w:rsidP="00593ED3">
            <w:pPr>
              <w:pStyle w:val="TableText"/>
              <w:spacing w:before="50" w:after="50"/>
              <w:ind w:right="57"/>
              <w:jc w:val="right"/>
              <w:rPr>
                <w:rFonts w:cs="Segoe UI"/>
                <w:b/>
                <w:spacing w:val="-2"/>
                <w:sz w:val="16"/>
                <w:szCs w:val="16"/>
              </w:rPr>
            </w:pPr>
            <w:r w:rsidRPr="00593ED3">
              <w:rPr>
                <w:rFonts w:cs="Segoe UI"/>
                <w:b/>
                <w:spacing w:val="-2"/>
                <w:sz w:val="16"/>
                <w:szCs w:val="16"/>
              </w:rPr>
              <w:t>19,313,403</w:t>
            </w:r>
          </w:p>
        </w:tc>
        <w:tc>
          <w:tcPr>
            <w:tcW w:w="992" w:type="dxa"/>
            <w:tcBorders>
              <w:top w:val="single" w:sz="4" w:space="0" w:color="A6A6A6" w:themeColor="background1" w:themeShade="A6"/>
              <w:bottom w:val="single" w:sz="4" w:space="0" w:color="A6A6A6" w:themeColor="background1" w:themeShade="A6"/>
            </w:tcBorders>
          </w:tcPr>
          <w:p w14:paraId="2B4DE2A0" w14:textId="77777777" w:rsidR="005035DB" w:rsidRPr="00593ED3" w:rsidRDefault="005035DB" w:rsidP="00593ED3">
            <w:pPr>
              <w:pStyle w:val="TableText"/>
              <w:spacing w:before="50" w:after="50"/>
              <w:ind w:right="57"/>
              <w:jc w:val="right"/>
              <w:rPr>
                <w:rFonts w:cs="Segoe UI"/>
                <w:b/>
                <w:spacing w:val="-2"/>
                <w:sz w:val="16"/>
                <w:szCs w:val="16"/>
              </w:rPr>
            </w:pPr>
            <w:r w:rsidRPr="00593ED3">
              <w:rPr>
                <w:rFonts w:cs="Segoe UI"/>
                <w:b/>
                <w:spacing w:val="-2"/>
                <w:sz w:val="16"/>
                <w:szCs w:val="16"/>
              </w:rPr>
              <w:t>21,437,985</w:t>
            </w:r>
          </w:p>
        </w:tc>
        <w:tc>
          <w:tcPr>
            <w:tcW w:w="1308" w:type="dxa"/>
            <w:tcBorders>
              <w:top w:val="single" w:sz="4" w:space="0" w:color="A6A6A6" w:themeColor="background1" w:themeShade="A6"/>
              <w:bottom w:val="single" w:sz="4" w:space="0" w:color="A6A6A6" w:themeColor="background1" w:themeShade="A6"/>
            </w:tcBorders>
          </w:tcPr>
          <w:p w14:paraId="2B4DE2A1" w14:textId="77777777" w:rsidR="005035DB" w:rsidRPr="005035DB" w:rsidRDefault="005035DB" w:rsidP="00593ED3">
            <w:pPr>
              <w:pStyle w:val="TableText"/>
              <w:spacing w:before="50" w:after="50"/>
              <w:ind w:right="57"/>
              <w:jc w:val="right"/>
              <w:rPr>
                <w:rFonts w:cs="Segoe UI"/>
                <w:sz w:val="16"/>
                <w:szCs w:val="16"/>
              </w:rPr>
            </w:pPr>
          </w:p>
        </w:tc>
      </w:tr>
      <w:tr w:rsidR="005035DB" w:rsidRPr="00231373" w14:paraId="2B4DE2AA" w14:textId="77777777" w:rsidTr="00593ED3">
        <w:trPr>
          <w:cantSplit/>
        </w:trPr>
        <w:tc>
          <w:tcPr>
            <w:tcW w:w="1134" w:type="dxa"/>
            <w:tcBorders>
              <w:top w:val="single" w:sz="4" w:space="0" w:color="A6A6A6" w:themeColor="background1" w:themeShade="A6"/>
            </w:tcBorders>
          </w:tcPr>
          <w:p w14:paraId="2B4DE2A3" w14:textId="77777777" w:rsidR="005035DB" w:rsidRPr="005035DB" w:rsidRDefault="005035DB" w:rsidP="00593ED3">
            <w:pPr>
              <w:pStyle w:val="TableText"/>
              <w:spacing w:before="50" w:after="50"/>
              <w:ind w:right="57"/>
              <w:jc w:val="right"/>
              <w:rPr>
                <w:rFonts w:cs="Segoe UI"/>
                <w:sz w:val="16"/>
                <w:szCs w:val="16"/>
              </w:rPr>
            </w:pPr>
          </w:p>
        </w:tc>
        <w:tc>
          <w:tcPr>
            <w:tcW w:w="2127" w:type="dxa"/>
            <w:tcBorders>
              <w:top w:val="single" w:sz="4" w:space="0" w:color="A6A6A6" w:themeColor="background1" w:themeShade="A6"/>
            </w:tcBorders>
          </w:tcPr>
          <w:p w14:paraId="2B4DE2A4" w14:textId="77777777" w:rsidR="005035DB" w:rsidRPr="005035DB" w:rsidRDefault="005035DB" w:rsidP="005532C0">
            <w:pPr>
              <w:pStyle w:val="TableText"/>
              <w:spacing w:before="50" w:after="50"/>
              <w:rPr>
                <w:rFonts w:cs="Segoe UI"/>
                <w:b/>
                <w:sz w:val="16"/>
                <w:szCs w:val="16"/>
              </w:rPr>
            </w:pPr>
            <w:r w:rsidRPr="005035DB">
              <w:rPr>
                <w:rFonts w:cs="Segoe UI"/>
                <w:b/>
                <w:sz w:val="16"/>
                <w:szCs w:val="16"/>
              </w:rPr>
              <w:t>Non-departmental other</w:t>
            </w:r>
            <w:r w:rsidR="00593ED3">
              <w:rPr>
                <w:rFonts w:cs="Segoe UI"/>
                <w:b/>
                <w:sz w:val="16"/>
                <w:szCs w:val="16"/>
              </w:rPr>
              <w:t xml:space="preserve"> expenses</w:t>
            </w:r>
          </w:p>
        </w:tc>
        <w:tc>
          <w:tcPr>
            <w:tcW w:w="425" w:type="dxa"/>
            <w:tcBorders>
              <w:top w:val="single" w:sz="4" w:space="0" w:color="A6A6A6" w:themeColor="background1" w:themeShade="A6"/>
            </w:tcBorders>
          </w:tcPr>
          <w:p w14:paraId="2B4DE2A5" w14:textId="77777777" w:rsidR="005035DB" w:rsidRPr="005035DB" w:rsidRDefault="005035DB" w:rsidP="00593ED3">
            <w:pPr>
              <w:pStyle w:val="TableText"/>
              <w:spacing w:before="50" w:after="50"/>
              <w:jc w:val="center"/>
              <w:rPr>
                <w:rFonts w:cs="Segoe UI"/>
                <w:sz w:val="16"/>
                <w:szCs w:val="16"/>
              </w:rPr>
            </w:pPr>
          </w:p>
        </w:tc>
        <w:tc>
          <w:tcPr>
            <w:tcW w:w="1134" w:type="dxa"/>
            <w:tcBorders>
              <w:top w:val="single" w:sz="4" w:space="0" w:color="A6A6A6" w:themeColor="background1" w:themeShade="A6"/>
            </w:tcBorders>
          </w:tcPr>
          <w:p w14:paraId="2B4DE2A6" w14:textId="77777777" w:rsidR="005035DB" w:rsidRPr="005035DB" w:rsidRDefault="005035DB" w:rsidP="00593ED3">
            <w:pPr>
              <w:pStyle w:val="TableText"/>
              <w:spacing w:before="50" w:after="50"/>
              <w:ind w:right="57"/>
              <w:jc w:val="right"/>
              <w:rPr>
                <w:rFonts w:cs="Segoe UI"/>
                <w:sz w:val="16"/>
                <w:szCs w:val="16"/>
              </w:rPr>
            </w:pPr>
          </w:p>
        </w:tc>
        <w:tc>
          <w:tcPr>
            <w:tcW w:w="992" w:type="dxa"/>
            <w:tcBorders>
              <w:top w:val="single" w:sz="4" w:space="0" w:color="A6A6A6" w:themeColor="background1" w:themeShade="A6"/>
            </w:tcBorders>
          </w:tcPr>
          <w:p w14:paraId="2B4DE2A7" w14:textId="77777777" w:rsidR="005035DB" w:rsidRPr="005035DB" w:rsidRDefault="005035DB" w:rsidP="00593ED3">
            <w:pPr>
              <w:pStyle w:val="TableText"/>
              <w:spacing w:before="50" w:after="50"/>
              <w:ind w:right="57"/>
              <w:jc w:val="right"/>
              <w:rPr>
                <w:rFonts w:cs="Segoe UI"/>
                <w:sz w:val="16"/>
                <w:szCs w:val="16"/>
              </w:rPr>
            </w:pPr>
          </w:p>
        </w:tc>
        <w:tc>
          <w:tcPr>
            <w:tcW w:w="992" w:type="dxa"/>
            <w:tcBorders>
              <w:top w:val="single" w:sz="4" w:space="0" w:color="A6A6A6" w:themeColor="background1" w:themeShade="A6"/>
            </w:tcBorders>
          </w:tcPr>
          <w:p w14:paraId="2B4DE2A8" w14:textId="77777777" w:rsidR="005035DB" w:rsidRPr="005035DB" w:rsidRDefault="005035DB" w:rsidP="00593ED3">
            <w:pPr>
              <w:pStyle w:val="TableText"/>
              <w:spacing w:before="50" w:after="50"/>
              <w:ind w:right="57"/>
              <w:jc w:val="right"/>
              <w:rPr>
                <w:rFonts w:cs="Segoe UI"/>
                <w:sz w:val="16"/>
                <w:szCs w:val="16"/>
              </w:rPr>
            </w:pPr>
          </w:p>
        </w:tc>
        <w:tc>
          <w:tcPr>
            <w:tcW w:w="1308" w:type="dxa"/>
            <w:tcBorders>
              <w:top w:val="single" w:sz="4" w:space="0" w:color="A6A6A6" w:themeColor="background1" w:themeShade="A6"/>
            </w:tcBorders>
          </w:tcPr>
          <w:p w14:paraId="2B4DE2A9" w14:textId="77777777" w:rsidR="005035DB" w:rsidRPr="005035DB" w:rsidRDefault="005035DB" w:rsidP="00593ED3">
            <w:pPr>
              <w:pStyle w:val="TableText"/>
              <w:spacing w:before="50" w:after="50"/>
              <w:ind w:right="57"/>
              <w:jc w:val="right"/>
              <w:rPr>
                <w:rFonts w:cs="Segoe UI"/>
                <w:sz w:val="16"/>
                <w:szCs w:val="16"/>
              </w:rPr>
            </w:pPr>
          </w:p>
        </w:tc>
      </w:tr>
      <w:tr w:rsidR="005035DB" w:rsidRPr="00231373" w14:paraId="2B4DE2B2" w14:textId="77777777" w:rsidTr="00593ED3">
        <w:trPr>
          <w:cantSplit/>
        </w:trPr>
        <w:tc>
          <w:tcPr>
            <w:tcW w:w="1134" w:type="dxa"/>
          </w:tcPr>
          <w:p w14:paraId="2B4DE2AB"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2,081</w:t>
            </w:r>
          </w:p>
        </w:tc>
        <w:tc>
          <w:tcPr>
            <w:tcW w:w="2127" w:type="dxa"/>
          </w:tcPr>
          <w:p w14:paraId="2B4DE2AC" w14:textId="77777777" w:rsidR="005035DB" w:rsidRPr="005035DB" w:rsidRDefault="005035DB" w:rsidP="005532C0">
            <w:pPr>
              <w:pStyle w:val="TableText"/>
              <w:spacing w:before="50" w:after="50"/>
              <w:rPr>
                <w:rFonts w:cs="Segoe UI"/>
                <w:sz w:val="16"/>
                <w:szCs w:val="16"/>
              </w:rPr>
            </w:pPr>
            <w:r w:rsidRPr="005035DB">
              <w:rPr>
                <w:rFonts w:cs="Segoe UI"/>
                <w:sz w:val="16"/>
                <w:szCs w:val="16"/>
              </w:rPr>
              <w:t>International health</w:t>
            </w:r>
            <w:r w:rsidR="00593ED3">
              <w:rPr>
                <w:rFonts w:cs="Segoe UI"/>
                <w:sz w:val="16"/>
                <w:szCs w:val="16"/>
              </w:rPr>
              <w:t xml:space="preserve"> organisations</w:t>
            </w:r>
          </w:p>
        </w:tc>
        <w:tc>
          <w:tcPr>
            <w:tcW w:w="425" w:type="dxa"/>
          </w:tcPr>
          <w:p w14:paraId="2B4DE2AD" w14:textId="77777777" w:rsidR="005035DB" w:rsidRPr="005035DB" w:rsidRDefault="005035DB" w:rsidP="00593ED3">
            <w:pPr>
              <w:pStyle w:val="TableText"/>
              <w:spacing w:before="50" w:after="50"/>
              <w:jc w:val="center"/>
              <w:rPr>
                <w:rFonts w:cs="Segoe UI"/>
                <w:sz w:val="16"/>
                <w:szCs w:val="16"/>
              </w:rPr>
            </w:pPr>
          </w:p>
        </w:tc>
        <w:tc>
          <w:tcPr>
            <w:tcW w:w="1134" w:type="dxa"/>
          </w:tcPr>
          <w:p w14:paraId="2B4DE2AE"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2,150</w:t>
            </w:r>
          </w:p>
        </w:tc>
        <w:tc>
          <w:tcPr>
            <w:tcW w:w="992" w:type="dxa"/>
          </w:tcPr>
          <w:p w14:paraId="2B4DE2AF"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2,230</w:t>
            </w:r>
          </w:p>
        </w:tc>
        <w:tc>
          <w:tcPr>
            <w:tcW w:w="992" w:type="dxa"/>
          </w:tcPr>
          <w:p w14:paraId="2B4DE2B0"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2,230</w:t>
            </w:r>
          </w:p>
        </w:tc>
        <w:tc>
          <w:tcPr>
            <w:tcW w:w="1308" w:type="dxa"/>
          </w:tcPr>
          <w:p w14:paraId="2B4DE2B1"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4</w:t>
            </w:r>
          </w:p>
        </w:tc>
      </w:tr>
      <w:tr w:rsidR="005035DB" w:rsidRPr="00231373" w14:paraId="2B4DE2BA" w14:textId="77777777" w:rsidTr="00593ED3">
        <w:trPr>
          <w:cantSplit/>
        </w:trPr>
        <w:tc>
          <w:tcPr>
            <w:tcW w:w="1134" w:type="dxa"/>
          </w:tcPr>
          <w:p w14:paraId="2B4DE2B3"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1,034</w:t>
            </w:r>
          </w:p>
        </w:tc>
        <w:tc>
          <w:tcPr>
            <w:tcW w:w="2127" w:type="dxa"/>
          </w:tcPr>
          <w:p w14:paraId="2B4DE2B4" w14:textId="77777777" w:rsidR="005035DB" w:rsidRPr="005035DB" w:rsidRDefault="005035DB" w:rsidP="005532C0">
            <w:pPr>
              <w:pStyle w:val="TableText"/>
              <w:spacing w:before="50" w:after="50"/>
              <w:rPr>
                <w:rFonts w:cs="Segoe UI"/>
                <w:sz w:val="16"/>
                <w:szCs w:val="16"/>
              </w:rPr>
            </w:pPr>
            <w:r w:rsidRPr="005035DB">
              <w:rPr>
                <w:rFonts w:cs="Segoe UI"/>
                <w:sz w:val="16"/>
                <w:szCs w:val="16"/>
              </w:rPr>
              <w:t>Legal expenses</w:t>
            </w:r>
          </w:p>
        </w:tc>
        <w:tc>
          <w:tcPr>
            <w:tcW w:w="425" w:type="dxa"/>
          </w:tcPr>
          <w:p w14:paraId="2B4DE2B5" w14:textId="77777777" w:rsidR="005035DB" w:rsidRPr="005035DB" w:rsidRDefault="005035DB" w:rsidP="00593ED3">
            <w:pPr>
              <w:pStyle w:val="TableText"/>
              <w:spacing w:before="50" w:after="50"/>
              <w:jc w:val="center"/>
              <w:rPr>
                <w:rFonts w:cs="Segoe UI"/>
                <w:sz w:val="16"/>
                <w:szCs w:val="16"/>
              </w:rPr>
            </w:pPr>
          </w:p>
        </w:tc>
        <w:tc>
          <w:tcPr>
            <w:tcW w:w="1134" w:type="dxa"/>
          </w:tcPr>
          <w:p w14:paraId="2B4DE2B6"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2,046</w:t>
            </w:r>
          </w:p>
        </w:tc>
        <w:tc>
          <w:tcPr>
            <w:tcW w:w="992" w:type="dxa"/>
          </w:tcPr>
          <w:p w14:paraId="2B4DE2B7"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7,028</w:t>
            </w:r>
          </w:p>
        </w:tc>
        <w:tc>
          <w:tcPr>
            <w:tcW w:w="992" w:type="dxa"/>
          </w:tcPr>
          <w:p w14:paraId="2B4DE2B8"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2,922</w:t>
            </w:r>
          </w:p>
        </w:tc>
        <w:tc>
          <w:tcPr>
            <w:tcW w:w="1308" w:type="dxa"/>
          </w:tcPr>
          <w:p w14:paraId="2B4DE2B9"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4</w:t>
            </w:r>
          </w:p>
        </w:tc>
      </w:tr>
      <w:tr w:rsidR="005035DB" w:rsidRPr="00231373" w14:paraId="2B4DE2C2" w14:textId="77777777" w:rsidTr="00593ED3">
        <w:trPr>
          <w:cantSplit/>
        </w:trPr>
        <w:tc>
          <w:tcPr>
            <w:tcW w:w="1134" w:type="dxa"/>
          </w:tcPr>
          <w:p w14:paraId="2B4DE2BB"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29,946</w:t>
            </w:r>
          </w:p>
        </w:tc>
        <w:tc>
          <w:tcPr>
            <w:tcW w:w="2127" w:type="dxa"/>
          </w:tcPr>
          <w:p w14:paraId="2B4DE2BC" w14:textId="77777777" w:rsidR="005035DB" w:rsidRPr="005035DB" w:rsidRDefault="005035DB" w:rsidP="005532C0">
            <w:pPr>
              <w:pStyle w:val="TableText"/>
              <w:spacing w:before="50" w:after="50"/>
              <w:rPr>
                <w:rFonts w:cs="Segoe UI"/>
                <w:sz w:val="16"/>
                <w:szCs w:val="16"/>
              </w:rPr>
            </w:pPr>
            <w:r w:rsidRPr="005035DB">
              <w:rPr>
                <w:rFonts w:cs="Segoe UI"/>
                <w:sz w:val="16"/>
                <w:szCs w:val="16"/>
              </w:rPr>
              <w:t>Provider development</w:t>
            </w:r>
          </w:p>
        </w:tc>
        <w:tc>
          <w:tcPr>
            <w:tcW w:w="425" w:type="dxa"/>
          </w:tcPr>
          <w:p w14:paraId="2B4DE2BD" w14:textId="77777777" w:rsidR="005035DB" w:rsidRPr="005035DB" w:rsidRDefault="005035DB" w:rsidP="00593ED3">
            <w:pPr>
              <w:pStyle w:val="TableText"/>
              <w:spacing w:before="50" w:after="50"/>
              <w:jc w:val="center"/>
              <w:rPr>
                <w:rFonts w:cs="Segoe UI"/>
                <w:sz w:val="16"/>
                <w:szCs w:val="16"/>
              </w:rPr>
            </w:pPr>
          </w:p>
        </w:tc>
        <w:tc>
          <w:tcPr>
            <w:tcW w:w="1134" w:type="dxa"/>
          </w:tcPr>
          <w:p w14:paraId="2B4DE2BE"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36,243</w:t>
            </w:r>
          </w:p>
        </w:tc>
        <w:tc>
          <w:tcPr>
            <w:tcW w:w="992" w:type="dxa"/>
          </w:tcPr>
          <w:p w14:paraId="2B4DE2BF"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45,022</w:t>
            </w:r>
          </w:p>
        </w:tc>
        <w:tc>
          <w:tcPr>
            <w:tcW w:w="992" w:type="dxa"/>
          </w:tcPr>
          <w:p w14:paraId="2B4DE2C0"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43,522</w:t>
            </w:r>
          </w:p>
        </w:tc>
        <w:tc>
          <w:tcPr>
            <w:tcW w:w="1308" w:type="dxa"/>
          </w:tcPr>
          <w:p w14:paraId="2B4DE2C1"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3</w:t>
            </w:r>
          </w:p>
        </w:tc>
      </w:tr>
      <w:tr w:rsidR="005035DB" w:rsidRPr="00231373" w14:paraId="2B4DE2CA" w14:textId="77777777" w:rsidTr="00593ED3">
        <w:trPr>
          <w:cantSplit/>
        </w:trPr>
        <w:tc>
          <w:tcPr>
            <w:tcW w:w="1134" w:type="dxa"/>
            <w:tcBorders>
              <w:bottom w:val="single" w:sz="4" w:space="0" w:color="A6A6A6" w:themeColor="background1" w:themeShade="A6"/>
            </w:tcBorders>
          </w:tcPr>
          <w:p w14:paraId="2B4DE2C3" w14:textId="77777777" w:rsidR="005035DB" w:rsidRPr="005035DB" w:rsidRDefault="005035DB" w:rsidP="00593ED3">
            <w:pPr>
              <w:pStyle w:val="TableText"/>
              <w:spacing w:before="50" w:after="50"/>
              <w:ind w:right="57"/>
              <w:jc w:val="right"/>
              <w:rPr>
                <w:rFonts w:cs="Segoe UI"/>
                <w:b/>
                <w:sz w:val="16"/>
                <w:szCs w:val="16"/>
              </w:rPr>
            </w:pPr>
            <w:r w:rsidRPr="005035DB">
              <w:rPr>
                <w:rFonts w:cs="Segoe UI"/>
                <w:b/>
                <w:sz w:val="16"/>
                <w:szCs w:val="16"/>
              </w:rPr>
              <w:t>33,061</w:t>
            </w:r>
          </w:p>
        </w:tc>
        <w:tc>
          <w:tcPr>
            <w:tcW w:w="2127" w:type="dxa"/>
            <w:tcBorders>
              <w:bottom w:val="single" w:sz="4" w:space="0" w:color="A6A6A6" w:themeColor="background1" w:themeShade="A6"/>
            </w:tcBorders>
          </w:tcPr>
          <w:p w14:paraId="2B4DE2C4" w14:textId="77777777" w:rsidR="005035DB" w:rsidRPr="005035DB" w:rsidRDefault="005035DB" w:rsidP="005532C0">
            <w:pPr>
              <w:pStyle w:val="TableText"/>
              <w:spacing w:before="50" w:after="50"/>
              <w:rPr>
                <w:rFonts w:cs="Segoe UI"/>
                <w:b/>
                <w:sz w:val="16"/>
                <w:szCs w:val="16"/>
              </w:rPr>
            </w:pPr>
            <w:r w:rsidRPr="005035DB">
              <w:rPr>
                <w:rFonts w:cs="Segoe UI"/>
                <w:b/>
                <w:sz w:val="16"/>
                <w:szCs w:val="16"/>
              </w:rPr>
              <w:t>Total non-departmental</w:t>
            </w:r>
            <w:r w:rsidR="00593ED3">
              <w:rPr>
                <w:rFonts w:cs="Segoe UI"/>
                <w:b/>
                <w:sz w:val="16"/>
                <w:szCs w:val="16"/>
              </w:rPr>
              <w:t xml:space="preserve"> other expenses</w:t>
            </w:r>
          </w:p>
        </w:tc>
        <w:tc>
          <w:tcPr>
            <w:tcW w:w="425" w:type="dxa"/>
            <w:tcBorders>
              <w:bottom w:val="single" w:sz="4" w:space="0" w:color="A6A6A6" w:themeColor="background1" w:themeShade="A6"/>
            </w:tcBorders>
          </w:tcPr>
          <w:p w14:paraId="2B4DE2C5" w14:textId="77777777" w:rsidR="005035DB" w:rsidRPr="005035DB" w:rsidRDefault="005035DB" w:rsidP="00593ED3">
            <w:pPr>
              <w:pStyle w:val="TableText"/>
              <w:spacing w:before="50" w:after="50"/>
              <w:jc w:val="center"/>
              <w:rPr>
                <w:rFonts w:cs="Segoe UI"/>
                <w:sz w:val="16"/>
                <w:szCs w:val="16"/>
              </w:rPr>
            </w:pPr>
          </w:p>
        </w:tc>
        <w:tc>
          <w:tcPr>
            <w:tcW w:w="1134" w:type="dxa"/>
            <w:tcBorders>
              <w:bottom w:val="single" w:sz="4" w:space="0" w:color="A6A6A6" w:themeColor="background1" w:themeShade="A6"/>
            </w:tcBorders>
          </w:tcPr>
          <w:p w14:paraId="2B4DE2C6" w14:textId="77777777" w:rsidR="005035DB" w:rsidRPr="005035DB" w:rsidRDefault="005035DB" w:rsidP="00593ED3">
            <w:pPr>
              <w:pStyle w:val="TableText"/>
              <w:spacing w:before="50" w:after="50"/>
              <w:ind w:right="57"/>
              <w:jc w:val="right"/>
              <w:rPr>
                <w:rFonts w:cs="Segoe UI"/>
                <w:b/>
                <w:sz w:val="16"/>
                <w:szCs w:val="16"/>
              </w:rPr>
            </w:pPr>
            <w:r w:rsidRPr="005035DB">
              <w:rPr>
                <w:rFonts w:cs="Segoe UI"/>
                <w:b/>
                <w:sz w:val="16"/>
                <w:szCs w:val="16"/>
              </w:rPr>
              <w:t>40,439</w:t>
            </w:r>
          </w:p>
        </w:tc>
        <w:tc>
          <w:tcPr>
            <w:tcW w:w="992" w:type="dxa"/>
            <w:tcBorders>
              <w:bottom w:val="single" w:sz="4" w:space="0" w:color="A6A6A6" w:themeColor="background1" w:themeShade="A6"/>
            </w:tcBorders>
          </w:tcPr>
          <w:p w14:paraId="2B4DE2C7" w14:textId="77777777" w:rsidR="005035DB" w:rsidRPr="005035DB" w:rsidRDefault="005035DB" w:rsidP="00593ED3">
            <w:pPr>
              <w:pStyle w:val="TableText"/>
              <w:spacing w:before="50" w:after="50"/>
              <w:ind w:right="57"/>
              <w:jc w:val="right"/>
              <w:rPr>
                <w:rFonts w:cs="Segoe UI"/>
                <w:b/>
                <w:sz w:val="16"/>
                <w:szCs w:val="16"/>
              </w:rPr>
            </w:pPr>
            <w:r w:rsidRPr="005035DB">
              <w:rPr>
                <w:rFonts w:cs="Segoe UI"/>
                <w:b/>
                <w:sz w:val="16"/>
                <w:szCs w:val="16"/>
              </w:rPr>
              <w:t>54,280</w:t>
            </w:r>
          </w:p>
        </w:tc>
        <w:tc>
          <w:tcPr>
            <w:tcW w:w="992" w:type="dxa"/>
            <w:tcBorders>
              <w:bottom w:val="single" w:sz="4" w:space="0" w:color="A6A6A6" w:themeColor="background1" w:themeShade="A6"/>
            </w:tcBorders>
          </w:tcPr>
          <w:p w14:paraId="2B4DE2C8" w14:textId="77777777" w:rsidR="005035DB" w:rsidRPr="005035DB" w:rsidRDefault="005035DB" w:rsidP="00593ED3">
            <w:pPr>
              <w:pStyle w:val="TableText"/>
              <w:spacing w:before="50" w:after="50"/>
              <w:ind w:right="57"/>
              <w:jc w:val="right"/>
              <w:rPr>
                <w:rFonts w:cs="Segoe UI"/>
                <w:b/>
                <w:sz w:val="16"/>
                <w:szCs w:val="16"/>
              </w:rPr>
            </w:pPr>
            <w:r w:rsidRPr="005035DB">
              <w:rPr>
                <w:rFonts w:cs="Segoe UI"/>
                <w:b/>
                <w:sz w:val="16"/>
                <w:szCs w:val="16"/>
              </w:rPr>
              <w:t>48,674</w:t>
            </w:r>
          </w:p>
        </w:tc>
        <w:tc>
          <w:tcPr>
            <w:tcW w:w="1308" w:type="dxa"/>
            <w:tcBorders>
              <w:bottom w:val="single" w:sz="4" w:space="0" w:color="A6A6A6" w:themeColor="background1" w:themeShade="A6"/>
            </w:tcBorders>
          </w:tcPr>
          <w:p w14:paraId="2B4DE2C9" w14:textId="77777777" w:rsidR="005035DB" w:rsidRPr="005035DB" w:rsidRDefault="005035DB" w:rsidP="00593ED3">
            <w:pPr>
              <w:pStyle w:val="TableText"/>
              <w:spacing w:before="50" w:after="50"/>
              <w:ind w:right="57"/>
              <w:jc w:val="right"/>
              <w:rPr>
                <w:rFonts w:cs="Segoe UI"/>
                <w:sz w:val="16"/>
                <w:szCs w:val="16"/>
              </w:rPr>
            </w:pPr>
          </w:p>
        </w:tc>
      </w:tr>
      <w:tr w:rsidR="00593ED3" w:rsidRPr="00231373" w14:paraId="2B4DE2D2" w14:textId="77777777" w:rsidTr="00593ED3">
        <w:trPr>
          <w:cantSplit/>
        </w:trPr>
        <w:tc>
          <w:tcPr>
            <w:tcW w:w="1134" w:type="dxa"/>
            <w:tcBorders>
              <w:top w:val="single" w:sz="4" w:space="0" w:color="A6A6A6" w:themeColor="background1" w:themeShade="A6"/>
            </w:tcBorders>
          </w:tcPr>
          <w:p w14:paraId="2B4DE2CB" w14:textId="77777777" w:rsidR="00593ED3" w:rsidRPr="005035DB" w:rsidRDefault="00593ED3" w:rsidP="00593ED3">
            <w:pPr>
              <w:pStyle w:val="TableText"/>
              <w:spacing w:before="50" w:after="50"/>
              <w:ind w:right="57"/>
              <w:jc w:val="right"/>
              <w:rPr>
                <w:rFonts w:cs="Segoe UI"/>
                <w:sz w:val="16"/>
                <w:szCs w:val="16"/>
              </w:rPr>
            </w:pPr>
          </w:p>
        </w:tc>
        <w:tc>
          <w:tcPr>
            <w:tcW w:w="2127" w:type="dxa"/>
            <w:tcBorders>
              <w:top w:val="single" w:sz="4" w:space="0" w:color="A6A6A6" w:themeColor="background1" w:themeShade="A6"/>
            </w:tcBorders>
          </w:tcPr>
          <w:p w14:paraId="2B4DE2CC" w14:textId="77777777" w:rsidR="00593ED3" w:rsidRPr="005035DB" w:rsidRDefault="00593ED3" w:rsidP="00593ED3">
            <w:pPr>
              <w:pStyle w:val="TableText"/>
              <w:spacing w:before="50" w:after="50"/>
              <w:rPr>
                <w:rFonts w:cs="Segoe UI"/>
                <w:b/>
                <w:sz w:val="16"/>
                <w:szCs w:val="16"/>
              </w:rPr>
            </w:pPr>
            <w:r w:rsidRPr="005035DB">
              <w:rPr>
                <w:rFonts w:cs="Segoe UI"/>
                <w:b/>
                <w:sz w:val="16"/>
                <w:szCs w:val="16"/>
              </w:rPr>
              <w:t>Non-departmental</w:t>
            </w:r>
            <w:r>
              <w:rPr>
                <w:rFonts w:cs="Segoe UI"/>
                <w:b/>
                <w:sz w:val="16"/>
                <w:szCs w:val="16"/>
              </w:rPr>
              <w:t xml:space="preserve"> revaluation and </w:t>
            </w:r>
            <w:r w:rsidRPr="005035DB">
              <w:rPr>
                <w:rFonts w:cs="Segoe UI"/>
                <w:b/>
                <w:sz w:val="16"/>
                <w:szCs w:val="16"/>
              </w:rPr>
              <w:t>impairment adjustments</w:t>
            </w:r>
          </w:p>
        </w:tc>
        <w:tc>
          <w:tcPr>
            <w:tcW w:w="425" w:type="dxa"/>
            <w:tcBorders>
              <w:top w:val="single" w:sz="4" w:space="0" w:color="A6A6A6" w:themeColor="background1" w:themeShade="A6"/>
            </w:tcBorders>
          </w:tcPr>
          <w:p w14:paraId="2B4DE2CD" w14:textId="77777777" w:rsidR="00593ED3" w:rsidRPr="005035DB" w:rsidRDefault="00593ED3" w:rsidP="00593ED3">
            <w:pPr>
              <w:pStyle w:val="TableText"/>
              <w:spacing w:before="50" w:after="50"/>
              <w:jc w:val="center"/>
              <w:rPr>
                <w:rFonts w:cs="Segoe UI"/>
                <w:sz w:val="16"/>
                <w:szCs w:val="16"/>
              </w:rPr>
            </w:pPr>
          </w:p>
        </w:tc>
        <w:tc>
          <w:tcPr>
            <w:tcW w:w="1134" w:type="dxa"/>
            <w:tcBorders>
              <w:top w:val="single" w:sz="4" w:space="0" w:color="A6A6A6" w:themeColor="background1" w:themeShade="A6"/>
            </w:tcBorders>
          </w:tcPr>
          <w:p w14:paraId="2B4DE2CE" w14:textId="77777777" w:rsidR="00593ED3" w:rsidRPr="005035DB" w:rsidRDefault="00593ED3" w:rsidP="00593ED3">
            <w:pPr>
              <w:pStyle w:val="TableText"/>
              <w:spacing w:before="50" w:after="50"/>
              <w:ind w:right="57"/>
              <w:jc w:val="right"/>
              <w:rPr>
                <w:rFonts w:cs="Segoe UI"/>
                <w:sz w:val="16"/>
                <w:szCs w:val="16"/>
              </w:rPr>
            </w:pPr>
          </w:p>
        </w:tc>
        <w:tc>
          <w:tcPr>
            <w:tcW w:w="992" w:type="dxa"/>
            <w:tcBorders>
              <w:top w:val="single" w:sz="4" w:space="0" w:color="A6A6A6" w:themeColor="background1" w:themeShade="A6"/>
            </w:tcBorders>
          </w:tcPr>
          <w:p w14:paraId="2B4DE2CF" w14:textId="77777777" w:rsidR="00593ED3" w:rsidRPr="005035DB" w:rsidRDefault="00593ED3" w:rsidP="00593ED3">
            <w:pPr>
              <w:pStyle w:val="TableText"/>
              <w:spacing w:before="50" w:after="50"/>
              <w:ind w:right="57"/>
              <w:jc w:val="right"/>
              <w:rPr>
                <w:rFonts w:cs="Segoe UI"/>
                <w:sz w:val="16"/>
                <w:szCs w:val="16"/>
              </w:rPr>
            </w:pPr>
          </w:p>
        </w:tc>
        <w:tc>
          <w:tcPr>
            <w:tcW w:w="992" w:type="dxa"/>
            <w:tcBorders>
              <w:top w:val="single" w:sz="4" w:space="0" w:color="A6A6A6" w:themeColor="background1" w:themeShade="A6"/>
            </w:tcBorders>
          </w:tcPr>
          <w:p w14:paraId="2B4DE2D0" w14:textId="77777777" w:rsidR="00593ED3" w:rsidRPr="005035DB" w:rsidRDefault="00593ED3" w:rsidP="00593ED3">
            <w:pPr>
              <w:pStyle w:val="TableText"/>
              <w:spacing w:before="50" w:after="50"/>
              <w:ind w:right="57"/>
              <w:jc w:val="right"/>
              <w:rPr>
                <w:rFonts w:cs="Segoe UI"/>
                <w:sz w:val="16"/>
                <w:szCs w:val="16"/>
              </w:rPr>
            </w:pPr>
          </w:p>
        </w:tc>
        <w:tc>
          <w:tcPr>
            <w:tcW w:w="1308" w:type="dxa"/>
            <w:tcBorders>
              <w:top w:val="single" w:sz="4" w:space="0" w:color="A6A6A6" w:themeColor="background1" w:themeShade="A6"/>
            </w:tcBorders>
          </w:tcPr>
          <w:p w14:paraId="2B4DE2D1" w14:textId="77777777" w:rsidR="00593ED3" w:rsidRPr="005035DB" w:rsidRDefault="00593ED3" w:rsidP="00593ED3">
            <w:pPr>
              <w:pStyle w:val="TableText"/>
              <w:spacing w:before="50" w:after="50"/>
              <w:ind w:right="57"/>
              <w:jc w:val="right"/>
              <w:rPr>
                <w:rFonts w:cs="Segoe UI"/>
                <w:sz w:val="16"/>
                <w:szCs w:val="16"/>
              </w:rPr>
            </w:pPr>
          </w:p>
        </w:tc>
      </w:tr>
      <w:tr w:rsidR="005035DB" w:rsidRPr="00231373" w14:paraId="2B4DE2DA" w14:textId="77777777" w:rsidTr="00593ED3">
        <w:trPr>
          <w:cantSplit/>
        </w:trPr>
        <w:tc>
          <w:tcPr>
            <w:tcW w:w="1134" w:type="dxa"/>
          </w:tcPr>
          <w:p w14:paraId="2B4DE2D3"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1,318</w:t>
            </w:r>
          </w:p>
        </w:tc>
        <w:tc>
          <w:tcPr>
            <w:tcW w:w="2127" w:type="dxa"/>
          </w:tcPr>
          <w:p w14:paraId="2B4DE2D4" w14:textId="77777777" w:rsidR="005035DB" w:rsidRPr="005035DB" w:rsidRDefault="005035DB" w:rsidP="00593ED3">
            <w:pPr>
              <w:pStyle w:val="TableText"/>
              <w:spacing w:before="50" w:after="50"/>
              <w:rPr>
                <w:rFonts w:cs="Segoe UI"/>
                <w:sz w:val="16"/>
                <w:szCs w:val="16"/>
              </w:rPr>
            </w:pPr>
            <w:r w:rsidRPr="005035DB">
              <w:rPr>
                <w:rFonts w:cs="Segoe UI"/>
                <w:sz w:val="16"/>
                <w:szCs w:val="16"/>
              </w:rPr>
              <w:t>Net movement in residential</w:t>
            </w:r>
            <w:r w:rsidR="00593ED3">
              <w:rPr>
                <w:rFonts w:cs="Segoe UI"/>
                <w:sz w:val="16"/>
                <w:szCs w:val="16"/>
              </w:rPr>
              <w:t xml:space="preserve"> care loans book value</w:t>
            </w:r>
          </w:p>
        </w:tc>
        <w:tc>
          <w:tcPr>
            <w:tcW w:w="425" w:type="dxa"/>
          </w:tcPr>
          <w:p w14:paraId="2B4DE2D5" w14:textId="77777777" w:rsidR="005035DB" w:rsidRPr="005035DB" w:rsidRDefault="005035DB" w:rsidP="00593ED3">
            <w:pPr>
              <w:pStyle w:val="TableText"/>
              <w:spacing w:before="50" w:after="50"/>
              <w:jc w:val="center"/>
              <w:rPr>
                <w:rFonts w:cs="Segoe UI"/>
                <w:sz w:val="16"/>
                <w:szCs w:val="16"/>
              </w:rPr>
            </w:pPr>
          </w:p>
        </w:tc>
        <w:tc>
          <w:tcPr>
            <w:tcW w:w="1134" w:type="dxa"/>
          </w:tcPr>
          <w:p w14:paraId="2B4DE2D6"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(1,388)</w:t>
            </w:r>
          </w:p>
        </w:tc>
        <w:tc>
          <w:tcPr>
            <w:tcW w:w="992" w:type="dxa"/>
          </w:tcPr>
          <w:p w14:paraId="2B4DE2D7" w14:textId="77777777" w:rsidR="005035DB" w:rsidRPr="005035DB" w:rsidRDefault="00593ED3" w:rsidP="00593ED3">
            <w:pPr>
              <w:pStyle w:val="TableText"/>
              <w:spacing w:before="50" w:after="50"/>
              <w:ind w:right="57"/>
              <w:jc w:val="right"/>
              <w:rPr>
                <w:rFonts w:cs="Segoe UI"/>
                <w:sz w:val="16"/>
                <w:szCs w:val="16"/>
              </w:rPr>
            </w:pPr>
            <w:r>
              <w:rPr>
                <w:rFonts w:cs="Segoe UI"/>
                <w:sz w:val="16"/>
                <w:szCs w:val="16"/>
              </w:rPr>
              <w:t>–</w:t>
            </w:r>
          </w:p>
        </w:tc>
        <w:tc>
          <w:tcPr>
            <w:tcW w:w="992" w:type="dxa"/>
          </w:tcPr>
          <w:p w14:paraId="2B4DE2D8" w14:textId="77777777" w:rsidR="005035DB" w:rsidRPr="005035DB" w:rsidRDefault="00593ED3" w:rsidP="00593ED3">
            <w:pPr>
              <w:pStyle w:val="TableText"/>
              <w:spacing w:before="50" w:after="50"/>
              <w:ind w:right="57"/>
              <w:jc w:val="right"/>
              <w:rPr>
                <w:rFonts w:cs="Segoe UI"/>
                <w:sz w:val="16"/>
                <w:szCs w:val="16"/>
              </w:rPr>
            </w:pPr>
            <w:r>
              <w:rPr>
                <w:rFonts w:cs="Segoe UI"/>
                <w:sz w:val="16"/>
                <w:szCs w:val="16"/>
              </w:rPr>
              <w:t>–</w:t>
            </w:r>
          </w:p>
        </w:tc>
        <w:tc>
          <w:tcPr>
            <w:tcW w:w="1308" w:type="dxa"/>
          </w:tcPr>
          <w:p w14:paraId="2B4DE2D9"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4</w:t>
            </w:r>
          </w:p>
        </w:tc>
      </w:tr>
      <w:tr w:rsidR="005035DB" w:rsidRPr="00231373" w14:paraId="2B4DE2E2" w14:textId="77777777" w:rsidTr="00593ED3">
        <w:trPr>
          <w:cantSplit/>
        </w:trPr>
        <w:tc>
          <w:tcPr>
            <w:tcW w:w="1134" w:type="dxa"/>
          </w:tcPr>
          <w:p w14:paraId="2B4DE2DB" w14:textId="77777777" w:rsidR="005035DB" w:rsidRPr="005035DB" w:rsidRDefault="005035DB" w:rsidP="00593ED3">
            <w:pPr>
              <w:pStyle w:val="TableText"/>
              <w:spacing w:before="50" w:after="50"/>
              <w:ind w:right="57"/>
              <w:jc w:val="right"/>
              <w:rPr>
                <w:rFonts w:cs="Segoe UI"/>
                <w:b/>
                <w:sz w:val="16"/>
                <w:szCs w:val="16"/>
              </w:rPr>
            </w:pPr>
            <w:r w:rsidRPr="005035DB">
              <w:rPr>
                <w:rFonts w:cs="Segoe UI"/>
                <w:b/>
                <w:sz w:val="16"/>
                <w:szCs w:val="16"/>
              </w:rPr>
              <w:t>1,318</w:t>
            </w:r>
          </w:p>
        </w:tc>
        <w:tc>
          <w:tcPr>
            <w:tcW w:w="2127" w:type="dxa"/>
          </w:tcPr>
          <w:p w14:paraId="2B4DE2DC" w14:textId="77777777" w:rsidR="005035DB" w:rsidRPr="005035DB" w:rsidRDefault="005035DB" w:rsidP="005532C0">
            <w:pPr>
              <w:pStyle w:val="TableText"/>
              <w:spacing w:before="50" w:after="50"/>
              <w:rPr>
                <w:rFonts w:cs="Segoe UI"/>
                <w:b/>
                <w:sz w:val="16"/>
                <w:szCs w:val="16"/>
              </w:rPr>
            </w:pPr>
            <w:r w:rsidRPr="005035DB">
              <w:rPr>
                <w:rFonts w:cs="Segoe UI"/>
                <w:b/>
                <w:sz w:val="16"/>
                <w:szCs w:val="16"/>
              </w:rPr>
              <w:t>Total non-departmental</w:t>
            </w:r>
            <w:r w:rsidR="00593ED3">
              <w:rPr>
                <w:rFonts w:cs="Segoe UI"/>
                <w:b/>
                <w:sz w:val="16"/>
                <w:szCs w:val="16"/>
              </w:rPr>
              <w:t xml:space="preserve"> revaluation and impairment adjustments</w:t>
            </w:r>
          </w:p>
        </w:tc>
        <w:tc>
          <w:tcPr>
            <w:tcW w:w="425" w:type="dxa"/>
          </w:tcPr>
          <w:p w14:paraId="2B4DE2DD" w14:textId="77777777" w:rsidR="005035DB" w:rsidRPr="005035DB" w:rsidRDefault="005035DB" w:rsidP="00593ED3">
            <w:pPr>
              <w:pStyle w:val="TableText"/>
              <w:spacing w:before="50" w:after="50"/>
              <w:jc w:val="center"/>
              <w:rPr>
                <w:rFonts w:cs="Segoe UI"/>
                <w:sz w:val="16"/>
                <w:szCs w:val="16"/>
              </w:rPr>
            </w:pPr>
          </w:p>
        </w:tc>
        <w:tc>
          <w:tcPr>
            <w:tcW w:w="1134" w:type="dxa"/>
          </w:tcPr>
          <w:p w14:paraId="2B4DE2DE" w14:textId="77777777" w:rsidR="005035DB" w:rsidRPr="005035DB" w:rsidRDefault="005035DB" w:rsidP="00593ED3">
            <w:pPr>
              <w:pStyle w:val="TableText"/>
              <w:spacing w:before="50" w:after="50"/>
              <w:ind w:right="57"/>
              <w:jc w:val="right"/>
              <w:rPr>
                <w:rFonts w:cs="Segoe UI"/>
                <w:b/>
                <w:sz w:val="16"/>
                <w:szCs w:val="16"/>
              </w:rPr>
            </w:pPr>
            <w:r w:rsidRPr="005035DB">
              <w:rPr>
                <w:rFonts w:cs="Segoe UI"/>
                <w:b/>
                <w:sz w:val="16"/>
                <w:szCs w:val="16"/>
              </w:rPr>
              <w:t>(1,388)</w:t>
            </w:r>
          </w:p>
        </w:tc>
        <w:tc>
          <w:tcPr>
            <w:tcW w:w="992" w:type="dxa"/>
          </w:tcPr>
          <w:p w14:paraId="2B4DE2DF" w14:textId="77777777" w:rsidR="005035DB" w:rsidRPr="005035DB" w:rsidRDefault="00593ED3" w:rsidP="00593ED3">
            <w:pPr>
              <w:pStyle w:val="TableText"/>
              <w:spacing w:before="50" w:after="50"/>
              <w:ind w:right="57"/>
              <w:jc w:val="right"/>
              <w:rPr>
                <w:rFonts w:cs="Segoe UI"/>
                <w:b/>
                <w:sz w:val="16"/>
                <w:szCs w:val="16"/>
              </w:rPr>
            </w:pPr>
            <w:r>
              <w:rPr>
                <w:rFonts w:cs="Segoe UI"/>
                <w:b/>
                <w:sz w:val="16"/>
                <w:szCs w:val="16"/>
              </w:rPr>
              <w:t>–</w:t>
            </w:r>
          </w:p>
        </w:tc>
        <w:tc>
          <w:tcPr>
            <w:tcW w:w="992" w:type="dxa"/>
          </w:tcPr>
          <w:p w14:paraId="2B4DE2E0" w14:textId="77777777" w:rsidR="005035DB" w:rsidRPr="005035DB" w:rsidRDefault="00593ED3" w:rsidP="00593ED3">
            <w:pPr>
              <w:pStyle w:val="TableText"/>
              <w:spacing w:before="50" w:after="50"/>
              <w:ind w:right="57"/>
              <w:jc w:val="right"/>
              <w:rPr>
                <w:rFonts w:cs="Segoe UI"/>
                <w:b/>
                <w:sz w:val="16"/>
                <w:szCs w:val="16"/>
              </w:rPr>
            </w:pPr>
            <w:r>
              <w:rPr>
                <w:rFonts w:cs="Segoe UI"/>
                <w:b/>
                <w:sz w:val="16"/>
                <w:szCs w:val="16"/>
              </w:rPr>
              <w:t>–</w:t>
            </w:r>
          </w:p>
        </w:tc>
        <w:tc>
          <w:tcPr>
            <w:tcW w:w="1308" w:type="dxa"/>
          </w:tcPr>
          <w:p w14:paraId="2B4DE2E1" w14:textId="77777777" w:rsidR="005035DB" w:rsidRPr="005035DB" w:rsidRDefault="005035DB" w:rsidP="00593ED3">
            <w:pPr>
              <w:pStyle w:val="TableText"/>
              <w:spacing w:before="50" w:after="50"/>
              <w:ind w:right="57"/>
              <w:jc w:val="right"/>
              <w:rPr>
                <w:rFonts w:cs="Segoe UI"/>
                <w:sz w:val="16"/>
                <w:szCs w:val="16"/>
              </w:rPr>
            </w:pPr>
          </w:p>
        </w:tc>
      </w:tr>
      <w:tr w:rsidR="005035DB" w:rsidRPr="00231373" w14:paraId="2B4DE2EA" w14:textId="77777777" w:rsidTr="00593ED3">
        <w:trPr>
          <w:cantSplit/>
        </w:trPr>
        <w:tc>
          <w:tcPr>
            <w:tcW w:w="1134" w:type="dxa"/>
            <w:tcBorders>
              <w:bottom w:val="single" w:sz="4" w:space="0" w:color="A6A6A6" w:themeColor="background1" w:themeShade="A6"/>
            </w:tcBorders>
          </w:tcPr>
          <w:p w14:paraId="2B4DE2E3" w14:textId="77777777" w:rsidR="005035DB" w:rsidRPr="005035DB" w:rsidRDefault="005035DB" w:rsidP="00593ED3">
            <w:pPr>
              <w:pStyle w:val="TableText"/>
              <w:spacing w:before="50" w:after="50"/>
              <w:ind w:right="57"/>
              <w:jc w:val="right"/>
              <w:rPr>
                <w:rFonts w:cs="Segoe UI"/>
                <w:b/>
                <w:sz w:val="16"/>
                <w:szCs w:val="16"/>
              </w:rPr>
            </w:pPr>
            <w:r w:rsidRPr="005035DB">
              <w:rPr>
                <w:rFonts w:cs="Segoe UI"/>
                <w:b/>
                <w:sz w:val="16"/>
                <w:szCs w:val="16"/>
              </w:rPr>
              <w:t>18,518,492</w:t>
            </w:r>
          </w:p>
        </w:tc>
        <w:tc>
          <w:tcPr>
            <w:tcW w:w="2127" w:type="dxa"/>
            <w:tcBorders>
              <w:bottom w:val="single" w:sz="4" w:space="0" w:color="A6A6A6" w:themeColor="background1" w:themeShade="A6"/>
            </w:tcBorders>
          </w:tcPr>
          <w:p w14:paraId="2B4DE2E4" w14:textId="77777777" w:rsidR="005035DB" w:rsidRPr="005035DB" w:rsidRDefault="005035DB" w:rsidP="005532C0">
            <w:pPr>
              <w:pStyle w:val="TableText"/>
              <w:spacing w:before="50" w:after="50"/>
              <w:rPr>
                <w:rFonts w:cs="Segoe UI"/>
                <w:b/>
                <w:sz w:val="16"/>
                <w:szCs w:val="16"/>
              </w:rPr>
            </w:pPr>
            <w:r w:rsidRPr="005035DB">
              <w:rPr>
                <w:rFonts w:cs="Segoe UI"/>
                <w:b/>
                <w:sz w:val="16"/>
                <w:szCs w:val="16"/>
              </w:rPr>
              <w:t>Total non-departmental</w:t>
            </w:r>
            <w:r w:rsidR="00593ED3">
              <w:rPr>
                <w:rFonts w:cs="Segoe UI"/>
                <w:b/>
                <w:sz w:val="16"/>
                <w:szCs w:val="16"/>
              </w:rPr>
              <w:t xml:space="preserve"> expenses</w:t>
            </w:r>
          </w:p>
        </w:tc>
        <w:tc>
          <w:tcPr>
            <w:tcW w:w="425" w:type="dxa"/>
            <w:tcBorders>
              <w:bottom w:val="single" w:sz="4" w:space="0" w:color="A6A6A6" w:themeColor="background1" w:themeShade="A6"/>
            </w:tcBorders>
          </w:tcPr>
          <w:p w14:paraId="2B4DE2E5" w14:textId="77777777" w:rsidR="005035DB" w:rsidRPr="005035DB" w:rsidRDefault="005035DB" w:rsidP="00593ED3">
            <w:pPr>
              <w:pStyle w:val="TableText"/>
              <w:spacing w:before="50" w:after="50"/>
              <w:jc w:val="center"/>
              <w:rPr>
                <w:rFonts w:cs="Segoe UI"/>
                <w:sz w:val="16"/>
                <w:szCs w:val="16"/>
              </w:rPr>
            </w:pPr>
          </w:p>
        </w:tc>
        <w:tc>
          <w:tcPr>
            <w:tcW w:w="1134" w:type="dxa"/>
            <w:tcBorders>
              <w:bottom w:val="single" w:sz="4" w:space="0" w:color="A6A6A6" w:themeColor="background1" w:themeShade="A6"/>
            </w:tcBorders>
          </w:tcPr>
          <w:p w14:paraId="2B4DE2E6" w14:textId="77777777" w:rsidR="005035DB" w:rsidRPr="005035DB" w:rsidRDefault="005035DB" w:rsidP="00593ED3">
            <w:pPr>
              <w:pStyle w:val="TableText"/>
              <w:spacing w:before="50" w:after="50"/>
              <w:ind w:right="57"/>
              <w:jc w:val="right"/>
              <w:rPr>
                <w:rFonts w:cs="Segoe UI"/>
                <w:b/>
                <w:sz w:val="16"/>
                <w:szCs w:val="16"/>
              </w:rPr>
            </w:pPr>
            <w:r w:rsidRPr="005035DB">
              <w:rPr>
                <w:rFonts w:cs="Segoe UI"/>
                <w:b/>
                <w:sz w:val="16"/>
                <w:szCs w:val="16"/>
              </w:rPr>
              <w:t>20,320,365</w:t>
            </w:r>
          </w:p>
        </w:tc>
        <w:tc>
          <w:tcPr>
            <w:tcW w:w="992" w:type="dxa"/>
            <w:tcBorders>
              <w:bottom w:val="single" w:sz="4" w:space="0" w:color="A6A6A6" w:themeColor="background1" w:themeShade="A6"/>
            </w:tcBorders>
          </w:tcPr>
          <w:p w14:paraId="2B4DE2E7" w14:textId="77777777" w:rsidR="005035DB" w:rsidRPr="00593ED3" w:rsidRDefault="005035DB" w:rsidP="00593ED3">
            <w:pPr>
              <w:pStyle w:val="TableText"/>
              <w:spacing w:before="50" w:after="50"/>
              <w:ind w:right="57"/>
              <w:jc w:val="right"/>
              <w:rPr>
                <w:rFonts w:cs="Segoe UI"/>
                <w:b/>
                <w:spacing w:val="-2"/>
                <w:sz w:val="16"/>
                <w:szCs w:val="16"/>
              </w:rPr>
            </w:pPr>
            <w:r w:rsidRPr="00593ED3">
              <w:rPr>
                <w:rFonts w:cs="Segoe UI"/>
                <w:b/>
                <w:spacing w:val="-2"/>
                <w:sz w:val="16"/>
                <w:szCs w:val="16"/>
              </w:rPr>
              <w:t>19,367,683</w:t>
            </w:r>
          </w:p>
        </w:tc>
        <w:tc>
          <w:tcPr>
            <w:tcW w:w="992" w:type="dxa"/>
            <w:tcBorders>
              <w:bottom w:val="single" w:sz="4" w:space="0" w:color="A6A6A6" w:themeColor="background1" w:themeShade="A6"/>
            </w:tcBorders>
          </w:tcPr>
          <w:p w14:paraId="2B4DE2E8" w14:textId="77777777" w:rsidR="005035DB" w:rsidRPr="00593ED3" w:rsidRDefault="005035DB" w:rsidP="00593ED3">
            <w:pPr>
              <w:pStyle w:val="TableText"/>
              <w:spacing w:before="50" w:after="50"/>
              <w:ind w:right="57"/>
              <w:jc w:val="right"/>
              <w:rPr>
                <w:rFonts w:cs="Segoe UI"/>
                <w:b/>
                <w:spacing w:val="-2"/>
                <w:sz w:val="16"/>
                <w:szCs w:val="16"/>
              </w:rPr>
            </w:pPr>
            <w:r w:rsidRPr="00593ED3">
              <w:rPr>
                <w:rFonts w:cs="Segoe UI"/>
                <w:b/>
                <w:spacing w:val="-2"/>
                <w:sz w:val="16"/>
                <w:szCs w:val="16"/>
              </w:rPr>
              <w:t>21,486,659</w:t>
            </w:r>
          </w:p>
        </w:tc>
        <w:tc>
          <w:tcPr>
            <w:tcW w:w="1308" w:type="dxa"/>
            <w:tcBorders>
              <w:bottom w:val="single" w:sz="4" w:space="0" w:color="A6A6A6" w:themeColor="background1" w:themeShade="A6"/>
            </w:tcBorders>
          </w:tcPr>
          <w:p w14:paraId="2B4DE2E9" w14:textId="77777777" w:rsidR="005035DB" w:rsidRPr="005035DB" w:rsidRDefault="005035DB" w:rsidP="00593ED3">
            <w:pPr>
              <w:pStyle w:val="TableText"/>
              <w:spacing w:before="50" w:after="50"/>
              <w:ind w:right="57"/>
              <w:jc w:val="right"/>
              <w:rPr>
                <w:rFonts w:cs="Segoe UI"/>
                <w:sz w:val="16"/>
                <w:szCs w:val="16"/>
              </w:rPr>
            </w:pPr>
          </w:p>
        </w:tc>
      </w:tr>
      <w:tr w:rsidR="00593ED3" w:rsidRPr="00231373" w14:paraId="2B4DE2F2" w14:textId="77777777" w:rsidTr="00593ED3">
        <w:trPr>
          <w:cantSplit/>
        </w:trPr>
        <w:tc>
          <w:tcPr>
            <w:tcW w:w="1134" w:type="dxa"/>
            <w:tcBorders>
              <w:top w:val="single" w:sz="4" w:space="0" w:color="A6A6A6" w:themeColor="background1" w:themeShade="A6"/>
            </w:tcBorders>
          </w:tcPr>
          <w:p w14:paraId="2B4DE2EB" w14:textId="77777777" w:rsidR="00593ED3" w:rsidRPr="005035DB" w:rsidRDefault="00593ED3" w:rsidP="00593ED3">
            <w:pPr>
              <w:pStyle w:val="TableText"/>
              <w:spacing w:before="50" w:after="50"/>
              <w:ind w:right="57"/>
              <w:jc w:val="right"/>
              <w:rPr>
                <w:rFonts w:cs="Segoe UI"/>
                <w:sz w:val="16"/>
                <w:szCs w:val="16"/>
              </w:rPr>
            </w:pPr>
          </w:p>
        </w:tc>
        <w:tc>
          <w:tcPr>
            <w:tcW w:w="2127" w:type="dxa"/>
            <w:tcBorders>
              <w:top w:val="single" w:sz="4" w:space="0" w:color="A6A6A6" w:themeColor="background1" w:themeShade="A6"/>
            </w:tcBorders>
          </w:tcPr>
          <w:p w14:paraId="2B4DE2EC" w14:textId="77777777" w:rsidR="00593ED3" w:rsidRPr="005035DB" w:rsidRDefault="00593ED3" w:rsidP="005532C0">
            <w:pPr>
              <w:pStyle w:val="TableText"/>
              <w:spacing w:before="50" w:after="50"/>
              <w:rPr>
                <w:rFonts w:cs="Segoe UI"/>
                <w:b/>
                <w:sz w:val="16"/>
                <w:szCs w:val="16"/>
              </w:rPr>
            </w:pPr>
            <w:r w:rsidRPr="005035DB">
              <w:rPr>
                <w:rFonts w:cs="Segoe UI"/>
                <w:b/>
                <w:sz w:val="16"/>
                <w:szCs w:val="16"/>
              </w:rPr>
              <w:t>Non-departmental capital</w:t>
            </w:r>
            <w:r>
              <w:rPr>
                <w:rFonts w:cs="Segoe UI"/>
                <w:b/>
                <w:sz w:val="16"/>
                <w:szCs w:val="16"/>
              </w:rPr>
              <w:t xml:space="preserve"> contributions to other persons or organisations</w:t>
            </w:r>
          </w:p>
        </w:tc>
        <w:tc>
          <w:tcPr>
            <w:tcW w:w="425" w:type="dxa"/>
            <w:tcBorders>
              <w:top w:val="single" w:sz="4" w:space="0" w:color="A6A6A6" w:themeColor="background1" w:themeShade="A6"/>
            </w:tcBorders>
          </w:tcPr>
          <w:p w14:paraId="2B4DE2ED" w14:textId="77777777" w:rsidR="00593ED3" w:rsidRPr="005035DB" w:rsidRDefault="00593ED3" w:rsidP="00593ED3">
            <w:pPr>
              <w:pStyle w:val="TableText"/>
              <w:spacing w:before="50" w:after="50"/>
              <w:jc w:val="center"/>
              <w:rPr>
                <w:rFonts w:cs="Segoe UI"/>
                <w:sz w:val="16"/>
                <w:szCs w:val="16"/>
              </w:rPr>
            </w:pPr>
          </w:p>
        </w:tc>
        <w:tc>
          <w:tcPr>
            <w:tcW w:w="1134" w:type="dxa"/>
            <w:tcBorders>
              <w:top w:val="single" w:sz="4" w:space="0" w:color="A6A6A6" w:themeColor="background1" w:themeShade="A6"/>
            </w:tcBorders>
          </w:tcPr>
          <w:p w14:paraId="2B4DE2EE" w14:textId="77777777" w:rsidR="00593ED3" w:rsidRPr="005035DB" w:rsidRDefault="00593ED3" w:rsidP="00593ED3">
            <w:pPr>
              <w:pStyle w:val="TableText"/>
              <w:spacing w:before="50" w:after="50"/>
              <w:ind w:right="57"/>
              <w:jc w:val="right"/>
              <w:rPr>
                <w:rFonts w:cs="Segoe UI"/>
                <w:sz w:val="16"/>
                <w:szCs w:val="16"/>
              </w:rPr>
            </w:pPr>
          </w:p>
        </w:tc>
        <w:tc>
          <w:tcPr>
            <w:tcW w:w="992" w:type="dxa"/>
            <w:tcBorders>
              <w:top w:val="single" w:sz="4" w:space="0" w:color="A6A6A6" w:themeColor="background1" w:themeShade="A6"/>
            </w:tcBorders>
          </w:tcPr>
          <w:p w14:paraId="2B4DE2EF" w14:textId="77777777" w:rsidR="00593ED3" w:rsidRPr="005035DB" w:rsidRDefault="00593ED3" w:rsidP="00593ED3">
            <w:pPr>
              <w:pStyle w:val="TableText"/>
              <w:spacing w:before="50" w:after="50"/>
              <w:ind w:right="57"/>
              <w:jc w:val="right"/>
              <w:rPr>
                <w:rFonts w:cs="Segoe UI"/>
                <w:sz w:val="16"/>
                <w:szCs w:val="16"/>
              </w:rPr>
            </w:pPr>
          </w:p>
        </w:tc>
        <w:tc>
          <w:tcPr>
            <w:tcW w:w="992" w:type="dxa"/>
            <w:tcBorders>
              <w:top w:val="single" w:sz="4" w:space="0" w:color="A6A6A6" w:themeColor="background1" w:themeShade="A6"/>
            </w:tcBorders>
          </w:tcPr>
          <w:p w14:paraId="2B4DE2F0" w14:textId="77777777" w:rsidR="00593ED3" w:rsidRPr="005035DB" w:rsidRDefault="00593ED3" w:rsidP="00593ED3">
            <w:pPr>
              <w:pStyle w:val="TableText"/>
              <w:spacing w:before="50" w:after="50"/>
              <w:ind w:right="57"/>
              <w:jc w:val="right"/>
              <w:rPr>
                <w:rFonts w:cs="Segoe UI"/>
                <w:sz w:val="16"/>
                <w:szCs w:val="16"/>
              </w:rPr>
            </w:pPr>
          </w:p>
        </w:tc>
        <w:tc>
          <w:tcPr>
            <w:tcW w:w="1308" w:type="dxa"/>
            <w:tcBorders>
              <w:top w:val="single" w:sz="4" w:space="0" w:color="A6A6A6" w:themeColor="background1" w:themeShade="A6"/>
            </w:tcBorders>
          </w:tcPr>
          <w:p w14:paraId="2B4DE2F1" w14:textId="77777777" w:rsidR="00593ED3" w:rsidRPr="005035DB" w:rsidRDefault="00593ED3" w:rsidP="00593ED3">
            <w:pPr>
              <w:pStyle w:val="TableText"/>
              <w:spacing w:before="50" w:after="50"/>
              <w:ind w:right="57"/>
              <w:jc w:val="right"/>
              <w:rPr>
                <w:rFonts w:cs="Segoe UI"/>
                <w:sz w:val="16"/>
                <w:szCs w:val="16"/>
              </w:rPr>
            </w:pPr>
          </w:p>
        </w:tc>
      </w:tr>
      <w:tr w:rsidR="005035DB" w:rsidRPr="00231373" w14:paraId="2B4DE2FA" w14:textId="77777777" w:rsidTr="00593ED3">
        <w:trPr>
          <w:cantSplit/>
        </w:trPr>
        <w:tc>
          <w:tcPr>
            <w:tcW w:w="1134" w:type="dxa"/>
          </w:tcPr>
          <w:p w14:paraId="2B4DE2F3"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430,000</w:t>
            </w:r>
          </w:p>
        </w:tc>
        <w:tc>
          <w:tcPr>
            <w:tcW w:w="2127" w:type="dxa"/>
          </w:tcPr>
          <w:p w14:paraId="2B4DE2F4" w14:textId="77777777" w:rsidR="005035DB" w:rsidRPr="005035DB" w:rsidRDefault="005035DB" w:rsidP="005532C0">
            <w:pPr>
              <w:pStyle w:val="TableText"/>
              <w:spacing w:before="50" w:after="50"/>
              <w:rPr>
                <w:rFonts w:cs="Segoe UI"/>
                <w:sz w:val="16"/>
                <w:szCs w:val="16"/>
              </w:rPr>
            </w:pPr>
            <w:r w:rsidRPr="005035DB">
              <w:rPr>
                <w:rFonts w:cs="Segoe UI"/>
                <w:sz w:val="16"/>
                <w:szCs w:val="16"/>
              </w:rPr>
              <w:t>Equity support for DHB</w:t>
            </w:r>
            <w:r w:rsidR="00593ED3">
              <w:rPr>
                <w:rFonts w:cs="Segoe UI"/>
                <w:sz w:val="16"/>
                <w:szCs w:val="16"/>
              </w:rPr>
              <w:t xml:space="preserve"> deficit</w:t>
            </w:r>
          </w:p>
        </w:tc>
        <w:tc>
          <w:tcPr>
            <w:tcW w:w="425" w:type="dxa"/>
          </w:tcPr>
          <w:p w14:paraId="2B4DE2F5" w14:textId="77777777" w:rsidR="005035DB" w:rsidRPr="005035DB" w:rsidRDefault="005035DB" w:rsidP="00593ED3">
            <w:pPr>
              <w:pStyle w:val="TableText"/>
              <w:spacing w:before="50" w:after="50"/>
              <w:jc w:val="center"/>
              <w:rPr>
                <w:rFonts w:cs="Segoe UI"/>
                <w:sz w:val="16"/>
                <w:szCs w:val="16"/>
              </w:rPr>
            </w:pPr>
          </w:p>
        </w:tc>
        <w:tc>
          <w:tcPr>
            <w:tcW w:w="1134" w:type="dxa"/>
          </w:tcPr>
          <w:p w14:paraId="2B4DE2F6"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240,000</w:t>
            </w:r>
          </w:p>
        </w:tc>
        <w:tc>
          <w:tcPr>
            <w:tcW w:w="992" w:type="dxa"/>
          </w:tcPr>
          <w:p w14:paraId="2B4DE2F7"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39,211</w:t>
            </w:r>
          </w:p>
        </w:tc>
        <w:tc>
          <w:tcPr>
            <w:tcW w:w="992" w:type="dxa"/>
          </w:tcPr>
          <w:p w14:paraId="2B4DE2F8"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315,000</w:t>
            </w:r>
          </w:p>
        </w:tc>
        <w:tc>
          <w:tcPr>
            <w:tcW w:w="1308" w:type="dxa"/>
          </w:tcPr>
          <w:p w14:paraId="2B4DE2F9"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2</w:t>
            </w:r>
          </w:p>
        </w:tc>
      </w:tr>
      <w:tr w:rsidR="005035DB" w:rsidRPr="00231373" w14:paraId="2B4DE302" w14:textId="77777777" w:rsidTr="00D13891">
        <w:trPr>
          <w:cantSplit/>
        </w:trPr>
        <w:tc>
          <w:tcPr>
            <w:tcW w:w="1134" w:type="dxa"/>
          </w:tcPr>
          <w:p w14:paraId="2B4DE2FB"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128,840</w:t>
            </w:r>
          </w:p>
        </w:tc>
        <w:tc>
          <w:tcPr>
            <w:tcW w:w="2127" w:type="dxa"/>
          </w:tcPr>
          <w:p w14:paraId="2B4DE2FC" w14:textId="77777777" w:rsidR="005035DB" w:rsidRPr="005035DB" w:rsidRDefault="005035DB" w:rsidP="005532C0">
            <w:pPr>
              <w:pStyle w:val="TableText"/>
              <w:spacing w:before="50" w:after="50"/>
              <w:rPr>
                <w:rFonts w:cs="Segoe UI"/>
                <w:sz w:val="16"/>
                <w:szCs w:val="16"/>
              </w:rPr>
            </w:pPr>
            <w:r w:rsidRPr="005035DB">
              <w:rPr>
                <w:rFonts w:cs="Segoe UI"/>
                <w:sz w:val="16"/>
                <w:szCs w:val="16"/>
              </w:rPr>
              <w:t>Equity for capital projects</w:t>
            </w:r>
            <w:r w:rsidR="00593ED3">
              <w:rPr>
                <w:rFonts w:cs="Segoe UI"/>
                <w:sz w:val="16"/>
                <w:szCs w:val="16"/>
              </w:rPr>
              <w:t xml:space="preserve"> for DHBs and Health Sector Crown agencies</w:t>
            </w:r>
          </w:p>
        </w:tc>
        <w:tc>
          <w:tcPr>
            <w:tcW w:w="425" w:type="dxa"/>
          </w:tcPr>
          <w:p w14:paraId="2B4DE2FD" w14:textId="77777777" w:rsidR="005035DB" w:rsidRPr="005035DB" w:rsidRDefault="005035DB" w:rsidP="00593ED3">
            <w:pPr>
              <w:pStyle w:val="TableText"/>
              <w:spacing w:before="50" w:after="50"/>
              <w:jc w:val="center"/>
              <w:rPr>
                <w:rFonts w:cs="Segoe UI"/>
                <w:sz w:val="16"/>
                <w:szCs w:val="16"/>
              </w:rPr>
            </w:pPr>
          </w:p>
        </w:tc>
        <w:tc>
          <w:tcPr>
            <w:tcW w:w="1134" w:type="dxa"/>
          </w:tcPr>
          <w:p w14:paraId="2B4DE2FE"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w:t>
            </w:r>
          </w:p>
        </w:tc>
        <w:tc>
          <w:tcPr>
            <w:tcW w:w="992" w:type="dxa"/>
          </w:tcPr>
          <w:p w14:paraId="2B4DE2FF"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w:t>
            </w:r>
          </w:p>
        </w:tc>
        <w:tc>
          <w:tcPr>
            <w:tcW w:w="992" w:type="dxa"/>
          </w:tcPr>
          <w:p w14:paraId="2B4DE300"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w:t>
            </w:r>
          </w:p>
        </w:tc>
        <w:tc>
          <w:tcPr>
            <w:tcW w:w="1308" w:type="dxa"/>
          </w:tcPr>
          <w:p w14:paraId="2B4DE301"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3</w:t>
            </w:r>
          </w:p>
        </w:tc>
      </w:tr>
      <w:tr w:rsidR="005035DB" w:rsidRPr="00231373" w14:paraId="2B4DE30A" w14:textId="77777777" w:rsidTr="00D13891">
        <w:trPr>
          <w:cantSplit/>
        </w:trPr>
        <w:tc>
          <w:tcPr>
            <w:tcW w:w="1134" w:type="dxa"/>
            <w:tcBorders>
              <w:bottom w:val="single" w:sz="4" w:space="0" w:color="A6A6A6" w:themeColor="background1" w:themeShade="A6"/>
            </w:tcBorders>
          </w:tcPr>
          <w:p w14:paraId="2B4DE303"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139,210</w:t>
            </w:r>
          </w:p>
        </w:tc>
        <w:tc>
          <w:tcPr>
            <w:tcW w:w="2127" w:type="dxa"/>
            <w:tcBorders>
              <w:bottom w:val="single" w:sz="4" w:space="0" w:color="A6A6A6" w:themeColor="background1" w:themeShade="A6"/>
            </w:tcBorders>
          </w:tcPr>
          <w:p w14:paraId="2B4DE304" w14:textId="77777777" w:rsidR="005035DB" w:rsidRPr="005035DB" w:rsidRDefault="005035DB" w:rsidP="005532C0">
            <w:pPr>
              <w:pStyle w:val="TableText"/>
              <w:spacing w:before="50" w:after="50"/>
              <w:rPr>
                <w:rFonts w:cs="Segoe UI"/>
                <w:sz w:val="16"/>
                <w:szCs w:val="16"/>
              </w:rPr>
            </w:pPr>
            <w:r w:rsidRPr="005035DB">
              <w:rPr>
                <w:rFonts w:cs="Segoe UI"/>
                <w:sz w:val="16"/>
                <w:szCs w:val="16"/>
              </w:rPr>
              <w:t>Health sector projects</w:t>
            </w:r>
          </w:p>
        </w:tc>
        <w:tc>
          <w:tcPr>
            <w:tcW w:w="425" w:type="dxa"/>
            <w:tcBorders>
              <w:bottom w:val="single" w:sz="4" w:space="0" w:color="A6A6A6" w:themeColor="background1" w:themeShade="A6"/>
            </w:tcBorders>
          </w:tcPr>
          <w:p w14:paraId="2B4DE305" w14:textId="77777777" w:rsidR="005035DB" w:rsidRPr="005035DB" w:rsidRDefault="005035DB" w:rsidP="00593ED3">
            <w:pPr>
              <w:pStyle w:val="TableText"/>
              <w:spacing w:before="50" w:after="50"/>
              <w:jc w:val="center"/>
              <w:rPr>
                <w:rFonts w:cs="Segoe UI"/>
                <w:sz w:val="16"/>
                <w:szCs w:val="16"/>
              </w:rPr>
            </w:pPr>
          </w:p>
        </w:tc>
        <w:tc>
          <w:tcPr>
            <w:tcW w:w="1134" w:type="dxa"/>
            <w:tcBorders>
              <w:bottom w:val="single" w:sz="4" w:space="0" w:color="A6A6A6" w:themeColor="background1" w:themeShade="A6"/>
            </w:tcBorders>
          </w:tcPr>
          <w:p w14:paraId="2B4DE306"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w:t>
            </w:r>
          </w:p>
        </w:tc>
        <w:tc>
          <w:tcPr>
            <w:tcW w:w="992" w:type="dxa"/>
            <w:tcBorders>
              <w:bottom w:val="single" w:sz="4" w:space="0" w:color="A6A6A6" w:themeColor="background1" w:themeShade="A6"/>
            </w:tcBorders>
          </w:tcPr>
          <w:p w14:paraId="2B4DE307"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w:t>
            </w:r>
          </w:p>
        </w:tc>
        <w:tc>
          <w:tcPr>
            <w:tcW w:w="992" w:type="dxa"/>
            <w:tcBorders>
              <w:bottom w:val="single" w:sz="4" w:space="0" w:color="A6A6A6" w:themeColor="background1" w:themeShade="A6"/>
            </w:tcBorders>
          </w:tcPr>
          <w:p w14:paraId="2B4DE308"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w:t>
            </w:r>
          </w:p>
        </w:tc>
        <w:tc>
          <w:tcPr>
            <w:tcW w:w="1308" w:type="dxa"/>
            <w:tcBorders>
              <w:bottom w:val="single" w:sz="4" w:space="0" w:color="A6A6A6" w:themeColor="background1" w:themeShade="A6"/>
            </w:tcBorders>
          </w:tcPr>
          <w:p w14:paraId="2B4DE309" w14:textId="77777777" w:rsidR="005035DB" w:rsidRPr="005035DB" w:rsidRDefault="005035DB" w:rsidP="00593ED3">
            <w:pPr>
              <w:pStyle w:val="TableText"/>
              <w:spacing w:before="50" w:after="50"/>
              <w:ind w:right="57"/>
              <w:jc w:val="right"/>
              <w:rPr>
                <w:rFonts w:cs="Segoe UI"/>
                <w:sz w:val="16"/>
                <w:szCs w:val="16"/>
              </w:rPr>
            </w:pPr>
            <w:r w:rsidRPr="005035DB">
              <w:rPr>
                <w:rFonts w:cs="Segoe UI"/>
                <w:sz w:val="16"/>
                <w:szCs w:val="16"/>
              </w:rPr>
              <w:t>3</w:t>
            </w:r>
          </w:p>
        </w:tc>
      </w:tr>
      <w:tr w:rsidR="00C97A7E" w:rsidRPr="00231373" w14:paraId="2B4DE312" w14:textId="77777777" w:rsidTr="00D13891">
        <w:trPr>
          <w:cantSplit/>
        </w:trPr>
        <w:tc>
          <w:tcPr>
            <w:tcW w:w="1134" w:type="dxa"/>
            <w:tcBorders>
              <w:top w:val="single" w:sz="4" w:space="0" w:color="A6A6A6" w:themeColor="background1" w:themeShade="A6"/>
            </w:tcBorders>
          </w:tcPr>
          <w:p w14:paraId="2B4DE30B" w14:textId="77777777" w:rsidR="00C97A7E" w:rsidRPr="005035DB" w:rsidRDefault="00C97A7E" w:rsidP="00C97A7E">
            <w:pPr>
              <w:pStyle w:val="TableText"/>
              <w:keepNext/>
              <w:spacing w:before="50" w:after="50"/>
              <w:ind w:right="57"/>
              <w:jc w:val="right"/>
              <w:rPr>
                <w:rFonts w:cs="Segoe UI"/>
                <w:sz w:val="16"/>
                <w:szCs w:val="16"/>
              </w:rPr>
            </w:pPr>
            <w:r>
              <w:rPr>
                <w:rFonts w:cs="Segoe UI"/>
                <w:sz w:val="16"/>
                <w:szCs w:val="16"/>
              </w:rPr>
              <w:t>–</w:t>
            </w:r>
          </w:p>
        </w:tc>
        <w:tc>
          <w:tcPr>
            <w:tcW w:w="2127" w:type="dxa"/>
            <w:tcBorders>
              <w:top w:val="single" w:sz="4" w:space="0" w:color="A6A6A6" w:themeColor="background1" w:themeShade="A6"/>
            </w:tcBorders>
          </w:tcPr>
          <w:p w14:paraId="2B4DE30C" w14:textId="77777777" w:rsidR="00C97A7E" w:rsidRPr="005035DB" w:rsidRDefault="00C97A7E" w:rsidP="00C97A7E">
            <w:pPr>
              <w:pStyle w:val="TableText"/>
              <w:keepNext/>
              <w:spacing w:before="50" w:after="50"/>
              <w:rPr>
                <w:rFonts w:cs="Segoe UI"/>
                <w:sz w:val="16"/>
                <w:szCs w:val="16"/>
              </w:rPr>
            </w:pPr>
            <w:r w:rsidRPr="00077C14">
              <w:rPr>
                <w:sz w:val="16"/>
                <w:szCs w:val="16"/>
              </w:rPr>
              <w:t>Health capital envelope</w:t>
            </w:r>
            <w:r>
              <w:rPr>
                <w:sz w:val="16"/>
                <w:szCs w:val="16"/>
              </w:rPr>
              <w:t xml:space="preserve"> 2020–2025 (MYA)</w:t>
            </w:r>
          </w:p>
        </w:tc>
        <w:tc>
          <w:tcPr>
            <w:tcW w:w="425" w:type="dxa"/>
            <w:tcBorders>
              <w:top w:val="single" w:sz="4" w:space="0" w:color="A6A6A6" w:themeColor="background1" w:themeShade="A6"/>
            </w:tcBorders>
          </w:tcPr>
          <w:p w14:paraId="2B4DE30D" w14:textId="77777777" w:rsidR="00C97A7E" w:rsidRPr="005035DB" w:rsidRDefault="00C97A7E" w:rsidP="00C97A7E">
            <w:pPr>
              <w:pStyle w:val="TableText"/>
              <w:keepNext/>
              <w:spacing w:before="50" w:after="50"/>
              <w:jc w:val="center"/>
              <w:rPr>
                <w:rFonts w:cs="Segoe UI"/>
                <w:sz w:val="16"/>
                <w:szCs w:val="16"/>
              </w:rPr>
            </w:pPr>
            <w:r w:rsidRPr="00077C14">
              <w:rPr>
                <w:sz w:val="16"/>
                <w:szCs w:val="16"/>
              </w:rPr>
              <w:t>2.10</w:t>
            </w:r>
          </w:p>
        </w:tc>
        <w:tc>
          <w:tcPr>
            <w:tcW w:w="1134" w:type="dxa"/>
            <w:tcBorders>
              <w:top w:val="single" w:sz="4" w:space="0" w:color="A6A6A6" w:themeColor="background1" w:themeShade="A6"/>
            </w:tcBorders>
          </w:tcPr>
          <w:p w14:paraId="2B4DE30E" w14:textId="77777777" w:rsidR="00C97A7E" w:rsidRPr="00077C14" w:rsidRDefault="00C97A7E" w:rsidP="00C97A7E">
            <w:pPr>
              <w:pStyle w:val="TableText"/>
              <w:keepNext/>
              <w:spacing w:before="50" w:after="50"/>
              <w:ind w:right="57"/>
              <w:jc w:val="right"/>
              <w:rPr>
                <w:b/>
                <w:sz w:val="16"/>
                <w:szCs w:val="16"/>
              </w:rPr>
            </w:pPr>
            <w:r w:rsidRPr="00077C14">
              <w:rPr>
                <w:sz w:val="16"/>
                <w:szCs w:val="16"/>
              </w:rPr>
              <w:t>966,203</w:t>
            </w:r>
          </w:p>
        </w:tc>
        <w:tc>
          <w:tcPr>
            <w:tcW w:w="992" w:type="dxa"/>
            <w:tcBorders>
              <w:top w:val="single" w:sz="4" w:space="0" w:color="A6A6A6" w:themeColor="background1" w:themeShade="A6"/>
            </w:tcBorders>
          </w:tcPr>
          <w:p w14:paraId="2B4DE30F" w14:textId="77777777" w:rsidR="00C97A7E" w:rsidRPr="00077C14" w:rsidRDefault="00C97A7E" w:rsidP="00C97A7E">
            <w:pPr>
              <w:pStyle w:val="TableText"/>
              <w:keepNext/>
              <w:spacing w:before="50" w:after="50"/>
              <w:ind w:right="57"/>
              <w:jc w:val="right"/>
              <w:rPr>
                <w:b/>
                <w:sz w:val="16"/>
                <w:szCs w:val="16"/>
              </w:rPr>
            </w:pPr>
            <w:r w:rsidRPr="00077C14">
              <w:rPr>
                <w:sz w:val="16"/>
                <w:szCs w:val="16"/>
              </w:rPr>
              <w:t>583,000</w:t>
            </w:r>
          </w:p>
        </w:tc>
        <w:tc>
          <w:tcPr>
            <w:tcW w:w="992" w:type="dxa"/>
            <w:tcBorders>
              <w:top w:val="single" w:sz="4" w:space="0" w:color="A6A6A6" w:themeColor="background1" w:themeShade="A6"/>
            </w:tcBorders>
          </w:tcPr>
          <w:p w14:paraId="2B4DE310" w14:textId="77777777" w:rsidR="00C97A7E" w:rsidRPr="00077C14" w:rsidRDefault="00C97A7E" w:rsidP="00C97A7E">
            <w:pPr>
              <w:pStyle w:val="TableText"/>
              <w:keepNext/>
              <w:spacing w:before="50" w:after="50"/>
              <w:ind w:right="57"/>
              <w:jc w:val="right"/>
              <w:rPr>
                <w:b/>
                <w:sz w:val="16"/>
                <w:szCs w:val="16"/>
              </w:rPr>
            </w:pPr>
            <w:r w:rsidRPr="00077C14">
              <w:rPr>
                <w:sz w:val="16"/>
                <w:szCs w:val="16"/>
              </w:rPr>
              <w:t>1,048,146</w:t>
            </w:r>
          </w:p>
        </w:tc>
        <w:tc>
          <w:tcPr>
            <w:tcW w:w="1308" w:type="dxa"/>
            <w:tcBorders>
              <w:top w:val="single" w:sz="4" w:space="0" w:color="A6A6A6" w:themeColor="background1" w:themeShade="A6"/>
            </w:tcBorders>
          </w:tcPr>
          <w:p w14:paraId="2B4DE311" w14:textId="77777777" w:rsidR="00C97A7E" w:rsidRPr="00077C14" w:rsidRDefault="00C97A7E" w:rsidP="00C97A7E">
            <w:pPr>
              <w:pStyle w:val="TableText"/>
              <w:keepNext/>
              <w:spacing w:before="50" w:after="50"/>
              <w:ind w:right="57"/>
              <w:jc w:val="right"/>
              <w:rPr>
                <w:sz w:val="16"/>
                <w:szCs w:val="16"/>
              </w:rPr>
            </w:pPr>
            <w:r w:rsidRPr="00077C14">
              <w:rPr>
                <w:sz w:val="16"/>
                <w:szCs w:val="16"/>
              </w:rPr>
              <w:t>3</w:t>
            </w:r>
          </w:p>
        </w:tc>
      </w:tr>
      <w:tr w:rsidR="00C97A7E" w:rsidRPr="00231373" w14:paraId="2B4DE31A" w14:textId="77777777" w:rsidTr="00C97A7E">
        <w:trPr>
          <w:cantSplit/>
        </w:trPr>
        <w:tc>
          <w:tcPr>
            <w:tcW w:w="1134" w:type="dxa"/>
          </w:tcPr>
          <w:p w14:paraId="2B4DE313" w14:textId="77777777" w:rsidR="00C97A7E" w:rsidRDefault="00C97A7E" w:rsidP="00C97A7E">
            <w:pPr>
              <w:pStyle w:val="TableText"/>
              <w:keepNext/>
              <w:spacing w:before="50" w:after="50"/>
              <w:ind w:right="57"/>
              <w:jc w:val="right"/>
              <w:rPr>
                <w:rFonts w:cs="Segoe UI"/>
                <w:sz w:val="16"/>
                <w:szCs w:val="16"/>
              </w:rPr>
            </w:pPr>
            <w:r w:rsidRPr="00077C14">
              <w:rPr>
                <w:sz w:val="16"/>
                <w:szCs w:val="16"/>
              </w:rPr>
              <w:t>18,003</w:t>
            </w:r>
          </w:p>
        </w:tc>
        <w:tc>
          <w:tcPr>
            <w:tcW w:w="2127" w:type="dxa"/>
          </w:tcPr>
          <w:p w14:paraId="2B4DE314" w14:textId="77777777" w:rsidR="00C97A7E" w:rsidRPr="005035DB" w:rsidRDefault="00C97A7E" w:rsidP="00C97A7E">
            <w:pPr>
              <w:pStyle w:val="TableText"/>
              <w:keepNext/>
              <w:spacing w:before="50" w:after="50"/>
              <w:rPr>
                <w:rFonts w:cs="Segoe UI"/>
                <w:sz w:val="16"/>
                <w:szCs w:val="16"/>
              </w:rPr>
            </w:pPr>
            <w:r w:rsidRPr="00077C14">
              <w:rPr>
                <w:sz w:val="16"/>
                <w:szCs w:val="16"/>
              </w:rPr>
              <w:t>Residential care loans –</w:t>
            </w:r>
            <w:r>
              <w:rPr>
                <w:sz w:val="16"/>
                <w:szCs w:val="16"/>
              </w:rPr>
              <w:t xml:space="preserve"> payments</w:t>
            </w:r>
          </w:p>
        </w:tc>
        <w:tc>
          <w:tcPr>
            <w:tcW w:w="425" w:type="dxa"/>
          </w:tcPr>
          <w:p w14:paraId="2B4DE315" w14:textId="77777777" w:rsidR="00C97A7E" w:rsidRPr="005035DB" w:rsidRDefault="00C97A7E" w:rsidP="00C97A7E">
            <w:pPr>
              <w:pStyle w:val="TableText"/>
              <w:keepNext/>
              <w:spacing w:before="50" w:after="50"/>
              <w:jc w:val="center"/>
              <w:rPr>
                <w:rFonts w:cs="Segoe UI"/>
                <w:sz w:val="16"/>
                <w:szCs w:val="16"/>
              </w:rPr>
            </w:pPr>
          </w:p>
        </w:tc>
        <w:tc>
          <w:tcPr>
            <w:tcW w:w="1134" w:type="dxa"/>
          </w:tcPr>
          <w:p w14:paraId="2B4DE316" w14:textId="77777777" w:rsidR="00C97A7E" w:rsidRPr="005035DB" w:rsidRDefault="00C97A7E" w:rsidP="00C97A7E">
            <w:pPr>
              <w:pStyle w:val="TableText"/>
              <w:keepNext/>
              <w:spacing w:before="50" w:after="50"/>
              <w:ind w:right="57"/>
              <w:jc w:val="right"/>
              <w:rPr>
                <w:rFonts w:cs="Segoe UI"/>
                <w:sz w:val="16"/>
                <w:szCs w:val="16"/>
              </w:rPr>
            </w:pPr>
            <w:r w:rsidRPr="00077C14">
              <w:rPr>
                <w:sz w:val="16"/>
                <w:szCs w:val="16"/>
              </w:rPr>
              <w:t>18,395</w:t>
            </w:r>
          </w:p>
        </w:tc>
        <w:tc>
          <w:tcPr>
            <w:tcW w:w="992" w:type="dxa"/>
          </w:tcPr>
          <w:p w14:paraId="2B4DE317" w14:textId="77777777" w:rsidR="00C97A7E" w:rsidRPr="005035DB" w:rsidRDefault="00C97A7E" w:rsidP="00C97A7E">
            <w:pPr>
              <w:pStyle w:val="TableText"/>
              <w:keepNext/>
              <w:spacing w:before="50" w:after="50"/>
              <w:ind w:right="57"/>
              <w:jc w:val="right"/>
              <w:rPr>
                <w:rFonts w:cs="Segoe UI"/>
                <w:sz w:val="16"/>
                <w:szCs w:val="16"/>
              </w:rPr>
            </w:pPr>
            <w:r w:rsidRPr="00077C14">
              <w:rPr>
                <w:sz w:val="16"/>
                <w:szCs w:val="16"/>
              </w:rPr>
              <w:t>20,000</w:t>
            </w:r>
          </w:p>
        </w:tc>
        <w:tc>
          <w:tcPr>
            <w:tcW w:w="992" w:type="dxa"/>
          </w:tcPr>
          <w:p w14:paraId="2B4DE318" w14:textId="77777777" w:rsidR="00C97A7E" w:rsidRPr="005035DB" w:rsidRDefault="00C97A7E" w:rsidP="00C97A7E">
            <w:pPr>
              <w:pStyle w:val="TableText"/>
              <w:keepNext/>
              <w:spacing w:before="50" w:after="50"/>
              <w:ind w:right="57"/>
              <w:jc w:val="right"/>
              <w:rPr>
                <w:rFonts w:cs="Segoe UI"/>
                <w:sz w:val="16"/>
                <w:szCs w:val="16"/>
              </w:rPr>
            </w:pPr>
            <w:r w:rsidRPr="00077C14">
              <w:rPr>
                <w:sz w:val="16"/>
                <w:szCs w:val="16"/>
              </w:rPr>
              <w:t>20,000</w:t>
            </w:r>
          </w:p>
        </w:tc>
        <w:tc>
          <w:tcPr>
            <w:tcW w:w="1308" w:type="dxa"/>
          </w:tcPr>
          <w:p w14:paraId="2B4DE319" w14:textId="77777777" w:rsidR="00C97A7E" w:rsidRPr="005035DB" w:rsidRDefault="00C97A7E" w:rsidP="00C97A7E">
            <w:pPr>
              <w:pStyle w:val="TableText"/>
              <w:keepNext/>
              <w:spacing w:before="50" w:after="50"/>
              <w:ind w:right="57"/>
              <w:jc w:val="right"/>
              <w:rPr>
                <w:rFonts w:cs="Segoe UI"/>
                <w:sz w:val="16"/>
                <w:szCs w:val="16"/>
              </w:rPr>
            </w:pPr>
            <w:r>
              <w:rPr>
                <w:rFonts w:cs="Segoe UI"/>
                <w:sz w:val="16"/>
                <w:szCs w:val="16"/>
              </w:rPr>
              <w:t>4</w:t>
            </w:r>
          </w:p>
        </w:tc>
      </w:tr>
      <w:tr w:rsidR="00C97A7E" w:rsidRPr="00231373" w14:paraId="2B4DE322" w14:textId="77777777" w:rsidTr="00C97A7E">
        <w:trPr>
          <w:cantSplit/>
        </w:trPr>
        <w:tc>
          <w:tcPr>
            <w:tcW w:w="1134" w:type="dxa"/>
            <w:tcBorders>
              <w:bottom w:val="single" w:sz="4" w:space="0" w:color="A6A6A6" w:themeColor="background1" w:themeShade="A6"/>
            </w:tcBorders>
          </w:tcPr>
          <w:p w14:paraId="2B4DE31B" w14:textId="77777777" w:rsidR="00C97A7E" w:rsidRPr="00077C14" w:rsidRDefault="00C97A7E" w:rsidP="00593ED3">
            <w:pPr>
              <w:pStyle w:val="TableText"/>
              <w:spacing w:before="50" w:after="50"/>
              <w:ind w:right="57"/>
              <w:jc w:val="right"/>
              <w:rPr>
                <w:sz w:val="16"/>
                <w:szCs w:val="16"/>
              </w:rPr>
            </w:pPr>
            <w:r w:rsidRPr="00077C14">
              <w:rPr>
                <w:b/>
                <w:sz w:val="16"/>
                <w:szCs w:val="16"/>
              </w:rPr>
              <w:t>716,053</w:t>
            </w:r>
          </w:p>
        </w:tc>
        <w:tc>
          <w:tcPr>
            <w:tcW w:w="2127" w:type="dxa"/>
            <w:tcBorders>
              <w:bottom w:val="single" w:sz="4" w:space="0" w:color="A6A6A6" w:themeColor="background1" w:themeShade="A6"/>
            </w:tcBorders>
          </w:tcPr>
          <w:p w14:paraId="2B4DE31C" w14:textId="77777777" w:rsidR="00C97A7E" w:rsidRPr="00077C14" w:rsidRDefault="00C97A7E" w:rsidP="00077C14">
            <w:pPr>
              <w:pStyle w:val="TableText"/>
              <w:spacing w:before="50" w:after="50"/>
              <w:rPr>
                <w:sz w:val="16"/>
                <w:szCs w:val="16"/>
              </w:rPr>
            </w:pPr>
            <w:r w:rsidRPr="00077C14">
              <w:rPr>
                <w:b/>
                <w:sz w:val="16"/>
                <w:szCs w:val="16"/>
              </w:rPr>
              <w:t xml:space="preserve">Total non-departmental </w:t>
            </w:r>
            <w:r>
              <w:rPr>
                <w:b/>
                <w:sz w:val="16"/>
                <w:szCs w:val="16"/>
              </w:rPr>
              <w:t>capital contributions t</w:t>
            </w:r>
            <w:r w:rsidRPr="00077C14">
              <w:rPr>
                <w:b/>
                <w:sz w:val="16"/>
                <w:szCs w:val="16"/>
              </w:rPr>
              <w:t>o other persons or</w:t>
            </w:r>
            <w:r>
              <w:rPr>
                <w:b/>
                <w:sz w:val="16"/>
                <w:szCs w:val="16"/>
              </w:rPr>
              <w:t xml:space="preserve"> organisations</w:t>
            </w:r>
          </w:p>
        </w:tc>
        <w:tc>
          <w:tcPr>
            <w:tcW w:w="425" w:type="dxa"/>
            <w:tcBorders>
              <w:bottom w:val="single" w:sz="4" w:space="0" w:color="A6A6A6" w:themeColor="background1" w:themeShade="A6"/>
            </w:tcBorders>
          </w:tcPr>
          <w:p w14:paraId="2B4DE31D" w14:textId="77777777" w:rsidR="00C97A7E" w:rsidRPr="005035DB" w:rsidRDefault="00C97A7E" w:rsidP="00593ED3">
            <w:pPr>
              <w:pStyle w:val="TableText"/>
              <w:spacing w:before="50" w:after="50"/>
              <w:jc w:val="center"/>
              <w:rPr>
                <w:rFonts w:cs="Segoe UI"/>
                <w:sz w:val="16"/>
                <w:szCs w:val="16"/>
              </w:rPr>
            </w:pPr>
          </w:p>
        </w:tc>
        <w:tc>
          <w:tcPr>
            <w:tcW w:w="1134" w:type="dxa"/>
            <w:tcBorders>
              <w:bottom w:val="single" w:sz="4" w:space="0" w:color="A6A6A6" w:themeColor="background1" w:themeShade="A6"/>
            </w:tcBorders>
          </w:tcPr>
          <w:p w14:paraId="2B4DE31E" w14:textId="77777777" w:rsidR="00C97A7E" w:rsidRPr="005035DB" w:rsidRDefault="00C97A7E" w:rsidP="00C97A7E">
            <w:pPr>
              <w:pStyle w:val="TableText"/>
              <w:spacing w:before="50" w:after="50"/>
              <w:ind w:right="57"/>
              <w:jc w:val="right"/>
              <w:rPr>
                <w:rFonts w:cs="Segoe UI"/>
                <w:sz w:val="16"/>
                <w:szCs w:val="16"/>
              </w:rPr>
            </w:pPr>
            <w:r w:rsidRPr="00077C14">
              <w:rPr>
                <w:b/>
                <w:sz w:val="16"/>
                <w:szCs w:val="16"/>
              </w:rPr>
              <w:t>1,224,598</w:t>
            </w:r>
          </w:p>
        </w:tc>
        <w:tc>
          <w:tcPr>
            <w:tcW w:w="992" w:type="dxa"/>
            <w:tcBorders>
              <w:bottom w:val="single" w:sz="4" w:space="0" w:color="A6A6A6" w:themeColor="background1" w:themeShade="A6"/>
            </w:tcBorders>
          </w:tcPr>
          <w:p w14:paraId="2B4DE31F" w14:textId="77777777" w:rsidR="00C97A7E" w:rsidRPr="005035DB" w:rsidRDefault="00C97A7E" w:rsidP="00C97A7E">
            <w:pPr>
              <w:pStyle w:val="TableText"/>
              <w:spacing w:before="50" w:after="50"/>
              <w:ind w:right="57"/>
              <w:jc w:val="right"/>
              <w:rPr>
                <w:rFonts w:cs="Segoe UI"/>
                <w:sz w:val="16"/>
                <w:szCs w:val="16"/>
              </w:rPr>
            </w:pPr>
            <w:r w:rsidRPr="00077C14">
              <w:rPr>
                <w:b/>
                <w:sz w:val="16"/>
                <w:szCs w:val="16"/>
              </w:rPr>
              <w:t>642,211</w:t>
            </w:r>
          </w:p>
        </w:tc>
        <w:tc>
          <w:tcPr>
            <w:tcW w:w="992" w:type="dxa"/>
            <w:tcBorders>
              <w:bottom w:val="single" w:sz="4" w:space="0" w:color="A6A6A6" w:themeColor="background1" w:themeShade="A6"/>
            </w:tcBorders>
          </w:tcPr>
          <w:p w14:paraId="2B4DE320" w14:textId="77777777" w:rsidR="00C97A7E" w:rsidRPr="005035DB" w:rsidRDefault="00C97A7E" w:rsidP="00C97A7E">
            <w:pPr>
              <w:pStyle w:val="TableText"/>
              <w:spacing w:before="50" w:after="50"/>
              <w:ind w:right="57"/>
              <w:jc w:val="right"/>
              <w:rPr>
                <w:rFonts w:cs="Segoe UI"/>
                <w:sz w:val="16"/>
                <w:szCs w:val="16"/>
              </w:rPr>
            </w:pPr>
            <w:r w:rsidRPr="00077C14">
              <w:rPr>
                <w:b/>
                <w:sz w:val="16"/>
                <w:szCs w:val="16"/>
              </w:rPr>
              <w:t>1,383,146</w:t>
            </w:r>
          </w:p>
        </w:tc>
        <w:tc>
          <w:tcPr>
            <w:tcW w:w="1308" w:type="dxa"/>
            <w:tcBorders>
              <w:bottom w:val="single" w:sz="4" w:space="0" w:color="A6A6A6" w:themeColor="background1" w:themeShade="A6"/>
            </w:tcBorders>
          </w:tcPr>
          <w:p w14:paraId="2B4DE321" w14:textId="77777777" w:rsidR="00C97A7E" w:rsidRPr="005035DB" w:rsidRDefault="00C97A7E" w:rsidP="00C97A7E">
            <w:pPr>
              <w:pStyle w:val="TableText"/>
              <w:spacing w:before="50" w:after="50"/>
              <w:ind w:right="57"/>
              <w:jc w:val="right"/>
              <w:rPr>
                <w:rFonts w:cs="Segoe UI"/>
                <w:sz w:val="16"/>
                <w:szCs w:val="16"/>
              </w:rPr>
            </w:pPr>
          </w:p>
        </w:tc>
      </w:tr>
      <w:tr w:rsidR="00C97A7E" w:rsidRPr="00231373" w14:paraId="2B4DE32A" w14:textId="77777777" w:rsidTr="00C97A7E">
        <w:trPr>
          <w:cantSplit/>
        </w:trPr>
        <w:tc>
          <w:tcPr>
            <w:tcW w:w="1134" w:type="dxa"/>
            <w:tcBorders>
              <w:top w:val="single" w:sz="4" w:space="0" w:color="A6A6A6" w:themeColor="background1" w:themeShade="A6"/>
              <w:bottom w:val="single" w:sz="4" w:space="0" w:color="A6A6A6" w:themeColor="background1" w:themeShade="A6"/>
            </w:tcBorders>
          </w:tcPr>
          <w:p w14:paraId="2B4DE323" w14:textId="77777777" w:rsidR="00C97A7E" w:rsidRPr="00077C14" w:rsidRDefault="00C97A7E" w:rsidP="00C97A7E">
            <w:pPr>
              <w:pStyle w:val="TableText"/>
              <w:spacing w:before="50" w:after="50"/>
              <w:jc w:val="right"/>
              <w:rPr>
                <w:b/>
                <w:sz w:val="16"/>
                <w:szCs w:val="16"/>
              </w:rPr>
            </w:pPr>
            <w:r w:rsidRPr="00077C14">
              <w:rPr>
                <w:b/>
                <w:sz w:val="16"/>
                <w:szCs w:val="16"/>
              </w:rPr>
              <w:t>19,234,545</w:t>
            </w:r>
          </w:p>
        </w:tc>
        <w:tc>
          <w:tcPr>
            <w:tcW w:w="2127" w:type="dxa"/>
            <w:tcBorders>
              <w:top w:val="single" w:sz="4" w:space="0" w:color="A6A6A6" w:themeColor="background1" w:themeShade="A6"/>
              <w:bottom w:val="single" w:sz="4" w:space="0" w:color="A6A6A6" w:themeColor="background1" w:themeShade="A6"/>
            </w:tcBorders>
          </w:tcPr>
          <w:p w14:paraId="2B4DE324" w14:textId="77777777" w:rsidR="00C97A7E" w:rsidRPr="00077C14" w:rsidRDefault="00C97A7E" w:rsidP="005532C0">
            <w:pPr>
              <w:pStyle w:val="TableText"/>
              <w:spacing w:before="50" w:after="50"/>
              <w:rPr>
                <w:b/>
                <w:sz w:val="16"/>
                <w:szCs w:val="16"/>
              </w:rPr>
            </w:pPr>
            <w:r w:rsidRPr="00077C14">
              <w:rPr>
                <w:b/>
                <w:sz w:val="16"/>
                <w:szCs w:val="16"/>
              </w:rPr>
              <w:t>Total non-departmental</w:t>
            </w:r>
            <w:r>
              <w:rPr>
                <w:b/>
                <w:sz w:val="16"/>
                <w:szCs w:val="16"/>
              </w:rPr>
              <w:t xml:space="preserve"> appropriations</w:t>
            </w:r>
          </w:p>
        </w:tc>
        <w:tc>
          <w:tcPr>
            <w:tcW w:w="425" w:type="dxa"/>
            <w:tcBorders>
              <w:top w:val="single" w:sz="4" w:space="0" w:color="A6A6A6" w:themeColor="background1" w:themeShade="A6"/>
              <w:bottom w:val="single" w:sz="4" w:space="0" w:color="A6A6A6" w:themeColor="background1" w:themeShade="A6"/>
            </w:tcBorders>
          </w:tcPr>
          <w:p w14:paraId="2B4DE325" w14:textId="77777777" w:rsidR="00C97A7E" w:rsidRPr="00C97A7E" w:rsidRDefault="00C97A7E" w:rsidP="00C97A7E">
            <w:pPr>
              <w:pStyle w:val="TableText"/>
              <w:spacing w:before="50" w:after="50"/>
              <w:jc w:val="center"/>
              <w:rPr>
                <w:rFonts w:cs="Segoe UI"/>
                <w:sz w:val="16"/>
                <w:szCs w:val="16"/>
              </w:rPr>
            </w:pPr>
          </w:p>
        </w:tc>
        <w:tc>
          <w:tcPr>
            <w:tcW w:w="1134" w:type="dxa"/>
            <w:tcBorders>
              <w:top w:val="single" w:sz="4" w:space="0" w:color="A6A6A6" w:themeColor="background1" w:themeShade="A6"/>
              <w:bottom w:val="single" w:sz="4" w:space="0" w:color="A6A6A6" w:themeColor="background1" w:themeShade="A6"/>
            </w:tcBorders>
          </w:tcPr>
          <w:p w14:paraId="2B4DE326" w14:textId="77777777" w:rsidR="00C97A7E" w:rsidRPr="00077C14" w:rsidRDefault="00C97A7E" w:rsidP="00C97A7E">
            <w:pPr>
              <w:pStyle w:val="TableText"/>
              <w:spacing w:before="50" w:after="50"/>
              <w:ind w:right="57"/>
              <w:jc w:val="right"/>
              <w:rPr>
                <w:b/>
                <w:sz w:val="16"/>
                <w:szCs w:val="16"/>
              </w:rPr>
            </w:pPr>
            <w:r w:rsidRPr="00077C14">
              <w:rPr>
                <w:b/>
                <w:sz w:val="16"/>
                <w:szCs w:val="16"/>
              </w:rPr>
              <w:t>21,544,963</w:t>
            </w:r>
          </w:p>
        </w:tc>
        <w:tc>
          <w:tcPr>
            <w:tcW w:w="992" w:type="dxa"/>
            <w:tcBorders>
              <w:top w:val="single" w:sz="4" w:space="0" w:color="A6A6A6" w:themeColor="background1" w:themeShade="A6"/>
              <w:bottom w:val="single" w:sz="4" w:space="0" w:color="A6A6A6" w:themeColor="background1" w:themeShade="A6"/>
            </w:tcBorders>
          </w:tcPr>
          <w:p w14:paraId="2B4DE327" w14:textId="77777777" w:rsidR="00C97A7E" w:rsidRPr="00C97A7E" w:rsidRDefault="00C97A7E" w:rsidP="00C97A7E">
            <w:pPr>
              <w:pStyle w:val="TableText"/>
              <w:spacing w:before="50" w:after="50"/>
              <w:ind w:right="57"/>
              <w:jc w:val="right"/>
              <w:rPr>
                <w:b/>
                <w:spacing w:val="-2"/>
                <w:sz w:val="16"/>
                <w:szCs w:val="16"/>
              </w:rPr>
            </w:pPr>
            <w:r w:rsidRPr="00C97A7E">
              <w:rPr>
                <w:b/>
                <w:spacing w:val="-2"/>
                <w:sz w:val="16"/>
                <w:szCs w:val="16"/>
              </w:rPr>
              <w:t>20,009,894</w:t>
            </w:r>
          </w:p>
        </w:tc>
        <w:tc>
          <w:tcPr>
            <w:tcW w:w="992" w:type="dxa"/>
            <w:tcBorders>
              <w:top w:val="single" w:sz="4" w:space="0" w:color="A6A6A6" w:themeColor="background1" w:themeShade="A6"/>
              <w:bottom w:val="single" w:sz="4" w:space="0" w:color="A6A6A6" w:themeColor="background1" w:themeShade="A6"/>
            </w:tcBorders>
          </w:tcPr>
          <w:p w14:paraId="2B4DE328" w14:textId="77777777" w:rsidR="00C97A7E" w:rsidRPr="00C97A7E" w:rsidRDefault="00C97A7E" w:rsidP="00C97A7E">
            <w:pPr>
              <w:pStyle w:val="TableText"/>
              <w:spacing w:before="50" w:after="50"/>
              <w:ind w:right="57"/>
              <w:jc w:val="right"/>
              <w:rPr>
                <w:b/>
                <w:spacing w:val="-2"/>
                <w:sz w:val="16"/>
                <w:szCs w:val="16"/>
              </w:rPr>
            </w:pPr>
            <w:r w:rsidRPr="00C97A7E">
              <w:rPr>
                <w:b/>
                <w:spacing w:val="-2"/>
                <w:sz w:val="16"/>
                <w:szCs w:val="16"/>
              </w:rPr>
              <w:t>22,869,805</w:t>
            </w:r>
          </w:p>
        </w:tc>
        <w:tc>
          <w:tcPr>
            <w:tcW w:w="1308" w:type="dxa"/>
            <w:tcBorders>
              <w:top w:val="single" w:sz="4" w:space="0" w:color="A6A6A6" w:themeColor="background1" w:themeShade="A6"/>
              <w:bottom w:val="single" w:sz="4" w:space="0" w:color="A6A6A6" w:themeColor="background1" w:themeShade="A6"/>
            </w:tcBorders>
          </w:tcPr>
          <w:p w14:paraId="2B4DE329" w14:textId="77777777" w:rsidR="00C97A7E" w:rsidRPr="005035DB" w:rsidRDefault="00C97A7E" w:rsidP="00593ED3">
            <w:pPr>
              <w:pStyle w:val="TableText"/>
              <w:spacing w:before="50" w:after="50"/>
              <w:ind w:right="57"/>
              <w:jc w:val="right"/>
              <w:rPr>
                <w:rFonts w:cs="Segoe UI"/>
                <w:sz w:val="16"/>
                <w:szCs w:val="16"/>
              </w:rPr>
            </w:pPr>
          </w:p>
        </w:tc>
      </w:tr>
      <w:tr w:rsidR="00C97A7E" w:rsidRPr="00231373" w14:paraId="2B4DE332" w14:textId="77777777" w:rsidTr="00C97A7E">
        <w:trPr>
          <w:cantSplit/>
        </w:trPr>
        <w:tc>
          <w:tcPr>
            <w:tcW w:w="1134" w:type="dxa"/>
            <w:tcBorders>
              <w:top w:val="single" w:sz="4" w:space="0" w:color="A6A6A6" w:themeColor="background1" w:themeShade="A6"/>
              <w:bottom w:val="single" w:sz="4" w:space="0" w:color="A6A6A6" w:themeColor="background1" w:themeShade="A6"/>
            </w:tcBorders>
          </w:tcPr>
          <w:p w14:paraId="2B4DE32B" w14:textId="77777777" w:rsidR="00C97A7E" w:rsidRPr="00077C14" w:rsidRDefault="00C97A7E" w:rsidP="00593ED3">
            <w:pPr>
              <w:pStyle w:val="TableText"/>
              <w:spacing w:before="50" w:after="50"/>
              <w:ind w:right="57"/>
              <w:jc w:val="right"/>
              <w:rPr>
                <w:b/>
                <w:sz w:val="16"/>
                <w:szCs w:val="16"/>
              </w:rPr>
            </w:pPr>
            <w:r>
              <w:rPr>
                <w:b/>
                <w:sz w:val="16"/>
                <w:szCs w:val="16"/>
              </w:rPr>
              <w:t>19,487,163</w:t>
            </w:r>
          </w:p>
        </w:tc>
        <w:tc>
          <w:tcPr>
            <w:tcW w:w="2127" w:type="dxa"/>
            <w:tcBorders>
              <w:top w:val="single" w:sz="4" w:space="0" w:color="A6A6A6" w:themeColor="background1" w:themeShade="A6"/>
              <w:bottom w:val="single" w:sz="4" w:space="0" w:color="A6A6A6" w:themeColor="background1" w:themeShade="A6"/>
            </w:tcBorders>
          </w:tcPr>
          <w:p w14:paraId="2B4DE32C" w14:textId="77777777" w:rsidR="00C97A7E" w:rsidRPr="00077C14" w:rsidRDefault="00C97A7E" w:rsidP="00077C14">
            <w:pPr>
              <w:pStyle w:val="TableText"/>
              <w:spacing w:before="50" w:after="50"/>
              <w:rPr>
                <w:b/>
                <w:sz w:val="16"/>
                <w:szCs w:val="16"/>
              </w:rPr>
            </w:pPr>
            <w:r>
              <w:rPr>
                <w:b/>
                <w:sz w:val="16"/>
                <w:szCs w:val="16"/>
              </w:rPr>
              <w:t>Total Vote: Health</w:t>
            </w:r>
          </w:p>
        </w:tc>
        <w:tc>
          <w:tcPr>
            <w:tcW w:w="425" w:type="dxa"/>
            <w:tcBorders>
              <w:top w:val="single" w:sz="4" w:space="0" w:color="A6A6A6" w:themeColor="background1" w:themeShade="A6"/>
              <w:bottom w:val="single" w:sz="4" w:space="0" w:color="A6A6A6" w:themeColor="background1" w:themeShade="A6"/>
            </w:tcBorders>
          </w:tcPr>
          <w:p w14:paraId="2B4DE32D" w14:textId="77777777" w:rsidR="00C97A7E" w:rsidRPr="005035DB" w:rsidRDefault="00C97A7E" w:rsidP="00593ED3">
            <w:pPr>
              <w:pStyle w:val="TableText"/>
              <w:spacing w:before="50" w:after="50"/>
              <w:jc w:val="center"/>
              <w:rPr>
                <w:rFonts w:cs="Segoe UI"/>
                <w:sz w:val="16"/>
                <w:szCs w:val="16"/>
              </w:rPr>
            </w:pPr>
          </w:p>
        </w:tc>
        <w:tc>
          <w:tcPr>
            <w:tcW w:w="1134" w:type="dxa"/>
            <w:tcBorders>
              <w:top w:val="single" w:sz="4" w:space="0" w:color="A6A6A6" w:themeColor="background1" w:themeShade="A6"/>
              <w:bottom w:val="single" w:sz="4" w:space="0" w:color="A6A6A6" w:themeColor="background1" w:themeShade="A6"/>
            </w:tcBorders>
          </w:tcPr>
          <w:p w14:paraId="2B4DE32E" w14:textId="77777777" w:rsidR="00C97A7E" w:rsidRPr="00C97A7E" w:rsidRDefault="00C97A7E" w:rsidP="00593ED3">
            <w:pPr>
              <w:pStyle w:val="TableText"/>
              <w:spacing w:before="50" w:after="50"/>
              <w:ind w:right="57"/>
              <w:jc w:val="right"/>
              <w:rPr>
                <w:rFonts w:cs="Segoe UI"/>
                <w:b/>
                <w:sz w:val="16"/>
                <w:szCs w:val="16"/>
              </w:rPr>
            </w:pPr>
            <w:r w:rsidRPr="00C97A7E">
              <w:rPr>
                <w:rFonts w:cs="Segoe UI"/>
                <w:b/>
                <w:sz w:val="16"/>
                <w:szCs w:val="16"/>
              </w:rPr>
              <w:t>21,941,649</w:t>
            </w:r>
          </w:p>
        </w:tc>
        <w:tc>
          <w:tcPr>
            <w:tcW w:w="992" w:type="dxa"/>
            <w:tcBorders>
              <w:top w:val="single" w:sz="4" w:space="0" w:color="A6A6A6" w:themeColor="background1" w:themeShade="A6"/>
              <w:bottom w:val="single" w:sz="4" w:space="0" w:color="A6A6A6" w:themeColor="background1" w:themeShade="A6"/>
            </w:tcBorders>
          </w:tcPr>
          <w:p w14:paraId="2B4DE32F" w14:textId="77777777" w:rsidR="00C97A7E" w:rsidRPr="00C97A7E" w:rsidRDefault="00C97A7E" w:rsidP="00593ED3">
            <w:pPr>
              <w:pStyle w:val="TableText"/>
              <w:spacing w:before="50" w:after="50"/>
              <w:ind w:right="57"/>
              <w:jc w:val="right"/>
              <w:rPr>
                <w:rFonts w:cs="Segoe UI"/>
                <w:b/>
                <w:spacing w:val="-2"/>
                <w:sz w:val="16"/>
                <w:szCs w:val="16"/>
              </w:rPr>
            </w:pPr>
            <w:r w:rsidRPr="00C97A7E">
              <w:rPr>
                <w:rFonts w:cs="Segoe UI"/>
                <w:b/>
                <w:spacing w:val="-2"/>
                <w:sz w:val="16"/>
                <w:szCs w:val="16"/>
              </w:rPr>
              <w:t>20,269,068</w:t>
            </w:r>
          </w:p>
        </w:tc>
        <w:tc>
          <w:tcPr>
            <w:tcW w:w="992" w:type="dxa"/>
            <w:tcBorders>
              <w:top w:val="single" w:sz="4" w:space="0" w:color="A6A6A6" w:themeColor="background1" w:themeShade="A6"/>
              <w:bottom w:val="single" w:sz="4" w:space="0" w:color="A6A6A6" w:themeColor="background1" w:themeShade="A6"/>
            </w:tcBorders>
          </w:tcPr>
          <w:p w14:paraId="2B4DE330" w14:textId="77777777" w:rsidR="00C97A7E" w:rsidRPr="00C97A7E" w:rsidRDefault="00C97A7E" w:rsidP="00593ED3">
            <w:pPr>
              <w:pStyle w:val="TableText"/>
              <w:spacing w:before="50" w:after="50"/>
              <w:ind w:right="57"/>
              <w:jc w:val="right"/>
              <w:rPr>
                <w:rFonts w:cs="Segoe UI"/>
                <w:b/>
                <w:spacing w:val="-2"/>
                <w:sz w:val="16"/>
                <w:szCs w:val="16"/>
              </w:rPr>
            </w:pPr>
            <w:r w:rsidRPr="00C97A7E">
              <w:rPr>
                <w:rFonts w:cs="Segoe UI"/>
                <w:b/>
                <w:spacing w:val="-2"/>
                <w:sz w:val="16"/>
                <w:szCs w:val="16"/>
              </w:rPr>
              <w:t>23,307,789</w:t>
            </w:r>
          </w:p>
        </w:tc>
        <w:tc>
          <w:tcPr>
            <w:tcW w:w="1308" w:type="dxa"/>
            <w:tcBorders>
              <w:top w:val="single" w:sz="4" w:space="0" w:color="A6A6A6" w:themeColor="background1" w:themeShade="A6"/>
              <w:bottom w:val="single" w:sz="4" w:space="0" w:color="A6A6A6" w:themeColor="background1" w:themeShade="A6"/>
            </w:tcBorders>
          </w:tcPr>
          <w:p w14:paraId="2B4DE331" w14:textId="77777777" w:rsidR="00C97A7E" w:rsidRPr="005035DB" w:rsidRDefault="00C97A7E" w:rsidP="00593ED3">
            <w:pPr>
              <w:pStyle w:val="TableText"/>
              <w:spacing w:before="50" w:after="50"/>
              <w:ind w:right="57"/>
              <w:jc w:val="right"/>
              <w:rPr>
                <w:rFonts w:cs="Segoe UI"/>
                <w:sz w:val="16"/>
                <w:szCs w:val="16"/>
              </w:rPr>
            </w:pPr>
          </w:p>
        </w:tc>
      </w:tr>
    </w:tbl>
    <w:p w14:paraId="2B4DE333" w14:textId="77777777" w:rsidR="007E61AD" w:rsidRPr="00335686" w:rsidRDefault="00427422" w:rsidP="00427422">
      <w:pPr>
        <w:pStyle w:val="Note"/>
        <w:ind w:left="284" w:hanging="284"/>
      </w:pPr>
      <w:r>
        <w:t>*</w:t>
      </w:r>
      <w:r>
        <w:tab/>
      </w:r>
      <w:r w:rsidR="007E61AD" w:rsidRPr="00335686">
        <w:t>These are the total approved appropriations from the 2020/21 Vote Health Supplementary Estimates, adjusted for any transfers under section 26A of the Public Finance Act 1989.</w:t>
      </w:r>
    </w:p>
    <w:p w14:paraId="2B4DE334" w14:textId="77777777" w:rsidR="007E61AD" w:rsidRPr="00335686" w:rsidRDefault="007E61AD" w:rsidP="00427422">
      <w:pPr>
        <w:pStyle w:val="Note"/>
        <w:ind w:left="284" w:hanging="284"/>
      </w:pPr>
      <w:r w:rsidRPr="00335686">
        <w:t>^</w:t>
      </w:r>
      <w:r w:rsidR="00427422">
        <w:tab/>
      </w:r>
      <w:r w:rsidRPr="00335686">
        <w:t>The numbers in this column represent where the end-of-year performance information has been reported for each appropriation administered by the Ministry, as detailed below:</w:t>
      </w:r>
    </w:p>
    <w:p w14:paraId="2B4DE335" w14:textId="77777777" w:rsidR="00427422" w:rsidRDefault="007E61AD" w:rsidP="00427422">
      <w:pPr>
        <w:pStyle w:val="Note"/>
        <w:ind w:left="568" w:hanging="284"/>
      </w:pPr>
      <w:r w:rsidRPr="00335686">
        <w:t>1</w:t>
      </w:r>
      <w:r w:rsidR="00427422">
        <w:tab/>
      </w:r>
      <w:r w:rsidRPr="00335686">
        <w:t xml:space="preserve">The </w:t>
      </w:r>
      <w:r w:rsidR="0012199A">
        <w:t>‘</w:t>
      </w:r>
      <w:r w:rsidRPr="00335686">
        <w:t>Our performance</w:t>
      </w:r>
      <w:r w:rsidR="0012199A">
        <w:t>’</w:t>
      </w:r>
      <w:r w:rsidRPr="00335686">
        <w:t xml:space="preserve"> section of the Ministry</w:t>
      </w:r>
      <w:r w:rsidR="0012199A">
        <w:t>’</w:t>
      </w:r>
      <w:r w:rsidRPr="00335686">
        <w:t>s annual report.</w:t>
      </w:r>
    </w:p>
    <w:p w14:paraId="2B4DE336" w14:textId="77777777" w:rsidR="007E61AD" w:rsidRPr="00335686" w:rsidRDefault="007E61AD" w:rsidP="00427422">
      <w:pPr>
        <w:pStyle w:val="Note"/>
        <w:ind w:left="568" w:hanging="284"/>
      </w:pPr>
      <w:r w:rsidRPr="00335686">
        <w:t>2</w:t>
      </w:r>
      <w:r w:rsidR="00427422">
        <w:tab/>
      </w:r>
      <w:r w:rsidRPr="00335686">
        <w:t>The DHBs and other Crown Entity annual reports.</w:t>
      </w:r>
    </w:p>
    <w:p w14:paraId="2B4DE337" w14:textId="77777777" w:rsidR="00427422" w:rsidRDefault="007E61AD" w:rsidP="00427422">
      <w:pPr>
        <w:pStyle w:val="Note"/>
        <w:ind w:left="568" w:hanging="284"/>
      </w:pPr>
      <w:r w:rsidRPr="00335686">
        <w:t>3</w:t>
      </w:r>
      <w:r w:rsidR="00427422">
        <w:tab/>
      </w:r>
      <w:r w:rsidRPr="00335686">
        <w:t>The Vote Health Report in relation to selected non-departmental appropriations for the year ended 30 June 2021.</w:t>
      </w:r>
    </w:p>
    <w:p w14:paraId="2B4DE338" w14:textId="77777777" w:rsidR="007E61AD" w:rsidRPr="00335686" w:rsidRDefault="007E61AD" w:rsidP="00427422">
      <w:pPr>
        <w:pStyle w:val="Note"/>
        <w:ind w:left="568" w:hanging="284"/>
      </w:pPr>
      <w:r w:rsidRPr="00335686">
        <w:t>4</w:t>
      </w:r>
      <w:r w:rsidR="00427422">
        <w:tab/>
      </w:r>
      <w:r w:rsidRPr="00335686">
        <w:t>Exemptions granted under section 15D of the Public Finance Act 1989.</w:t>
      </w:r>
    </w:p>
    <w:p w14:paraId="2B4DE339" w14:textId="77777777" w:rsidR="007E61AD" w:rsidRPr="00335686" w:rsidRDefault="007E61AD" w:rsidP="00427422">
      <w:pPr>
        <w:pStyle w:val="Note"/>
        <w:ind w:left="568" w:hanging="284"/>
      </w:pPr>
      <w:r w:rsidRPr="00335686">
        <w:t>5</w:t>
      </w:r>
      <w:r w:rsidR="00427422">
        <w:tab/>
      </w:r>
      <w:r w:rsidRPr="00335686">
        <w:t>PHARMAC</w:t>
      </w:r>
      <w:r w:rsidR="0012199A">
        <w:t>’</w:t>
      </w:r>
      <w:r w:rsidRPr="00335686">
        <w:t>s annual report.</w:t>
      </w:r>
    </w:p>
    <w:p w14:paraId="2B4DE33A" w14:textId="77777777" w:rsidR="007E61AD" w:rsidRPr="00335686" w:rsidRDefault="007E61AD" w:rsidP="00427422"/>
    <w:p w14:paraId="2B4DE33B" w14:textId="77777777" w:rsidR="007E61AD" w:rsidRPr="00335686" w:rsidRDefault="007E61AD" w:rsidP="00427422">
      <w:pPr>
        <w:pStyle w:val="Heading3numbered"/>
      </w:pPr>
      <w:r w:rsidRPr="00335686">
        <w:t>Explanation of major variances against budget</w:t>
      </w:r>
    </w:p>
    <w:p w14:paraId="2B4DE33C" w14:textId="77777777" w:rsidR="007E61AD" w:rsidRDefault="007E61AD" w:rsidP="00C97A7E">
      <w:r w:rsidRPr="00335686">
        <w:t>Explanations for major variances from the Ministry</w:t>
      </w:r>
      <w:r w:rsidR="0012199A">
        <w:t>’</w:t>
      </w:r>
      <w:r w:rsidRPr="00335686">
        <w:t>s non-departmental appropriations against the unaudited budget are as follows.</w:t>
      </w:r>
    </w:p>
    <w:p w14:paraId="2B4DE33D" w14:textId="77777777" w:rsidR="00C97A7E" w:rsidRPr="00335686" w:rsidRDefault="00C97A7E" w:rsidP="00C97A7E"/>
    <w:p w14:paraId="2B4DE33E" w14:textId="77777777" w:rsidR="007E61AD" w:rsidRPr="00335686" w:rsidRDefault="007E61AD" w:rsidP="00C97A7E">
      <w:pPr>
        <w:pStyle w:val="Heading4"/>
      </w:pPr>
      <w:r w:rsidRPr="00335686">
        <w:t>Schedule of non-departmental assets and liabilities</w:t>
      </w:r>
    </w:p>
    <w:p w14:paraId="2B4DE33F" w14:textId="77777777" w:rsidR="007E61AD" w:rsidRPr="00335686" w:rsidRDefault="00C97A7E" w:rsidP="00C97A7E">
      <w:pPr>
        <w:pStyle w:val="Heading5"/>
      </w:pPr>
      <w:r>
        <w:t>2.1</w:t>
      </w:r>
      <w:r>
        <w:tab/>
      </w:r>
      <w:r w:rsidR="007E61AD" w:rsidRPr="00335686">
        <w:t>Inventory</w:t>
      </w:r>
    </w:p>
    <w:p w14:paraId="2B4DE340" w14:textId="77777777" w:rsidR="007E61AD" w:rsidRDefault="007E61AD" w:rsidP="00C97A7E">
      <w:r w:rsidRPr="00335686">
        <w:t>The total value of inventory on hand at balance date was $210.543 million higher than the budget. This was mainly made up of the COVID-19 personal protective equipment (PPE) ($185.272 million), the COVID-19 vaccines ($5.709 million), and COVID-19 lab inventory ($5.076 million).</w:t>
      </w:r>
    </w:p>
    <w:p w14:paraId="2B4DE341" w14:textId="77777777" w:rsidR="00C97A7E" w:rsidRPr="00335686" w:rsidRDefault="00C97A7E" w:rsidP="00C97A7E"/>
    <w:p w14:paraId="2B4DE342" w14:textId="77777777" w:rsidR="007E61AD" w:rsidRDefault="007E61AD" w:rsidP="00C97A7E">
      <w:r w:rsidRPr="00335686">
        <w:t>The Ministry performed an assessment on the quality of stock on hand at year end in accordance with PBE IPSAS 12, as a result, the value of the stock was written down by</w:t>
      </w:r>
      <w:r w:rsidR="00C97A7E">
        <w:t xml:space="preserve"> </w:t>
      </w:r>
      <w:r w:rsidRPr="00335686">
        <w:t>$56.391 million and this was included in the statement of non-departmental expenses.</w:t>
      </w:r>
    </w:p>
    <w:p w14:paraId="2B4DE343" w14:textId="77777777" w:rsidR="00C97A7E" w:rsidRPr="00335686" w:rsidRDefault="00C97A7E" w:rsidP="00C97A7E"/>
    <w:p w14:paraId="2B4DE344" w14:textId="77777777" w:rsidR="007E61AD" w:rsidRPr="00335686" w:rsidRDefault="00C97A7E" w:rsidP="00C97A7E">
      <w:pPr>
        <w:pStyle w:val="Heading5"/>
      </w:pPr>
      <w:r>
        <w:t>2.2</w:t>
      </w:r>
      <w:r>
        <w:tab/>
      </w:r>
      <w:r w:rsidR="007E61AD" w:rsidRPr="00335686">
        <w:t>Payables</w:t>
      </w:r>
    </w:p>
    <w:p w14:paraId="2B4DE345" w14:textId="77777777" w:rsidR="007E61AD" w:rsidRDefault="007E61AD" w:rsidP="00C97A7E">
      <w:r w:rsidRPr="00335686">
        <w:t>Payables were not provided for in the main estimate budget.</w:t>
      </w:r>
    </w:p>
    <w:p w14:paraId="2B4DE346" w14:textId="77777777" w:rsidR="00C97A7E" w:rsidRPr="00335686" w:rsidRDefault="00C97A7E" w:rsidP="00C97A7E"/>
    <w:p w14:paraId="2B4DE347" w14:textId="77777777" w:rsidR="007E61AD" w:rsidRPr="00335686" w:rsidRDefault="00C97A7E" w:rsidP="00C97A7E">
      <w:pPr>
        <w:pStyle w:val="Heading5"/>
      </w:pPr>
      <w:r>
        <w:t>2.3</w:t>
      </w:r>
      <w:r>
        <w:tab/>
      </w:r>
      <w:r w:rsidR="007E61AD" w:rsidRPr="00335686">
        <w:t>DHB accrued liabilities</w:t>
      </w:r>
    </w:p>
    <w:p w14:paraId="2B4DE348" w14:textId="77777777" w:rsidR="007E61AD" w:rsidRPr="00335686" w:rsidRDefault="007E61AD" w:rsidP="00C97A7E">
      <w:r w:rsidRPr="00335686">
        <w:t>The DHB accrued liabilities were $93.575 million higher than budgeted. This was mainly due to the accruals required at year end for the DHB</w:t>
      </w:r>
      <w:r w:rsidR="0012199A">
        <w:t>’</w:t>
      </w:r>
      <w:r w:rsidRPr="00335686">
        <w:t>s COVID-19 related ($75.0 million) and other contract services provided but not invoiced to the Ministry. The increased accrual balance resulted in the higher than budgeted cash balance at year end accordingly.</w:t>
      </w:r>
    </w:p>
    <w:p w14:paraId="2B4DE349" w14:textId="77777777" w:rsidR="007E61AD" w:rsidRPr="00335686" w:rsidRDefault="007E61AD" w:rsidP="00C97A7E"/>
    <w:p w14:paraId="2B4DE34A" w14:textId="77777777" w:rsidR="007E61AD" w:rsidRPr="00335686" w:rsidRDefault="007E61AD" w:rsidP="00C97A7E">
      <w:pPr>
        <w:pStyle w:val="Heading4"/>
      </w:pPr>
      <w:r w:rsidRPr="00335686">
        <w:t>Schedule of non-departmental expenses and capital expenditure against appropriations</w:t>
      </w:r>
    </w:p>
    <w:p w14:paraId="2B4DE34B" w14:textId="77777777" w:rsidR="007E61AD" w:rsidRPr="00335686" w:rsidRDefault="00C97A7E" w:rsidP="00C97A7E">
      <w:pPr>
        <w:pStyle w:val="Heading5"/>
      </w:pPr>
      <w:r>
        <w:t>2.4</w:t>
      </w:r>
      <w:r>
        <w:tab/>
      </w:r>
      <w:r w:rsidR="007E61AD" w:rsidRPr="00335686">
        <w:t>Health and disability support services for DHBs</w:t>
      </w:r>
    </w:p>
    <w:p w14:paraId="2B4DE34C" w14:textId="77777777" w:rsidR="007E61AD" w:rsidRDefault="007E61AD" w:rsidP="00C97A7E">
      <w:r w:rsidRPr="00335686">
        <w:t>The increase of $67.711 million actual expenditure against the budget across the DHBs reflected the additional support funding provided to DHBs to fund the COVID-19 related activities, including funding for the continuity of supply of medicines and medical devices due to COVID-19, and funding from the National Disability Support Services appropriation for the devolution of In-Between Travel Part A funding and responsibilities to the DHBs.</w:t>
      </w:r>
      <w:r w:rsidR="00C97A7E">
        <w:t xml:space="preserve"> </w:t>
      </w:r>
      <w:r w:rsidRPr="00335686">
        <w:t>These increases were partly offset by a technical adjustment to reflect the change in the capital charge rate from 6% to 5%.</w:t>
      </w:r>
    </w:p>
    <w:p w14:paraId="2B4DE34D" w14:textId="77777777" w:rsidR="00C97A7E" w:rsidRPr="00335686" w:rsidRDefault="00C97A7E" w:rsidP="00C97A7E"/>
    <w:p w14:paraId="2B4DE34E" w14:textId="77777777" w:rsidR="007E61AD" w:rsidRPr="00335686" w:rsidRDefault="00C97A7E" w:rsidP="00C97A7E">
      <w:pPr>
        <w:pStyle w:val="Heading5"/>
      </w:pPr>
      <w:r>
        <w:t>2.5</w:t>
      </w:r>
      <w:r>
        <w:tab/>
      </w:r>
      <w:r w:rsidR="007E61AD" w:rsidRPr="00335686">
        <w:t>Public health service purchasing</w:t>
      </w:r>
    </w:p>
    <w:p w14:paraId="2B4DE34F" w14:textId="77777777" w:rsidR="007E61AD" w:rsidRPr="00335686" w:rsidRDefault="007E61AD" w:rsidP="00C97A7E">
      <w:r w:rsidRPr="00335686">
        <w:t>The increase of $469.711 million in actual expenditure against the budget was mainly due to expenses incurred relating to COVID-19 activities including supply chain and managed isolation costs.</w:t>
      </w:r>
    </w:p>
    <w:p w14:paraId="2B4DE350" w14:textId="77777777" w:rsidR="00C97A7E" w:rsidRDefault="00C97A7E" w:rsidP="00C97A7E"/>
    <w:p w14:paraId="2B4DE351" w14:textId="77777777" w:rsidR="007E61AD" w:rsidRDefault="007E61AD" w:rsidP="00C97A7E">
      <w:r w:rsidRPr="00335686">
        <w:t>An additional net funding increase of $624.020 million was provided through the 2020/21 Supplementary Estimates for COVID-19 activities, with a $154.309 million underspend reported at year end mainly due to lower than anticipated costs and inventory adjustments for the emergency management stock and the COVID-19 PPE stock. More information of COVID-19 costs incurred is available in the COVID-19 Response Expenditure note.</w:t>
      </w:r>
    </w:p>
    <w:p w14:paraId="2B4DE352" w14:textId="77777777" w:rsidR="00C97A7E" w:rsidRPr="00335686" w:rsidRDefault="00C97A7E" w:rsidP="00C97A7E"/>
    <w:p w14:paraId="2B4DE353" w14:textId="77777777" w:rsidR="007E61AD" w:rsidRPr="00335686" w:rsidRDefault="00C97A7E" w:rsidP="00C97A7E">
      <w:pPr>
        <w:pStyle w:val="Heading5"/>
      </w:pPr>
      <w:r>
        <w:t>2.6</w:t>
      </w:r>
      <w:r>
        <w:tab/>
      </w:r>
      <w:r w:rsidR="007E61AD" w:rsidRPr="00335686">
        <w:t>National planned care services</w:t>
      </w:r>
    </w:p>
    <w:p w14:paraId="2B4DE354" w14:textId="77777777" w:rsidR="007E61AD" w:rsidRDefault="007E61AD" w:rsidP="00C97A7E">
      <w:r w:rsidRPr="00335686">
        <w:t>The increase of $41.894 million in actual expenditure against the budget was mainly due to expenses incurred in lifting the level of planned care delivery to address the COVID-19 backlog and waiting list experienced during and following the Level 4 lockdown period.</w:t>
      </w:r>
    </w:p>
    <w:p w14:paraId="2B4DE355" w14:textId="77777777" w:rsidR="00C97A7E" w:rsidRPr="00335686" w:rsidRDefault="00C97A7E" w:rsidP="00C97A7E"/>
    <w:p w14:paraId="2B4DE356" w14:textId="77777777" w:rsidR="007E61AD" w:rsidRPr="00335686" w:rsidRDefault="00C97A7E" w:rsidP="00C97A7E">
      <w:pPr>
        <w:pStyle w:val="Heading5"/>
      </w:pPr>
      <w:r>
        <w:t>2.7</w:t>
      </w:r>
      <w:r>
        <w:tab/>
      </w:r>
      <w:r w:rsidR="007E61AD" w:rsidRPr="00335686">
        <w:t>Minimising the health impacts of COVID-19</w:t>
      </w:r>
    </w:p>
    <w:p w14:paraId="2B4DE357" w14:textId="77777777" w:rsidR="007E61AD" w:rsidRDefault="007E61AD" w:rsidP="00C97A7E">
      <w:r w:rsidRPr="00335686">
        <w:t>This was a new appropriation established during 2020/21 for minimising the health impact of COVID-19, including the purchase of potential or proven vaccines, the purchase of therapeutics, and the establishment and delivery of an immunisation strategy.</w:t>
      </w:r>
    </w:p>
    <w:p w14:paraId="2B4DE358" w14:textId="77777777" w:rsidR="00C97A7E" w:rsidRPr="00335686" w:rsidRDefault="00C97A7E" w:rsidP="00C97A7E"/>
    <w:p w14:paraId="2B4DE359" w14:textId="77777777" w:rsidR="007E61AD" w:rsidRPr="00335686" w:rsidRDefault="00C97A7E" w:rsidP="00C97A7E">
      <w:pPr>
        <w:pStyle w:val="Heading5"/>
      </w:pPr>
      <w:r>
        <w:t>2.8</w:t>
      </w:r>
      <w:r>
        <w:tab/>
      </w:r>
      <w:r w:rsidR="007E61AD" w:rsidRPr="00335686">
        <w:t>Implementing the COVID-19 vaccine strategy MCA</w:t>
      </w:r>
    </w:p>
    <w:p w14:paraId="2B4DE35A" w14:textId="77777777" w:rsidR="007E61AD" w:rsidRPr="00335686" w:rsidRDefault="007E61AD" w:rsidP="00C97A7E">
      <w:pPr>
        <w:pStyle w:val="Heading6"/>
      </w:pPr>
      <w:r w:rsidRPr="00335686">
        <w:t>Implementing the COVID-19 immunisation programme</w:t>
      </w:r>
    </w:p>
    <w:p w14:paraId="2B4DE35B" w14:textId="77777777" w:rsidR="007E61AD" w:rsidRDefault="007E61AD" w:rsidP="00C97A7E">
      <w:r w:rsidRPr="00335686">
        <w:t>This was a new multi category appropriation (MCA) established during 2020/21 for delivering approved vaccines through an immunisation programme as part of minimising the health impacts of COVID-19.</w:t>
      </w:r>
    </w:p>
    <w:p w14:paraId="2B4DE35C" w14:textId="77777777" w:rsidR="00C97A7E" w:rsidRPr="00335686" w:rsidRDefault="00C97A7E" w:rsidP="00C97A7E"/>
    <w:p w14:paraId="2B4DE35D" w14:textId="77777777" w:rsidR="007E61AD" w:rsidRPr="00335686" w:rsidRDefault="007E61AD" w:rsidP="00C97A7E">
      <w:pPr>
        <w:pStyle w:val="Heading6"/>
      </w:pPr>
      <w:r w:rsidRPr="00335686">
        <w:t>Purchasing potential and proven COVID-19 vaccines and other therapeutics</w:t>
      </w:r>
    </w:p>
    <w:p w14:paraId="2B4DE35E" w14:textId="77777777" w:rsidR="007E61AD" w:rsidRDefault="007E61AD" w:rsidP="00C97A7E">
      <w:r w:rsidRPr="00335686">
        <w:t>This was a new MCA category established during 2020/21 for obtaining potential and proven vaccines and therapeutics as part of minimising the health impacts of COVID</w:t>
      </w:r>
      <w:r w:rsidR="00C97A7E">
        <w:noBreakHyphen/>
      </w:r>
      <w:r w:rsidRPr="00335686">
        <w:t>19.</w:t>
      </w:r>
    </w:p>
    <w:p w14:paraId="2B4DE35F" w14:textId="77777777" w:rsidR="00C97A7E" w:rsidRPr="00335686" w:rsidRDefault="00C97A7E" w:rsidP="00C97A7E"/>
    <w:p w14:paraId="2B4DE360" w14:textId="77777777" w:rsidR="007E61AD" w:rsidRPr="00335686" w:rsidRDefault="00C97A7E" w:rsidP="00C97A7E">
      <w:pPr>
        <w:pStyle w:val="Heading5"/>
      </w:pPr>
      <w:r>
        <w:t>2.9</w:t>
      </w:r>
      <w:r>
        <w:tab/>
      </w:r>
      <w:r w:rsidR="007E61AD" w:rsidRPr="00335686">
        <w:t>National response to COVID-19 across the Health Sector MCA</w:t>
      </w:r>
    </w:p>
    <w:p w14:paraId="2B4DE361" w14:textId="77777777" w:rsidR="007E61AD" w:rsidRPr="00335686" w:rsidRDefault="007E61AD" w:rsidP="00C97A7E">
      <w:pPr>
        <w:pStyle w:val="Heading6"/>
      </w:pPr>
      <w:r w:rsidRPr="00335686">
        <w:t>COVID-19 public health response</w:t>
      </w:r>
    </w:p>
    <w:p w14:paraId="2B4DE362" w14:textId="77777777" w:rsidR="007E61AD" w:rsidRDefault="007E61AD" w:rsidP="00C97A7E">
      <w:r w:rsidRPr="00335686">
        <w:t>This was a new MCA established during 2020/21 for providing national response to the COVID-19 pandemic across the health sector.</w:t>
      </w:r>
    </w:p>
    <w:p w14:paraId="2B4DE363" w14:textId="77777777" w:rsidR="00C97A7E" w:rsidRPr="00335686" w:rsidRDefault="00C97A7E" w:rsidP="00C97A7E"/>
    <w:p w14:paraId="2B4DE364" w14:textId="77777777" w:rsidR="007E61AD" w:rsidRPr="00335686" w:rsidRDefault="00C97A7E" w:rsidP="00C97A7E">
      <w:pPr>
        <w:pStyle w:val="Heading5"/>
      </w:pPr>
      <w:r>
        <w:t>2.10</w:t>
      </w:r>
      <w:r>
        <w:tab/>
      </w:r>
      <w:r w:rsidR="007E61AD" w:rsidRPr="00335686">
        <w:t>Health capital envelope 2020-2025 (MYA)</w:t>
      </w:r>
    </w:p>
    <w:p w14:paraId="2B4DE365" w14:textId="77777777" w:rsidR="007E61AD" w:rsidRPr="00335686" w:rsidRDefault="007E61AD" w:rsidP="00C97A7E">
      <w:r w:rsidRPr="00335686">
        <w:t>The capital envelope multi-year appropriation (MYA) was established in Budget 2020 for purchasing of health sector assets, providing capital to health sector Crown entities or agencies for new investments, and reconfiguring DHB</w:t>
      </w:r>
      <w:r w:rsidR="0012199A">
        <w:t>’</w:t>
      </w:r>
      <w:r w:rsidRPr="00335686">
        <w:t>s balance sheets. The increase of</w:t>
      </w:r>
      <w:r w:rsidR="00C97A7E">
        <w:t xml:space="preserve"> </w:t>
      </w:r>
      <w:r w:rsidRPr="00335686">
        <w:t>$383.203 million in actual expenditure against the budget was mainly due to the transfer of the completed Christchurch Hospital to the Canterbury DHB and Grey Base Hospital to the West Coast DHB.</w:t>
      </w:r>
    </w:p>
    <w:p w14:paraId="2B4DE366" w14:textId="77777777" w:rsidR="007E61AD" w:rsidRPr="00335686" w:rsidRDefault="007E61AD" w:rsidP="00C97A7E"/>
    <w:p w14:paraId="2B4DE367" w14:textId="77777777" w:rsidR="007E61AD" w:rsidRPr="00335686" w:rsidRDefault="007E61AD" w:rsidP="00427422">
      <w:pPr>
        <w:pStyle w:val="Heading3numbered"/>
      </w:pPr>
      <w:r w:rsidRPr="00335686">
        <w:t>COVID-19 response expenditure for the year ended 30 June 2021</w:t>
      </w:r>
    </w:p>
    <w:p w14:paraId="2B4DE368" w14:textId="77777777" w:rsidR="007E61AD" w:rsidRPr="00335686" w:rsidRDefault="007E61AD" w:rsidP="00C97A7E">
      <w:r w:rsidRPr="00335686">
        <w:t>On 11 March 2020 the World Health Organization declared the outbreak of coronavirus (COVID-19) a pandemic. In response to the pandemic, total funding of $5.014</w:t>
      </w:r>
      <w:r w:rsidR="00C97A7E">
        <w:t> </w:t>
      </w:r>
      <w:r w:rsidRPr="00335686">
        <w:t>billion has been appropriated to Vote Health for 2019/20 and outyears.</w:t>
      </w:r>
    </w:p>
    <w:p w14:paraId="2B4DE369" w14:textId="77777777" w:rsidR="00C97A7E" w:rsidRDefault="00C97A7E" w:rsidP="00C97A7E"/>
    <w:p w14:paraId="2B4DE36A" w14:textId="77777777" w:rsidR="007E61AD" w:rsidRDefault="007E61AD" w:rsidP="00C97A7E">
      <w:r w:rsidRPr="00335686">
        <w:t>Total expenditure for the year ended 30 June 2021 across the Ministry is $1.219 billion against a budget of $2.440 billion. The total spend is made up of $1.093 billion in non</w:t>
      </w:r>
      <w:r w:rsidR="00C97A7E">
        <w:noBreakHyphen/>
      </w:r>
      <w:r w:rsidRPr="00335686">
        <w:t>departmental expenditure, $96.789 million in departmental expenditure and $29.224</w:t>
      </w:r>
      <w:r w:rsidR="00C97A7E">
        <w:t> </w:t>
      </w:r>
      <w:r w:rsidRPr="00335686">
        <w:t>million in capital expenditure. Joint Ministers have approved in-principle expense transfers of unspent COVID-19 related 2020/21 funding to 2021/22, reflecting the uncertainty of when costs would be incurred. The final transfer amount of $763.884</w:t>
      </w:r>
      <w:r w:rsidR="00C97A7E">
        <w:t> </w:t>
      </w:r>
      <w:r w:rsidRPr="00335686">
        <w:t xml:space="preserve">million will be confirmed and </w:t>
      </w:r>
      <w:r w:rsidR="00EE0C2B" w:rsidRPr="00335686">
        <w:t>approved</w:t>
      </w:r>
      <w:r w:rsidRPr="00335686">
        <w:t xml:space="preserve"> by the Joint Ministers in the 2021 October Baseline Update.</w:t>
      </w:r>
    </w:p>
    <w:p w14:paraId="2B4DE36B" w14:textId="77777777" w:rsidR="00C97A7E" w:rsidRPr="00335686" w:rsidRDefault="00C97A7E" w:rsidP="00C97A7E"/>
    <w:p w14:paraId="2B4DE36C" w14:textId="77777777" w:rsidR="007E61AD" w:rsidRPr="00335686" w:rsidRDefault="007E61AD" w:rsidP="00C97A7E">
      <w:pPr>
        <w:keepNext/>
      </w:pPr>
      <w:r w:rsidRPr="00335686">
        <w:t>Key spending on initiatives during 2020/21 includes:</w:t>
      </w:r>
    </w:p>
    <w:p w14:paraId="2B4DE36D" w14:textId="77777777" w:rsidR="007E61AD" w:rsidRPr="00335686" w:rsidRDefault="007E61AD" w:rsidP="00C97A7E">
      <w:pPr>
        <w:pStyle w:val="Bullet"/>
        <w:keepNext/>
        <w:keepLines/>
        <w:spacing w:before="120"/>
      </w:pPr>
      <w:r w:rsidRPr="00335686">
        <w:t>$122.932 million – Personal Protection Equipment (PPE): For the purchase and use of additional PPE, including protective masks, face shields, gloves and other protective clothing, for frontline health care workforce and essential services workforce. This cost includes the $56.391 million impairment of inventory after an assessment was performed at year end on the quality of PPE in accordance with PBE IPSAS 12. Refer to note 2.1 above for inventory balance at year end.</w:t>
      </w:r>
    </w:p>
    <w:p w14:paraId="2B4DE36E" w14:textId="77777777" w:rsidR="007E61AD" w:rsidRPr="00335686" w:rsidRDefault="007E61AD" w:rsidP="00C97A7E">
      <w:pPr>
        <w:pStyle w:val="Bullet"/>
        <w:spacing w:before="120"/>
      </w:pPr>
      <w:r w:rsidRPr="00335686">
        <w:t>$192.848 million – Enhanced border measures – managed isolation and quarantine: To provide health services in our managed isolation or quarantine facilities.</w:t>
      </w:r>
    </w:p>
    <w:p w14:paraId="2B4DE36F" w14:textId="77777777" w:rsidR="007E61AD" w:rsidRPr="00335686" w:rsidRDefault="007E61AD" w:rsidP="00C97A7E">
      <w:pPr>
        <w:pStyle w:val="Bullet"/>
        <w:spacing w:before="120"/>
      </w:pPr>
      <w:r w:rsidRPr="00335686">
        <w:t>$280.305 million – COVID-19 testing and laboratory capacity: For purchase of testing equipment, consumables associated with processing tests and the delivery of testing services within the community to detect the presence of COVID-19.</w:t>
      </w:r>
    </w:p>
    <w:p w14:paraId="2B4DE370" w14:textId="77777777" w:rsidR="007E61AD" w:rsidRPr="00335686" w:rsidRDefault="007E61AD" w:rsidP="00C97A7E">
      <w:pPr>
        <w:pStyle w:val="Bullet"/>
        <w:spacing w:before="120"/>
      </w:pPr>
      <w:r w:rsidRPr="00335686">
        <w:t>$40.791 million in DHB support to respond to the COVID-19 pandemic including costs for incident management, regional coordination services, additional cleaning, and security services as well as other activities associated with the response.</w:t>
      </w:r>
    </w:p>
    <w:p w14:paraId="2B4DE371" w14:textId="77777777" w:rsidR="007E61AD" w:rsidRPr="00335686" w:rsidRDefault="007E61AD" w:rsidP="00C97A7E">
      <w:pPr>
        <w:pStyle w:val="Bullet"/>
        <w:spacing w:before="120"/>
      </w:pPr>
      <w:r w:rsidRPr="00335686">
        <w:t xml:space="preserve">$50 million – Increase in combine Pharmaceutical Budget and PHARMAC operating costs: To meet the increase in the price of medicines </w:t>
      </w:r>
      <w:r w:rsidR="00EE0C2B" w:rsidRPr="00335686">
        <w:t>procured</w:t>
      </w:r>
      <w:r w:rsidRPr="00335686">
        <w:t xml:space="preserve"> by PHARMAC resulting from the disruption to supply.</w:t>
      </w:r>
    </w:p>
    <w:p w14:paraId="2B4DE372" w14:textId="77777777" w:rsidR="007E61AD" w:rsidRPr="00335686" w:rsidRDefault="007E61AD" w:rsidP="00C97A7E">
      <w:pPr>
        <w:pStyle w:val="Bullet"/>
        <w:spacing w:before="120"/>
      </w:pPr>
      <w:r w:rsidRPr="00335686">
        <w:t>$90.014 million on our contact tracing services including telehealth and boosting Public Health capacity to invest in surge capacity, and to support contact tracing.</w:t>
      </w:r>
    </w:p>
    <w:p w14:paraId="2B4DE373" w14:textId="77777777" w:rsidR="007E61AD" w:rsidRPr="00335686" w:rsidRDefault="007E61AD" w:rsidP="00C97A7E">
      <w:pPr>
        <w:pStyle w:val="Bullet"/>
        <w:spacing w:before="120"/>
      </w:pPr>
      <w:r w:rsidRPr="00335686">
        <w:t>$266.754 million for the COVID-19 Vaccine and Immunisation programme including the cost of purchasing vaccine supply and COVAX agreements.</w:t>
      </w:r>
    </w:p>
    <w:p w14:paraId="2B4DE374" w14:textId="77777777" w:rsidR="00C97A7E" w:rsidRDefault="00C97A7E" w:rsidP="00C97A7E"/>
    <w:p w14:paraId="2B4DE375" w14:textId="77777777" w:rsidR="007E61AD" w:rsidRPr="00335686" w:rsidRDefault="007E61AD" w:rsidP="00C97A7E">
      <w:r w:rsidRPr="00335686">
        <w:t>As the lead agency for the response to COVID-19, the main impacts on the Ministry</w:t>
      </w:r>
      <w:r w:rsidR="0012199A">
        <w:t>’</w:t>
      </w:r>
      <w:r w:rsidRPr="00335686">
        <w:t>s departmental financial performance:</w:t>
      </w:r>
    </w:p>
    <w:p w14:paraId="2B4DE376" w14:textId="77777777" w:rsidR="007E61AD" w:rsidRPr="00335686" w:rsidRDefault="007E61AD" w:rsidP="00C97A7E">
      <w:pPr>
        <w:pStyle w:val="Bullet"/>
      </w:pPr>
      <w:r w:rsidRPr="00335686">
        <w:t>received funding of $38.223 million from the Crown to lead the response</w:t>
      </w:r>
    </w:p>
    <w:p w14:paraId="2B4DE377" w14:textId="77777777" w:rsidR="007E61AD" w:rsidRPr="00335686" w:rsidRDefault="007E61AD" w:rsidP="00C97A7E">
      <w:pPr>
        <w:pStyle w:val="Bullet"/>
      </w:pPr>
      <w:r w:rsidRPr="00335686">
        <w:t>incurred $31.005 million of costs that can be directly attributed to the response. The actual costs of leading the response will be higher than this as there are costs that cannot be directly attributed to the response activities.</w:t>
      </w:r>
    </w:p>
    <w:p w14:paraId="2B4DE378" w14:textId="77777777" w:rsidR="00C97A7E" w:rsidRDefault="00C97A7E" w:rsidP="00C97A7E"/>
    <w:p w14:paraId="2B4DE379" w14:textId="77777777" w:rsidR="007E61AD" w:rsidRPr="00335686" w:rsidRDefault="007E61AD" w:rsidP="00C97A7E">
      <w:r w:rsidRPr="00335686">
        <w:t>COVID-19 has not caused a material impact on the carrying value of hospital rebuild costs disclosed in the Schedule of non-departmental assets and liabilities.</w:t>
      </w:r>
    </w:p>
    <w:p w14:paraId="2B4DE37A" w14:textId="77777777" w:rsidR="00C97A7E" w:rsidRDefault="00C97A7E" w:rsidP="00C97A7E"/>
    <w:p w14:paraId="2B4DE37B" w14:textId="77777777" w:rsidR="007E61AD" w:rsidRPr="00335686" w:rsidRDefault="007E61AD" w:rsidP="00C97A7E">
      <w:r w:rsidRPr="00335686">
        <w:t>The carrying value of Inventory (refer note 2.1) may be impacted over time as the understanding of COVID-19 increases as it may cause changes in relation to the market price and the quality standard requirements for Inventory, in particular for Protective Personal Equipment, resulting in changes in the carrying value of these items. At balance date, the value of PPE on hand was reduced by $56.391 million as a result of quality standard concerns.</w:t>
      </w:r>
    </w:p>
    <w:p w14:paraId="2B4DE37C" w14:textId="77777777" w:rsidR="007E61AD" w:rsidRPr="00335686" w:rsidRDefault="007E61AD" w:rsidP="00C97A7E"/>
    <w:p w14:paraId="2B4DE37D" w14:textId="77777777" w:rsidR="007E61AD" w:rsidRPr="00335686" w:rsidRDefault="007E61AD" w:rsidP="00C97A7E">
      <w:pPr>
        <w:pStyle w:val="Heading2"/>
        <w:keepLines/>
      </w:pPr>
      <w:bookmarkStart w:id="74" w:name="_Toc89934679"/>
      <w:r w:rsidRPr="00335686">
        <w:t>Statement of budgeted and actual expenses and capital expenditure incurred against appropriations for the year ended 30 June 2021</w:t>
      </w:r>
      <w:bookmarkEnd w:id="74"/>
    </w:p>
    <w:p w14:paraId="2B4DE37E" w14:textId="77777777" w:rsidR="007E61AD" w:rsidRPr="00335686" w:rsidRDefault="007E61AD" w:rsidP="00D13891">
      <w:pPr>
        <w:pStyle w:val="Heading4"/>
      </w:pPr>
      <w:r w:rsidRPr="00335686">
        <w:t>Transfers under section 26A of the PFA for Vote Health</w:t>
      </w:r>
    </w:p>
    <w:p w14:paraId="2B4DE37F" w14:textId="77777777" w:rsidR="007E61AD" w:rsidRPr="00335686" w:rsidRDefault="007E61AD" w:rsidP="005532C0">
      <w:r w:rsidRPr="00335686">
        <w:t>The Ministers of Finance and Health as Joint Ministers agreed to support a fiscally neutral adjustment between appropriations in Vote Health under section 26A of the Public Finance Act 1989 for the 2020/21 financial year only, to avoid the risk of unappropriated expenditure at year end. The section 26A transfer is approved by way of an Order in Council prior to</w:t>
      </w:r>
      <w:r w:rsidR="005532C0">
        <w:t xml:space="preserve"> </w:t>
      </w:r>
      <w:r w:rsidRPr="00335686">
        <w:t>30 June under section 26A of the Public Finance Act.</w:t>
      </w:r>
    </w:p>
    <w:p w14:paraId="2B4DE380" w14:textId="77777777" w:rsidR="005532C0" w:rsidRDefault="005532C0" w:rsidP="005532C0"/>
    <w:p w14:paraId="2B4DE381" w14:textId="77777777" w:rsidR="007E61AD" w:rsidRPr="00335686" w:rsidRDefault="007E61AD" w:rsidP="005532C0">
      <w:r w:rsidRPr="00335686">
        <w:t>The approved appropriation includes adjustments made in the Supplementary Estimates and the following transfers under section 26A of the Public Finance Act were made:</w:t>
      </w:r>
    </w:p>
    <w:p w14:paraId="2B4DE382" w14:textId="77777777" w:rsidR="007E61AD" w:rsidRDefault="007E61AD" w:rsidP="005532C0"/>
    <w:tbl>
      <w:tblPr>
        <w:tblW w:w="8126"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119"/>
        <w:gridCol w:w="1701"/>
        <w:gridCol w:w="1559"/>
        <w:gridCol w:w="1747"/>
      </w:tblGrid>
      <w:tr w:rsidR="00D13891" w:rsidRPr="0032259B" w14:paraId="2B4DE387" w14:textId="77777777" w:rsidTr="00D13891">
        <w:trPr>
          <w:cantSplit/>
        </w:trPr>
        <w:tc>
          <w:tcPr>
            <w:tcW w:w="3119" w:type="dxa"/>
            <w:tcBorders>
              <w:top w:val="nil"/>
              <w:bottom w:val="nil"/>
            </w:tcBorders>
            <w:shd w:val="clear" w:color="auto" w:fill="D9D9D9" w:themeFill="background1" w:themeFillShade="D9"/>
          </w:tcPr>
          <w:p w14:paraId="2B4DE383" w14:textId="77777777" w:rsidR="00D13891" w:rsidRPr="001D45B6" w:rsidRDefault="00D13891" w:rsidP="009B13B9">
            <w:pPr>
              <w:pStyle w:val="TableText"/>
              <w:keepNext/>
              <w:spacing w:before="50" w:after="50"/>
              <w:rPr>
                <w:b/>
              </w:rPr>
            </w:pPr>
          </w:p>
        </w:tc>
        <w:tc>
          <w:tcPr>
            <w:tcW w:w="1701" w:type="dxa"/>
            <w:tcBorders>
              <w:top w:val="nil"/>
              <w:bottom w:val="nil"/>
            </w:tcBorders>
            <w:shd w:val="clear" w:color="auto" w:fill="D9D9D9" w:themeFill="background1" w:themeFillShade="D9"/>
          </w:tcPr>
          <w:p w14:paraId="2B4DE384" w14:textId="77777777" w:rsidR="00D13891" w:rsidRPr="00D13891" w:rsidRDefault="00D13891" w:rsidP="00D13891">
            <w:pPr>
              <w:pStyle w:val="TableText"/>
              <w:ind w:right="57"/>
              <w:jc w:val="right"/>
              <w:rPr>
                <w:b/>
              </w:rPr>
            </w:pPr>
            <w:r w:rsidRPr="00D13891">
              <w:rPr>
                <w:b/>
              </w:rPr>
              <w:t>Supplementary</w:t>
            </w:r>
            <w:r>
              <w:rPr>
                <w:b/>
              </w:rPr>
              <w:t xml:space="preserve"> </w:t>
            </w:r>
            <w:r w:rsidRPr="00D13891">
              <w:rPr>
                <w:b/>
              </w:rPr>
              <w:t>estimates</w:t>
            </w:r>
            <w:r>
              <w:rPr>
                <w:b/>
              </w:rPr>
              <w:br/>
            </w:r>
            <w:r w:rsidRPr="00D13891">
              <w:rPr>
                <w:b/>
              </w:rPr>
              <w:t>2021</w:t>
            </w:r>
            <w:r>
              <w:rPr>
                <w:b/>
              </w:rPr>
              <w:br/>
            </w:r>
            <w:r w:rsidRPr="00D13891">
              <w:rPr>
                <w:b/>
              </w:rPr>
              <w:t>$000</w:t>
            </w:r>
          </w:p>
        </w:tc>
        <w:tc>
          <w:tcPr>
            <w:tcW w:w="1559" w:type="dxa"/>
            <w:tcBorders>
              <w:top w:val="nil"/>
              <w:bottom w:val="nil"/>
            </w:tcBorders>
            <w:shd w:val="clear" w:color="auto" w:fill="D9D9D9" w:themeFill="background1" w:themeFillShade="D9"/>
          </w:tcPr>
          <w:p w14:paraId="2B4DE385" w14:textId="77777777" w:rsidR="00D13891" w:rsidRPr="00D13891" w:rsidRDefault="00D13891" w:rsidP="00D13891">
            <w:pPr>
              <w:pStyle w:val="TableText"/>
              <w:ind w:right="57"/>
              <w:jc w:val="right"/>
              <w:rPr>
                <w:b/>
              </w:rPr>
            </w:pPr>
            <w:r w:rsidRPr="00D13891">
              <w:rPr>
                <w:b/>
              </w:rPr>
              <w:t>Section 26A</w:t>
            </w:r>
            <w:r>
              <w:rPr>
                <w:b/>
              </w:rPr>
              <w:br/>
            </w:r>
            <w:r w:rsidRPr="00D13891">
              <w:rPr>
                <w:b/>
              </w:rPr>
              <w:t>transfers</w:t>
            </w:r>
            <w:r>
              <w:rPr>
                <w:b/>
              </w:rPr>
              <w:br/>
            </w:r>
            <w:r w:rsidRPr="00D13891">
              <w:rPr>
                <w:b/>
              </w:rPr>
              <w:t>2021</w:t>
            </w:r>
            <w:r>
              <w:rPr>
                <w:b/>
              </w:rPr>
              <w:br/>
            </w:r>
            <w:r w:rsidRPr="00D13891">
              <w:rPr>
                <w:b/>
              </w:rPr>
              <w:t>$000</w:t>
            </w:r>
          </w:p>
        </w:tc>
        <w:tc>
          <w:tcPr>
            <w:tcW w:w="1747" w:type="dxa"/>
            <w:tcBorders>
              <w:top w:val="nil"/>
              <w:bottom w:val="nil"/>
            </w:tcBorders>
            <w:shd w:val="clear" w:color="auto" w:fill="D9D9D9" w:themeFill="background1" w:themeFillShade="D9"/>
          </w:tcPr>
          <w:p w14:paraId="2B4DE386" w14:textId="77777777" w:rsidR="00D13891" w:rsidRPr="00D13891" w:rsidRDefault="00D13891" w:rsidP="00D13891">
            <w:pPr>
              <w:pStyle w:val="TableText"/>
              <w:ind w:right="57"/>
              <w:jc w:val="right"/>
              <w:rPr>
                <w:b/>
              </w:rPr>
            </w:pPr>
            <w:r w:rsidRPr="00D13891">
              <w:rPr>
                <w:b/>
              </w:rPr>
              <w:t>Approved appropriation</w:t>
            </w:r>
            <w:r>
              <w:rPr>
                <w:b/>
              </w:rPr>
              <w:br/>
            </w:r>
            <w:r w:rsidRPr="00D13891">
              <w:rPr>
                <w:b/>
              </w:rPr>
              <w:t>2021</w:t>
            </w:r>
            <w:r>
              <w:rPr>
                <w:b/>
              </w:rPr>
              <w:br/>
            </w:r>
            <w:r w:rsidRPr="00D13891">
              <w:rPr>
                <w:b/>
              </w:rPr>
              <w:t>$000</w:t>
            </w:r>
          </w:p>
        </w:tc>
      </w:tr>
      <w:tr w:rsidR="00D13891" w:rsidRPr="00C113F4" w14:paraId="2B4DE38C" w14:textId="77777777" w:rsidTr="00D13891">
        <w:trPr>
          <w:cantSplit/>
        </w:trPr>
        <w:tc>
          <w:tcPr>
            <w:tcW w:w="3119" w:type="dxa"/>
            <w:tcBorders>
              <w:top w:val="nil"/>
              <w:bottom w:val="nil"/>
            </w:tcBorders>
            <w:shd w:val="clear" w:color="auto" w:fill="auto"/>
          </w:tcPr>
          <w:p w14:paraId="2B4DE388" w14:textId="77777777" w:rsidR="00D13891" w:rsidRPr="00D13891" w:rsidRDefault="00D13891" w:rsidP="00D13891">
            <w:pPr>
              <w:pStyle w:val="TableText"/>
              <w:rPr>
                <w:b/>
              </w:rPr>
            </w:pPr>
            <w:r w:rsidRPr="00D13891">
              <w:rPr>
                <w:b/>
              </w:rPr>
              <w:t>Departmental output expenses</w:t>
            </w:r>
          </w:p>
        </w:tc>
        <w:tc>
          <w:tcPr>
            <w:tcW w:w="1701" w:type="dxa"/>
            <w:tcBorders>
              <w:top w:val="nil"/>
              <w:bottom w:val="nil"/>
            </w:tcBorders>
            <w:shd w:val="clear" w:color="auto" w:fill="auto"/>
          </w:tcPr>
          <w:p w14:paraId="2B4DE389" w14:textId="77777777" w:rsidR="00D13891" w:rsidRPr="00335686" w:rsidRDefault="00D13891" w:rsidP="00D13891">
            <w:pPr>
              <w:pStyle w:val="TableText"/>
              <w:ind w:right="57"/>
              <w:jc w:val="right"/>
            </w:pPr>
          </w:p>
        </w:tc>
        <w:tc>
          <w:tcPr>
            <w:tcW w:w="1559" w:type="dxa"/>
            <w:tcBorders>
              <w:top w:val="nil"/>
              <w:bottom w:val="nil"/>
            </w:tcBorders>
            <w:shd w:val="clear" w:color="auto" w:fill="auto"/>
          </w:tcPr>
          <w:p w14:paraId="2B4DE38A" w14:textId="77777777" w:rsidR="00D13891" w:rsidRPr="00335686" w:rsidRDefault="00D13891" w:rsidP="00D13891">
            <w:pPr>
              <w:pStyle w:val="TableText"/>
              <w:ind w:right="57"/>
              <w:jc w:val="right"/>
            </w:pPr>
          </w:p>
        </w:tc>
        <w:tc>
          <w:tcPr>
            <w:tcW w:w="1747" w:type="dxa"/>
            <w:tcBorders>
              <w:top w:val="nil"/>
              <w:bottom w:val="nil"/>
            </w:tcBorders>
            <w:shd w:val="clear" w:color="auto" w:fill="auto"/>
          </w:tcPr>
          <w:p w14:paraId="2B4DE38B" w14:textId="77777777" w:rsidR="00D13891" w:rsidRPr="00335686" w:rsidRDefault="00D13891" w:rsidP="00D13891">
            <w:pPr>
              <w:pStyle w:val="TableText"/>
              <w:ind w:right="57"/>
              <w:jc w:val="right"/>
            </w:pPr>
          </w:p>
        </w:tc>
      </w:tr>
      <w:tr w:rsidR="00D13891" w:rsidRPr="00C113F4" w14:paraId="2B4DE391" w14:textId="77777777" w:rsidTr="00D13891">
        <w:trPr>
          <w:cantSplit/>
        </w:trPr>
        <w:tc>
          <w:tcPr>
            <w:tcW w:w="3119" w:type="dxa"/>
            <w:tcBorders>
              <w:top w:val="nil"/>
              <w:bottom w:val="nil"/>
            </w:tcBorders>
            <w:shd w:val="clear" w:color="auto" w:fill="auto"/>
          </w:tcPr>
          <w:p w14:paraId="2B4DE38D" w14:textId="77777777" w:rsidR="00D13891" w:rsidRPr="00335686" w:rsidRDefault="00D13891" w:rsidP="00D13891">
            <w:pPr>
              <w:pStyle w:val="TableText"/>
            </w:pPr>
            <w:r w:rsidRPr="00335686">
              <w:t>Sector planning and performance</w:t>
            </w:r>
          </w:p>
        </w:tc>
        <w:tc>
          <w:tcPr>
            <w:tcW w:w="1701" w:type="dxa"/>
            <w:tcBorders>
              <w:top w:val="nil"/>
              <w:bottom w:val="nil"/>
            </w:tcBorders>
            <w:shd w:val="clear" w:color="auto" w:fill="auto"/>
          </w:tcPr>
          <w:p w14:paraId="2B4DE38E" w14:textId="77777777" w:rsidR="00D13891" w:rsidRPr="00335686" w:rsidRDefault="00D13891" w:rsidP="00D13891">
            <w:pPr>
              <w:pStyle w:val="TableText"/>
              <w:ind w:right="57"/>
              <w:jc w:val="right"/>
            </w:pPr>
            <w:r w:rsidRPr="00335686">
              <w:t>81,798</w:t>
            </w:r>
          </w:p>
        </w:tc>
        <w:tc>
          <w:tcPr>
            <w:tcW w:w="1559" w:type="dxa"/>
            <w:tcBorders>
              <w:top w:val="nil"/>
              <w:bottom w:val="nil"/>
            </w:tcBorders>
            <w:shd w:val="clear" w:color="auto" w:fill="auto"/>
          </w:tcPr>
          <w:p w14:paraId="2B4DE38F" w14:textId="77777777" w:rsidR="00D13891" w:rsidRPr="00335686" w:rsidRDefault="00D13891" w:rsidP="00D13891">
            <w:pPr>
              <w:pStyle w:val="TableText"/>
              <w:ind w:right="57"/>
              <w:jc w:val="right"/>
            </w:pPr>
            <w:r w:rsidRPr="00335686">
              <w:t>(917)</w:t>
            </w:r>
          </w:p>
        </w:tc>
        <w:tc>
          <w:tcPr>
            <w:tcW w:w="1747" w:type="dxa"/>
            <w:tcBorders>
              <w:top w:val="nil"/>
              <w:bottom w:val="nil"/>
            </w:tcBorders>
            <w:shd w:val="clear" w:color="auto" w:fill="auto"/>
          </w:tcPr>
          <w:p w14:paraId="2B4DE390" w14:textId="77777777" w:rsidR="00D13891" w:rsidRPr="00335686" w:rsidRDefault="00D13891" w:rsidP="00D13891">
            <w:pPr>
              <w:pStyle w:val="TableText"/>
              <w:ind w:right="57"/>
              <w:jc w:val="right"/>
            </w:pPr>
            <w:r w:rsidRPr="00335686">
              <w:t>80,881</w:t>
            </w:r>
          </w:p>
        </w:tc>
      </w:tr>
      <w:tr w:rsidR="00D13891" w:rsidRPr="00C113F4" w14:paraId="2B4DE396" w14:textId="77777777" w:rsidTr="00D13891">
        <w:trPr>
          <w:cantSplit/>
        </w:trPr>
        <w:tc>
          <w:tcPr>
            <w:tcW w:w="3119" w:type="dxa"/>
            <w:tcBorders>
              <w:top w:val="nil"/>
              <w:bottom w:val="single" w:sz="4" w:space="0" w:color="A6A6A6" w:themeColor="background1" w:themeShade="A6"/>
            </w:tcBorders>
            <w:shd w:val="clear" w:color="auto" w:fill="auto"/>
          </w:tcPr>
          <w:p w14:paraId="2B4DE392" w14:textId="77777777" w:rsidR="00D13891" w:rsidRPr="001D45B6" w:rsidRDefault="00D13891" w:rsidP="00D13891">
            <w:pPr>
              <w:pStyle w:val="TableText"/>
              <w:spacing w:before="50" w:after="50"/>
            </w:pPr>
            <w:r w:rsidRPr="00335686">
              <w:t>Payment services</w:t>
            </w:r>
          </w:p>
        </w:tc>
        <w:tc>
          <w:tcPr>
            <w:tcW w:w="1701" w:type="dxa"/>
            <w:tcBorders>
              <w:top w:val="nil"/>
              <w:bottom w:val="single" w:sz="4" w:space="0" w:color="A6A6A6" w:themeColor="background1" w:themeShade="A6"/>
            </w:tcBorders>
            <w:shd w:val="clear" w:color="auto" w:fill="auto"/>
          </w:tcPr>
          <w:p w14:paraId="2B4DE393" w14:textId="77777777" w:rsidR="00D13891" w:rsidRPr="00335686" w:rsidRDefault="00D13891" w:rsidP="00D13891">
            <w:pPr>
              <w:pStyle w:val="TableText"/>
              <w:ind w:right="57"/>
              <w:jc w:val="right"/>
            </w:pPr>
            <w:r w:rsidRPr="00335686">
              <w:t>18,710</w:t>
            </w:r>
          </w:p>
        </w:tc>
        <w:tc>
          <w:tcPr>
            <w:tcW w:w="1559" w:type="dxa"/>
            <w:tcBorders>
              <w:top w:val="nil"/>
              <w:bottom w:val="single" w:sz="4" w:space="0" w:color="A6A6A6" w:themeColor="background1" w:themeShade="A6"/>
            </w:tcBorders>
            <w:shd w:val="clear" w:color="auto" w:fill="auto"/>
          </w:tcPr>
          <w:p w14:paraId="2B4DE394" w14:textId="77777777" w:rsidR="00D13891" w:rsidRPr="00335686" w:rsidRDefault="00D13891" w:rsidP="00D13891">
            <w:pPr>
              <w:pStyle w:val="TableText"/>
              <w:ind w:right="57"/>
              <w:jc w:val="right"/>
            </w:pPr>
            <w:r w:rsidRPr="00335686">
              <w:t>917</w:t>
            </w:r>
          </w:p>
        </w:tc>
        <w:tc>
          <w:tcPr>
            <w:tcW w:w="1747" w:type="dxa"/>
            <w:tcBorders>
              <w:top w:val="nil"/>
              <w:bottom w:val="single" w:sz="4" w:space="0" w:color="A6A6A6" w:themeColor="background1" w:themeShade="A6"/>
            </w:tcBorders>
            <w:shd w:val="clear" w:color="auto" w:fill="auto"/>
          </w:tcPr>
          <w:p w14:paraId="2B4DE395" w14:textId="77777777" w:rsidR="00D13891" w:rsidRPr="00335686" w:rsidRDefault="00D13891" w:rsidP="00D13891">
            <w:pPr>
              <w:pStyle w:val="TableText"/>
              <w:ind w:right="57"/>
              <w:jc w:val="right"/>
            </w:pPr>
            <w:r w:rsidRPr="00335686">
              <w:t>19,627</w:t>
            </w:r>
          </w:p>
        </w:tc>
      </w:tr>
    </w:tbl>
    <w:p w14:paraId="2B4DE397" w14:textId="77777777" w:rsidR="00D13891" w:rsidRPr="00335686" w:rsidRDefault="00D13891" w:rsidP="00D13891"/>
    <w:p w14:paraId="2B4DE398" w14:textId="77777777" w:rsidR="007E61AD" w:rsidRPr="00335686" w:rsidRDefault="007E61AD" w:rsidP="00E53CCD">
      <w:pPr>
        <w:pStyle w:val="Heading2"/>
      </w:pPr>
      <w:bookmarkStart w:id="75" w:name="_Toc89934680"/>
      <w:r w:rsidRPr="00335686">
        <w:t>Statement of expenses and capital expenditure incurred without, or in excess of, appropriation or other authority for the year ended 30 June 2021</w:t>
      </w:r>
      <w:bookmarkEnd w:id="75"/>
    </w:p>
    <w:p w14:paraId="2B4DE399" w14:textId="77777777" w:rsidR="007E61AD" w:rsidRDefault="007E61AD" w:rsidP="00D13891">
      <w:pPr>
        <w:keepNext/>
      </w:pPr>
      <w:r w:rsidRPr="00335686">
        <w:t>The Ministry has no expenses and capital expenditure incurred without, or in excess of, appropriation or other authority for the year ended 30 June 2021.</w:t>
      </w:r>
    </w:p>
    <w:p w14:paraId="2B4DE39A" w14:textId="77777777" w:rsidR="00D13891" w:rsidRPr="00335686" w:rsidRDefault="00D13891" w:rsidP="00D13891">
      <w:pPr>
        <w:keepNext/>
      </w:pPr>
    </w:p>
    <w:p w14:paraId="2B4DE39B" w14:textId="77777777" w:rsidR="007E61AD" w:rsidRPr="00335686" w:rsidRDefault="007E61AD" w:rsidP="00D13891">
      <w:pPr>
        <w:pStyle w:val="Heading4"/>
      </w:pPr>
      <w:r w:rsidRPr="00335686">
        <w:t>Expenses and capital expenditure incurred in excess of appropriation</w:t>
      </w:r>
    </w:p>
    <w:p w14:paraId="2B4DE39C" w14:textId="77777777" w:rsidR="007E61AD" w:rsidRDefault="007E61AD" w:rsidP="00D13891">
      <w:pPr>
        <w:keepNext/>
      </w:pPr>
      <w:r w:rsidRPr="00335686">
        <w:t>Nil.</w:t>
      </w:r>
    </w:p>
    <w:p w14:paraId="2B4DE39D" w14:textId="77777777" w:rsidR="00D13891" w:rsidRPr="00335686" w:rsidRDefault="00D13891" w:rsidP="00D13891">
      <w:pPr>
        <w:keepNext/>
      </w:pPr>
    </w:p>
    <w:p w14:paraId="2B4DE39E" w14:textId="77777777" w:rsidR="007E61AD" w:rsidRPr="00335686" w:rsidRDefault="007E61AD" w:rsidP="00D13891">
      <w:pPr>
        <w:pStyle w:val="Heading4"/>
      </w:pPr>
      <w:r w:rsidRPr="00335686">
        <w:t>Expenses and capital expenditure incurred without appropriation or outside scope or period of appropriation</w:t>
      </w:r>
    </w:p>
    <w:p w14:paraId="2B4DE39F" w14:textId="77777777" w:rsidR="007E61AD" w:rsidRPr="00335686" w:rsidRDefault="007E61AD" w:rsidP="00D13891">
      <w:r w:rsidRPr="00335686">
        <w:t>Nil.</w:t>
      </w:r>
    </w:p>
    <w:p w14:paraId="2B4DE3A0" w14:textId="77777777" w:rsidR="007E61AD" w:rsidRPr="00335686" w:rsidRDefault="007E61AD" w:rsidP="00D13891"/>
    <w:p w14:paraId="2B4DE3A1" w14:textId="77777777" w:rsidR="007E61AD" w:rsidRDefault="007E61AD" w:rsidP="00E53CCD">
      <w:pPr>
        <w:pStyle w:val="Heading2"/>
      </w:pPr>
      <w:bookmarkStart w:id="76" w:name="_Toc89934681"/>
      <w:r w:rsidRPr="00335686">
        <w:t>Statement of departmental capital injections for the year ended 30 June 2021</w:t>
      </w:r>
      <w:bookmarkEnd w:id="76"/>
    </w:p>
    <w:tbl>
      <w:tblPr>
        <w:tblW w:w="8126"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1418"/>
        <w:gridCol w:w="3402"/>
        <w:gridCol w:w="1559"/>
        <w:gridCol w:w="1747"/>
      </w:tblGrid>
      <w:tr w:rsidR="00D13891" w:rsidRPr="00D13891" w14:paraId="2B4DE3A6" w14:textId="77777777" w:rsidTr="00D13891">
        <w:trPr>
          <w:cantSplit/>
        </w:trPr>
        <w:tc>
          <w:tcPr>
            <w:tcW w:w="1418" w:type="dxa"/>
            <w:tcBorders>
              <w:top w:val="nil"/>
              <w:bottom w:val="nil"/>
            </w:tcBorders>
            <w:shd w:val="clear" w:color="auto" w:fill="D9D9D9" w:themeFill="background1" w:themeFillShade="D9"/>
          </w:tcPr>
          <w:p w14:paraId="2B4DE3A2" w14:textId="77777777" w:rsidR="00D13891" w:rsidRPr="00D13891" w:rsidRDefault="00D13891" w:rsidP="00D13891">
            <w:pPr>
              <w:pStyle w:val="TableText"/>
              <w:ind w:right="57"/>
              <w:jc w:val="right"/>
              <w:rPr>
                <w:b/>
              </w:rPr>
            </w:pPr>
            <w:r w:rsidRPr="00D13891">
              <w:rPr>
                <w:b/>
              </w:rPr>
              <w:t>Actual capital</w:t>
            </w:r>
            <w:r w:rsidRPr="00D13891">
              <w:rPr>
                <w:b/>
              </w:rPr>
              <w:br/>
              <w:t>injections</w:t>
            </w:r>
            <w:r w:rsidRPr="00D13891">
              <w:rPr>
                <w:b/>
              </w:rPr>
              <w:br/>
              <w:t>2020</w:t>
            </w:r>
            <w:r w:rsidRPr="00D13891">
              <w:rPr>
                <w:b/>
              </w:rPr>
              <w:br/>
              <w:t>$0</w:t>
            </w:r>
          </w:p>
        </w:tc>
        <w:tc>
          <w:tcPr>
            <w:tcW w:w="3402" w:type="dxa"/>
            <w:tcBorders>
              <w:top w:val="nil"/>
              <w:bottom w:val="nil"/>
            </w:tcBorders>
            <w:shd w:val="clear" w:color="auto" w:fill="D9D9D9" w:themeFill="background1" w:themeFillShade="D9"/>
          </w:tcPr>
          <w:p w14:paraId="2B4DE3A3" w14:textId="77777777" w:rsidR="00D13891" w:rsidRPr="00D13891" w:rsidRDefault="00D13891" w:rsidP="00D13891">
            <w:pPr>
              <w:pStyle w:val="TableText"/>
              <w:ind w:right="57"/>
              <w:rPr>
                <w:b/>
              </w:rPr>
            </w:pPr>
          </w:p>
        </w:tc>
        <w:tc>
          <w:tcPr>
            <w:tcW w:w="1559" w:type="dxa"/>
            <w:tcBorders>
              <w:top w:val="nil"/>
              <w:bottom w:val="nil"/>
            </w:tcBorders>
            <w:shd w:val="clear" w:color="auto" w:fill="D9D9D9" w:themeFill="background1" w:themeFillShade="D9"/>
          </w:tcPr>
          <w:p w14:paraId="2B4DE3A4" w14:textId="77777777" w:rsidR="00D13891" w:rsidRPr="00D13891" w:rsidRDefault="00D13891" w:rsidP="00D13891">
            <w:pPr>
              <w:pStyle w:val="TableText"/>
              <w:ind w:right="57"/>
              <w:jc w:val="right"/>
              <w:rPr>
                <w:b/>
              </w:rPr>
            </w:pPr>
            <w:r w:rsidRPr="00D13891">
              <w:rPr>
                <w:b/>
              </w:rPr>
              <w:t>Actual capital injections</w:t>
            </w:r>
            <w:r w:rsidRPr="00D13891">
              <w:rPr>
                <w:b/>
              </w:rPr>
              <w:br/>
              <w:t>2021</w:t>
            </w:r>
            <w:r w:rsidRPr="00D13891">
              <w:rPr>
                <w:b/>
              </w:rPr>
              <w:br/>
              <w:t>$000</w:t>
            </w:r>
          </w:p>
        </w:tc>
        <w:tc>
          <w:tcPr>
            <w:tcW w:w="1747" w:type="dxa"/>
            <w:tcBorders>
              <w:top w:val="nil"/>
              <w:bottom w:val="nil"/>
            </w:tcBorders>
            <w:shd w:val="clear" w:color="auto" w:fill="D9D9D9" w:themeFill="background1" w:themeFillShade="D9"/>
          </w:tcPr>
          <w:p w14:paraId="2B4DE3A5" w14:textId="77777777" w:rsidR="00D13891" w:rsidRPr="00D13891" w:rsidRDefault="00D13891" w:rsidP="00D13891">
            <w:pPr>
              <w:pStyle w:val="TableText"/>
              <w:ind w:right="57"/>
              <w:jc w:val="right"/>
              <w:rPr>
                <w:b/>
              </w:rPr>
            </w:pPr>
            <w:r w:rsidRPr="00D13891">
              <w:rPr>
                <w:b/>
              </w:rPr>
              <w:t>Approved</w:t>
            </w:r>
            <w:r w:rsidRPr="00D13891">
              <w:rPr>
                <w:b/>
              </w:rPr>
              <w:br/>
              <w:t>appropriation</w:t>
            </w:r>
            <w:r w:rsidRPr="00D13891">
              <w:rPr>
                <w:b/>
              </w:rPr>
              <w:br/>
              <w:t>2021</w:t>
            </w:r>
            <w:r w:rsidRPr="00D13891">
              <w:rPr>
                <w:b/>
              </w:rPr>
              <w:br/>
              <w:t>$000</w:t>
            </w:r>
          </w:p>
        </w:tc>
      </w:tr>
      <w:tr w:rsidR="00D13891" w:rsidRPr="00335686" w14:paraId="2B4DE3AB" w14:textId="77777777" w:rsidTr="00D13891">
        <w:trPr>
          <w:cantSplit/>
        </w:trPr>
        <w:tc>
          <w:tcPr>
            <w:tcW w:w="1418" w:type="dxa"/>
            <w:tcBorders>
              <w:top w:val="nil"/>
              <w:bottom w:val="nil"/>
            </w:tcBorders>
            <w:shd w:val="clear" w:color="auto" w:fill="auto"/>
          </w:tcPr>
          <w:p w14:paraId="2B4DE3A7" w14:textId="77777777" w:rsidR="00D13891" w:rsidRPr="00D13891" w:rsidRDefault="00D13891" w:rsidP="00D13891">
            <w:pPr>
              <w:pStyle w:val="TableText"/>
              <w:ind w:right="57"/>
              <w:jc w:val="right"/>
              <w:rPr>
                <w:b/>
              </w:rPr>
            </w:pPr>
          </w:p>
        </w:tc>
        <w:tc>
          <w:tcPr>
            <w:tcW w:w="3402" w:type="dxa"/>
            <w:tcBorders>
              <w:top w:val="nil"/>
              <w:bottom w:val="nil"/>
            </w:tcBorders>
            <w:shd w:val="clear" w:color="auto" w:fill="auto"/>
          </w:tcPr>
          <w:p w14:paraId="2B4DE3A8" w14:textId="77777777" w:rsidR="00D13891" w:rsidRPr="00D13891" w:rsidRDefault="00D13891" w:rsidP="00D13891">
            <w:pPr>
              <w:pStyle w:val="TableText"/>
              <w:ind w:right="57"/>
            </w:pPr>
            <w:r w:rsidRPr="00D13891">
              <w:t>Vote: Health</w:t>
            </w:r>
          </w:p>
        </w:tc>
        <w:tc>
          <w:tcPr>
            <w:tcW w:w="1559" w:type="dxa"/>
            <w:tcBorders>
              <w:top w:val="nil"/>
              <w:bottom w:val="nil"/>
            </w:tcBorders>
            <w:shd w:val="clear" w:color="auto" w:fill="auto"/>
          </w:tcPr>
          <w:p w14:paraId="2B4DE3A9" w14:textId="77777777" w:rsidR="00D13891" w:rsidRPr="00D13891" w:rsidRDefault="00D13891" w:rsidP="00D13891">
            <w:pPr>
              <w:pStyle w:val="TableText"/>
              <w:ind w:right="57"/>
              <w:jc w:val="right"/>
            </w:pPr>
          </w:p>
        </w:tc>
        <w:tc>
          <w:tcPr>
            <w:tcW w:w="1747" w:type="dxa"/>
            <w:tcBorders>
              <w:top w:val="nil"/>
              <w:bottom w:val="nil"/>
            </w:tcBorders>
            <w:shd w:val="clear" w:color="auto" w:fill="auto"/>
          </w:tcPr>
          <w:p w14:paraId="2B4DE3AA" w14:textId="77777777" w:rsidR="00D13891" w:rsidRPr="00D13891" w:rsidRDefault="00D13891" w:rsidP="00D13891">
            <w:pPr>
              <w:pStyle w:val="TableText"/>
              <w:ind w:right="57"/>
              <w:jc w:val="right"/>
            </w:pPr>
          </w:p>
        </w:tc>
      </w:tr>
      <w:tr w:rsidR="00D13891" w:rsidRPr="00335686" w14:paraId="2B4DE3B0" w14:textId="77777777" w:rsidTr="00D13891">
        <w:trPr>
          <w:cantSplit/>
        </w:trPr>
        <w:tc>
          <w:tcPr>
            <w:tcW w:w="1418" w:type="dxa"/>
            <w:tcBorders>
              <w:top w:val="nil"/>
              <w:bottom w:val="single" w:sz="4" w:space="0" w:color="A6A6A6" w:themeColor="background1" w:themeShade="A6"/>
            </w:tcBorders>
            <w:shd w:val="clear" w:color="auto" w:fill="auto"/>
          </w:tcPr>
          <w:p w14:paraId="2B4DE3AC" w14:textId="77777777" w:rsidR="00D13891" w:rsidRPr="00D13891" w:rsidRDefault="00D13891" w:rsidP="00D13891">
            <w:pPr>
              <w:pStyle w:val="TableText"/>
              <w:spacing w:before="50" w:after="50"/>
              <w:ind w:right="57"/>
              <w:jc w:val="right"/>
            </w:pPr>
            <w:r w:rsidRPr="00D13891">
              <w:t>3,144</w:t>
            </w:r>
          </w:p>
        </w:tc>
        <w:tc>
          <w:tcPr>
            <w:tcW w:w="3402" w:type="dxa"/>
            <w:tcBorders>
              <w:top w:val="nil"/>
              <w:bottom w:val="single" w:sz="4" w:space="0" w:color="A6A6A6" w:themeColor="background1" w:themeShade="A6"/>
            </w:tcBorders>
            <w:shd w:val="clear" w:color="auto" w:fill="auto"/>
          </w:tcPr>
          <w:p w14:paraId="2B4DE3AD" w14:textId="77777777" w:rsidR="00D13891" w:rsidRPr="00D13891" w:rsidRDefault="00D13891" w:rsidP="00D13891">
            <w:pPr>
              <w:pStyle w:val="TableText"/>
              <w:ind w:right="57"/>
            </w:pPr>
            <w:r w:rsidRPr="00D13891">
              <w:t>Ministry of Health – Capital injection</w:t>
            </w:r>
          </w:p>
        </w:tc>
        <w:tc>
          <w:tcPr>
            <w:tcW w:w="1559" w:type="dxa"/>
            <w:tcBorders>
              <w:top w:val="nil"/>
              <w:bottom w:val="single" w:sz="4" w:space="0" w:color="A6A6A6" w:themeColor="background1" w:themeShade="A6"/>
            </w:tcBorders>
            <w:shd w:val="clear" w:color="auto" w:fill="auto"/>
          </w:tcPr>
          <w:p w14:paraId="2B4DE3AE" w14:textId="77777777" w:rsidR="00D13891" w:rsidRPr="00D13891" w:rsidRDefault="00D13891" w:rsidP="00D13891">
            <w:pPr>
              <w:pStyle w:val="TableText"/>
              <w:ind w:right="57"/>
              <w:jc w:val="right"/>
            </w:pPr>
            <w:r w:rsidRPr="00D13891">
              <w:t>12,509</w:t>
            </w:r>
          </w:p>
        </w:tc>
        <w:tc>
          <w:tcPr>
            <w:tcW w:w="1747" w:type="dxa"/>
            <w:tcBorders>
              <w:top w:val="nil"/>
              <w:bottom w:val="single" w:sz="4" w:space="0" w:color="A6A6A6" w:themeColor="background1" w:themeShade="A6"/>
            </w:tcBorders>
            <w:shd w:val="clear" w:color="auto" w:fill="auto"/>
          </w:tcPr>
          <w:p w14:paraId="2B4DE3AF" w14:textId="77777777" w:rsidR="00D13891" w:rsidRPr="00D13891" w:rsidRDefault="00D13891" w:rsidP="00D13891">
            <w:pPr>
              <w:pStyle w:val="TableText"/>
              <w:ind w:right="57"/>
              <w:jc w:val="right"/>
            </w:pPr>
            <w:r w:rsidRPr="00D13891">
              <w:t>12,509</w:t>
            </w:r>
          </w:p>
        </w:tc>
      </w:tr>
    </w:tbl>
    <w:p w14:paraId="2B4DE3B1" w14:textId="77777777" w:rsidR="00D13891" w:rsidRDefault="00D13891" w:rsidP="00D13891"/>
    <w:p w14:paraId="2B4DE3B2" w14:textId="77777777" w:rsidR="007E61AD" w:rsidRPr="00335686" w:rsidRDefault="007E61AD" w:rsidP="00D13891">
      <w:pPr>
        <w:pStyle w:val="Heading2"/>
        <w:keepLines/>
      </w:pPr>
      <w:bookmarkStart w:id="77" w:name="_Toc89934682"/>
      <w:r w:rsidRPr="00335686">
        <w:t>Statement of departmental capital injections without, or in excess of, authority for the year ended 30 June 2021</w:t>
      </w:r>
      <w:bookmarkEnd w:id="77"/>
    </w:p>
    <w:p w14:paraId="2B4DE3B3" w14:textId="77777777" w:rsidR="007E61AD" w:rsidRDefault="007E61AD" w:rsidP="00D13891">
      <w:r w:rsidRPr="00335686">
        <w:t>The Ministry has not received any capital injections during the year without, or in excess, of authority.</w:t>
      </w:r>
    </w:p>
    <w:p w14:paraId="2B4DE3B4" w14:textId="77777777" w:rsidR="00D13891" w:rsidRPr="00335686" w:rsidRDefault="00D13891" w:rsidP="00D13891"/>
    <w:p w14:paraId="2B4DE3B5" w14:textId="77777777" w:rsidR="007E61AD" w:rsidRPr="00335686" w:rsidRDefault="007E61AD" w:rsidP="00E53CCD">
      <w:pPr>
        <w:pStyle w:val="Heading1"/>
      </w:pPr>
      <w:bookmarkStart w:id="78" w:name="_Toc89934683"/>
      <w:r w:rsidRPr="00335686">
        <w:t xml:space="preserve">Appendices </w:t>
      </w:r>
      <w:r w:rsidR="00E53CCD">
        <w:t xml:space="preserve">| </w:t>
      </w:r>
      <w:r w:rsidRPr="00335686">
        <w:t>Ngā āpitihanga</w:t>
      </w:r>
      <w:bookmarkEnd w:id="78"/>
    </w:p>
    <w:p w14:paraId="2B4DE3B6" w14:textId="77777777" w:rsidR="007E61AD" w:rsidRPr="00335686" w:rsidRDefault="007E61AD" w:rsidP="00E53CCD">
      <w:pPr>
        <w:pStyle w:val="Heading2"/>
      </w:pPr>
      <w:bookmarkStart w:id="79" w:name="_Toc89934684"/>
      <w:r w:rsidRPr="00335686">
        <w:rPr>
          <w:noProof/>
          <w:lang w:eastAsia="en-NZ"/>
        </w:rPr>
        <mc:AlternateContent>
          <mc:Choice Requires="wps">
            <w:drawing>
              <wp:anchor distT="0" distB="0" distL="114300" distR="114300" simplePos="0" relativeHeight="251721728" behindDoc="1" locked="0" layoutInCell="1" allowOverlap="1" wp14:anchorId="2B4DE978" wp14:editId="2B4DE979">
                <wp:simplePos x="0" y="0"/>
                <wp:positionH relativeFrom="page">
                  <wp:posOffset>541020</wp:posOffset>
                </wp:positionH>
                <wp:positionV relativeFrom="page">
                  <wp:posOffset>9919970</wp:posOffset>
                </wp:positionV>
                <wp:extent cx="198120" cy="217805"/>
                <wp:effectExtent l="0" t="0" r="0" b="0"/>
                <wp:wrapNone/>
                <wp:docPr id="572" name="Text Box 1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EA3D" w14:textId="77777777" w:rsidR="00274CE4" w:rsidRDefault="00274CE4" w:rsidP="007E61AD">
                            <w:pPr>
                              <w:spacing w:before="34"/>
                              <w:rPr>
                                <w:b/>
                                <w:sz w:val="20"/>
                              </w:rPr>
                            </w:pPr>
                            <w:r>
                              <w:rPr>
                                <w:b/>
                                <w:spacing w:val="-2"/>
                                <w:w w:val="95"/>
                                <w:sz w:val="20"/>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DE978" id="Text Box 1627" o:spid="_x0000_s1027" type="#_x0000_t202" style="position:absolute;margin-left:42.6pt;margin-top:781.1pt;width:15.6pt;height:17.1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" filled="f" stroked="f">
                <v:textbox inset="0,0,0,0">
                  <w:txbxContent>
                    <w:p w14:paraId="2B4DEA3D" w14:textId="77777777" w:rsidR="00274CE4" w:rsidRDefault="00274CE4" w:rsidP="007E61AD">
                      <w:pPr>
                        <w:spacing w:before="34"/>
                        <w:rPr>
                          <w:b/>
                          <w:sz w:val="20"/>
                        </w:rPr>
                      </w:pPr>
                      <w:r>
                        <w:rPr>
                          <w:b/>
                          <w:spacing w:val="-2"/>
                          <w:w w:val="95"/>
                          <w:sz w:val="20"/>
                        </w:rPr>
                        <w:t>126</w:t>
                      </w:r>
                    </w:p>
                  </w:txbxContent>
                </v:textbox>
                <w10:wrap anchorx="page" anchory="page"/>
              </v:shape>
            </w:pict>
          </mc:Fallback>
        </mc:AlternateContent>
      </w:r>
      <w:r w:rsidRPr="00335686">
        <w:t>Appendix 1:</w:t>
      </w:r>
      <w:r w:rsidR="00E53CCD">
        <w:t xml:space="preserve"> </w:t>
      </w:r>
      <w:r w:rsidRPr="00335686">
        <w:t>2017</w:t>
      </w:r>
      <w:r w:rsidR="00E53CCD">
        <w:t>–</w:t>
      </w:r>
      <w:r w:rsidRPr="00335686">
        <w:t>21 Statement of Strategic Intention measure results</w:t>
      </w:r>
      <w:bookmarkEnd w:id="79"/>
    </w:p>
    <w:p w14:paraId="2B4DE3B7" w14:textId="77777777" w:rsidR="007E61AD" w:rsidRPr="00335686" w:rsidRDefault="007E61AD" w:rsidP="00BC3CE6">
      <w:pPr>
        <w:pStyle w:val="Heading3"/>
      </w:pPr>
      <w:r w:rsidRPr="00335686">
        <w:t>Outcome measures</w:t>
      </w:r>
    </w:p>
    <w:p w14:paraId="2B4DE3B8" w14:textId="77777777" w:rsidR="007E61AD" w:rsidRDefault="00BC3CE6" w:rsidP="00BC3CE6">
      <w:pPr>
        <w:pStyle w:val="Table"/>
      </w:pPr>
      <w:bookmarkStart w:id="80" w:name="_Toc89675685"/>
      <w:r>
        <w:t>Table </w:t>
      </w:r>
      <w:fldSimple w:instr=" SEQ Table \* ARABIC ">
        <w:r w:rsidR="001C612C">
          <w:rPr>
            <w:noProof/>
          </w:rPr>
          <w:t>1</w:t>
        </w:r>
      </w:fldSimple>
      <w:r w:rsidR="007E61AD" w:rsidRPr="00335686">
        <w:t>: Outcome measure results</w:t>
      </w:r>
      <w:r>
        <w:rPr>
          <w:rStyle w:val="FootnoteReference"/>
        </w:rPr>
        <w:footnoteReference w:id="11"/>
      </w:r>
      <w:bookmarkEnd w:id="80"/>
    </w:p>
    <w:tbl>
      <w:tblPr>
        <w:tblStyle w:val="TableGrid"/>
        <w:tblW w:w="8295"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918"/>
        <w:gridCol w:w="924"/>
        <w:gridCol w:w="921"/>
        <w:gridCol w:w="922"/>
        <w:gridCol w:w="922"/>
        <w:gridCol w:w="922"/>
        <w:gridCol w:w="922"/>
        <w:gridCol w:w="922"/>
        <w:gridCol w:w="922"/>
      </w:tblGrid>
      <w:tr w:rsidR="009B13B9" w:rsidRPr="009B13B9" w14:paraId="2B4DE3BA" w14:textId="77777777" w:rsidTr="009B13B9">
        <w:trPr>
          <w:cantSplit/>
        </w:trPr>
        <w:tc>
          <w:tcPr>
            <w:tcW w:w="8295" w:type="dxa"/>
            <w:gridSpan w:val="9"/>
            <w:tcBorders>
              <w:top w:val="nil"/>
              <w:bottom w:val="nil"/>
            </w:tcBorders>
            <w:shd w:val="clear" w:color="auto" w:fill="D9D9D9" w:themeFill="background1" w:themeFillShade="D9"/>
          </w:tcPr>
          <w:p w14:paraId="2B4DE3B9" w14:textId="77777777" w:rsidR="009B13B9" w:rsidRPr="001D7E12" w:rsidRDefault="009B13B9" w:rsidP="009B13B9">
            <w:pPr>
              <w:pStyle w:val="TableText"/>
              <w:rPr>
                <w:b/>
              </w:rPr>
            </w:pPr>
            <w:r w:rsidRPr="001D7E12">
              <w:rPr>
                <w:b/>
              </w:rPr>
              <w:t>Health-adjusted life expectancy improves over time</w:t>
            </w:r>
          </w:p>
        </w:tc>
      </w:tr>
      <w:tr w:rsidR="009B13B9" w14:paraId="2B4DE3BD" w14:textId="77777777" w:rsidTr="009B13B9">
        <w:trPr>
          <w:cantSplit/>
        </w:trPr>
        <w:tc>
          <w:tcPr>
            <w:tcW w:w="8295" w:type="dxa"/>
            <w:gridSpan w:val="9"/>
            <w:tcBorders>
              <w:top w:val="nil"/>
            </w:tcBorders>
          </w:tcPr>
          <w:p w14:paraId="2B4DE3BB" w14:textId="77777777" w:rsidR="009B13B9" w:rsidRPr="001D7E12" w:rsidRDefault="009B13B9" w:rsidP="009B13B9">
            <w:pPr>
              <w:pStyle w:val="TableText"/>
              <w:rPr>
                <w:b/>
              </w:rPr>
            </w:pPr>
            <w:r w:rsidRPr="001D7E12">
              <w:rPr>
                <w:b/>
              </w:rPr>
              <w:t>Measures</w:t>
            </w:r>
          </w:p>
          <w:p w14:paraId="2B4DE3BC" w14:textId="77777777" w:rsidR="009B13B9" w:rsidRPr="001D7E12" w:rsidRDefault="009B13B9" w:rsidP="009B13B9">
            <w:pPr>
              <w:pStyle w:val="TableText"/>
            </w:pPr>
            <w:r w:rsidRPr="001D7E12">
              <w:t>Health-adjusted life expectancy is the number of years a person at birth can expect to live at a given age in good health taking into account mortality and disability.</w:t>
            </w:r>
          </w:p>
        </w:tc>
      </w:tr>
      <w:tr w:rsidR="009B13B9" w14:paraId="2B4DE3C0" w14:textId="77777777" w:rsidTr="009B13B9">
        <w:trPr>
          <w:cantSplit/>
        </w:trPr>
        <w:tc>
          <w:tcPr>
            <w:tcW w:w="8295" w:type="dxa"/>
            <w:gridSpan w:val="9"/>
          </w:tcPr>
          <w:p w14:paraId="2B4DE3BE" w14:textId="77777777" w:rsidR="009B13B9" w:rsidRPr="001D7E12" w:rsidRDefault="009B13B9" w:rsidP="009B13B9">
            <w:pPr>
              <w:pStyle w:val="TableText"/>
              <w:rPr>
                <w:b/>
              </w:rPr>
            </w:pPr>
            <w:r w:rsidRPr="001D7E12">
              <w:rPr>
                <w:b/>
              </w:rPr>
              <w:t>Target</w:t>
            </w:r>
          </w:p>
          <w:p w14:paraId="2B4DE3BF" w14:textId="77777777" w:rsidR="009B13B9" w:rsidRPr="001D7E12" w:rsidRDefault="009B13B9" w:rsidP="009B13B9">
            <w:pPr>
              <w:pStyle w:val="TableText"/>
            </w:pPr>
            <w:r w:rsidRPr="001D7E12">
              <w:t>Improved results for male/female</w:t>
            </w:r>
          </w:p>
        </w:tc>
      </w:tr>
      <w:tr w:rsidR="009B13B9" w14:paraId="2B4DE3C3" w14:textId="77777777" w:rsidTr="009B13B9">
        <w:trPr>
          <w:cantSplit/>
        </w:trPr>
        <w:tc>
          <w:tcPr>
            <w:tcW w:w="8295" w:type="dxa"/>
            <w:gridSpan w:val="9"/>
          </w:tcPr>
          <w:p w14:paraId="2B4DE3C1" w14:textId="77777777" w:rsidR="009B13B9" w:rsidRPr="001D7E12" w:rsidRDefault="009B13B9" w:rsidP="009B13B9">
            <w:pPr>
              <w:pStyle w:val="TableText"/>
              <w:rPr>
                <w:b/>
              </w:rPr>
            </w:pPr>
            <w:r w:rsidRPr="001D7E12">
              <w:rPr>
                <w:b/>
              </w:rPr>
              <w:t>Results</w:t>
            </w:r>
          </w:p>
          <w:p w14:paraId="2B4DE3C2" w14:textId="77777777" w:rsidR="009B13B9" w:rsidRPr="001D7E12" w:rsidRDefault="009B13B9" w:rsidP="009B13B9">
            <w:pPr>
              <w:pStyle w:val="TableText"/>
            </w:pPr>
            <w:r w:rsidRPr="001D7E12">
              <w:t>People in New Zealand live longer in good health but spend a higher proportion of their lives with disability.</w:t>
            </w:r>
          </w:p>
        </w:tc>
      </w:tr>
      <w:tr w:rsidR="009B13B9" w14:paraId="2B4DE3C5" w14:textId="77777777" w:rsidTr="009B13B9">
        <w:trPr>
          <w:cantSplit/>
        </w:trPr>
        <w:tc>
          <w:tcPr>
            <w:tcW w:w="8295" w:type="dxa"/>
            <w:gridSpan w:val="9"/>
            <w:tcBorders>
              <w:bottom w:val="nil"/>
            </w:tcBorders>
          </w:tcPr>
          <w:p w14:paraId="2B4DE3C4" w14:textId="77777777" w:rsidR="009B13B9" w:rsidRPr="001D7E12" w:rsidRDefault="009B13B9" w:rsidP="009B13B9">
            <w:pPr>
              <w:pStyle w:val="TableText"/>
            </w:pPr>
            <w:r w:rsidRPr="001D7E12">
              <w:rPr>
                <w:b/>
              </w:rPr>
              <w:t>Health-adjusted life expectancy</w:t>
            </w:r>
            <w:r w:rsidRPr="001D7E12">
              <w:rPr>
                <w:rStyle w:val="FootnoteReference"/>
                <w:b/>
              </w:rPr>
              <w:footnoteReference w:id="12"/>
            </w:r>
          </w:p>
        </w:tc>
      </w:tr>
      <w:tr w:rsidR="009B13B9" w14:paraId="2B4DE3CF" w14:textId="77777777" w:rsidTr="00D5727C">
        <w:trPr>
          <w:cantSplit/>
        </w:trPr>
        <w:tc>
          <w:tcPr>
            <w:tcW w:w="918" w:type="dxa"/>
            <w:tcBorders>
              <w:top w:val="nil"/>
              <w:bottom w:val="nil"/>
            </w:tcBorders>
            <w:shd w:val="clear" w:color="auto" w:fill="F2F2F2" w:themeFill="background1" w:themeFillShade="F2"/>
          </w:tcPr>
          <w:p w14:paraId="2B4DE3C6" w14:textId="77777777" w:rsidR="009B13B9" w:rsidRPr="001D7E12" w:rsidRDefault="009B13B9" w:rsidP="009B13B9">
            <w:pPr>
              <w:pStyle w:val="TableText"/>
            </w:pPr>
          </w:p>
        </w:tc>
        <w:tc>
          <w:tcPr>
            <w:tcW w:w="924" w:type="dxa"/>
            <w:tcBorders>
              <w:top w:val="nil"/>
              <w:bottom w:val="nil"/>
            </w:tcBorders>
            <w:shd w:val="clear" w:color="auto" w:fill="F2F2F2" w:themeFill="background1" w:themeFillShade="F2"/>
          </w:tcPr>
          <w:p w14:paraId="2B4DE3C7" w14:textId="77777777" w:rsidR="009B13B9" w:rsidRPr="001D7E12" w:rsidRDefault="009B13B9" w:rsidP="009B13B9">
            <w:pPr>
              <w:pStyle w:val="TableText"/>
              <w:jc w:val="center"/>
            </w:pPr>
            <w:r w:rsidRPr="001D7E12">
              <w:rPr>
                <w:b/>
              </w:rPr>
              <w:t>2019</w:t>
            </w:r>
            <w:r w:rsidRPr="001D7E12">
              <w:rPr>
                <w:rStyle w:val="FootnoteReference"/>
              </w:rPr>
              <w:footnoteReference w:id="13"/>
            </w:r>
          </w:p>
        </w:tc>
        <w:tc>
          <w:tcPr>
            <w:tcW w:w="921" w:type="dxa"/>
            <w:tcBorders>
              <w:top w:val="nil"/>
              <w:bottom w:val="nil"/>
            </w:tcBorders>
            <w:shd w:val="clear" w:color="auto" w:fill="F2F2F2" w:themeFill="background1" w:themeFillShade="F2"/>
          </w:tcPr>
          <w:p w14:paraId="2B4DE3C8" w14:textId="77777777" w:rsidR="009B13B9" w:rsidRPr="001D7E12" w:rsidRDefault="009B13B9" w:rsidP="009B13B9">
            <w:pPr>
              <w:pStyle w:val="TableText"/>
              <w:jc w:val="center"/>
              <w:rPr>
                <w:b/>
              </w:rPr>
            </w:pPr>
            <w:r w:rsidRPr="001D7E12">
              <w:rPr>
                <w:b/>
              </w:rPr>
              <w:t>2018</w:t>
            </w:r>
          </w:p>
        </w:tc>
        <w:tc>
          <w:tcPr>
            <w:tcW w:w="922" w:type="dxa"/>
            <w:tcBorders>
              <w:top w:val="nil"/>
              <w:bottom w:val="nil"/>
            </w:tcBorders>
            <w:shd w:val="clear" w:color="auto" w:fill="F2F2F2" w:themeFill="background1" w:themeFillShade="F2"/>
          </w:tcPr>
          <w:p w14:paraId="2B4DE3C9" w14:textId="77777777" w:rsidR="009B13B9" w:rsidRPr="001D7E12" w:rsidRDefault="009B13B9" w:rsidP="009B13B9">
            <w:pPr>
              <w:pStyle w:val="TableText"/>
              <w:jc w:val="center"/>
              <w:rPr>
                <w:b/>
              </w:rPr>
            </w:pPr>
            <w:r w:rsidRPr="001D7E12">
              <w:rPr>
                <w:b/>
              </w:rPr>
              <w:t>2017</w:t>
            </w:r>
          </w:p>
        </w:tc>
        <w:tc>
          <w:tcPr>
            <w:tcW w:w="922" w:type="dxa"/>
            <w:tcBorders>
              <w:top w:val="nil"/>
              <w:bottom w:val="nil"/>
            </w:tcBorders>
            <w:shd w:val="clear" w:color="auto" w:fill="F2F2F2" w:themeFill="background1" w:themeFillShade="F2"/>
          </w:tcPr>
          <w:p w14:paraId="2B4DE3CA" w14:textId="77777777" w:rsidR="009B13B9" w:rsidRPr="001D7E12" w:rsidRDefault="009B13B9" w:rsidP="009B13B9">
            <w:pPr>
              <w:pStyle w:val="TableText"/>
              <w:jc w:val="center"/>
              <w:rPr>
                <w:b/>
              </w:rPr>
            </w:pPr>
            <w:r w:rsidRPr="001D7E12">
              <w:rPr>
                <w:b/>
              </w:rPr>
              <w:t>2016</w:t>
            </w:r>
          </w:p>
        </w:tc>
        <w:tc>
          <w:tcPr>
            <w:tcW w:w="922" w:type="dxa"/>
            <w:tcBorders>
              <w:top w:val="nil"/>
              <w:bottom w:val="nil"/>
            </w:tcBorders>
            <w:shd w:val="clear" w:color="auto" w:fill="F2F2F2" w:themeFill="background1" w:themeFillShade="F2"/>
          </w:tcPr>
          <w:p w14:paraId="2B4DE3CB" w14:textId="77777777" w:rsidR="009B13B9" w:rsidRPr="001D7E12" w:rsidRDefault="009B13B9" w:rsidP="009B13B9">
            <w:pPr>
              <w:pStyle w:val="TableText"/>
              <w:jc w:val="center"/>
              <w:rPr>
                <w:b/>
              </w:rPr>
            </w:pPr>
            <w:r w:rsidRPr="001D7E12">
              <w:rPr>
                <w:b/>
              </w:rPr>
              <w:t>2015</w:t>
            </w:r>
          </w:p>
        </w:tc>
        <w:tc>
          <w:tcPr>
            <w:tcW w:w="922" w:type="dxa"/>
            <w:tcBorders>
              <w:top w:val="nil"/>
              <w:bottom w:val="nil"/>
            </w:tcBorders>
            <w:shd w:val="clear" w:color="auto" w:fill="F2F2F2" w:themeFill="background1" w:themeFillShade="F2"/>
          </w:tcPr>
          <w:p w14:paraId="2B4DE3CC" w14:textId="77777777" w:rsidR="009B13B9" w:rsidRPr="001D7E12" w:rsidRDefault="009B13B9" w:rsidP="009B13B9">
            <w:pPr>
              <w:pStyle w:val="TableText"/>
              <w:jc w:val="center"/>
              <w:rPr>
                <w:b/>
              </w:rPr>
            </w:pPr>
            <w:r w:rsidRPr="001D7E12">
              <w:rPr>
                <w:b/>
              </w:rPr>
              <w:t>2010</w:t>
            </w:r>
          </w:p>
        </w:tc>
        <w:tc>
          <w:tcPr>
            <w:tcW w:w="922" w:type="dxa"/>
            <w:tcBorders>
              <w:top w:val="nil"/>
              <w:bottom w:val="nil"/>
            </w:tcBorders>
            <w:shd w:val="clear" w:color="auto" w:fill="F2F2F2" w:themeFill="background1" w:themeFillShade="F2"/>
          </w:tcPr>
          <w:p w14:paraId="2B4DE3CD" w14:textId="77777777" w:rsidR="009B13B9" w:rsidRPr="001D7E12" w:rsidRDefault="009B13B9" w:rsidP="009B13B9">
            <w:pPr>
              <w:pStyle w:val="TableText"/>
              <w:jc w:val="center"/>
              <w:rPr>
                <w:b/>
              </w:rPr>
            </w:pPr>
            <w:r w:rsidRPr="001D7E12">
              <w:rPr>
                <w:b/>
              </w:rPr>
              <w:t>2000</w:t>
            </w:r>
          </w:p>
        </w:tc>
        <w:tc>
          <w:tcPr>
            <w:tcW w:w="922" w:type="dxa"/>
            <w:tcBorders>
              <w:top w:val="nil"/>
              <w:bottom w:val="nil"/>
            </w:tcBorders>
            <w:shd w:val="clear" w:color="auto" w:fill="F2F2F2" w:themeFill="background1" w:themeFillShade="F2"/>
          </w:tcPr>
          <w:p w14:paraId="2B4DE3CE" w14:textId="77777777" w:rsidR="009B13B9" w:rsidRPr="001D7E12" w:rsidRDefault="009B13B9" w:rsidP="009B13B9">
            <w:pPr>
              <w:pStyle w:val="TableText"/>
              <w:jc w:val="center"/>
              <w:rPr>
                <w:b/>
              </w:rPr>
            </w:pPr>
            <w:r w:rsidRPr="001D7E12">
              <w:rPr>
                <w:b/>
              </w:rPr>
              <w:t>1990</w:t>
            </w:r>
          </w:p>
        </w:tc>
      </w:tr>
      <w:tr w:rsidR="009B13B9" w14:paraId="2B4DE3D9" w14:textId="77777777" w:rsidTr="00D5727C">
        <w:trPr>
          <w:cantSplit/>
        </w:trPr>
        <w:tc>
          <w:tcPr>
            <w:tcW w:w="918" w:type="dxa"/>
            <w:tcBorders>
              <w:top w:val="nil"/>
              <w:bottom w:val="single" w:sz="4" w:space="0" w:color="A6A6A6" w:themeColor="background1" w:themeShade="A6"/>
            </w:tcBorders>
          </w:tcPr>
          <w:p w14:paraId="2B4DE3D0" w14:textId="77777777" w:rsidR="009B13B9" w:rsidRPr="001D7E12" w:rsidRDefault="009B13B9" w:rsidP="009B13B9">
            <w:pPr>
              <w:pStyle w:val="TableText"/>
            </w:pPr>
            <w:r w:rsidRPr="001D7E12">
              <w:t>Female</w:t>
            </w:r>
          </w:p>
        </w:tc>
        <w:tc>
          <w:tcPr>
            <w:tcW w:w="924" w:type="dxa"/>
            <w:tcBorders>
              <w:top w:val="nil"/>
              <w:bottom w:val="single" w:sz="4" w:space="0" w:color="A6A6A6" w:themeColor="background1" w:themeShade="A6"/>
            </w:tcBorders>
          </w:tcPr>
          <w:p w14:paraId="2B4DE3D1" w14:textId="77777777" w:rsidR="009B13B9" w:rsidRPr="001D7E12" w:rsidRDefault="009B13B9" w:rsidP="009B13B9">
            <w:pPr>
              <w:pStyle w:val="TableText"/>
              <w:jc w:val="center"/>
            </w:pPr>
            <w:r w:rsidRPr="001D7E12">
              <w:t>70.3</w:t>
            </w:r>
          </w:p>
        </w:tc>
        <w:tc>
          <w:tcPr>
            <w:tcW w:w="921" w:type="dxa"/>
            <w:tcBorders>
              <w:top w:val="nil"/>
              <w:bottom w:val="single" w:sz="4" w:space="0" w:color="A6A6A6" w:themeColor="background1" w:themeShade="A6"/>
            </w:tcBorders>
          </w:tcPr>
          <w:p w14:paraId="2B4DE3D2" w14:textId="77777777" w:rsidR="009B13B9" w:rsidRPr="001D7E12" w:rsidRDefault="009B13B9" w:rsidP="009B13B9">
            <w:pPr>
              <w:pStyle w:val="TableText"/>
              <w:jc w:val="center"/>
            </w:pPr>
            <w:r w:rsidRPr="001D7E12">
              <w:t>70.3</w:t>
            </w:r>
          </w:p>
        </w:tc>
        <w:tc>
          <w:tcPr>
            <w:tcW w:w="922" w:type="dxa"/>
            <w:tcBorders>
              <w:top w:val="nil"/>
              <w:bottom w:val="single" w:sz="4" w:space="0" w:color="A6A6A6" w:themeColor="background1" w:themeShade="A6"/>
            </w:tcBorders>
          </w:tcPr>
          <w:p w14:paraId="2B4DE3D3" w14:textId="77777777" w:rsidR="009B13B9" w:rsidRPr="001D7E12" w:rsidRDefault="009B13B9" w:rsidP="009B13B9">
            <w:pPr>
              <w:pStyle w:val="TableText"/>
              <w:jc w:val="center"/>
            </w:pPr>
            <w:r w:rsidRPr="001D7E12">
              <w:t>70.4</w:t>
            </w:r>
          </w:p>
        </w:tc>
        <w:tc>
          <w:tcPr>
            <w:tcW w:w="922" w:type="dxa"/>
            <w:tcBorders>
              <w:top w:val="nil"/>
              <w:bottom w:val="single" w:sz="4" w:space="0" w:color="A6A6A6" w:themeColor="background1" w:themeShade="A6"/>
            </w:tcBorders>
          </w:tcPr>
          <w:p w14:paraId="2B4DE3D4" w14:textId="77777777" w:rsidR="009B13B9" w:rsidRPr="001D7E12" w:rsidRDefault="009B13B9" w:rsidP="009B13B9">
            <w:pPr>
              <w:pStyle w:val="TableText"/>
              <w:jc w:val="center"/>
            </w:pPr>
            <w:r w:rsidRPr="001D7E12">
              <w:t>70.4</w:t>
            </w:r>
          </w:p>
        </w:tc>
        <w:tc>
          <w:tcPr>
            <w:tcW w:w="922" w:type="dxa"/>
            <w:tcBorders>
              <w:top w:val="nil"/>
              <w:bottom w:val="single" w:sz="4" w:space="0" w:color="A6A6A6" w:themeColor="background1" w:themeShade="A6"/>
            </w:tcBorders>
          </w:tcPr>
          <w:p w14:paraId="2B4DE3D5" w14:textId="77777777" w:rsidR="009B13B9" w:rsidRPr="001D7E12" w:rsidRDefault="009B13B9" w:rsidP="009B13B9">
            <w:pPr>
              <w:pStyle w:val="TableText"/>
              <w:jc w:val="center"/>
            </w:pPr>
            <w:r w:rsidRPr="001D7E12">
              <w:t>70.3</w:t>
            </w:r>
          </w:p>
        </w:tc>
        <w:tc>
          <w:tcPr>
            <w:tcW w:w="922" w:type="dxa"/>
            <w:tcBorders>
              <w:top w:val="nil"/>
              <w:bottom w:val="single" w:sz="4" w:space="0" w:color="A6A6A6" w:themeColor="background1" w:themeShade="A6"/>
            </w:tcBorders>
          </w:tcPr>
          <w:p w14:paraId="2B4DE3D6" w14:textId="77777777" w:rsidR="009B13B9" w:rsidRPr="001D7E12" w:rsidRDefault="009B13B9" w:rsidP="009B13B9">
            <w:pPr>
              <w:pStyle w:val="TableText"/>
              <w:jc w:val="center"/>
            </w:pPr>
            <w:r w:rsidRPr="001D7E12">
              <w:t>70.0</w:t>
            </w:r>
          </w:p>
        </w:tc>
        <w:tc>
          <w:tcPr>
            <w:tcW w:w="922" w:type="dxa"/>
            <w:tcBorders>
              <w:top w:val="nil"/>
              <w:bottom w:val="single" w:sz="4" w:space="0" w:color="A6A6A6" w:themeColor="background1" w:themeShade="A6"/>
            </w:tcBorders>
          </w:tcPr>
          <w:p w14:paraId="2B4DE3D7" w14:textId="77777777" w:rsidR="009B13B9" w:rsidRPr="001D7E12" w:rsidRDefault="009B13B9" w:rsidP="009B13B9">
            <w:pPr>
              <w:pStyle w:val="TableText"/>
              <w:jc w:val="center"/>
            </w:pPr>
            <w:r w:rsidRPr="001D7E12">
              <w:t>68.3</w:t>
            </w:r>
          </w:p>
        </w:tc>
        <w:tc>
          <w:tcPr>
            <w:tcW w:w="922" w:type="dxa"/>
            <w:tcBorders>
              <w:top w:val="nil"/>
              <w:bottom w:val="single" w:sz="4" w:space="0" w:color="A6A6A6" w:themeColor="background1" w:themeShade="A6"/>
            </w:tcBorders>
          </w:tcPr>
          <w:p w14:paraId="2B4DE3D8" w14:textId="77777777" w:rsidR="009B13B9" w:rsidRPr="001D7E12" w:rsidRDefault="009B13B9" w:rsidP="009B13B9">
            <w:pPr>
              <w:pStyle w:val="TableText"/>
              <w:jc w:val="center"/>
            </w:pPr>
            <w:r w:rsidRPr="001D7E12">
              <w:t>66.1</w:t>
            </w:r>
          </w:p>
        </w:tc>
      </w:tr>
      <w:tr w:rsidR="009B13B9" w14:paraId="2B4DE3E3" w14:textId="77777777" w:rsidTr="00D5727C">
        <w:trPr>
          <w:cantSplit/>
        </w:trPr>
        <w:tc>
          <w:tcPr>
            <w:tcW w:w="918" w:type="dxa"/>
            <w:tcBorders>
              <w:top w:val="single" w:sz="4" w:space="0" w:color="A6A6A6" w:themeColor="background1" w:themeShade="A6"/>
              <w:bottom w:val="single" w:sz="4" w:space="0" w:color="A6A6A6" w:themeColor="background1" w:themeShade="A6"/>
            </w:tcBorders>
          </w:tcPr>
          <w:p w14:paraId="2B4DE3DA" w14:textId="77777777" w:rsidR="009B13B9" w:rsidRPr="001D7E12" w:rsidRDefault="009B13B9" w:rsidP="009B13B9">
            <w:pPr>
              <w:pStyle w:val="TableText"/>
            </w:pPr>
            <w:r w:rsidRPr="001D7E12">
              <w:t>Male</w:t>
            </w:r>
          </w:p>
        </w:tc>
        <w:tc>
          <w:tcPr>
            <w:tcW w:w="924" w:type="dxa"/>
            <w:tcBorders>
              <w:top w:val="single" w:sz="4" w:space="0" w:color="A6A6A6" w:themeColor="background1" w:themeShade="A6"/>
              <w:bottom w:val="single" w:sz="4" w:space="0" w:color="A6A6A6" w:themeColor="background1" w:themeShade="A6"/>
            </w:tcBorders>
          </w:tcPr>
          <w:p w14:paraId="2B4DE3DB" w14:textId="77777777" w:rsidR="009B13B9" w:rsidRPr="001D7E12" w:rsidRDefault="009B13B9" w:rsidP="009B13B9">
            <w:pPr>
              <w:pStyle w:val="TableText"/>
              <w:jc w:val="center"/>
            </w:pPr>
            <w:r w:rsidRPr="001D7E12">
              <w:t>68.9</w:t>
            </w:r>
          </w:p>
        </w:tc>
        <w:tc>
          <w:tcPr>
            <w:tcW w:w="921" w:type="dxa"/>
            <w:tcBorders>
              <w:top w:val="single" w:sz="4" w:space="0" w:color="A6A6A6" w:themeColor="background1" w:themeShade="A6"/>
              <w:bottom w:val="single" w:sz="4" w:space="0" w:color="A6A6A6" w:themeColor="background1" w:themeShade="A6"/>
            </w:tcBorders>
          </w:tcPr>
          <w:p w14:paraId="2B4DE3DC" w14:textId="77777777" w:rsidR="009B13B9" w:rsidRPr="001D7E12" w:rsidRDefault="009B13B9" w:rsidP="009B13B9">
            <w:pPr>
              <w:pStyle w:val="TableText"/>
              <w:jc w:val="center"/>
            </w:pPr>
            <w:r w:rsidRPr="001D7E12">
              <w:t>68.9</w:t>
            </w:r>
          </w:p>
        </w:tc>
        <w:tc>
          <w:tcPr>
            <w:tcW w:w="922" w:type="dxa"/>
            <w:tcBorders>
              <w:top w:val="single" w:sz="4" w:space="0" w:color="A6A6A6" w:themeColor="background1" w:themeShade="A6"/>
              <w:bottom w:val="single" w:sz="4" w:space="0" w:color="A6A6A6" w:themeColor="background1" w:themeShade="A6"/>
            </w:tcBorders>
          </w:tcPr>
          <w:p w14:paraId="2B4DE3DD" w14:textId="77777777" w:rsidR="009B13B9" w:rsidRPr="001D7E12" w:rsidRDefault="009B13B9" w:rsidP="009B13B9">
            <w:pPr>
              <w:pStyle w:val="TableText"/>
              <w:jc w:val="center"/>
            </w:pPr>
            <w:r w:rsidRPr="001D7E12">
              <w:t>69.1</w:t>
            </w:r>
          </w:p>
        </w:tc>
        <w:tc>
          <w:tcPr>
            <w:tcW w:w="922" w:type="dxa"/>
            <w:tcBorders>
              <w:top w:val="single" w:sz="4" w:space="0" w:color="A6A6A6" w:themeColor="background1" w:themeShade="A6"/>
              <w:bottom w:val="single" w:sz="4" w:space="0" w:color="A6A6A6" w:themeColor="background1" w:themeShade="A6"/>
            </w:tcBorders>
          </w:tcPr>
          <w:p w14:paraId="2B4DE3DE" w14:textId="77777777" w:rsidR="009B13B9" w:rsidRPr="001D7E12" w:rsidRDefault="009B13B9" w:rsidP="009B13B9">
            <w:pPr>
              <w:pStyle w:val="TableText"/>
              <w:jc w:val="center"/>
            </w:pPr>
            <w:r w:rsidRPr="001D7E12">
              <w:t>69.1</w:t>
            </w:r>
          </w:p>
        </w:tc>
        <w:tc>
          <w:tcPr>
            <w:tcW w:w="922" w:type="dxa"/>
            <w:tcBorders>
              <w:top w:val="single" w:sz="4" w:space="0" w:color="A6A6A6" w:themeColor="background1" w:themeShade="A6"/>
              <w:bottom w:val="single" w:sz="4" w:space="0" w:color="A6A6A6" w:themeColor="background1" w:themeShade="A6"/>
            </w:tcBorders>
          </w:tcPr>
          <w:p w14:paraId="2B4DE3DF" w14:textId="77777777" w:rsidR="009B13B9" w:rsidRPr="001D7E12" w:rsidRDefault="009B13B9" w:rsidP="009B13B9">
            <w:pPr>
              <w:pStyle w:val="TableText"/>
              <w:jc w:val="center"/>
            </w:pPr>
            <w:r w:rsidRPr="001D7E12">
              <w:t>69.0</w:t>
            </w:r>
          </w:p>
        </w:tc>
        <w:tc>
          <w:tcPr>
            <w:tcW w:w="922" w:type="dxa"/>
            <w:tcBorders>
              <w:top w:val="single" w:sz="4" w:space="0" w:color="A6A6A6" w:themeColor="background1" w:themeShade="A6"/>
              <w:bottom w:val="single" w:sz="4" w:space="0" w:color="A6A6A6" w:themeColor="background1" w:themeShade="A6"/>
            </w:tcBorders>
          </w:tcPr>
          <w:p w14:paraId="2B4DE3E0" w14:textId="77777777" w:rsidR="009B13B9" w:rsidRPr="001D7E12" w:rsidRDefault="009B13B9" w:rsidP="009B13B9">
            <w:pPr>
              <w:pStyle w:val="TableText"/>
              <w:jc w:val="center"/>
            </w:pPr>
            <w:r w:rsidRPr="001D7E12">
              <w:t>68.4</w:t>
            </w:r>
          </w:p>
        </w:tc>
        <w:tc>
          <w:tcPr>
            <w:tcW w:w="922" w:type="dxa"/>
            <w:tcBorders>
              <w:top w:val="single" w:sz="4" w:space="0" w:color="A6A6A6" w:themeColor="background1" w:themeShade="A6"/>
              <w:bottom w:val="single" w:sz="4" w:space="0" w:color="A6A6A6" w:themeColor="background1" w:themeShade="A6"/>
            </w:tcBorders>
          </w:tcPr>
          <w:p w14:paraId="2B4DE3E1" w14:textId="77777777" w:rsidR="009B13B9" w:rsidRPr="001D7E12" w:rsidRDefault="009B13B9" w:rsidP="009B13B9">
            <w:pPr>
              <w:pStyle w:val="TableText"/>
              <w:jc w:val="center"/>
            </w:pPr>
            <w:r w:rsidRPr="001D7E12">
              <w:t>65.9</w:t>
            </w:r>
          </w:p>
        </w:tc>
        <w:tc>
          <w:tcPr>
            <w:tcW w:w="922" w:type="dxa"/>
            <w:tcBorders>
              <w:top w:val="single" w:sz="4" w:space="0" w:color="A6A6A6" w:themeColor="background1" w:themeShade="A6"/>
              <w:bottom w:val="single" w:sz="4" w:space="0" w:color="A6A6A6" w:themeColor="background1" w:themeShade="A6"/>
            </w:tcBorders>
          </w:tcPr>
          <w:p w14:paraId="2B4DE3E2" w14:textId="77777777" w:rsidR="009B13B9" w:rsidRPr="001D7E12" w:rsidRDefault="009B13B9" w:rsidP="009B13B9">
            <w:pPr>
              <w:pStyle w:val="TableText"/>
              <w:jc w:val="center"/>
            </w:pPr>
            <w:r w:rsidRPr="001D7E12">
              <w:t>63.3</w:t>
            </w:r>
          </w:p>
        </w:tc>
      </w:tr>
    </w:tbl>
    <w:p w14:paraId="2B4DE3E4" w14:textId="77777777" w:rsidR="00C549BC" w:rsidRDefault="00C549BC"/>
    <w:tbl>
      <w:tblPr>
        <w:tblStyle w:val="TableGrid"/>
        <w:tblW w:w="8295"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2"/>
        <w:gridCol w:w="1075"/>
        <w:gridCol w:w="1076"/>
        <w:gridCol w:w="1075"/>
        <w:gridCol w:w="1076"/>
        <w:gridCol w:w="1075"/>
        <w:gridCol w:w="1076"/>
      </w:tblGrid>
      <w:tr w:rsidR="009B13B9" w:rsidRPr="009B13B9" w14:paraId="2B4DE3E6" w14:textId="77777777" w:rsidTr="00C549BC">
        <w:trPr>
          <w:cantSplit/>
        </w:trPr>
        <w:tc>
          <w:tcPr>
            <w:tcW w:w="8295" w:type="dxa"/>
            <w:gridSpan w:val="7"/>
            <w:tcBorders>
              <w:top w:val="nil"/>
              <w:bottom w:val="nil"/>
            </w:tcBorders>
            <w:shd w:val="clear" w:color="auto" w:fill="D9D9D9" w:themeFill="background1" w:themeFillShade="D9"/>
          </w:tcPr>
          <w:p w14:paraId="2B4DE3E5" w14:textId="77777777" w:rsidR="009B13B9" w:rsidRPr="001D7E12" w:rsidRDefault="009B13B9" w:rsidP="00C97B4C">
            <w:pPr>
              <w:pStyle w:val="TableText"/>
              <w:keepNext/>
              <w:rPr>
                <w:b/>
              </w:rPr>
            </w:pPr>
            <w:r w:rsidRPr="001D7E12">
              <w:rPr>
                <w:b/>
              </w:rPr>
              <w:t>Life expectancy increases over time</w:t>
            </w:r>
          </w:p>
        </w:tc>
      </w:tr>
      <w:tr w:rsidR="009B13B9" w14:paraId="2B4DE3E9" w14:textId="77777777" w:rsidTr="009B13B9">
        <w:trPr>
          <w:cantSplit/>
        </w:trPr>
        <w:tc>
          <w:tcPr>
            <w:tcW w:w="8295" w:type="dxa"/>
            <w:gridSpan w:val="7"/>
            <w:tcBorders>
              <w:top w:val="nil"/>
            </w:tcBorders>
          </w:tcPr>
          <w:p w14:paraId="2B4DE3E7" w14:textId="77777777" w:rsidR="009B13B9" w:rsidRPr="001D7E12" w:rsidRDefault="009B13B9" w:rsidP="00C97B4C">
            <w:pPr>
              <w:pStyle w:val="TableText"/>
              <w:keepNext/>
              <w:rPr>
                <w:b/>
              </w:rPr>
            </w:pPr>
            <w:r w:rsidRPr="001D7E12">
              <w:rPr>
                <w:b/>
              </w:rPr>
              <w:t>Measure</w:t>
            </w:r>
          </w:p>
          <w:p w14:paraId="2B4DE3E8" w14:textId="77777777" w:rsidR="009B13B9" w:rsidRPr="001D7E12" w:rsidRDefault="009B13B9" w:rsidP="00C97B4C">
            <w:pPr>
              <w:pStyle w:val="TableText"/>
              <w:keepNext/>
            </w:pPr>
            <w:r w:rsidRPr="001D7E12">
              <w:t>Life expectancy at birth as an indicator of the number of years a person can expect to live, based on population mortality rates at each age in a given year/period</w:t>
            </w:r>
            <w:r w:rsidR="00C549BC">
              <w:t>.</w:t>
            </w:r>
          </w:p>
        </w:tc>
      </w:tr>
      <w:tr w:rsidR="009B13B9" w14:paraId="2B4DE3EC" w14:textId="77777777" w:rsidTr="009B13B9">
        <w:trPr>
          <w:cantSplit/>
        </w:trPr>
        <w:tc>
          <w:tcPr>
            <w:tcW w:w="8295" w:type="dxa"/>
            <w:gridSpan w:val="7"/>
          </w:tcPr>
          <w:p w14:paraId="2B4DE3EA" w14:textId="77777777" w:rsidR="009B13B9" w:rsidRPr="001D7E12" w:rsidRDefault="009B13B9" w:rsidP="00C97B4C">
            <w:pPr>
              <w:pStyle w:val="TableText"/>
              <w:keepNext/>
              <w:rPr>
                <w:b/>
              </w:rPr>
            </w:pPr>
            <w:r w:rsidRPr="001D7E12">
              <w:rPr>
                <w:b/>
              </w:rPr>
              <w:t>Target</w:t>
            </w:r>
          </w:p>
          <w:p w14:paraId="2B4DE3EB" w14:textId="77777777" w:rsidR="009B13B9" w:rsidRPr="001D7E12" w:rsidRDefault="009B13B9" w:rsidP="00C97B4C">
            <w:pPr>
              <w:pStyle w:val="TableText"/>
              <w:keepNext/>
            </w:pPr>
            <w:r w:rsidRPr="001D7E12">
              <w:t>Improved results for male/female and Māori/non-Māori</w:t>
            </w:r>
          </w:p>
        </w:tc>
      </w:tr>
      <w:tr w:rsidR="009B13B9" w14:paraId="2B4DE3F0" w14:textId="77777777" w:rsidTr="009B13B9">
        <w:trPr>
          <w:cantSplit/>
        </w:trPr>
        <w:tc>
          <w:tcPr>
            <w:tcW w:w="8295" w:type="dxa"/>
            <w:gridSpan w:val="7"/>
          </w:tcPr>
          <w:p w14:paraId="2B4DE3ED" w14:textId="77777777" w:rsidR="009B13B9" w:rsidRPr="001D7E12" w:rsidRDefault="009B13B9" w:rsidP="00C97B4C">
            <w:pPr>
              <w:pStyle w:val="TableText"/>
              <w:keepNext/>
              <w:rPr>
                <w:b/>
              </w:rPr>
            </w:pPr>
            <w:r w:rsidRPr="001D7E12">
              <w:rPr>
                <w:b/>
              </w:rPr>
              <w:t>Result</w:t>
            </w:r>
          </w:p>
          <w:p w14:paraId="2B4DE3EE" w14:textId="77777777" w:rsidR="009B13B9" w:rsidRPr="001D7E12" w:rsidRDefault="009B13B9" w:rsidP="00C97B4C">
            <w:pPr>
              <w:pStyle w:val="TableText"/>
              <w:keepNext/>
            </w:pPr>
            <w:r w:rsidRPr="001D7E12">
              <w:t>Life expectancy is a summary measure of mortality and the trend shows New Zealanders are living longer than ever before.</w:t>
            </w:r>
          </w:p>
          <w:p w14:paraId="2B4DE3EF" w14:textId="77777777" w:rsidR="009B13B9" w:rsidRPr="001D7E12" w:rsidRDefault="009B13B9" w:rsidP="00C97B4C">
            <w:pPr>
              <w:pStyle w:val="TableText"/>
              <w:keepNext/>
            </w:pPr>
            <w:r w:rsidRPr="001D7E12">
              <w:t>Improvements in Māori life expectancy at birth since 1995–97 have narrowed the gap between Māori and non-Māori.</w:t>
            </w:r>
          </w:p>
        </w:tc>
      </w:tr>
      <w:tr w:rsidR="009B13B9" w14:paraId="2B4DE3F2" w14:textId="77777777" w:rsidTr="009B13B9">
        <w:trPr>
          <w:cantSplit/>
        </w:trPr>
        <w:tc>
          <w:tcPr>
            <w:tcW w:w="8295" w:type="dxa"/>
            <w:gridSpan w:val="7"/>
            <w:tcBorders>
              <w:bottom w:val="nil"/>
            </w:tcBorders>
          </w:tcPr>
          <w:p w14:paraId="2B4DE3F1" w14:textId="77777777" w:rsidR="009B13B9" w:rsidRPr="001D7E12" w:rsidRDefault="009B13B9" w:rsidP="00C97B4C">
            <w:pPr>
              <w:pStyle w:val="TableText"/>
              <w:keepNext/>
            </w:pPr>
            <w:r w:rsidRPr="001D7E12">
              <w:rPr>
                <w:b/>
              </w:rPr>
              <w:t>Life expectancy at birth</w:t>
            </w:r>
            <w:r w:rsidRPr="001D7E12">
              <w:rPr>
                <w:rStyle w:val="FootnoteReference"/>
              </w:rPr>
              <w:footnoteReference w:id="14"/>
            </w:r>
          </w:p>
        </w:tc>
      </w:tr>
      <w:tr w:rsidR="00C97B4C" w14:paraId="2B4DE3FA" w14:textId="77777777" w:rsidTr="00C97B4C">
        <w:trPr>
          <w:cantSplit/>
        </w:trPr>
        <w:tc>
          <w:tcPr>
            <w:tcW w:w="1842" w:type="dxa"/>
            <w:tcBorders>
              <w:top w:val="nil"/>
              <w:bottom w:val="nil"/>
            </w:tcBorders>
            <w:shd w:val="clear" w:color="auto" w:fill="F2F2F2" w:themeFill="background1" w:themeFillShade="F2"/>
          </w:tcPr>
          <w:p w14:paraId="2B4DE3F3" w14:textId="77777777" w:rsidR="00C97B4C" w:rsidRPr="001D7E12" w:rsidRDefault="00C97B4C" w:rsidP="009B13B9">
            <w:pPr>
              <w:pStyle w:val="TableText"/>
            </w:pPr>
          </w:p>
        </w:tc>
        <w:tc>
          <w:tcPr>
            <w:tcW w:w="1075" w:type="dxa"/>
            <w:tcBorders>
              <w:top w:val="nil"/>
              <w:bottom w:val="nil"/>
            </w:tcBorders>
            <w:shd w:val="clear" w:color="auto" w:fill="F2F2F2" w:themeFill="background1" w:themeFillShade="F2"/>
          </w:tcPr>
          <w:p w14:paraId="2B4DE3F4" w14:textId="77777777" w:rsidR="00C97B4C" w:rsidRPr="001D7E12" w:rsidRDefault="00C97B4C" w:rsidP="00C97B4C">
            <w:pPr>
              <w:pStyle w:val="TableText"/>
              <w:jc w:val="center"/>
              <w:rPr>
                <w:b/>
              </w:rPr>
            </w:pPr>
            <w:r w:rsidRPr="001D7E12">
              <w:rPr>
                <w:b/>
              </w:rPr>
              <w:t>2018–20</w:t>
            </w:r>
            <w:r w:rsidRPr="001D7E12">
              <w:rPr>
                <w:rStyle w:val="FootnoteReference"/>
              </w:rPr>
              <w:footnoteReference w:id="15"/>
            </w:r>
          </w:p>
        </w:tc>
        <w:tc>
          <w:tcPr>
            <w:tcW w:w="1076" w:type="dxa"/>
            <w:tcBorders>
              <w:top w:val="nil"/>
              <w:bottom w:val="nil"/>
            </w:tcBorders>
            <w:shd w:val="clear" w:color="auto" w:fill="F2F2F2" w:themeFill="background1" w:themeFillShade="F2"/>
          </w:tcPr>
          <w:p w14:paraId="2B4DE3F5" w14:textId="77777777" w:rsidR="00C97B4C" w:rsidRPr="001D7E12" w:rsidRDefault="00C97B4C" w:rsidP="00C97B4C">
            <w:pPr>
              <w:pStyle w:val="TableText"/>
              <w:jc w:val="center"/>
              <w:rPr>
                <w:b/>
              </w:rPr>
            </w:pPr>
            <w:r w:rsidRPr="001D7E12">
              <w:rPr>
                <w:b/>
              </w:rPr>
              <w:t>2017–19</w:t>
            </w:r>
          </w:p>
        </w:tc>
        <w:tc>
          <w:tcPr>
            <w:tcW w:w="1075" w:type="dxa"/>
            <w:tcBorders>
              <w:top w:val="nil"/>
              <w:bottom w:val="nil"/>
            </w:tcBorders>
            <w:shd w:val="clear" w:color="auto" w:fill="F2F2F2" w:themeFill="background1" w:themeFillShade="F2"/>
          </w:tcPr>
          <w:p w14:paraId="2B4DE3F6" w14:textId="77777777" w:rsidR="00C97B4C" w:rsidRPr="001D7E12" w:rsidRDefault="00C97B4C" w:rsidP="00C97B4C">
            <w:pPr>
              <w:pStyle w:val="TableText"/>
              <w:jc w:val="center"/>
              <w:rPr>
                <w:b/>
              </w:rPr>
            </w:pPr>
            <w:r w:rsidRPr="001D7E12">
              <w:rPr>
                <w:b/>
              </w:rPr>
              <w:t>2012–14</w:t>
            </w:r>
          </w:p>
        </w:tc>
        <w:tc>
          <w:tcPr>
            <w:tcW w:w="1076" w:type="dxa"/>
            <w:tcBorders>
              <w:top w:val="nil"/>
              <w:bottom w:val="nil"/>
            </w:tcBorders>
            <w:shd w:val="clear" w:color="auto" w:fill="F2F2F2" w:themeFill="background1" w:themeFillShade="F2"/>
          </w:tcPr>
          <w:p w14:paraId="2B4DE3F7" w14:textId="77777777" w:rsidR="00C97B4C" w:rsidRPr="001D7E12" w:rsidRDefault="00C97B4C" w:rsidP="00C97B4C">
            <w:pPr>
              <w:pStyle w:val="TableText"/>
              <w:jc w:val="center"/>
              <w:rPr>
                <w:b/>
              </w:rPr>
            </w:pPr>
            <w:r w:rsidRPr="001D7E12">
              <w:rPr>
                <w:b/>
              </w:rPr>
              <w:t>2005–07</w:t>
            </w:r>
            <w:r w:rsidRPr="001D7E12">
              <w:rPr>
                <w:rStyle w:val="FootnoteReference"/>
              </w:rPr>
              <w:footnoteReference w:id="16"/>
            </w:r>
          </w:p>
        </w:tc>
        <w:tc>
          <w:tcPr>
            <w:tcW w:w="1075" w:type="dxa"/>
            <w:tcBorders>
              <w:top w:val="nil"/>
              <w:bottom w:val="nil"/>
            </w:tcBorders>
            <w:shd w:val="clear" w:color="auto" w:fill="F2F2F2" w:themeFill="background1" w:themeFillShade="F2"/>
          </w:tcPr>
          <w:p w14:paraId="2B4DE3F8" w14:textId="77777777" w:rsidR="00C97B4C" w:rsidRPr="001D7E12" w:rsidRDefault="00C97B4C" w:rsidP="00C97B4C">
            <w:pPr>
              <w:pStyle w:val="TableText"/>
              <w:jc w:val="center"/>
              <w:rPr>
                <w:b/>
              </w:rPr>
            </w:pPr>
            <w:r w:rsidRPr="001D7E12">
              <w:rPr>
                <w:b/>
              </w:rPr>
              <w:t>2000–02</w:t>
            </w:r>
          </w:p>
        </w:tc>
        <w:tc>
          <w:tcPr>
            <w:tcW w:w="1076" w:type="dxa"/>
            <w:tcBorders>
              <w:top w:val="nil"/>
              <w:bottom w:val="nil"/>
            </w:tcBorders>
            <w:shd w:val="clear" w:color="auto" w:fill="F2F2F2" w:themeFill="background1" w:themeFillShade="F2"/>
          </w:tcPr>
          <w:p w14:paraId="2B4DE3F9" w14:textId="77777777" w:rsidR="00C97B4C" w:rsidRPr="001D7E12" w:rsidRDefault="00C97B4C" w:rsidP="00C97B4C">
            <w:pPr>
              <w:pStyle w:val="TableText"/>
              <w:jc w:val="center"/>
            </w:pPr>
            <w:r w:rsidRPr="001D7E12">
              <w:rPr>
                <w:b/>
              </w:rPr>
              <w:t>1995–97</w:t>
            </w:r>
          </w:p>
        </w:tc>
      </w:tr>
      <w:tr w:rsidR="00C97B4C" w14:paraId="2B4DE402" w14:textId="77777777" w:rsidTr="00C97B4C">
        <w:trPr>
          <w:cantSplit/>
        </w:trPr>
        <w:tc>
          <w:tcPr>
            <w:tcW w:w="1842" w:type="dxa"/>
            <w:tcBorders>
              <w:top w:val="nil"/>
            </w:tcBorders>
          </w:tcPr>
          <w:p w14:paraId="2B4DE3FB" w14:textId="77777777" w:rsidR="00C97B4C" w:rsidRPr="001D7E12" w:rsidRDefault="00C97B4C" w:rsidP="009B13B9">
            <w:pPr>
              <w:pStyle w:val="TableText"/>
            </w:pPr>
            <w:r w:rsidRPr="001D7E12">
              <w:t>Female</w:t>
            </w:r>
          </w:p>
        </w:tc>
        <w:tc>
          <w:tcPr>
            <w:tcW w:w="1075" w:type="dxa"/>
            <w:tcBorders>
              <w:top w:val="nil"/>
            </w:tcBorders>
          </w:tcPr>
          <w:p w14:paraId="2B4DE3FC" w14:textId="77777777" w:rsidR="00C97B4C" w:rsidRPr="001D7E12" w:rsidRDefault="00C97B4C" w:rsidP="00C97B4C">
            <w:pPr>
              <w:pStyle w:val="TableText"/>
              <w:jc w:val="center"/>
            </w:pPr>
            <w:r w:rsidRPr="001D7E12">
              <w:t>83.9</w:t>
            </w:r>
          </w:p>
        </w:tc>
        <w:tc>
          <w:tcPr>
            <w:tcW w:w="1076" w:type="dxa"/>
            <w:tcBorders>
              <w:top w:val="nil"/>
            </w:tcBorders>
          </w:tcPr>
          <w:p w14:paraId="2B4DE3FD" w14:textId="77777777" w:rsidR="00C97B4C" w:rsidRPr="001D7E12" w:rsidRDefault="00C97B4C" w:rsidP="00C97B4C">
            <w:pPr>
              <w:pStyle w:val="TableText"/>
              <w:jc w:val="center"/>
            </w:pPr>
            <w:r w:rsidRPr="001D7E12">
              <w:t>83.5</w:t>
            </w:r>
          </w:p>
        </w:tc>
        <w:tc>
          <w:tcPr>
            <w:tcW w:w="1075" w:type="dxa"/>
            <w:tcBorders>
              <w:top w:val="nil"/>
            </w:tcBorders>
          </w:tcPr>
          <w:p w14:paraId="2B4DE3FE" w14:textId="77777777" w:rsidR="00C97B4C" w:rsidRPr="001D7E12" w:rsidRDefault="00C97B4C" w:rsidP="00C97B4C">
            <w:pPr>
              <w:pStyle w:val="TableText"/>
              <w:jc w:val="center"/>
            </w:pPr>
            <w:r w:rsidRPr="001D7E12">
              <w:t>83.2</w:t>
            </w:r>
          </w:p>
        </w:tc>
        <w:tc>
          <w:tcPr>
            <w:tcW w:w="1076" w:type="dxa"/>
            <w:tcBorders>
              <w:top w:val="nil"/>
            </w:tcBorders>
          </w:tcPr>
          <w:p w14:paraId="2B4DE3FF" w14:textId="77777777" w:rsidR="00C97B4C" w:rsidRPr="001D7E12" w:rsidRDefault="00C97B4C" w:rsidP="00C97B4C">
            <w:pPr>
              <w:pStyle w:val="TableText"/>
              <w:jc w:val="center"/>
            </w:pPr>
            <w:r w:rsidRPr="001D7E12">
              <w:t>82.2</w:t>
            </w:r>
          </w:p>
        </w:tc>
        <w:tc>
          <w:tcPr>
            <w:tcW w:w="1075" w:type="dxa"/>
            <w:tcBorders>
              <w:top w:val="nil"/>
            </w:tcBorders>
          </w:tcPr>
          <w:p w14:paraId="2B4DE400" w14:textId="77777777" w:rsidR="00C97B4C" w:rsidRPr="001D7E12" w:rsidRDefault="00C97B4C" w:rsidP="00C97B4C">
            <w:pPr>
              <w:pStyle w:val="TableText"/>
              <w:jc w:val="center"/>
            </w:pPr>
            <w:r w:rsidRPr="001D7E12">
              <w:t>81.1</w:t>
            </w:r>
          </w:p>
        </w:tc>
        <w:tc>
          <w:tcPr>
            <w:tcW w:w="1076" w:type="dxa"/>
            <w:tcBorders>
              <w:top w:val="nil"/>
            </w:tcBorders>
          </w:tcPr>
          <w:p w14:paraId="2B4DE401" w14:textId="77777777" w:rsidR="00C97B4C" w:rsidRPr="001D7E12" w:rsidRDefault="00C97B4C" w:rsidP="00C97B4C">
            <w:pPr>
              <w:pStyle w:val="TableText"/>
              <w:jc w:val="center"/>
            </w:pPr>
            <w:r w:rsidRPr="001D7E12">
              <w:t>79.7</w:t>
            </w:r>
          </w:p>
        </w:tc>
      </w:tr>
      <w:tr w:rsidR="00C97B4C" w14:paraId="2B4DE40A" w14:textId="77777777" w:rsidTr="00C97B4C">
        <w:trPr>
          <w:cantSplit/>
        </w:trPr>
        <w:tc>
          <w:tcPr>
            <w:tcW w:w="1842" w:type="dxa"/>
          </w:tcPr>
          <w:p w14:paraId="2B4DE403" w14:textId="77777777" w:rsidR="00C97B4C" w:rsidRPr="001D7E12" w:rsidRDefault="00C97B4C" w:rsidP="009B13B9">
            <w:pPr>
              <w:pStyle w:val="TableText"/>
            </w:pPr>
            <w:r w:rsidRPr="001D7E12">
              <w:t>Male</w:t>
            </w:r>
          </w:p>
        </w:tc>
        <w:tc>
          <w:tcPr>
            <w:tcW w:w="1075" w:type="dxa"/>
          </w:tcPr>
          <w:p w14:paraId="2B4DE404" w14:textId="77777777" w:rsidR="00C97B4C" w:rsidRPr="001D7E12" w:rsidRDefault="00C97B4C" w:rsidP="00C97B4C">
            <w:pPr>
              <w:pStyle w:val="TableText"/>
              <w:jc w:val="center"/>
            </w:pPr>
            <w:r w:rsidRPr="001D7E12">
              <w:t>80.3</w:t>
            </w:r>
          </w:p>
        </w:tc>
        <w:tc>
          <w:tcPr>
            <w:tcW w:w="1076" w:type="dxa"/>
          </w:tcPr>
          <w:p w14:paraId="2B4DE405" w14:textId="77777777" w:rsidR="00C97B4C" w:rsidRPr="001D7E12" w:rsidRDefault="00C97B4C" w:rsidP="00C97B4C">
            <w:pPr>
              <w:pStyle w:val="TableText"/>
              <w:jc w:val="center"/>
            </w:pPr>
            <w:r w:rsidRPr="001D7E12">
              <w:t>80.0</w:t>
            </w:r>
          </w:p>
        </w:tc>
        <w:tc>
          <w:tcPr>
            <w:tcW w:w="1075" w:type="dxa"/>
          </w:tcPr>
          <w:p w14:paraId="2B4DE406" w14:textId="77777777" w:rsidR="00C97B4C" w:rsidRPr="001D7E12" w:rsidRDefault="00C97B4C" w:rsidP="00C97B4C">
            <w:pPr>
              <w:pStyle w:val="TableText"/>
              <w:jc w:val="center"/>
            </w:pPr>
            <w:r w:rsidRPr="001D7E12">
              <w:t>79.5</w:t>
            </w:r>
          </w:p>
        </w:tc>
        <w:tc>
          <w:tcPr>
            <w:tcW w:w="1076" w:type="dxa"/>
          </w:tcPr>
          <w:p w14:paraId="2B4DE407" w14:textId="77777777" w:rsidR="00C97B4C" w:rsidRPr="001D7E12" w:rsidRDefault="00C97B4C" w:rsidP="00C97B4C">
            <w:pPr>
              <w:pStyle w:val="TableText"/>
              <w:jc w:val="center"/>
            </w:pPr>
            <w:r w:rsidRPr="001D7E12">
              <w:t>78.0</w:t>
            </w:r>
          </w:p>
        </w:tc>
        <w:tc>
          <w:tcPr>
            <w:tcW w:w="1075" w:type="dxa"/>
          </w:tcPr>
          <w:p w14:paraId="2B4DE408" w14:textId="77777777" w:rsidR="00C97B4C" w:rsidRPr="001D7E12" w:rsidRDefault="00C97B4C" w:rsidP="00C97B4C">
            <w:pPr>
              <w:pStyle w:val="TableText"/>
              <w:jc w:val="center"/>
            </w:pPr>
            <w:r w:rsidRPr="001D7E12">
              <w:t>76.3</w:t>
            </w:r>
          </w:p>
        </w:tc>
        <w:tc>
          <w:tcPr>
            <w:tcW w:w="1076" w:type="dxa"/>
          </w:tcPr>
          <w:p w14:paraId="2B4DE409" w14:textId="77777777" w:rsidR="00C97B4C" w:rsidRPr="001D7E12" w:rsidRDefault="00C97B4C" w:rsidP="00C97B4C">
            <w:pPr>
              <w:pStyle w:val="TableText"/>
              <w:jc w:val="center"/>
            </w:pPr>
            <w:r w:rsidRPr="001D7E12">
              <w:t>74.4</w:t>
            </w:r>
          </w:p>
        </w:tc>
      </w:tr>
      <w:tr w:rsidR="009B13B9" w14:paraId="2B4DE40C" w14:textId="77777777" w:rsidTr="00B458CC">
        <w:trPr>
          <w:cantSplit/>
        </w:trPr>
        <w:tc>
          <w:tcPr>
            <w:tcW w:w="8295" w:type="dxa"/>
            <w:gridSpan w:val="7"/>
            <w:tcBorders>
              <w:bottom w:val="nil"/>
            </w:tcBorders>
          </w:tcPr>
          <w:p w14:paraId="2B4DE40B" w14:textId="77777777" w:rsidR="009B13B9" w:rsidRPr="001D7E12" w:rsidRDefault="009B13B9" w:rsidP="009B13B9">
            <w:pPr>
              <w:pStyle w:val="TableText"/>
              <w:rPr>
                <w:b/>
              </w:rPr>
            </w:pPr>
            <w:r w:rsidRPr="001D7E12">
              <w:rPr>
                <w:b/>
              </w:rPr>
              <w:t>Ethnicity and sex</w:t>
            </w:r>
          </w:p>
        </w:tc>
      </w:tr>
      <w:tr w:rsidR="00C97B4C" w14:paraId="2B4DE414" w14:textId="77777777" w:rsidTr="00C97B4C">
        <w:trPr>
          <w:cantSplit/>
        </w:trPr>
        <w:tc>
          <w:tcPr>
            <w:tcW w:w="1842" w:type="dxa"/>
            <w:tcBorders>
              <w:top w:val="nil"/>
              <w:bottom w:val="nil"/>
            </w:tcBorders>
            <w:shd w:val="clear" w:color="auto" w:fill="F2F2F2" w:themeFill="background1" w:themeFillShade="F2"/>
          </w:tcPr>
          <w:p w14:paraId="2B4DE40D" w14:textId="77777777" w:rsidR="00C97B4C" w:rsidRPr="001D7E12" w:rsidRDefault="00C97B4C" w:rsidP="009B13B9">
            <w:pPr>
              <w:pStyle w:val="TableText"/>
            </w:pPr>
          </w:p>
        </w:tc>
        <w:tc>
          <w:tcPr>
            <w:tcW w:w="1075" w:type="dxa"/>
            <w:tcBorders>
              <w:top w:val="nil"/>
              <w:bottom w:val="nil"/>
            </w:tcBorders>
            <w:shd w:val="clear" w:color="auto" w:fill="F2F2F2" w:themeFill="background1" w:themeFillShade="F2"/>
          </w:tcPr>
          <w:p w14:paraId="2B4DE40E" w14:textId="77777777" w:rsidR="00C97B4C" w:rsidRPr="001D7E12" w:rsidRDefault="00C97B4C" w:rsidP="00C97B4C">
            <w:pPr>
              <w:pStyle w:val="TableText"/>
              <w:jc w:val="center"/>
              <w:rPr>
                <w:b/>
              </w:rPr>
            </w:pPr>
            <w:r w:rsidRPr="001D7E12">
              <w:rPr>
                <w:b/>
              </w:rPr>
              <w:t>2018–20</w:t>
            </w:r>
            <w:r w:rsidRPr="001D7E12">
              <w:rPr>
                <w:rStyle w:val="FootnoteReference"/>
              </w:rPr>
              <w:footnoteReference w:id="17"/>
            </w:r>
          </w:p>
        </w:tc>
        <w:tc>
          <w:tcPr>
            <w:tcW w:w="1076" w:type="dxa"/>
            <w:tcBorders>
              <w:top w:val="nil"/>
              <w:bottom w:val="nil"/>
            </w:tcBorders>
            <w:shd w:val="clear" w:color="auto" w:fill="F2F2F2" w:themeFill="background1" w:themeFillShade="F2"/>
          </w:tcPr>
          <w:p w14:paraId="2B4DE40F" w14:textId="77777777" w:rsidR="00C97B4C" w:rsidRPr="001D7E12" w:rsidRDefault="00C97B4C" w:rsidP="00C97B4C">
            <w:pPr>
              <w:pStyle w:val="TableText"/>
              <w:jc w:val="center"/>
              <w:rPr>
                <w:b/>
              </w:rPr>
            </w:pPr>
            <w:r w:rsidRPr="001D7E12">
              <w:rPr>
                <w:b/>
              </w:rPr>
              <w:t>2017–19</w:t>
            </w:r>
          </w:p>
        </w:tc>
        <w:tc>
          <w:tcPr>
            <w:tcW w:w="1075" w:type="dxa"/>
            <w:tcBorders>
              <w:top w:val="nil"/>
              <w:bottom w:val="nil"/>
            </w:tcBorders>
            <w:shd w:val="clear" w:color="auto" w:fill="F2F2F2" w:themeFill="background1" w:themeFillShade="F2"/>
          </w:tcPr>
          <w:p w14:paraId="2B4DE410" w14:textId="77777777" w:rsidR="00C97B4C" w:rsidRPr="001D7E12" w:rsidRDefault="00C97B4C" w:rsidP="00C97B4C">
            <w:pPr>
              <w:pStyle w:val="TableText"/>
              <w:jc w:val="center"/>
              <w:rPr>
                <w:b/>
              </w:rPr>
            </w:pPr>
            <w:r w:rsidRPr="001D7E12">
              <w:rPr>
                <w:b/>
              </w:rPr>
              <w:t>2012–14</w:t>
            </w:r>
            <w:r w:rsidRPr="001D7E12">
              <w:rPr>
                <w:rStyle w:val="FootnoteReference"/>
              </w:rPr>
              <w:footnoteReference w:id="18"/>
            </w:r>
          </w:p>
        </w:tc>
        <w:tc>
          <w:tcPr>
            <w:tcW w:w="1076" w:type="dxa"/>
            <w:tcBorders>
              <w:top w:val="nil"/>
              <w:bottom w:val="nil"/>
            </w:tcBorders>
            <w:shd w:val="clear" w:color="auto" w:fill="F2F2F2" w:themeFill="background1" w:themeFillShade="F2"/>
          </w:tcPr>
          <w:p w14:paraId="2B4DE411" w14:textId="77777777" w:rsidR="00C97B4C" w:rsidRPr="001D7E12" w:rsidRDefault="00C97B4C" w:rsidP="00C97B4C">
            <w:pPr>
              <w:pStyle w:val="TableText"/>
              <w:jc w:val="center"/>
            </w:pPr>
            <w:r w:rsidRPr="001D7E12">
              <w:rPr>
                <w:b/>
              </w:rPr>
              <w:t>2005–07</w:t>
            </w:r>
            <w:r w:rsidRPr="001D7E12">
              <w:rPr>
                <w:rStyle w:val="FootnoteReference"/>
              </w:rPr>
              <w:footnoteReference w:id="19"/>
            </w:r>
          </w:p>
        </w:tc>
        <w:tc>
          <w:tcPr>
            <w:tcW w:w="1075" w:type="dxa"/>
            <w:tcBorders>
              <w:top w:val="nil"/>
              <w:bottom w:val="nil"/>
            </w:tcBorders>
            <w:shd w:val="clear" w:color="auto" w:fill="F2F2F2" w:themeFill="background1" w:themeFillShade="F2"/>
          </w:tcPr>
          <w:p w14:paraId="2B4DE412" w14:textId="77777777" w:rsidR="00C97B4C" w:rsidRPr="001D7E12" w:rsidRDefault="00C97B4C" w:rsidP="00C97B4C">
            <w:pPr>
              <w:pStyle w:val="TableText"/>
              <w:jc w:val="center"/>
              <w:rPr>
                <w:b/>
              </w:rPr>
            </w:pPr>
            <w:r w:rsidRPr="001D7E12">
              <w:rPr>
                <w:b/>
              </w:rPr>
              <w:t>2000–02</w:t>
            </w:r>
          </w:p>
        </w:tc>
        <w:tc>
          <w:tcPr>
            <w:tcW w:w="1076" w:type="dxa"/>
            <w:tcBorders>
              <w:top w:val="nil"/>
              <w:bottom w:val="nil"/>
            </w:tcBorders>
            <w:shd w:val="clear" w:color="auto" w:fill="F2F2F2" w:themeFill="background1" w:themeFillShade="F2"/>
          </w:tcPr>
          <w:p w14:paraId="2B4DE413" w14:textId="77777777" w:rsidR="00C97B4C" w:rsidRPr="001D7E12" w:rsidRDefault="00C97B4C" w:rsidP="00C97B4C">
            <w:pPr>
              <w:pStyle w:val="TableText"/>
              <w:jc w:val="center"/>
            </w:pPr>
            <w:r w:rsidRPr="001D7E12">
              <w:rPr>
                <w:b/>
              </w:rPr>
              <w:t>1995–97</w:t>
            </w:r>
          </w:p>
        </w:tc>
      </w:tr>
      <w:tr w:rsidR="00C97B4C" w14:paraId="2B4DE41C" w14:textId="77777777" w:rsidTr="00C97B4C">
        <w:trPr>
          <w:cantSplit/>
        </w:trPr>
        <w:tc>
          <w:tcPr>
            <w:tcW w:w="1842" w:type="dxa"/>
            <w:tcBorders>
              <w:top w:val="nil"/>
            </w:tcBorders>
          </w:tcPr>
          <w:p w14:paraId="2B4DE415" w14:textId="77777777" w:rsidR="00C97B4C" w:rsidRPr="001D7E12" w:rsidRDefault="00C97B4C" w:rsidP="009B13B9">
            <w:pPr>
              <w:pStyle w:val="TableText"/>
            </w:pPr>
            <w:r w:rsidRPr="001D7E12">
              <w:t>Māori females</w:t>
            </w:r>
          </w:p>
        </w:tc>
        <w:tc>
          <w:tcPr>
            <w:tcW w:w="1075" w:type="dxa"/>
            <w:tcBorders>
              <w:top w:val="nil"/>
            </w:tcBorders>
          </w:tcPr>
          <w:p w14:paraId="2B4DE416" w14:textId="77777777" w:rsidR="00C97B4C" w:rsidRPr="001D7E12" w:rsidRDefault="00C97B4C" w:rsidP="00C97B4C">
            <w:pPr>
              <w:pStyle w:val="TableText"/>
              <w:jc w:val="center"/>
            </w:pPr>
            <w:r w:rsidRPr="001D7E12">
              <w:t>N/A</w:t>
            </w:r>
          </w:p>
        </w:tc>
        <w:tc>
          <w:tcPr>
            <w:tcW w:w="1076" w:type="dxa"/>
            <w:tcBorders>
              <w:top w:val="nil"/>
            </w:tcBorders>
          </w:tcPr>
          <w:p w14:paraId="2B4DE417" w14:textId="77777777" w:rsidR="00C97B4C" w:rsidRPr="001D7E12" w:rsidRDefault="00C97B4C" w:rsidP="00C97B4C">
            <w:pPr>
              <w:pStyle w:val="TableText"/>
              <w:jc w:val="center"/>
            </w:pPr>
            <w:r w:rsidRPr="001D7E12">
              <w:t>77.1</w:t>
            </w:r>
          </w:p>
        </w:tc>
        <w:tc>
          <w:tcPr>
            <w:tcW w:w="1075" w:type="dxa"/>
            <w:tcBorders>
              <w:top w:val="nil"/>
            </w:tcBorders>
          </w:tcPr>
          <w:p w14:paraId="2B4DE418" w14:textId="77777777" w:rsidR="00C97B4C" w:rsidRPr="001D7E12" w:rsidRDefault="00C97B4C" w:rsidP="00C97B4C">
            <w:pPr>
              <w:pStyle w:val="TableText"/>
              <w:jc w:val="center"/>
            </w:pPr>
            <w:r w:rsidRPr="001D7E12">
              <w:t>77.1</w:t>
            </w:r>
          </w:p>
        </w:tc>
        <w:tc>
          <w:tcPr>
            <w:tcW w:w="1076" w:type="dxa"/>
            <w:tcBorders>
              <w:top w:val="nil"/>
            </w:tcBorders>
          </w:tcPr>
          <w:p w14:paraId="2B4DE419" w14:textId="77777777" w:rsidR="00C97B4C" w:rsidRPr="001D7E12" w:rsidRDefault="00C97B4C" w:rsidP="00C97B4C">
            <w:pPr>
              <w:pStyle w:val="TableText"/>
              <w:jc w:val="center"/>
            </w:pPr>
            <w:r w:rsidRPr="001D7E12">
              <w:t>75.1</w:t>
            </w:r>
          </w:p>
        </w:tc>
        <w:tc>
          <w:tcPr>
            <w:tcW w:w="1075" w:type="dxa"/>
            <w:tcBorders>
              <w:top w:val="nil"/>
            </w:tcBorders>
          </w:tcPr>
          <w:p w14:paraId="2B4DE41A" w14:textId="77777777" w:rsidR="00C97B4C" w:rsidRPr="001D7E12" w:rsidRDefault="00C97B4C" w:rsidP="00C97B4C">
            <w:pPr>
              <w:pStyle w:val="TableText"/>
              <w:jc w:val="center"/>
            </w:pPr>
            <w:r w:rsidRPr="001D7E12">
              <w:t>73.2</w:t>
            </w:r>
          </w:p>
        </w:tc>
        <w:tc>
          <w:tcPr>
            <w:tcW w:w="1076" w:type="dxa"/>
            <w:tcBorders>
              <w:top w:val="nil"/>
            </w:tcBorders>
          </w:tcPr>
          <w:p w14:paraId="2B4DE41B" w14:textId="77777777" w:rsidR="00C97B4C" w:rsidRPr="001D7E12" w:rsidRDefault="00C97B4C" w:rsidP="00C97B4C">
            <w:pPr>
              <w:pStyle w:val="TableText"/>
              <w:jc w:val="center"/>
            </w:pPr>
            <w:r w:rsidRPr="001D7E12">
              <w:t>71.3</w:t>
            </w:r>
          </w:p>
        </w:tc>
      </w:tr>
      <w:tr w:rsidR="00C97B4C" w14:paraId="2B4DE424" w14:textId="77777777" w:rsidTr="00C97B4C">
        <w:trPr>
          <w:cantSplit/>
        </w:trPr>
        <w:tc>
          <w:tcPr>
            <w:tcW w:w="1842" w:type="dxa"/>
          </w:tcPr>
          <w:p w14:paraId="2B4DE41D" w14:textId="77777777" w:rsidR="00C97B4C" w:rsidRPr="001D7E12" w:rsidRDefault="00C97B4C" w:rsidP="009B13B9">
            <w:pPr>
              <w:pStyle w:val="TableText"/>
            </w:pPr>
            <w:r w:rsidRPr="001D7E12">
              <w:t>Māori males</w:t>
            </w:r>
          </w:p>
        </w:tc>
        <w:tc>
          <w:tcPr>
            <w:tcW w:w="1075" w:type="dxa"/>
          </w:tcPr>
          <w:p w14:paraId="2B4DE41E" w14:textId="77777777" w:rsidR="00C97B4C" w:rsidRPr="001D7E12" w:rsidRDefault="00C97B4C" w:rsidP="00C97B4C">
            <w:pPr>
              <w:pStyle w:val="TableText"/>
              <w:jc w:val="center"/>
            </w:pPr>
            <w:r w:rsidRPr="001D7E12">
              <w:t>N/A</w:t>
            </w:r>
          </w:p>
        </w:tc>
        <w:tc>
          <w:tcPr>
            <w:tcW w:w="1076" w:type="dxa"/>
          </w:tcPr>
          <w:p w14:paraId="2B4DE41F" w14:textId="77777777" w:rsidR="00C97B4C" w:rsidRPr="001D7E12" w:rsidRDefault="00C97B4C" w:rsidP="00C97B4C">
            <w:pPr>
              <w:pStyle w:val="TableText"/>
              <w:jc w:val="center"/>
            </w:pPr>
            <w:r w:rsidRPr="001D7E12">
              <w:t>73.4</w:t>
            </w:r>
          </w:p>
        </w:tc>
        <w:tc>
          <w:tcPr>
            <w:tcW w:w="1075" w:type="dxa"/>
          </w:tcPr>
          <w:p w14:paraId="2B4DE420" w14:textId="77777777" w:rsidR="00C97B4C" w:rsidRPr="001D7E12" w:rsidRDefault="00C97B4C" w:rsidP="00C97B4C">
            <w:pPr>
              <w:pStyle w:val="TableText"/>
              <w:jc w:val="center"/>
            </w:pPr>
            <w:r w:rsidRPr="001D7E12">
              <w:t>73.0</w:t>
            </w:r>
          </w:p>
        </w:tc>
        <w:tc>
          <w:tcPr>
            <w:tcW w:w="1076" w:type="dxa"/>
          </w:tcPr>
          <w:p w14:paraId="2B4DE421" w14:textId="77777777" w:rsidR="00C97B4C" w:rsidRPr="001D7E12" w:rsidRDefault="00C97B4C" w:rsidP="00C97B4C">
            <w:pPr>
              <w:pStyle w:val="TableText"/>
              <w:jc w:val="center"/>
            </w:pPr>
            <w:r w:rsidRPr="001D7E12">
              <w:t>70.4</w:t>
            </w:r>
          </w:p>
        </w:tc>
        <w:tc>
          <w:tcPr>
            <w:tcW w:w="1075" w:type="dxa"/>
          </w:tcPr>
          <w:p w14:paraId="2B4DE422" w14:textId="77777777" w:rsidR="00C97B4C" w:rsidRPr="001D7E12" w:rsidRDefault="00C97B4C" w:rsidP="00C97B4C">
            <w:pPr>
              <w:pStyle w:val="TableText"/>
              <w:jc w:val="center"/>
            </w:pPr>
            <w:r w:rsidRPr="001D7E12">
              <w:t>69.0</w:t>
            </w:r>
          </w:p>
        </w:tc>
        <w:tc>
          <w:tcPr>
            <w:tcW w:w="1076" w:type="dxa"/>
          </w:tcPr>
          <w:p w14:paraId="2B4DE423" w14:textId="77777777" w:rsidR="00C97B4C" w:rsidRPr="001D7E12" w:rsidRDefault="00C97B4C" w:rsidP="00C97B4C">
            <w:pPr>
              <w:pStyle w:val="TableText"/>
              <w:jc w:val="center"/>
            </w:pPr>
            <w:r w:rsidRPr="001D7E12">
              <w:t>66.6</w:t>
            </w:r>
          </w:p>
        </w:tc>
      </w:tr>
      <w:tr w:rsidR="00C97B4C" w14:paraId="2B4DE42C" w14:textId="77777777" w:rsidTr="00C97B4C">
        <w:trPr>
          <w:cantSplit/>
        </w:trPr>
        <w:tc>
          <w:tcPr>
            <w:tcW w:w="1842" w:type="dxa"/>
            <w:tcBorders>
              <w:bottom w:val="single" w:sz="4" w:space="0" w:color="A6A6A6" w:themeColor="background1" w:themeShade="A6"/>
            </w:tcBorders>
          </w:tcPr>
          <w:p w14:paraId="2B4DE425" w14:textId="77777777" w:rsidR="00C97B4C" w:rsidRPr="001D7E12" w:rsidRDefault="00C97B4C" w:rsidP="009B13B9">
            <w:pPr>
              <w:pStyle w:val="TableText"/>
            </w:pPr>
            <w:r w:rsidRPr="001D7E12">
              <w:t>Non-Māori females</w:t>
            </w:r>
          </w:p>
        </w:tc>
        <w:tc>
          <w:tcPr>
            <w:tcW w:w="1075" w:type="dxa"/>
            <w:tcBorders>
              <w:bottom w:val="single" w:sz="4" w:space="0" w:color="A6A6A6" w:themeColor="background1" w:themeShade="A6"/>
            </w:tcBorders>
          </w:tcPr>
          <w:p w14:paraId="2B4DE426" w14:textId="77777777" w:rsidR="00C97B4C" w:rsidRPr="001D7E12" w:rsidRDefault="00C97B4C" w:rsidP="00C97B4C">
            <w:pPr>
              <w:pStyle w:val="TableText"/>
              <w:jc w:val="center"/>
            </w:pPr>
            <w:r w:rsidRPr="001D7E12">
              <w:t>N/A</w:t>
            </w:r>
          </w:p>
        </w:tc>
        <w:tc>
          <w:tcPr>
            <w:tcW w:w="1076" w:type="dxa"/>
            <w:tcBorders>
              <w:bottom w:val="single" w:sz="4" w:space="0" w:color="A6A6A6" w:themeColor="background1" w:themeShade="A6"/>
            </w:tcBorders>
          </w:tcPr>
          <w:p w14:paraId="2B4DE427" w14:textId="77777777" w:rsidR="00C97B4C" w:rsidRPr="001D7E12" w:rsidRDefault="00C97B4C" w:rsidP="00C97B4C">
            <w:pPr>
              <w:pStyle w:val="TableText"/>
              <w:jc w:val="center"/>
            </w:pPr>
            <w:r w:rsidRPr="001D7E12">
              <w:t>84.4</w:t>
            </w:r>
          </w:p>
        </w:tc>
        <w:tc>
          <w:tcPr>
            <w:tcW w:w="1075" w:type="dxa"/>
            <w:tcBorders>
              <w:bottom w:val="single" w:sz="4" w:space="0" w:color="A6A6A6" w:themeColor="background1" w:themeShade="A6"/>
            </w:tcBorders>
          </w:tcPr>
          <w:p w14:paraId="2B4DE428" w14:textId="77777777" w:rsidR="00C97B4C" w:rsidRPr="001D7E12" w:rsidRDefault="00C97B4C" w:rsidP="00C97B4C">
            <w:pPr>
              <w:pStyle w:val="TableText"/>
              <w:jc w:val="center"/>
            </w:pPr>
            <w:r w:rsidRPr="001D7E12">
              <w:t>83.9</w:t>
            </w:r>
          </w:p>
        </w:tc>
        <w:tc>
          <w:tcPr>
            <w:tcW w:w="1076" w:type="dxa"/>
            <w:tcBorders>
              <w:bottom w:val="single" w:sz="4" w:space="0" w:color="A6A6A6" w:themeColor="background1" w:themeShade="A6"/>
            </w:tcBorders>
          </w:tcPr>
          <w:p w14:paraId="2B4DE429" w14:textId="77777777" w:rsidR="00C97B4C" w:rsidRPr="001D7E12" w:rsidRDefault="00C97B4C" w:rsidP="00C97B4C">
            <w:pPr>
              <w:pStyle w:val="TableText"/>
              <w:jc w:val="center"/>
            </w:pPr>
            <w:r w:rsidRPr="001D7E12">
              <w:t>83.0</w:t>
            </w:r>
          </w:p>
        </w:tc>
        <w:tc>
          <w:tcPr>
            <w:tcW w:w="1075" w:type="dxa"/>
            <w:tcBorders>
              <w:bottom w:val="single" w:sz="4" w:space="0" w:color="A6A6A6" w:themeColor="background1" w:themeShade="A6"/>
            </w:tcBorders>
          </w:tcPr>
          <w:p w14:paraId="2B4DE42A" w14:textId="77777777" w:rsidR="00C97B4C" w:rsidRPr="001D7E12" w:rsidRDefault="00C97B4C" w:rsidP="00C97B4C">
            <w:pPr>
              <w:pStyle w:val="TableText"/>
              <w:jc w:val="center"/>
            </w:pPr>
            <w:r w:rsidRPr="001D7E12">
              <w:t>81.9</w:t>
            </w:r>
          </w:p>
        </w:tc>
        <w:tc>
          <w:tcPr>
            <w:tcW w:w="1076" w:type="dxa"/>
            <w:tcBorders>
              <w:bottom w:val="single" w:sz="4" w:space="0" w:color="A6A6A6" w:themeColor="background1" w:themeShade="A6"/>
            </w:tcBorders>
          </w:tcPr>
          <w:p w14:paraId="2B4DE42B" w14:textId="77777777" w:rsidR="00C97B4C" w:rsidRPr="001D7E12" w:rsidRDefault="00C97B4C" w:rsidP="00C97B4C">
            <w:pPr>
              <w:pStyle w:val="TableText"/>
              <w:jc w:val="center"/>
            </w:pPr>
            <w:r w:rsidRPr="001D7E12">
              <w:t>80.6</w:t>
            </w:r>
          </w:p>
        </w:tc>
      </w:tr>
      <w:tr w:rsidR="00C97B4C" w14:paraId="2B4DE434" w14:textId="77777777" w:rsidTr="00C97B4C">
        <w:trPr>
          <w:cantSplit/>
        </w:trPr>
        <w:tc>
          <w:tcPr>
            <w:tcW w:w="1842" w:type="dxa"/>
            <w:tcBorders>
              <w:top w:val="single" w:sz="4" w:space="0" w:color="A6A6A6" w:themeColor="background1" w:themeShade="A6"/>
              <w:bottom w:val="single" w:sz="4" w:space="0" w:color="A6A6A6" w:themeColor="background1" w:themeShade="A6"/>
            </w:tcBorders>
          </w:tcPr>
          <w:p w14:paraId="2B4DE42D" w14:textId="77777777" w:rsidR="00C97B4C" w:rsidRPr="001D7E12" w:rsidRDefault="00C97B4C" w:rsidP="009B13B9">
            <w:pPr>
              <w:pStyle w:val="TableText"/>
            </w:pPr>
            <w:r w:rsidRPr="001D7E12">
              <w:t>Non-Māori males</w:t>
            </w:r>
          </w:p>
        </w:tc>
        <w:tc>
          <w:tcPr>
            <w:tcW w:w="1075" w:type="dxa"/>
            <w:tcBorders>
              <w:top w:val="single" w:sz="4" w:space="0" w:color="A6A6A6" w:themeColor="background1" w:themeShade="A6"/>
              <w:bottom w:val="single" w:sz="4" w:space="0" w:color="A6A6A6" w:themeColor="background1" w:themeShade="A6"/>
            </w:tcBorders>
          </w:tcPr>
          <w:p w14:paraId="2B4DE42E" w14:textId="77777777" w:rsidR="00C97B4C" w:rsidRPr="001D7E12" w:rsidRDefault="00C97B4C" w:rsidP="00C97B4C">
            <w:pPr>
              <w:pStyle w:val="TableText"/>
              <w:jc w:val="center"/>
            </w:pPr>
            <w:r w:rsidRPr="001D7E12">
              <w:t>N/A</w:t>
            </w:r>
          </w:p>
        </w:tc>
        <w:tc>
          <w:tcPr>
            <w:tcW w:w="1076" w:type="dxa"/>
            <w:tcBorders>
              <w:top w:val="single" w:sz="4" w:space="0" w:color="A6A6A6" w:themeColor="background1" w:themeShade="A6"/>
              <w:bottom w:val="single" w:sz="4" w:space="0" w:color="A6A6A6" w:themeColor="background1" w:themeShade="A6"/>
            </w:tcBorders>
          </w:tcPr>
          <w:p w14:paraId="2B4DE42F" w14:textId="77777777" w:rsidR="00C97B4C" w:rsidRPr="001D7E12" w:rsidRDefault="00C97B4C" w:rsidP="00C97B4C">
            <w:pPr>
              <w:pStyle w:val="TableText"/>
              <w:jc w:val="center"/>
            </w:pPr>
            <w:r w:rsidRPr="001D7E12">
              <w:t>80.9</w:t>
            </w:r>
          </w:p>
        </w:tc>
        <w:tc>
          <w:tcPr>
            <w:tcW w:w="1075" w:type="dxa"/>
            <w:tcBorders>
              <w:top w:val="single" w:sz="4" w:space="0" w:color="A6A6A6" w:themeColor="background1" w:themeShade="A6"/>
              <w:bottom w:val="single" w:sz="4" w:space="0" w:color="A6A6A6" w:themeColor="background1" w:themeShade="A6"/>
            </w:tcBorders>
          </w:tcPr>
          <w:p w14:paraId="2B4DE430" w14:textId="77777777" w:rsidR="00C97B4C" w:rsidRPr="001D7E12" w:rsidRDefault="00C97B4C" w:rsidP="00C97B4C">
            <w:pPr>
              <w:pStyle w:val="TableText"/>
              <w:jc w:val="center"/>
            </w:pPr>
            <w:r w:rsidRPr="001D7E12">
              <w:t>80.3</w:t>
            </w:r>
          </w:p>
        </w:tc>
        <w:tc>
          <w:tcPr>
            <w:tcW w:w="1076" w:type="dxa"/>
            <w:tcBorders>
              <w:top w:val="single" w:sz="4" w:space="0" w:color="A6A6A6" w:themeColor="background1" w:themeShade="A6"/>
              <w:bottom w:val="single" w:sz="4" w:space="0" w:color="A6A6A6" w:themeColor="background1" w:themeShade="A6"/>
            </w:tcBorders>
          </w:tcPr>
          <w:p w14:paraId="2B4DE431" w14:textId="77777777" w:rsidR="00C97B4C" w:rsidRPr="001D7E12" w:rsidRDefault="00C97B4C" w:rsidP="00C97B4C">
            <w:pPr>
              <w:pStyle w:val="TableText"/>
              <w:jc w:val="center"/>
            </w:pPr>
            <w:r w:rsidRPr="001D7E12">
              <w:t>79.0</w:t>
            </w:r>
          </w:p>
        </w:tc>
        <w:tc>
          <w:tcPr>
            <w:tcW w:w="1075" w:type="dxa"/>
            <w:tcBorders>
              <w:top w:val="single" w:sz="4" w:space="0" w:color="A6A6A6" w:themeColor="background1" w:themeShade="A6"/>
              <w:bottom w:val="single" w:sz="4" w:space="0" w:color="A6A6A6" w:themeColor="background1" w:themeShade="A6"/>
            </w:tcBorders>
          </w:tcPr>
          <w:p w14:paraId="2B4DE432" w14:textId="77777777" w:rsidR="00C97B4C" w:rsidRPr="001D7E12" w:rsidRDefault="00C97B4C" w:rsidP="00C97B4C">
            <w:pPr>
              <w:pStyle w:val="TableText"/>
              <w:jc w:val="center"/>
            </w:pPr>
            <w:r w:rsidRPr="001D7E12">
              <w:t>77.2</w:t>
            </w:r>
          </w:p>
        </w:tc>
        <w:tc>
          <w:tcPr>
            <w:tcW w:w="1076" w:type="dxa"/>
            <w:tcBorders>
              <w:top w:val="single" w:sz="4" w:space="0" w:color="A6A6A6" w:themeColor="background1" w:themeShade="A6"/>
              <w:bottom w:val="single" w:sz="4" w:space="0" w:color="A6A6A6" w:themeColor="background1" w:themeShade="A6"/>
            </w:tcBorders>
          </w:tcPr>
          <w:p w14:paraId="2B4DE433" w14:textId="77777777" w:rsidR="00C97B4C" w:rsidRPr="001D7E12" w:rsidRDefault="00C97B4C" w:rsidP="00C97B4C">
            <w:pPr>
              <w:pStyle w:val="TableText"/>
              <w:jc w:val="center"/>
            </w:pPr>
            <w:r w:rsidRPr="001D7E12">
              <w:t>75.4</w:t>
            </w:r>
          </w:p>
        </w:tc>
      </w:tr>
    </w:tbl>
    <w:p w14:paraId="2B4DE435" w14:textId="77777777" w:rsidR="00C549BC" w:rsidRDefault="00C549BC"/>
    <w:tbl>
      <w:tblPr>
        <w:tblStyle w:val="TableGrid"/>
        <w:tblW w:w="8295"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918"/>
        <w:gridCol w:w="924"/>
        <w:gridCol w:w="921"/>
        <w:gridCol w:w="922"/>
        <w:gridCol w:w="922"/>
        <w:gridCol w:w="922"/>
        <w:gridCol w:w="922"/>
        <w:gridCol w:w="922"/>
        <w:gridCol w:w="922"/>
      </w:tblGrid>
      <w:tr w:rsidR="009B13B9" w:rsidRPr="009B13B9" w14:paraId="2B4DE437" w14:textId="77777777" w:rsidTr="00C549BC">
        <w:trPr>
          <w:cantSplit/>
        </w:trPr>
        <w:tc>
          <w:tcPr>
            <w:tcW w:w="8295" w:type="dxa"/>
            <w:gridSpan w:val="9"/>
            <w:tcBorders>
              <w:top w:val="nil"/>
              <w:bottom w:val="nil"/>
            </w:tcBorders>
            <w:shd w:val="clear" w:color="auto" w:fill="D9D9D9" w:themeFill="background1" w:themeFillShade="D9"/>
          </w:tcPr>
          <w:p w14:paraId="2B4DE436" w14:textId="77777777" w:rsidR="009B13B9" w:rsidRPr="001D7E12" w:rsidRDefault="009B13B9" w:rsidP="00C97B4C">
            <w:pPr>
              <w:pStyle w:val="TableText"/>
              <w:keepNext/>
              <w:rPr>
                <w:b/>
              </w:rPr>
            </w:pPr>
            <w:r w:rsidRPr="001D7E12">
              <w:rPr>
                <w:b/>
              </w:rPr>
              <w:t>Decrease age-standardised disability-adjusted life years (DALYs) per 1,000 people</w:t>
            </w:r>
          </w:p>
        </w:tc>
      </w:tr>
      <w:tr w:rsidR="009B13B9" w14:paraId="2B4DE43A" w14:textId="77777777" w:rsidTr="009B13B9">
        <w:trPr>
          <w:cantSplit/>
        </w:trPr>
        <w:tc>
          <w:tcPr>
            <w:tcW w:w="8295" w:type="dxa"/>
            <w:gridSpan w:val="9"/>
            <w:tcBorders>
              <w:top w:val="nil"/>
            </w:tcBorders>
          </w:tcPr>
          <w:p w14:paraId="2B4DE438" w14:textId="77777777" w:rsidR="009B13B9" w:rsidRPr="001D7E12" w:rsidRDefault="009B13B9" w:rsidP="00C97B4C">
            <w:pPr>
              <w:pStyle w:val="TableText"/>
              <w:keepNext/>
              <w:rPr>
                <w:b/>
              </w:rPr>
            </w:pPr>
            <w:r w:rsidRPr="001D7E12">
              <w:rPr>
                <w:b/>
              </w:rPr>
              <w:t>Measure</w:t>
            </w:r>
          </w:p>
          <w:p w14:paraId="2B4DE439" w14:textId="77777777" w:rsidR="009B13B9" w:rsidRPr="001D7E12" w:rsidRDefault="009B13B9" w:rsidP="00C97B4C">
            <w:pPr>
              <w:pStyle w:val="TableText"/>
              <w:keepNext/>
            </w:pPr>
            <w:r w:rsidRPr="001D7E12">
              <w:t>One DALY represents the loss of one year lived in full health. DALYs include health losses from</w:t>
            </w:r>
            <w:r w:rsidRPr="001D7E12">
              <w:rPr>
                <w:u w:val="single" w:color="7EA9BC"/>
              </w:rPr>
              <w:t xml:space="preserve"> </w:t>
            </w:r>
            <w:r w:rsidRPr="001D7E12">
              <w:t>premature mortality and years lived with a disability based on severity.</w:t>
            </w:r>
          </w:p>
        </w:tc>
      </w:tr>
      <w:tr w:rsidR="00B458CC" w14:paraId="2B4DE43D" w14:textId="77777777" w:rsidTr="00A439AD">
        <w:trPr>
          <w:cantSplit/>
        </w:trPr>
        <w:tc>
          <w:tcPr>
            <w:tcW w:w="8295" w:type="dxa"/>
            <w:gridSpan w:val="9"/>
          </w:tcPr>
          <w:p w14:paraId="2B4DE43B" w14:textId="77777777" w:rsidR="00B458CC" w:rsidRPr="001D7E12" w:rsidRDefault="00B458CC" w:rsidP="00C97B4C">
            <w:pPr>
              <w:pStyle w:val="TableText"/>
              <w:keepNext/>
              <w:rPr>
                <w:b/>
              </w:rPr>
            </w:pPr>
            <w:r w:rsidRPr="001D7E12">
              <w:rPr>
                <w:b/>
              </w:rPr>
              <w:t>Target</w:t>
            </w:r>
          </w:p>
          <w:p w14:paraId="2B4DE43C" w14:textId="77777777" w:rsidR="00B458CC" w:rsidRPr="001D7E12" w:rsidRDefault="00B458CC" w:rsidP="00C97B4C">
            <w:pPr>
              <w:pStyle w:val="TableText"/>
              <w:keepNext/>
            </w:pPr>
            <w:r w:rsidRPr="001D7E12">
              <w:t>Decrease</w:t>
            </w:r>
          </w:p>
        </w:tc>
      </w:tr>
      <w:tr w:rsidR="00B458CC" w14:paraId="2B4DE440" w14:textId="77777777" w:rsidTr="00A439AD">
        <w:trPr>
          <w:cantSplit/>
        </w:trPr>
        <w:tc>
          <w:tcPr>
            <w:tcW w:w="8295" w:type="dxa"/>
            <w:gridSpan w:val="9"/>
          </w:tcPr>
          <w:p w14:paraId="2B4DE43E" w14:textId="77777777" w:rsidR="00B458CC" w:rsidRPr="001D7E12" w:rsidRDefault="00B458CC" w:rsidP="00C97B4C">
            <w:pPr>
              <w:pStyle w:val="TableText"/>
              <w:keepNext/>
              <w:rPr>
                <w:b/>
              </w:rPr>
            </w:pPr>
            <w:r w:rsidRPr="001D7E12">
              <w:rPr>
                <w:b/>
              </w:rPr>
              <w:t>Result</w:t>
            </w:r>
          </w:p>
          <w:p w14:paraId="2B4DE43F" w14:textId="77777777" w:rsidR="00B458CC" w:rsidRPr="001D7E12" w:rsidRDefault="00B458CC" w:rsidP="00C97B4C">
            <w:pPr>
              <w:pStyle w:val="TableText"/>
              <w:keepNext/>
            </w:pPr>
            <w:r w:rsidRPr="001D7E12">
              <w:t>Age-standardised DALY rates per 1,000 decreased from 1990 until 2019. As the population is growing and ageing, the absolute number of DALYs has slowly increased from 1,039,768 in 1990 to 1,215,774 in 2019.</w:t>
            </w:r>
          </w:p>
        </w:tc>
      </w:tr>
      <w:tr w:rsidR="00B458CC" w14:paraId="2B4DE442" w14:textId="77777777" w:rsidTr="00B458CC">
        <w:trPr>
          <w:cantSplit/>
        </w:trPr>
        <w:tc>
          <w:tcPr>
            <w:tcW w:w="8295" w:type="dxa"/>
            <w:gridSpan w:val="9"/>
            <w:tcBorders>
              <w:bottom w:val="nil"/>
            </w:tcBorders>
          </w:tcPr>
          <w:p w14:paraId="2B4DE441" w14:textId="77777777" w:rsidR="00B458CC" w:rsidRPr="001D7E12" w:rsidRDefault="00B458CC" w:rsidP="00B458CC">
            <w:pPr>
              <w:pStyle w:val="TableText"/>
            </w:pPr>
            <w:r w:rsidRPr="001D7E12">
              <w:rPr>
                <w:b/>
              </w:rPr>
              <w:t>Disability-adjusted life years (DALYs) per 1,000 people</w:t>
            </w:r>
            <w:r w:rsidRPr="001D7E12">
              <w:rPr>
                <w:rStyle w:val="FootnoteReference"/>
              </w:rPr>
              <w:footnoteReference w:id="20"/>
            </w:r>
          </w:p>
        </w:tc>
      </w:tr>
      <w:tr w:rsidR="00B458CC" w14:paraId="2B4DE44C" w14:textId="77777777" w:rsidTr="00D5727C">
        <w:trPr>
          <w:cantSplit/>
        </w:trPr>
        <w:tc>
          <w:tcPr>
            <w:tcW w:w="918" w:type="dxa"/>
            <w:tcBorders>
              <w:top w:val="nil"/>
              <w:bottom w:val="nil"/>
            </w:tcBorders>
            <w:shd w:val="clear" w:color="auto" w:fill="F2F2F2" w:themeFill="background1" w:themeFillShade="F2"/>
          </w:tcPr>
          <w:p w14:paraId="2B4DE443" w14:textId="77777777" w:rsidR="00B458CC" w:rsidRPr="001D7E12" w:rsidRDefault="00B458CC" w:rsidP="00B458CC">
            <w:pPr>
              <w:pStyle w:val="TableText"/>
            </w:pPr>
          </w:p>
        </w:tc>
        <w:tc>
          <w:tcPr>
            <w:tcW w:w="924" w:type="dxa"/>
            <w:tcBorders>
              <w:top w:val="nil"/>
              <w:bottom w:val="nil"/>
            </w:tcBorders>
            <w:shd w:val="clear" w:color="auto" w:fill="F2F2F2" w:themeFill="background1" w:themeFillShade="F2"/>
          </w:tcPr>
          <w:p w14:paraId="2B4DE444" w14:textId="77777777" w:rsidR="00B458CC" w:rsidRPr="001D7E12" w:rsidRDefault="00B458CC" w:rsidP="00D5727C">
            <w:pPr>
              <w:pStyle w:val="TableText"/>
              <w:jc w:val="center"/>
              <w:rPr>
                <w:b/>
              </w:rPr>
            </w:pPr>
            <w:r w:rsidRPr="001D7E12">
              <w:rPr>
                <w:b/>
              </w:rPr>
              <w:t>2019</w:t>
            </w:r>
            <w:r w:rsidRPr="001D7E12">
              <w:rPr>
                <w:rStyle w:val="FootnoteReference"/>
              </w:rPr>
              <w:footnoteReference w:id="21"/>
            </w:r>
          </w:p>
        </w:tc>
        <w:tc>
          <w:tcPr>
            <w:tcW w:w="921" w:type="dxa"/>
            <w:tcBorders>
              <w:top w:val="nil"/>
              <w:bottom w:val="nil"/>
            </w:tcBorders>
            <w:shd w:val="clear" w:color="auto" w:fill="F2F2F2" w:themeFill="background1" w:themeFillShade="F2"/>
          </w:tcPr>
          <w:p w14:paraId="2B4DE445" w14:textId="77777777" w:rsidR="00B458CC" w:rsidRPr="001D7E12" w:rsidRDefault="00B458CC" w:rsidP="00D5727C">
            <w:pPr>
              <w:pStyle w:val="TableText"/>
              <w:jc w:val="center"/>
              <w:rPr>
                <w:b/>
              </w:rPr>
            </w:pPr>
            <w:r w:rsidRPr="001D7E12">
              <w:rPr>
                <w:b/>
              </w:rPr>
              <w:t>2018</w:t>
            </w:r>
          </w:p>
        </w:tc>
        <w:tc>
          <w:tcPr>
            <w:tcW w:w="922" w:type="dxa"/>
            <w:tcBorders>
              <w:top w:val="nil"/>
              <w:bottom w:val="nil"/>
            </w:tcBorders>
            <w:shd w:val="clear" w:color="auto" w:fill="F2F2F2" w:themeFill="background1" w:themeFillShade="F2"/>
          </w:tcPr>
          <w:p w14:paraId="2B4DE446" w14:textId="77777777" w:rsidR="00B458CC" w:rsidRPr="001D7E12" w:rsidRDefault="00B458CC" w:rsidP="00D5727C">
            <w:pPr>
              <w:pStyle w:val="TableText"/>
              <w:jc w:val="center"/>
              <w:rPr>
                <w:b/>
              </w:rPr>
            </w:pPr>
            <w:r w:rsidRPr="001D7E12">
              <w:rPr>
                <w:b/>
              </w:rPr>
              <w:t>2017</w:t>
            </w:r>
          </w:p>
        </w:tc>
        <w:tc>
          <w:tcPr>
            <w:tcW w:w="922" w:type="dxa"/>
            <w:tcBorders>
              <w:top w:val="nil"/>
              <w:bottom w:val="nil"/>
            </w:tcBorders>
            <w:shd w:val="clear" w:color="auto" w:fill="F2F2F2" w:themeFill="background1" w:themeFillShade="F2"/>
          </w:tcPr>
          <w:p w14:paraId="2B4DE447" w14:textId="77777777" w:rsidR="00B458CC" w:rsidRPr="001D7E12" w:rsidRDefault="00B458CC" w:rsidP="00D5727C">
            <w:pPr>
              <w:pStyle w:val="TableText"/>
              <w:jc w:val="center"/>
              <w:rPr>
                <w:b/>
              </w:rPr>
            </w:pPr>
            <w:r w:rsidRPr="001D7E12">
              <w:rPr>
                <w:b/>
              </w:rPr>
              <w:t>2016</w:t>
            </w:r>
          </w:p>
        </w:tc>
        <w:tc>
          <w:tcPr>
            <w:tcW w:w="922" w:type="dxa"/>
            <w:tcBorders>
              <w:top w:val="nil"/>
              <w:bottom w:val="nil"/>
            </w:tcBorders>
            <w:shd w:val="clear" w:color="auto" w:fill="F2F2F2" w:themeFill="background1" w:themeFillShade="F2"/>
          </w:tcPr>
          <w:p w14:paraId="2B4DE448" w14:textId="77777777" w:rsidR="00B458CC" w:rsidRPr="001D7E12" w:rsidRDefault="00B458CC" w:rsidP="00D5727C">
            <w:pPr>
              <w:pStyle w:val="TableText"/>
              <w:jc w:val="center"/>
              <w:rPr>
                <w:b/>
              </w:rPr>
            </w:pPr>
            <w:r w:rsidRPr="001D7E12">
              <w:rPr>
                <w:b/>
              </w:rPr>
              <w:t>2015</w:t>
            </w:r>
          </w:p>
        </w:tc>
        <w:tc>
          <w:tcPr>
            <w:tcW w:w="922" w:type="dxa"/>
            <w:tcBorders>
              <w:top w:val="nil"/>
              <w:bottom w:val="nil"/>
            </w:tcBorders>
            <w:shd w:val="clear" w:color="auto" w:fill="F2F2F2" w:themeFill="background1" w:themeFillShade="F2"/>
          </w:tcPr>
          <w:p w14:paraId="2B4DE449" w14:textId="77777777" w:rsidR="00B458CC" w:rsidRPr="001D7E12" w:rsidRDefault="00B458CC" w:rsidP="00D5727C">
            <w:pPr>
              <w:pStyle w:val="TableText"/>
              <w:jc w:val="center"/>
              <w:rPr>
                <w:b/>
              </w:rPr>
            </w:pPr>
            <w:r w:rsidRPr="001D7E12">
              <w:rPr>
                <w:b/>
              </w:rPr>
              <w:t>2010</w:t>
            </w:r>
          </w:p>
        </w:tc>
        <w:tc>
          <w:tcPr>
            <w:tcW w:w="922" w:type="dxa"/>
            <w:tcBorders>
              <w:top w:val="nil"/>
              <w:bottom w:val="nil"/>
            </w:tcBorders>
            <w:shd w:val="clear" w:color="auto" w:fill="F2F2F2" w:themeFill="background1" w:themeFillShade="F2"/>
          </w:tcPr>
          <w:p w14:paraId="2B4DE44A" w14:textId="77777777" w:rsidR="00B458CC" w:rsidRPr="001D7E12" w:rsidRDefault="00B458CC" w:rsidP="00D5727C">
            <w:pPr>
              <w:pStyle w:val="TableText"/>
              <w:jc w:val="center"/>
              <w:rPr>
                <w:b/>
              </w:rPr>
            </w:pPr>
            <w:r w:rsidRPr="001D7E12">
              <w:rPr>
                <w:b/>
              </w:rPr>
              <w:t>2000</w:t>
            </w:r>
          </w:p>
        </w:tc>
        <w:tc>
          <w:tcPr>
            <w:tcW w:w="922" w:type="dxa"/>
            <w:tcBorders>
              <w:top w:val="nil"/>
              <w:bottom w:val="nil"/>
            </w:tcBorders>
            <w:shd w:val="clear" w:color="auto" w:fill="F2F2F2" w:themeFill="background1" w:themeFillShade="F2"/>
          </w:tcPr>
          <w:p w14:paraId="2B4DE44B" w14:textId="77777777" w:rsidR="00B458CC" w:rsidRPr="001D7E12" w:rsidRDefault="00B458CC" w:rsidP="00D5727C">
            <w:pPr>
              <w:pStyle w:val="TableText"/>
              <w:jc w:val="center"/>
              <w:rPr>
                <w:b/>
              </w:rPr>
            </w:pPr>
            <w:r w:rsidRPr="001D7E12">
              <w:rPr>
                <w:b/>
              </w:rPr>
              <w:t>1990</w:t>
            </w:r>
          </w:p>
        </w:tc>
      </w:tr>
      <w:tr w:rsidR="00B458CC" w14:paraId="2B4DE456" w14:textId="77777777" w:rsidTr="00D5727C">
        <w:trPr>
          <w:cantSplit/>
        </w:trPr>
        <w:tc>
          <w:tcPr>
            <w:tcW w:w="918" w:type="dxa"/>
            <w:tcBorders>
              <w:top w:val="nil"/>
            </w:tcBorders>
          </w:tcPr>
          <w:p w14:paraId="2B4DE44D" w14:textId="77777777" w:rsidR="00B458CC" w:rsidRPr="001D7E12" w:rsidRDefault="00B458CC" w:rsidP="00A439AD">
            <w:pPr>
              <w:pStyle w:val="TableText"/>
            </w:pPr>
            <w:r w:rsidRPr="001D7E12">
              <w:t>Female</w:t>
            </w:r>
          </w:p>
        </w:tc>
        <w:tc>
          <w:tcPr>
            <w:tcW w:w="924" w:type="dxa"/>
            <w:tcBorders>
              <w:top w:val="nil"/>
            </w:tcBorders>
          </w:tcPr>
          <w:p w14:paraId="2B4DE44E" w14:textId="77777777" w:rsidR="00B458CC" w:rsidRPr="001D7E12" w:rsidRDefault="00B458CC" w:rsidP="00D5727C">
            <w:pPr>
              <w:pStyle w:val="TableText"/>
              <w:jc w:val="center"/>
            </w:pPr>
            <w:r w:rsidRPr="001D7E12">
              <w:t>198</w:t>
            </w:r>
          </w:p>
        </w:tc>
        <w:tc>
          <w:tcPr>
            <w:tcW w:w="921" w:type="dxa"/>
            <w:tcBorders>
              <w:top w:val="nil"/>
            </w:tcBorders>
          </w:tcPr>
          <w:p w14:paraId="2B4DE44F" w14:textId="77777777" w:rsidR="00B458CC" w:rsidRPr="001D7E12" w:rsidRDefault="00B458CC" w:rsidP="00D5727C">
            <w:pPr>
              <w:pStyle w:val="TableText"/>
              <w:jc w:val="center"/>
            </w:pPr>
            <w:r w:rsidRPr="001D7E12">
              <w:t>197</w:t>
            </w:r>
          </w:p>
        </w:tc>
        <w:tc>
          <w:tcPr>
            <w:tcW w:w="922" w:type="dxa"/>
            <w:tcBorders>
              <w:top w:val="nil"/>
            </w:tcBorders>
          </w:tcPr>
          <w:p w14:paraId="2B4DE450" w14:textId="77777777" w:rsidR="00B458CC" w:rsidRPr="001D7E12" w:rsidRDefault="00B458CC" w:rsidP="00D5727C">
            <w:pPr>
              <w:pStyle w:val="TableText"/>
              <w:jc w:val="center"/>
            </w:pPr>
            <w:r w:rsidRPr="001D7E12">
              <w:t>197</w:t>
            </w:r>
          </w:p>
        </w:tc>
        <w:tc>
          <w:tcPr>
            <w:tcW w:w="922" w:type="dxa"/>
            <w:tcBorders>
              <w:top w:val="nil"/>
            </w:tcBorders>
          </w:tcPr>
          <w:p w14:paraId="2B4DE451" w14:textId="77777777" w:rsidR="00B458CC" w:rsidRPr="001D7E12" w:rsidRDefault="00B458CC" w:rsidP="00D5727C">
            <w:pPr>
              <w:pStyle w:val="TableText"/>
              <w:jc w:val="center"/>
            </w:pPr>
            <w:r w:rsidRPr="001D7E12">
              <w:t>196</w:t>
            </w:r>
          </w:p>
        </w:tc>
        <w:tc>
          <w:tcPr>
            <w:tcW w:w="922" w:type="dxa"/>
            <w:tcBorders>
              <w:top w:val="nil"/>
            </w:tcBorders>
          </w:tcPr>
          <w:p w14:paraId="2B4DE452" w14:textId="77777777" w:rsidR="00B458CC" w:rsidRPr="001D7E12" w:rsidRDefault="00B458CC" w:rsidP="00D5727C">
            <w:pPr>
              <w:pStyle w:val="TableText"/>
              <w:jc w:val="center"/>
            </w:pPr>
            <w:r w:rsidRPr="001D7E12">
              <w:t>198</w:t>
            </w:r>
          </w:p>
        </w:tc>
        <w:tc>
          <w:tcPr>
            <w:tcW w:w="922" w:type="dxa"/>
            <w:tcBorders>
              <w:top w:val="nil"/>
            </w:tcBorders>
          </w:tcPr>
          <w:p w14:paraId="2B4DE453" w14:textId="77777777" w:rsidR="00B458CC" w:rsidRPr="001D7E12" w:rsidRDefault="00B458CC" w:rsidP="00D5727C">
            <w:pPr>
              <w:pStyle w:val="TableText"/>
              <w:jc w:val="center"/>
            </w:pPr>
            <w:r w:rsidRPr="001D7E12">
              <w:t>204</w:t>
            </w:r>
          </w:p>
        </w:tc>
        <w:tc>
          <w:tcPr>
            <w:tcW w:w="922" w:type="dxa"/>
            <w:tcBorders>
              <w:top w:val="nil"/>
            </w:tcBorders>
          </w:tcPr>
          <w:p w14:paraId="2B4DE454" w14:textId="77777777" w:rsidR="00B458CC" w:rsidRPr="001D7E12" w:rsidRDefault="00B458CC" w:rsidP="00D5727C">
            <w:pPr>
              <w:pStyle w:val="TableText"/>
              <w:jc w:val="center"/>
            </w:pPr>
            <w:r w:rsidRPr="001D7E12">
              <w:t>224</w:t>
            </w:r>
          </w:p>
        </w:tc>
        <w:tc>
          <w:tcPr>
            <w:tcW w:w="922" w:type="dxa"/>
            <w:tcBorders>
              <w:top w:val="nil"/>
            </w:tcBorders>
          </w:tcPr>
          <w:p w14:paraId="2B4DE455" w14:textId="77777777" w:rsidR="00B458CC" w:rsidRPr="001D7E12" w:rsidRDefault="00B458CC" w:rsidP="00D5727C">
            <w:pPr>
              <w:pStyle w:val="TableText"/>
              <w:jc w:val="center"/>
            </w:pPr>
            <w:r w:rsidRPr="001D7E12">
              <w:t>257</w:t>
            </w:r>
          </w:p>
        </w:tc>
      </w:tr>
      <w:tr w:rsidR="00B458CC" w14:paraId="2B4DE460" w14:textId="77777777" w:rsidTr="00C549BC">
        <w:trPr>
          <w:cantSplit/>
        </w:trPr>
        <w:tc>
          <w:tcPr>
            <w:tcW w:w="918" w:type="dxa"/>
            <w:tcBorders>
              <w:bottom w:val="single" w:sz="4" w:space="0" w:color="A6A6A6" w:themeColor="background1" w:themeShade="A6"/>
            </w:tcBorders>
          </w:tcPr>
          <w:p w14:paraId="2B4DE457" w14:textId="77777777" w:rsidR="00B458CC" w:rsidRPr="001D7E12" w:rsidRDefault="00B458CC" w:rsidP="00A439AD">
            <w:pPr>
              <w:pStyle w:val="TableText"/>
            </w:pPr>
            <w:r w:rsidRPr="001D7E12">
              <w:t>Male</w:t>
            </w:r>
          </w:p>
        </w:tc>
        <w:tc>
          <w:tcPr>
            <w:tcW w:w="924" w:type="dxa"/>
            <w:tcBorders>
              <w:bottom w:val="single" w:sz="4" w:space="0" w:color="A6A6A6" w:themeColor="background1" w:themeShade="A6"/>
            </w:tcBorders>
          </w:tcPr>
          <w:p w14:paraId="2B4DE458" w14:textId="77777777" w:rsidR="00B458CC" w:rsidRPr="001D7E12" w:rsidRDefault="00B458CC" w:rsidP="00D5727C">
            <w:pPr>
              <w:pStyle w:val="TableText"/>
              <w:jc w:val="center"/>
            </w:pPr>
            <w:r w:rsidRPr="001D7E12">
              <w:t>217</w:t>
            </w:r>
          </w:p>
        </w:tc>
        <w:tc>
          <w:tcPr>
            <w:tcW w:w="921" w:type="dxa"/>
            <w:tcBorders>
              <w:bottom w:val="single" w:sz="4" w:space="0" w:color="A6A6A6" w:themeColor="background1" w:themeShade="A6"/>
            </w:tcBorders>
          </w:tcPr>
          <w:p w14:paraId="2B4DE459" w14:textId="77777777" w:rsidR="00B458CC" w:rsidRPr="001D7E12" w:rsidRDefault="00B458CC" w:rsidP="00D5727C">
            <w:pPr>
              <w:pStyle w:val="TableText"/>
              <w:jc w:val="center"/>
            </w:pPr>
            <w:r w:rsidRPr="001D7E12">
              <w:t>217</w:t>
            </w:r>
          </w:p>
        </w:tc>
        <w:tc>
          <w:tcPr>
            <w:tcW w:w="922" w:type="dxa"/>
            <w:tcBorders>
              <w:bottom w:val="single" w:sz="4" w:space="0" w:color="A6A6A6" w:themeColor="background1" w:themeShade="A6"/>
            </w:tcBorders>
          </w:tcPr>
          <w:p w14:paraId="2B4DE45A" w14:textId="77777777" w:rsidR="00B458CC" w:rsidRPr="001D7E12" w:rsidRDefault="00B458CC" w:rsidP="00D5727C">
            <w:pPr>
              <w:pStyle w:val="TableText"/>
              <w:jc w:val="center"/>
            </w:pPr>
            <w:r w:rsidRPr="001D7E12">
              <w:t>215</w:t>
            </w:r>
          </w:p>
        </w:tc>
        <w:tc>
          <w:tcPr>
            <w:tcW w:w="922" w:type="dxa"/>
            <w:tcBorders>
              <w:bottom w:val="single" w:sz="4" w:space="0" w:color="A6A6A6" w:themeColor="background1" w:themeShade="A6"/>
            </w:tcBorders>
          </w:tcPr>
          <w:p w14:paraId="2B4DE45B" w14:textId="77777777" w:rsidR="00B458CC" w:rsidRPr="001D7E12" w:rsidRDefault="00B458CC" w:rsidP="00D5727C">
            <w:pPr>
              <w:pStyle w:val="TableText"/>
              <w:jc w:val="center"/>
            </w:pPr>
            <w:r w:rsidRPr="001D7E12">
              <w:t>215</w:t>
            </w:r>
          </w:p>
        </w:tc>
        <w:tc>
          <w:tcPr>
            <w:tcW w:w="922" w:type="dxa"/>
            <w:tcBorders>
              <w:bottom w:val="single" w:sz="4" w:space="0" w:color="A6A6A6" w:themeColor="background1" w:themeShade="A6"/>
            </w:tcBorders>
          </w:tcPr>
          <w:p w14:paraId="2B4DE45C" w14:textId="77777777" w:rsidR="00B458CC" w:rsidRPr="001D7E12" w:rsidRDefault="00B458CC" w:rsidP="00D5727C">
            <w:pPr>
              <w:pStyle w:val="TableText"/>
              <w:jc w:val="center"/>
            </w:pPr>
            <w:r w:rsidRPr="001D7E12">
              <w:t>217</w:t>
            </w:r>
          </w:p>
        </w:tc>
        <w:tc>
          <w:tcPr>
            <w:tcW w:w="922" w:type="dxa"/>
            <w:tcBorders>
              <w:bottom w:val="single" w:sz="4" w:space="0" w:color="A6A6A6" w:themeColor="background1" w:themeShade="A6"/>
            </w:tcBorders>
          </w:tcPr>
          <w:p w14:paraId="2B4DE45D" w14:textId="77777777" w:rsidR="00B458CC" w:rsidRPr="001D7E12" w:rsidRDefault="00B458CC" w:rsidP="00D5727C">
            <w:pPr>
              <w:pStyle w:val="TableText"/>
              <w:jc w:val="center"/>
            </w:pPr>
            <w:r w:rsidRPr="001D7E12">
              <w:t>227</w:t>
            </w:r>
          </w:p>
        </w:tc>
        <w:tc>
          <w:tcPr>
            <w:tcW w:w="922" w:type="dxa"/>
            <w:tcBorders>
              <w:bottom w:val="single" w:sz="4" w:space="0" w:color="A6A6A6" w:themeColor="background1" w:themeShade="A6"/>
            </w:tcBorders>
          </w:tcPr>
          <w:p w14:paraId="2B4DE45E" w14:textId="77777777" w:rsidR="00B458CC" w:rsidRPr="001D7E12" w:rsidRDefault="00B458CC" w:rsidP="00D5727C">
            <w:pPr>
              <w:pStyle w:val="TableText"/>
              <w:jc w:val="center"/>
            </w:pPr>
            <w:r w:rsidRPr="001D7E12">
              <w:t>267</w:t>
            </w:r>
          </w:p>
        </w:tc>
        <w:tc>
          <w:tcPr>
            <w:tcW w:w="922" w:type="dxa"/>
            <w:tcBorders>
              <w:bottom w:val="single" w:sz="4" w:space="0" w:color="A6A6A6" w:themeColor="background1" w:themeShade="A6"/>
            </w:tcBorders>
          </w:tcPr>
          <w:p w14:paraId="2B4DE45F" w14:textId="77777777" w:rsidR="00B458CC" w:rsidRPr="001D7E12" w:rsidRDefault="00B458CC" w:rsidP="00D5727C">
            <w:pPr>
              <w:pStyle w:val="TableText"/>
              <w:jc w:val="center"/>
            </w:pPr>
            <w:r w:rsidRPr="001D7E12">
              <w:t>319</w:t>
            </w:r>
          </w:p>
        </w:tc>
      </w:tr>
      <w:tr w:rsidR="00B458CC" w14:paraId="2B4DE46A" w14:textId="77777777" w:rsidTr="00C549BC">
        <w:trPr>
          <w:cantSplit/>
        </w:trPr>
        <w:tc>
          <w:tcPr>
            <w:tcW w:w="918" w:type="dxa"/>
            <w:tcBorders>
              <w:top w:val="single" w:sz="4" w:space="0" w:color="A6A6A6" w:themeColor="background1" w:themeShade="A6"/>
              <w:bottom w:val="single" w:sz="4" w:space="0" w:color="A6A6A6" w:themeColor="background1" w:themeShade="A6"/>
            </w:tcBorders>
          </w:tcPr>
          <w:p w14:paraId="2B4DE461" w14:textId="77777777" w:rsidR="00B458CC" w:rsidRPr="001D7E12" w:rsidRDefault="00B458CC" w:rsidP="00A439AD">
            <w:pPr>
              <w:pStyle w:val="TableText"/>
            </w:pPr>
            <w:r w:rsidRPr="001D7E12">
              <w:t>Total</w:t>
            </w:r>
          </w:p>
        </w:tc>
        <w:tc>
          <w:tcPr>
            <w:tcW w:w="924" w:type="dxa"/>
            <w:tcBorders>
              <w:top w:val="single" w:sz="4" w:space="0" w:color="A6A6A6" w:themeColor="background1" w:themeShade="A6"/>
              <w:bottom w:val="single" w:sz="4" w:space="0" w:color="A6A6A6" w:themeColor="background1" w:themeShade="A6"/>
            </w:tcBorders>
          </w:tcPr>
          <w:p w14:paraId="2B4DE462" w14:textId="77777777" w:rsidR="00B458CC" w:rsidRPr="001D7E12" w:rsidRDefault="00B458CC" w:rsidP="00D5727C">
            <w:pPr>
              <w:pStyle w:val="TableText"/>
              <w:jc w:val="center"/>
            </w:pPr>
            <w:r w:rsidRPr="001D7E12">
              <w:t>207</w:t>
            </w:r>
          </w:p>
        </w:tc>
        <w:tc>
          <w:tcPr>
            <w:tcW w:w="921" w:type="dxa"/>
            <w:tcBorders>
              <w:top w:val="single" w:sz="4" w:space="0" w:color="A6A6A6" w:themeColor="background1" w:themeShade="A6"/>
              <w:bottom w:val="single" w:sz="4" w:space="0" w:color="A6A6A6" w:themeColor="background1" w:themeShade="A6"/>
            </w:tcBorders>
          </w:tcPr>
          <w:p w14:paraId="2B4DE463" w14:textId="77777777" w:rsidR="00B458CC" w:rsidRPr="001D7E12" w:rsidRDefault="00B458CC" w:rsidP="00D5727C">
            <w:pPr>
              <w:pStyle w:val="TableText"/>
              <w:jc w:val="center"/>
            </w:pPr>
            <w:r w:rsidRPr="001D7E12">
              <w:t>207</w:t>
            </w:r>
          </w:p>
        </w:tc>
        <w:tc>
          <w:tcPr>
            <w:tcW w:w="922" w:type="dxa"/>
            <w:tcBorders>
              <w:top w:val="single" w:sz="4" w:space="0" w:color="A6A6A6" w:themeColor="background1" w:themeShade="A6"/>
              <w:bottom w:val="single" w:sz="4" w:space="0" w:color="A6A6A6" w:themeColor="background1" w:themeShade="A6"/>
            </w:tcBorders>
          </w:tcPr>
          <w:p w14:paraId="2B4DE464" w14:textId="77777777" w:rsidR="00B458CC" w:rsidRPr="001D7E12" w:rsidRDefault="00B458CC" w:rsidP="00D5727C">
            <w:pPr>
              <w:pStyle w:val="TableText"/>
              <w:jc w:val="center"/>
            </w:pPr>
            <w:r w:rsidRPr="001D7E12">
              <w:t>205</w:t>
            </w:r>
          </w:p>
        </w:tc>
        <w:tc>
          <w:tcPr>
            <w:tcW w:w="922" w:type="dxa"/>
            <w:tcBorders>
              <w:top w:val="single" w:sz="4" w:space="0" w:color="A6A6A6" w:themeColor="background1" w:themeShade="A6"/>
              <w:bottom w:val="single" w:sz="4" w:space="0" w:color="A6A6A6" w:themeColor="background1" w:themeShade="A6"/>
            </w:tcBorders>
          </w:tcPr>
          <w:p w14:paraId="2B4DE465" w14:textId="77777777" w:rsidR="00B458CC" w:rsidRPr="001D7E12" w:rsidRDefault="00B458CC" w:rsidP="00D5727C">
            <w:pPr>
              <w:pStyle w:val="TableText"/>
              <w:jc w:val="center"/>
            </w:pPr>
            <w:r w:rsidRPr="001D7E12">
              <w:t>205</w:t>
            </w:r>
          </w:p>
        </w:tc>
        <w:tc>
          <w:tcPr>
            <w:tcW w:w="922" w:type="dxa"/>
            <w:tcBorders>
              <w:top w:val="single" w:sz="4" w:space="0" w:color="A6A6A6" w:themeColor="background1" w:themeShade="A6"/>
              <w:bottom w:val="single" w:sz="4" w:space="0" w:color="A6A6A6" w:themeColor="background1" w:themeShade="A6"/>
            </w:tcBorders>
          </w:tcPr>
          <w:p w14:paraId="2B4DE466" w14:textId="77777777" w:rsidR="00B458CC" w:rsidRPr="001D7E12" w:rsidRDefault="00B458CC" w:rsidP="00D5727C">
            <w:pPr>
              <w:pStyle w:val="TableText"/>
              <w:jc w:val="center"/>
            </w:pPr>
            <w:r w:rsidRPr="001D7E12">
              <w:t>207</w:t>
            </w:r>
          </w:p>
        </w:tc>
        <w:tc>
          <w:tcPr>
            <w:tcW w:w="922" w:type="dxa"/>
            <w:tcBorders>
              <w:top w:val="single" w:sz="4" w:space="0" w:color="A6A6A6" w:themeColor="background1" w:themeShade="A6"/>
              <w:bottom w:val="single" w:sz="4" w:space="0" w:color="A6A6A6" w:themeColor="background1" w:themeShade="A6"/>
            </w:tcBorders>
          </w:tcPr>
          <w:p w14:paraId="2B4DE467" w14:textId="77777777" w:rsidR="00B458CC" w:rsidRPr="001D7E12" w:rsidRDefault="00B458CC" w:rsidP="00D5727C">
            <w:pPr>
              <w:pStyle w:val="TableText"/>
              <w:jc w:val="center"/>
            </w:pPr>
            <w:r w:rsidRPr="001D7E12">
              <w:t>215</w:t>
            </w:r>
          </w:p>
        </w:tc>
        <w:tc>
          <w:tcPr>
            <w:tcW w:w="922" w:type="dxa"/>
            <w:tcBorders>
              <w:top w:val="single" w:sz="4" w:space="0" w:color="A6A6A6" w:themeColor="background1" w:themeShade="A6"/>
              <w:bottom w:val="single" w:sz="4" w:space="0" w:color="A6A6A6" w:themeColor="background1" w:themeShade="A6"/>
            </w:tcBorders>
          </w:tcPr>
          <w:p w14:paraId="2B4DE468" w14:textId="77777777" w:rsidR="00B458CC" w:rsidRPr="001D7E12" w:rsidRDefault="00B458CC" w:rsidP="00D5727C">
            <w:pPr>
              <w:pStyle w:val="TableText"/>
              <w:jc w:val="center"/>
            </w:pPr>
            <w:r w:rsidRPr="001D7E12">
              <w:t>244</w:t>
            </w:r>
          </w:p>
        </w:tc>
        <w:tc>
          <w:tcPr>
            <w:tcW w:w="922" w:type="dxa"/>
            <w:tcBorders>
              <w:top w:val="single" w:sz="4" w:space="0" w:color="A6A6A6" w:themeColor="background1" w:themeShade="A6"/>
              <w:bottom w:val="single" w:sz="4" w:space="0" w:color="A6A6A6" w:themeColor="background1" w:themeShade="A6"/>
            </w:tcBorders>
          </w:tcPr>
          <w:p w14:paraId="2B4DE469" w14:textId="77777777" w:rsidR="00B458CC" w:rsidRPr="001D7E12" w:rsidRDefault="00B458CC" w:rsidP="00D5727C">
            <w:pPr>
              <w:pStyle w:val="TableText"/>
              <w:jc w:val="center"/>
            </w:pPr>
            <w:r w:rsidRPr="001D7E12">
              <w:t>286</w:t>
            </w:r>
          </w:p>
        </w:tc>
      </w:tr>
    </w:tbl>
    <w:p w14:paraId="2B4DE46B" w14:textId="77777777" w:rsidR="00C549BC" w:rsidRDefault="00C549BC"/>
    <w:tbl>
      <w:tblPr>
        <w:tblStyle w:val="TableGrid"/>
        <w:tblW w:w="8295"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1842"/>
        <w:gridCol w:w="1075"/>
        <w:gridCol w:w="1076"/>
        <w:gridCol w:w="1075"/>
        <w:gridCol w:w="1076"/>
        <w:gridCol w:w="1075"/>
        <w:gridCol w:w="1076"/>
      </w:tblGrid>
      <w:tr w:rsidR="00B458CC" w:rsidRPr="00B458CC" w14:paraId="2B4DE46D" w14:textId="77777777" w:rsidTr="00B458CC">
        <w:trPr>
          <w:cantSplit/>
        </w:trPr>
        <w:tc>
          <w:tcPr>
            <w:tcW w:w="8295" w:type="dxa"/>
            <w:gridSpan w:val="7"/>
            <w:tcBorders>
              <w:top w:val="nil"/>
              <w:bottom w:val="nil"/>
            </w:tcBorders>
            <w:shd w:val="clear" w:color="auto" w:fill="D9D9D9" w:themeFill="background1" w:themeFillShade="D9"/>
          </w:tcPr>
          <w:p w14:paraId="2B4DE46C" w14:textId="77777777" w:rsidR="00B458CC" w:rsidRPr="001D7E12" w:rsidRDefault="00B458CC" w:rsidP="00B458CC">
            <w:pPr>
              <w:pStyle w:val="TableText"/>
              <w:rPr>
                <w:b/>
              </w:rPr>
            </w:pPr>
            <w:r w:rsidRPr="001D7E12">
              <w:rPr>
                <w:b/>
              </w:rPr>
              <w:t>Life expectancy by health spending per capita compares well within the OECD</w:t>
            </w:r>
          </w:p>
        </w:tc>
      </w:tr>
      <w:tr w:rsidR="00B458CC" w14:paraId="2B4DE470" w14:textId="77777777" w:rsidTr="00A439AD">
        <w:trPr>
          <w:cantSplit/>
        </w:trPr>
        <w:tc>
          <w:tcPr>
            <w:tcW w:w="8295" w:type="dxa"/>
            <w:gridSpan w:val="7"/>
            <w:tcBorders>
              <w:top w:val="nil"/>
            </w:tcBorders>
          </w:tcPr>
          <w:p w14:paraId="2B4DE46E" w14:textId="77777777" w:rsidR="00B458CC" w:rsidRPr="001D7E12" w:rsidRDefault="00B458CC" w:rsidP="00B458CC">
            <w:pPr>
              <w:pStyle w:val="TableText"/>
              <w:rPr>
                <w:b/>
              </w:rPr>
            </w:pPr>
            <w:r w:rsidRPr="001D7E12">
              <w:rPr>
                <w:b/>
              </w:rPr>
              <w:t>Measure</w:t>
            </w:r>
          </w:p>
          <w:p w14:paraId="2B4DE46F" w14:textId="77777777" w:rsidR="00B458CC" w:rsidRPr="001D7E12" w:rsidRDefault="00B458CC" w:rsidP="00B458CC">
            <w:pPr>
              <w:pStyle w:val="TableText"/>
            </w:pPr>
            <w:r w:rsidRPr="001D7E12">
              <w:t>New Zealand maintains its position within the Organisation for Economic Co-operation and Development (OECD), balancing relatively high life expectancy outcomes with relatively modest health expenditure.</w:t>
            </w:r>
          </w:p>
        </w:tc>
      </w:tr>
      <w:tr w:rsidR="00B458CC" w14:paraId="2B4DE473" w14:textId="77777777" w:rsidTr="00A439AD">
        <w:trPr>
          <w:cantSplit/>
        </w:trPr>
        <w:tc>
          <w:tcPr>
            <w:tcW w:w="8295" w:type="dxa"/>
            <w:gridSpan w:val="7"/>
          </w:tcPr>
          <w:p w14:paraId="2B4DE471" w14:textId="77777777" w:rsidR="00B458CC" w:rsidRPr="001D7E12" w:rsidRDefault="00B458CC" w:rsidP="00B458CC">
            <w:pPr>
              <w:pStyle w:val="TableText"/>
              <w:rPr>
                <w:b/>
              </w:rPr>
            </w:pPr>
            <w:r w:rsidRPr="001D7E12">
              <w:rPr>
                <w:b/>
              </w:rPr>
              <w:t>Target</w:t>
            </w:r>
          </w:p>
          <w:p w14:paraId="2B4DE472" w14:textId="77777777" w:rsidR="00B458CC" w:rsidRPr="001D7E12" w:rsidRDefault="00B458CC" w:rsidP="009B13B9">
            <w:pPr>
              <w:pStyle w:val="TableText"/>
            </w:pPr>
            <w:r w:rsidRPr="001D7E12">
              <w:t>Maintain OECD position.</w:t>
            </w:r>
          </w:p>
        </w:tc>
      </w:tr>
      <w:tr w:rsidR="00B458CC" w14:paraId="2B4DE476" w14:textId="77777777" w:rsidTr="00A439AD">
        <w:trPr>
          <w:cantSplit/>
        </w:trPr>
        <w:tc>
          <w:tcPr>
            <w:tcW w:w="8295" w:type="dxa"/>
            <w:gridSpan w:val="7"/>
          </w:tcPr>
          <w:p w14:paraId="2B4DE474" w14:textId="77777777" w:rsidR="00B458CC" w:rsidRPr="001D7E12" w:rsidRDefault="00B458CC" w:rsidP="00B458CC">
            <w:pPr>
              <w:pStyle w:val="TableText"/>
              <w:rPr>
                <w:b/>
              </w:rPr>
            </w:pPr>
            <w:r w:rsidRPr="001D7E12">
              <w:rPr>
                <w:b/>
              </w:rPr>
              <w:t>Result</w:t>
            </w:r>
          </w:p>
          <w:p w14:paraId="2B4DE475" w14:textId="77777777" w:rsidR="00B458CC" w:rsidRPr="001D7E12" w:rsidRDefault="00B458CC" w:rsidP="007516BC">
            <w:pPr>
              <w:pStyle w:val="TableText"/>
            </w:pPr>
            <w:r w:rsidRPr="001D7E12">
              <w:t>New Zealand has maintained its position within the OECD as having relatively high life expectancy for relatively modest expenditure on health. New Zealand performs well internationally with the 15th</w:t>
            </w:r>
            <w:r w:rsidR="007516BC" w:rsidRPr="001D7E12">
              <w:t>-</w:t>
            </w:r>
            <w:r w:rsidRPr="001D7E12">
              <w:t>highest life expectancy out of 38 OECD countries while expenditure was only 19th highest</w:t>
            </w:r>
            <w:r w:rsidR="007516BC" w:rsidRPr="001D7E12">
              <w:t xml:space="preserve"> </w:t>
            </w:r>
            <w:r w:rsidRPr="001D7E12">
              <w:t>in 2019.</w:t>
            </w:r>
          </w:p>
        </w:tc>
      </w:tr>
      <w:tr w:rsidR="00B458CC" w:rsidRPr="00B458CC" w14:paraId="2B4DE478" w14:textId="77777777" w:rsidTr="007516BC">
        <w:trPr>
          <w:cantSplit/>
        </w:trPr>
        <w:tc>
          <w:tcPr>
            <w:tcW w:w="8295" w:type="dxa"/>
            <w:gridSpan w:val="7"/>
            <w:tcBorders>
              <w:bottom w:val="nil"/>
            </w:tcBorders>
          </w:tcPr>
          <w:p w14:paraId="2B4DE477" w14:textId="77777777" w:rsidR="00B458CC" w:rsidRPr="001D7E12" w:rsidRDefault="00B458CC" w:rsidP="009B13B9">
            <w:pPr>
              <w:pStyle w:val="TableText"/>
              <w:rPr>
                <w:b/>
              </w:rPr>
            </w:pPr>
            <w:r w:rsidRPr="001D7E12">
              <w:rPr>
                <w:b/>
              </w:rPr>
              <w:t>OECD life expectancy and health expenditure – position out of OECD countries</w:t>
            </w:r>
            <w:r w:rsidRPr="001D7E12">
              <w:rPr>
                <w:rStyle w:val="FootnoteReference"/>
              </w:rPr>
              <w:footnoteReference w:id="22"/>
            </w:r>
          </w:p>
        </w:tc>
      </w:tr>
      <w:tr w:rsidR="00D5727C" w14:paraId="2B4DE480" w14:textId="77777777" w:rsidTr="007516BC">
        <w:trPr>
          <w:cantSplit/>
        </w:trPr>
        <w:tc>
          <w:tcPr>
            <w:tcW w:w="1842" w:type="dxa"/>
            <w:tcBorders>
              <w:top w:val="nil"/>
              <w:bottom w:val="nil"/>
            </w:tcBorders>
            <w:shd w:val="clear" w:color="auto" w:fill="F2F2F2" w:themeFill="background1" w:themeFillShade="F2"/>
          </w:tcPr>
          <w:p w14:paraId="2B4DE479" w14:textId="77777777" w:rsidR="00D5727C" w:rsidRPr="001D7E12" w:rsidRDefault="00D5727C" w:rsidP="00A439AD">
            <w:pPr>
              <w:pStyle w:val="TableText"/>
            </w:pPr>
          </w:p>
        </w:tc>
        <w:tc>
          <w:tcPr>
            <w:tcW w:w="1075" w:type="dxa"/>
            <w:tcBorders>
              <w:top w:val="nil"/>
              <w:bottom w:val="nil"/>
            </w:tcBorders>
            <w:shd w:val="clear" w:color="auto" w:fill="F2F2F2" w:themeFill="background1" w:themeFillShade="F2"/>
          </w:tcPr>
          <w:p w14:paraId="2B4DE47A" w14:textId="77777777" w:rsidR="00D5727C" w:rsidRPr="001D7E12" w:rsidRDefault="00D5727C" w:rsidP="00D5727C">
            <w:pPr>
              <w:pStyle w:val="TableText"/>
              <w:jc w:val="center"/>
              <w:rPr>
                <w:b/>
              </w:rPr>
            </w:pPr>
            <w:r w:rsidRPr="001D7E12">
              <w:rPr>
                <w:b/>
              </w:rPr>
              <w:t>2019</w:t>
            </w:r>
          </w:p>
        </w:tc>
        <w:tc>
          <w:tcPr>
            <w:tcW w:w="1076" w:type="dxa"/>
            <w:tcBorders>
              <w:top w:val="nil"/>
              <w:bottom w:val="nil"/>
            </w:tcBorders>
            <w:shd w:val="clear" w:color="auto" w:fill="F2F2F2" w:themeFill="background1" w:themeFillShade="F2"/>
          </w:tcPr>
          <w:p w14:paraId="2B4DE47B" w14:textId="77777777" w:rsidR="00D5727C" w:rsidRPr="001D7E12" w:rsidRDefault="00D5727C" w:rsidP="00D5727C">
            <w:pPr>
              <w:pStyle w:val="TableText"/>
              <w:jc w:val="center"/>
              <w:rPr>
                <w:b/>
              </w:rPr>
            </w:pPr>
            <w:r w:rsidRPr="001D7E12">
              <w:rPr>
                <w:b/>
              </w:rPr>
              <w:t>2018</w:t>
            </w:r>
          </w:p>
        </w:tc>
        <w:tc>
          <w:tcPr>
            <w:tcW w:w="1075" w:type="dxa"/>
            <w:tcBorders>
              <w:top w:val="nil"/>
              <w:bottom w:val="nil"/>
            </w:tcBorders>
            <w:shd w:val="clear" w:color="auto" w:fill="F2F2F2" w:themeFill="background1" w:themeFillShade="F2"/>
          </w:tcPr>
          <w:p w14:paraId="2B4DE47C" w14:textId="77777777" w:rsidR="00D5727C" w:rsidRPr="001D7E12" w:rsidRDefault="00D5727C" w:rsidP="00D5727C">
            <w:pPr>
              <w:pStyle w:val="TableText"/>
              <w:jc w:val="center"/>
              <w:rPr>
                <w:b/>
              </w:rPr>
            </w:pPr>
            <w:r w:rsidRPr="001D7E12">
              <w:rPr>
                <w:b/>
              </w:rPr>
              <w:t>2017</w:t>
            </w:r>
          </w:p>
        </w:tc>
        <w:tc>
          <w:tcPr>
            <w:tcW w:w="1076" w:type="dxa"/>
            <w:tcBorders>
              <w:top w:val="nil"/>
              <w:bottom w:val="nil"/>
            </w:tcBorders>
            <w:shd w:val="clear" w:color="auto" w:fill="F2F2F2" w:themeFill="background1" w:themeFillShade="F2"/>
          </w:tcPr>
          <w:p w14:paraId="2B4DE47D" w14:textId="77777777" w:rsidR="00D5727C" w:rsidRPr="001D7E12" w:rsidRDefault="00D5727C" w:rsidP="00D5727C">
            <w:pPr>
              <w:pStyle w:val="TableText"/>
              <w:jc w:val="center"/>
              <w:rPr>
                <w:b/>
              </w:rPr>
            </w:pPr>
            <w:r w:rsidRPr="001D7E12">
              <w:rPr>
                <w:b/>
              </w:rPr>
              <w:t>2015</w:t>
            </w:r>
          </w:p>
        </w:tc>
        <w:tc>
          <w:tcPr>
            <w:tcW w:w="1075" w:type="dxa"/>
            <w:tcBorders>
              <w:top w:val="nil"/>
              <w:bottom w:val="nil"/>
            </w:tcBorders>
            <w:shd w:val="clear" w:color="auto" w:fill="F2F2F2" w:themeFill="background1" w:themeFillShade="F2"/>
          </w:tcPr>
          <w:p w14:paraId="2B4DE47E" w14:textId="77777777" w:rsidR="00D5727C" w:rsidRPr="001D7E12" w:rsidRDefault="00D5727C" w:rsidP="00D5727C">
            <w:pPr>
              <w:pStyle w:val="TableText"/>
              <w:jc w:val="center"/>
              <w:rPr>
                <w:b/>
              </w:rPr>
            </w:pPr>
            <w:r w:rsidRPr="001D7E12">
              <w:rPr>
                <w:b/>
              </w:rPr>
              <w:t>2010</w:t>
            </w:r>
          </w:p>
        </w:tc>
        <w:tc>
          <w:tcPr>
            <w:tcW w:w="1076" w:type="dxa"/>
            <w:tcBorders>
              <w:top w:val="nil"/>
              <w:bottom w:val="nil"/>
            </w:tcBorders>
            <w:shd w:val="clear" w:color="auto" w:fill="F2F2F2" w:themeFill="background1" w:themeFillShade="F2"/>
          </w:tcPr>
          <w:p w14:paraId="2B4DE47F" w14:textId="77777777" w:rsidR="00D5727C" w:rsidRPr="001D7E12" w:rsidRDefault="00D5727C" w:rsidP="00D5727C">
            <w:pPr>
              <w:pStyle w:val="TableText"/>
              <w:jc w:val="center"/>
            </w:pPr>
            <w:r w:rsidRPr="001D7E12">
              <w:rPr>
                <w:b/>
              </w:rPr>
              <w:t>2005</w:t>
            </w:r>
          </w:p>
        </w:tc>
      </w:tr>
      <w:tr w:rsidR="00D5727C" w14:paraId="2B4DE488" w14:textId="77777777" w:rsidTr="007516BC">
        <w:trPr>
          <w:cantSplit/>
        </w:trPr>
        <w:tc>
          <w:tcPr>
            <w:tcW w:w="1842" w:type="dxa"/>
            <w:tcBorders>
              <w:top w:val="nil"/>
            </w:tcBorders>
          </w:tcPr>
          <w:p w14:paraId="2B4DE481" w14:textId="77777777" w:rsidR="00D5727C" w:rsidRPr="001D7E12" w:rsidRDefault="00D5727C" w:rsidP="00A439AD">
            <w:pPr>
              <w:pStyle w:val="TableText"/>
            </w:pPr>
            <w:r w:rsidRPr="001D7E12">
              <w:t>Life expectancy</w:t>
            </w:r>
          </w:p>
        </w:tc>
        <w:tc>
          <w:tcPr>
            <w:tcW w:w="1075" w:type="dxa"/>
            <w:tcBorders>
              <w:top w:val="nil"/>
            </w:tcBorders>
          </w:tcPr>
          <w:p w14:paraId="2B4DE482" w14:textId="77777777" w:rsidR="00D5727C" w:rsidRPr="001D7E12" w:rsidRDefault="00D5727C" w:rsidP="00D5727C">
            <w:pPr>
              <w:pStyle w:val="TableText"/>
              <w:jc w:val="center"/>
            </w:pPr>
            <w:r w:rsidRPr="001D7E12">
              <w:t>15th of 38</w:t>
            </w:r>
          </w:p>
        </w:tc>
        <w:tc>
          <w:tcPr>
            <w:tcW w:w="1076" w:type="dxa"/>
            <w:tcBorders>
              <w:top w:val="nil"/>
            </w:tcBorders>
          </w:tcPr>
          <w:p w14:paraId="2B4DE483" w14:textId="77777777" w:rsidR="00D5727C" w:rsidRPr="001D7E12" w:rsidRDefault="00D5727C" w:rsidP="00D5727C">
            <w:pPr>
              <w:pStyle w:val="TableText"/>
              <w:jc w:val="center"/>
            </w:pPr>
            <w:r w:rsidRPr="001D7E12">
              <w:t>17th of 38</w:t>
            </w:r>
          </w:p>
        </w:tc>
        <w:tc>
          <w:tcPr>
            <w:tcW w:w="1075" w:type="dxa"/>
            <w:tcBorders>
              <w:top w:val="nil"/>
            </w:tcBorders>
          </w:tcPr>
          <w:p w14:paraId="2B4DE484" w14:textId="77777777" w:rsidR="00D5727C" w:rsidRPr="001D7E12" w:rsidRDefault="00D5727C" w:rsidP="00D5727C">
            <w:pPr>
              <w:pStyle w:val="TableText"/>
              <w:jc w:val="center"/>
            </w:pPr>
            <w:r w:rsidRPr="001D7E12">
              <w:t>15th of 38</w:t>
            </w:r>
          </w:p>
        </w:tc>
        <w:tc>
          <w:tcPr>
            <w:tcW w:w="1076" w:type="dxa"/>
            <w:tcBorders>
              <w:top w:val="nil"/>
            </w:tcBorders>
          </w:tcPr>
          <w:p w14:paraId="2B4DE485" w14:textId="77777777" w:rsidR="00D5727C" w:rsidRPr="001D7E12" w:rsidRDefault="00D5727C" w:rsidP="00D5727C">
            <w:pPr>
              <w:pStyle w:val="TableText"/>
              <w:jc w:val="center"/>
            </w:pPr>
            <w:r w:rsidRPr="001D7E12">
              <w:t>14th of 38</w:t>
            </w:r>
          </w:p>
        </w:tc>
        <w:tc>
          <w:tcPr>
            <w:tcW w:w="1075" w:type="dxa"/>
            <w:tcBorders>
              <w:top w:val="nil"/>
            </w:tcBorders>
          </w:tcPr>
          <w:p w14:paraId="2B4DE486" w14:textId="77777777" w:rsidR="00D5727C" w:rsidRPr="001D7E12" w:rsidRDefault="00D5727C" w:rsidP="00D5727C">
            <w:pPr>
              <w:pStyle w:val="TableText"/>
              <w:jc w:val="center"/>
            </w:pPr>
            <w:r w:rsidRPr="001D7E12">
              <w:t>13th of 38</w:t>
            </w:r>
          </w:p>
        </w:tc>
        <w:tc>
          <w:tcPr>
            <w:tcW w:w="1076" w:type="dxa"/>
            <w:tcBorders>
              <w:top w:val="nil"/>
            </w:tcBorders>
          </w:tcPr>
          <w:p w14:paraId="2B4DE487" w14:textId="77777777" w:rsidR="00D5727C" w:rsidRPr="001D7E12" w:rsidRDefault="00D5727C" w:rsidP="00D5727C">
            <w:pPr>
              <w:pStyle w:val="TableText"/>
              <w:jc w:val="center"/>
            </w:pPr>
            <w:r w:rsidRPr="001D7E12">
              <w:t>12th of 38</w:t>
            </w:r>
          </w:p>
        </w:tc>
      </w:tr>
      <w:tr w:rsidR="00D5727C" w14:paraId="2B4DE490" w14:textId="77777777" w:rsidTr="00D5727C">
        <w:trPr>
          <w:cantSplit/>
        </w:trPr>
        <w:tc>
          <w:tcPr>
            <w:tcW w:w="1842" w:type="dxa"/>
          </w:tcPr>
          <w:p w14:paraId="2B4DE489" w14:textId="77777777" w:rsidR="00D5727C" w:rsidRPr="001D7E12" w:rsidRDefault="00D5727C" w:rsidP="00A439AD">
            <w:pPr>
              <w:pStyle w:val="TableText"/>
            </w:pPr>
            <w:r w:rsidRPr="001D7E12">
              <w:t>Health expenditure</w:t>
            </w:r>
          </w:p>
        </w:tc>
        <w:tc>
          <w:tcPr>
            <w:tcW w:w="1075" w:type="dxa"/>
          </w:tcPr>
          <w:p w14:paraId="2B4DE48A" w14:textId="77777777" w:rsidR="00D5727C" w:rsidRPr="001D7E12" w:rsidRDefault="00D5727C" w:rsidP="00D5727C">
            <w:pPr>
              <w:pStyle w:val="TableText"/>
              <w:jc w:val="center"/>
            </w:pPr>
            <w:r w:rsidRPr="001D7E12">
              <w:t>19th of 38</w:t>
            </w:r>
          </w:p>
        </w:tc>
        <w:tc>
          <w:tcPr>
            <w:tcW w:w="1076" w:type="dxa"/>
          </w:tcPr>
          <w:p w14:paraId="2B4DE48B" w14:textId="77777777" w:rsidR="00D5727C" w:rsidRPr="001D7E12" w:rsidRDefault="00D5727C" w:rsidP="00D5727C">
            <w:pPr>
              <w:pStyle w:val="TableText"/>
              <w:jc w:val="center"/>
            </w:pPr>
            <w:r w:rsidRPr="001D7E12">
              <w:t>19th of 38</w:t>
            </w:r>
          </w:p>
        </w:tc>
        <w:tc>
          <w:tcPr>
            <w:tcW w:w="1075" w:type="dxa"/>
          </w:tcPr>
          <w:p w14:paraId="2B4DE48C" w14:textId="77777777" w:rsidR="00D5727C" w:rsidRPr="001D7E12" w:rsidRDefault="00D5727C" w:rsidP="00D5727C">
            <w:pPr>
              <w:pStyle w:val="TableText"/>
              <w:jc w:val="center"/>
            </w:pPr>
            <w:r w:rsidRPr="001D7E12">
              <w:t>19th of 38</w:t>
            </w:r>
          </w:p>
        </w:tc>
        <w:tc>
          <w:tcPr>
            <w:tcW w:w="1076" w:type="dxa"/>
          </w:tcPr>
          <w:p w14:paraId="2B4DE48D" w14:textId="77777777" w:rsidR="00D5727C" w:rsidRPr="001D7E12" w:rsidRDefault="00D5727C" w:rsidP="00D5727C">
            <w:pPr>
              <w:pStyle w:val="TableText"/>
              <w:jc w:val="center"/>
            </w:pPr>
            <w:r w:rsidRPr="001D7E12">
              <w:t>19th of 38</w:t>
            </w:r>
          </w:p>
        </w:tc>
        <w:tc>
          <w:tcPr>
            <w:tcW w:w="1075" w:type="dxa"/>
          </w:tcPr>
          <w:p w14:paraId="2B4DE48E" w14:textId="77777777" w:rsidR="00D5727C" w:rsidRPr="001D7E12" w:rsidRDefault="00D5727C" w:rsidP="00D5727C">
            <w:pPr>
              <w:pStyle w:val="TableText"/>
              <w:jc w:val="center"/>
            </w:pPr>
            <w:r w:rsidRPr="001D7E12">
              <w:t>20th of 36</w:t>
            </w:r>
          </w:p>
        </w:tc>
        <w:tc>
          <w:tcPr>
            <w:tcW w:w="1076" w:type="dxa"/>
          </w:tcPr>
          <w:p w14:paraId="2B4DE48F" w14:textId="77777777" w:rsidR="00D5727C" w:rsidRPr="001D7E12" w:rsidRDefault="00D5727C" w:rsidP="00D5727C">
            <w:pPr>
              <w:pStyle w:val="TableText"/>
              <w:jc w:val="center"/>
            </w:pPr>
            <w:r w:rsidRPr="001D7E12">
              <w:t>23rd of 36</w:t>
            </w:r>
          </w:p>
        </w:tc>
      </w:tr>
    </w:tbl>
    <w:p w14:paraId="2B4DE491" w14:textId="77777777" w:rsidR="00C549BC" w:rsidRPr="001172DE" w:rsidRDefault="00C549BC" w:rsidP="00D5727C"/>
    <w:p w14:paraId="2B4DE492" w14:textId="77777777" w:rsidR="007E61AD" w:rsidRPr="00335686" w:rsidRDefault="007E61AD" w:rsidP="00B462D6">
      <w:pPr>
        <w:pStyle w:val="Heading3"/>
      </w:pPr>
      <w:r w:rsidRPr="00335686">
        <w:t>System level measures</w:t>
      </w:r>
    </w:p>
    <w:p w14:paraId="2B4DE493" w14:textId="77777777" w:rsidR="007E61AD" w:rsidRDefault="00B462D6" w:rsidP="00B462D6">
      <w:pPr>
        <w:pStyle w:val="Table"/>
      </w:pPr>
      <w:bookmarkStart w:id="81" w:name="_Toc89675686"/>
      <w:r>
        <w:t>Table </w:t>
      </w:r>
      <w:fldSimple w:instr=" SEQ Table \* ARABIC ">
        <w:r w:rsidR="001C612C">
          <w:rPr>
            <w:noProof/>
          </w:rPr>
          <w:t>2</w:t>
        </w:r>
      </w:fldSimple>
      <w:r w:rsidR="007E61AD" w:rsidRPr="00335686">
        <w:t>: System level measure results</w:t>
      </w:r>
      <w:bookmarkEnd w:id="81"/>
    </w:p>
    <w:tbl>
      <w:tblPr>
        <w:tblStyle w:val="TableGrid"/>
        <w:tblW w:w="8295"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828"/>
        <w:gridCol w:w="893"/>
        <w:gridCol w:w="893"/>
        <w:gridCol w:w="894"/>
        <w:gridCol w:w="893"/>
        <w:gridCol w:w="894"/>
      </w:tblGrid>
      <w:tr w:rsidR="001D7E12" w:rsidRPr="00C549BC" w14:paraId="2B4DE495" w14:textId="77777777" w:rsidTr="00A439AD">
        <w:trPr>
          <w:cantSplit/>
        </w:trPr>
        <w:tc>
          <w:tcPr>
            <w:tcW w:w="8295" w:type="dxa"/>
            <w:gridSpan w:val="6"/>
            <w:tcBorders>
              <w:top w:val="nil"/>
              <w:bottom w:val="nil"/>
            </w:tcBorders>
            <w:shd w:val="clear" w:color="auto" w:fill="D9D9D9" w:themeFill="background1" w:themeFillShade="D9"/>
          </w:tcPr>
          <w:p w14:paraId="2B4DE494" w14:textId="77777777" w:rsidR="001D7E12" w:rsidRPr="00C549BC" w:rsidRDefault="00C549BC" w:rsidP="00A439AD">
            <w:pPr>
              <w:pStyle w:val="TableText"/>
              <w:rPr>
                <w:b/>
              </w:rPr>
            </w:pPr>
            <w:r w:rsidRPr="00C549BC">
              <w:rPr>
                <w:b/>
              </w:rPr>
              <w:t>Ambulatory sensitive hospitalisations rates per 100,000 children aged 0–4 years</w:t>
            </w:r>
          </w:p>
        </w:tc>
      </w:tr>
      <w:tr w:rsidR="001D7E12" w14:paraId="2B4DE498" w14:textId="77777777" w:rsidTr="00A439AD">
        <w:trPr>
          <w:cantSplit/>
        </w:trPr>
        <w:tc>
          <w:tcPr>
            <w:tcW w:w="8295" w:type="dxa"/>
            <w:gridSpan w:val="6"/>
            <w:tcBorders>
              <w:top w:val="nil"/>
            </w:tcBorders>
          </w:tcPr>
          <w:p w14:paraId="2B4DE496" w14:textId="77777777" w:rsidR="00C549BC" w:rsidRPr="00C549BC" w:rsidRDefault="00C549BC" w:rsidP="00C549BC">
            <w:pPr>
              <w:pStyle w:val="TableText"/>
              <w:rPr>
                <w:b/>
              </w:rPr>
            </w:pPr>
            <w:r w:rsidRPr="00C549BC">
              <w:rPr>
                <w:b/>
              </w:rPr>
              <w:t>Measure</w:t>
            </w:r>
          </w:p>
          <w:p w14:paraId="2B4DE497" w14:textId="77777777" w:rsidR="001D7E12" w:rsidRDefault="00C549BC" w:rsidP="00C549BC">
            <w:pPr>
              <w:pStyle w:val="TableText"/>
            </w:pPr>
            <w:r w:rsidRPr="00335686">
              <w:t>Ambulatory sensitive hospitalisations (ASH) are defined as hospitalisations of people younger than five years old resulting from diseases sensitive to prophylactic or therapeutic interventions that are deliverable in a primary health care setting.</w:t>
            </w:r>
          </w:p>
        </w:tc>
      </w:tr>
      <w:tr w:rsidR="001D7E12" w14:paraId="2B4DE49B" w14:textId="77777777" w:rsidTr="00E16E61">
        <w:trPr>
          <w:cantSplit/>
        </w:trPr>
        <w:tc>
          <w:tcPr>
            <w:tcW w:w="8295" w:type="dxa"/>
            <w:gridSpan w:val="6"/>
            <w:tcBorders>
              <w:bottom w:val="single" w:sz="4" w:space="0" w:color="A6A6A6" w:themeColor="background1" w:themeShade="A6"/>
            </w:tcBorders>
          </w:tcPr>
          <w:p w14:paraId="2B4DE499" w14:textId="77777777" w:rsidR="00C549BC" w:rsidRDefault="00C549BC" w:rsidP="00C549BC">
            <w:pPr>
              <w:pStyle w:val="TableText"/>
              <w:rPr>
                <w:b/>
              </w:rPr>
            </w:pPr>
            <w:r w:rsidRPr="00335686">
              <w:rPr>
                <w:b/>
              </w:rPr>
              <w:t>Expected trend</w:t>
            </w:r>
          </w:p>
          <w:p w14:paraId="2B4DE49A" w14:textId="77777777" w:rsidR="001D7E12" w:rsidRDefault="00C549BC" w:rsidP="00C549BC">
            <w:pPr>
              <w:pStyle w:val="TableText"/>
            </w:pPr>
            <w:r w:rsidRPr="00335686">
              <w:t>Equitable ASH rates for Māori, Pacific, and non-Māori, non-Pacific</w:t>
            </w:r>
          </w:p>
        </w:tc>
      </w:tr>
      <w:tr w:rsidR="001D7E12" w14:paraId="2B4DE49E" w14:textId="77777777" w:rsidTr="00E16E61">
        <w:trPr>
          <w:cantSplit/>
        </w:trPr>
        <w:tc>
          <w:tcPr>
            <w:tcW w:w="8295" w:type="dxa"/>
            <w:gridSpan w:val="6"/>
            <w:tcBorders>
              <w:top w:val="single" w:sz="4" w:space="0" w:color="A6A6A6" w:themeColor="background1" w:themeShade="A6"/>
              <w:bottom w:val="nil"/>
            </w:tcBorders>
          </w:tcPr>
          <w:p w14:paraId="2B4DE49C" w14:textId="77777777" w:rsidR="00C549BC" w:rsidRPr="00C549BC" w:rsidRDefault="00C549BC" w:rsidP="00C549BC">
            <w:pPr>
              <w:pStyle w:val="TableText"/>
              <w:rPr>
                <w:b/>
              </w:rPr>
            </w:pPr>
            <w:r w:rsidRPr="00C549BC">
              <w:rPr>
                <w:b/>
              </w:rPr>
              <w:t>Result</w:t>
            </w:r>
          </w:p>
          <w:p w14:paraId="2B4DE49D" w14:textId="77777777" w:rsidR="001D7E12" w:rsidRDefault="00C549BC" w:rsidP="00C549BC">
            <w:pPr>
              <w:pStyle w:val="TableText"/>
            </w:pPr>
            <w:r w:rsidRPr="00335686">
              <w:t xml:space="preserve">The 12-month rolling average to March 2021 showed that COVID-19 had a large impact on </w:t>
            </w:r>
            <w:r w:rsidR="0012199A">
              <w:t>‘</w:t>
            </w:r>
            <w:r w:rsidRPr="00335686">
              <w:t>normal</w:t>
            </w:r>
            <w:r w:rsidR="0012199A">
              <w:t>’</w:t>
            </w:r>
            <w:r w:rsidRPr="00335686">
              <w:t xml:space="preserve"> services, resulting in a statistically significant reduction in child ASH rates for Māori, Pacific peoples and the total population. The equity gap for Māori (5,057) persists when compared with the</w:t>
            </w:r>
            <w:r>
              <w:t xml:space="preserve"> </w:t>
            </w:r>
            <w:r w:rsidRPr="00335686">
              <w:t>non-Māori, non-Pacific rate (3,796). The top four conditions contributing to ASH rates continue to be two respiratory conditions (upper and ear, nose and throat respiratory infections), asthma, gastroenteritis and dental.</w:t>
            </w:r>
          </w:p>
        </w:tc>
      </w:tr>
      <w:tr w:rsidR="00E16E61" w:rsidRPr="00E16E61" w14:paraId="2B4DE4A5" w14:textId="77777777" w:rsidTr="00E16E61">
        <w:trPr>
          <w:cantSplit/>
        </w:trPr>
        <w:tc>
          <w:tcPr>
            <w:tcW w:w="3828" w:type="dxa"/>
            <w:tcBorders>
              <w:top w:val="nil"/>
              <w:bottom w:val="nil"/>
            </w:tcBorders>
            <w:shd w:val="clear" w:color="auto" w:fill="F2F2F2" w:themeFill="background1" w:themeFillShade="F2"/>
          </w:tcPr>
          <w:p w14:paraId="2B4DE49F" w14:textId="77777777" w:rsidR="00E16E61" w:rsidRPr="00E16E61" w:rsidRDefault="00E16E61" w:rsidP="00A439AD">
            <w:pPr>
              <w:pStyle w:val="TableText"/>
              <w:rPr>
                <w:b/>
              </w:rPr>
            </w:pPr>
          </w:p>
        </w:tc>
        <w:tc>
          <w:tcPr>
            <w:tcW w:w="893" w:type="dxa"/>
            <w:tcBorders>
              <w:top w:val="nil"/>
              <w:bottom w:val="nil"/>
            </w:tcBorders>
            <w:shd w:val="clear" w:color="auto" w:fill="F2F2F2" w:themeFill="background1" w:themeFillShade="F2"/>
          </w:tcPr>
          <w:p w14:paraId="2B4DE4A0" w14:textId="77777777" w:rsidR="00E16E61" w:rsidRPr="00E16E61" w:rsidRDefault="00E16E61" w:rsidP="00E16E61">
            <w:pPr>
              <w:pStyle w:val="TableText"/>
              <w:jc w:val="center"/>
              <w:rPr>
                <w:b/>
              </w:rPr>
            </w:pPr>
            <w:r w:rsidRPr="00E16E61">
              <w:rPr>
                <w:b/>
              </w:rPr>
              <w:t>2021</w:t>
            </w:r>
          </w:p>
        </w:tc>
        <w:tc>
          <w:tcPr>
            <w:tcW w:w="893" w:type="dxa"/>
            <w:tcBorders>
              <w:top w:val="nil"/>
              <w:bottom w:val="nil"/>
            </w:tcBorders>
            <w:shd w:val="clear" w:color="auto" w:fill="F2F2F2" w:themeFill="background1" w:themeFillShade="F2"/>
          </w:tcPr>
          <w:p w14:paraId="2B4DE4A1" w14:textId="77777777" w:rsidR="00E16E61" w:rsidRPr="00E16E61" w:rsidRDefault="00E16E61" w:rsidP="00E16E61">
            <w:pPr>
              <w:pStyle w:val="TableText"/>
              <w:jc w:val="center"/>
              <w:rPr>
                <w:b/>
              </w:rPr>
            </w:pPr>
            <w:r w:rsidRPr="00E16E61">
              <w:rPr>
                <w:b/>
              </w:rPr>
              <w:t>2020</w:t>
            </w:r>
          </w:p>
        </w:tc>
        <w:tc>
          <w:tcPr>
            <w:tcW w:w="894" w:type="dxa"/>
            <w:tcBorders>
              <w:top w:val="nil"/>
              <w:bottom w:val="nil"/>
            </w:tcBorders>
            <w:shd w:val="clear" w:color="auto" w:fill="F2F2F2" w:themeFill="background1" w:themeFillShade="F2"/>
          </w:tcPr>
          <w:p w14:paraId="2B4DE4A2" w14:textId="77777777" w:rsidR="00E16E61" w:rsidRPr="00E16E61" w:rsidRDefault="00E16E61" w:rsidP="00E16E61">
            <w:pPr>
              <w:pStyle w:val="TableText"/>
              <w:jc w:val="center"/>
              <w:rPr>
                <w:b/>
              </w:rPr>
            </w:pPr>
            <w:r w:rsidRPr="00E16E61">
              <w:rPr>
                <w:b/>
              </w:rPr>
              <w:t>2019</w:t>
            </w:r>
            <w:r w:rsidRPr="00E16E61">
              <w:rPr>
                <w:rStyle w:val="FootnoteReference"/>
                <w:b/>
              </w:rPr>
              <w:footnoteReference w:id="23"/>
            </w:r>
          </w:p>
        </w:tc>
        <w:tc>
          <w:tcPr>
            <w:tcW w:w="893" w:type="dxa"/>
            <w:tcBorders>
              <w:top w:val="nil"/>
              <w:bottom w:val="nil"/>
            </w:tcBorders>
            <w:shd w:val="clear" w:color="auto" w:fill="F2F2F2" w:themeFill="background1" w:themeFillShade="F2"/>
          </w:tcPr>
          <w:p w14:paraId="2B4DE4A3" w14:textId="77777777" w:rsidR="00E16E61" w:rsidRPr="00E16E61" w:rsidRDefault="00E16E61" w:rsidP="00E16E61">
            <w:pPr>
              <w:pStyle w:val="TableText"/>
              <w:jc w:val="center"/>
              <w:rPr>
                <w:b/>
              </w:rPr>
            </w:pPr>
            <w:r w:rsidRPr="00E16E61">
              <w:rPr>
                <w:b/>
              </w:rPr>
              <w:t>2018</w:t>
            </w:r>
          </w:p>
        </w:tc>
        <w:tc>
          <w:tcPr>
            <w:tcW w:w="894" w:type="dxa"/>
            <w:tcBorders>
              <w:top w:val="nil"/>
              <w:bottom w:val="nil"/>
            </w:tcBorders>
            <w:shd w:val="clear" w:color="auto" w:fill="F2F2F2" w:themeFill="background1" w:themeFillShade="F2"/>
          </w:tcPr>
          <w:p w14:paraId="2B4DE4A4" w14:textId="77777777" w:rsidR="00E16E61" w:rsidRPr="00E16E61" w:rsidRDefault="00E16E61" w:rsidP="00E16E61">
            <w:pPr>
              <w:pStyle w:val="TableText"/>
              <w:jc w:val="center"/>
              <w:rPr>
                <w:b/>
              </w:rPr>
            </w:pPr>
            <w:r w:rsidRPr="00E16E61">
              <w:rPr>
                <w:b/>
              </w:rPr>
              <w:t>2017</w:t>
            </w:r>
          </w:p>
        </w:tc>
      </w:tr>
      <w:tr w:rsidR="00E16E61" w14:paraId="2B4DE4AC" w14:textId="77777777" w:rsidTr="00E16E61">
        <w:trPr>
          <w:cantSplit/>
        </w:trPr>
        <w:tc>
          <w:tcPr>
            <w:tcW w:w="3828" w:type="dxa"/>
            <w:tcBorders>
              <w:top w:val="nil"/>
              <w:bottom w:val="nil"/>
            </w:tcBorders>
          </w:tcPr>
          <w:p w14:paraId="2B4DE4A6" w14:textId="77777777" w:rsidR="00E16E61" w:rsidRPr="00335686" w:rsidRDefault="00E16E61" w:rsidP="00A439AD">
            <w:pPr>
              <w:pStyle w:val="TableText"/>
            </w:pPr>
            <w:r w:rsidRPr="00335686">
              <w:t>Ambulatory sensitive hospitalisations</w:t>
            </w:r>
            <w:r>
              <w:t xml:space="preserve"> </w:t>
            </w:r>
            <w:r w:rsidRPr="00335686">
              <w:t>(ASH) rates per 100,000 children aged 0–4 years</w:t>
            </w:r>
          </w:p>
        </w:tc>
        <w:tc>
          <w:tcPr>
            <w:tcW w:w="893" w:type="dxa"/>
            <w:tcBorders>
              <w:top w:val="nil"/>
              <w:bottom w:val="nil"/>
            </w:tcBorders>
          </w:tcPr>
          <w:p w14:paraId="2B4DE4A7" w14:textId="77777777" w:rsidR="00E16E61" w:rsidRPr="00335686" w:rsidRDefault="00E16E61" w:rsidP="00E16E61">
            <w:pPr>
              <w:pStyle w:val="TableText"/>
              <w:jc w:val="center"/>
            </w:pPr>
            <w:r w:rsidRPr="00335686">
              <w:t>4,432</w:t>
            </w:r>
          </w:p>
        </w:tc>
        <w:tc>
          <w:tcPr>
            <w:tcW w:w="893" w:type="dxa"/>
            <w:tcBorders>
              <w:top w:val="nil"/>
              <w:bottom w:val="nil"/>
            </w:tcBorders>
          </w:tcPr>
          <w:p w14:paraId="2B4DE4A8" w14:textId="77777777" w:rsidR="00E16E61" w:rsidRPr="00335686" w:rsidRDefault="00E16E61" w:rsidP="00E16E61">
            <w:pPr>
              <w:pStyle w:val="TableText"/>
              <w:jc w:val="center"/>
            </w:pPr>
            <w:r w:rsidRPr="00335686">
              <w:t>6,425</w:t>
            </w:r>
          </w:p>
        </w:tc>
        <w:tc>
          <w:tcPr>
            <w:tcW w:w="894" w:type="dxa"/>
            <w:tcBorders>
              <w:top w:val="nil"/>
              <w:bottom w:val="nil"/>
            </w:tcBorders>
          </w:tcPr>
          <w:p w14:paraId="2B4DE4A9" w14:textId="77777777" w:rsidR="00E16E61" w:rsidRPr="00335686" w:rsidRDefault="00E16E61" w:rsidP="00E16E61">
            <w:pPr>
              <w:pStyle w:val="TableText"/>
              <w:jc w:val="center"/>
            </w:pPr>
            <w:r w:rsidRPr="00335686">
              <w:t>6,930</w:t>
            </w:r>
          </w:p>
        </w:tc>
        <w:tc>
          <w:tcPr>
            <w:tcW w:w="893" w:type="dxa"/>
            <w:tcBorders>
              <w:top w:val="nil"/>
              <w:bottom w:val="nil"/>
            </w:tcBorders>
          </w:tcPr>
          <w:p w14:paraId="2B4DE4AA" w14:textId="77777777" w:rsidR="00E16E61" w:rsidRPr="00335686" w:rsidRDefault="00E16E61" w:rsidP="00E16E61">
            <w:pPr>
              <w:pStyle w:val="TableText"/>
              <w:jc w:val="center"/>
            </w:pPr>
            <w:r w:rsidRPr="00335686">
              <w:t>6,770</w:t>
            </w:r>
          </w:p>
        </w:tc>
        <w:tc>
          <w:tcPr>
            <w:tcW w:w="894" w:type="dxa"/>
            <w:tcBorders>
              <w:top w:val="nil"/>
              <w:bottom w:val="nil"/>
            </w:tcBorders>
          </w:tcPr>
          <w:p w14:paraId="2B4DE4AB" w14:textId="77777777" w:rsidR="00E16E61" w:rsidRPr="00335686" w:rsidRDefault="00E16E61" w:rsidP="00E16E61">
            <w:pPr>
              <w:pStyle w:val="TableText"/>
              <w:jc w:val="center"/>
            </w:pPr>
            <w:r w:rsidRPr="00335686">
              <w:t>6,494</w:t>
            </w:r>
          </w:p>
        </w:tc>
      </w:tr>
    </w:tbl>
    <w:p w14:paraId="2B4DE4AD" w14:textId="77777777" w:rsidR="00E16E61" w:rsidRDefault="00E16E61"/>
    <w:tbl>
      <w:tblPr>
        <w:tblStyle w:val="TableGrid"/>
        <w:tblW w:w="8295"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828"/>
        <w:gridCol w:w="893"/>
        <w:gridCol w:w="893"/>
        <w:gridCol w:w="894"/>
        <w:gridCol w:w="893"/>
        <w:gridCol w:w="894"/>
      </w:tblGrid>
      <w:tr w:rsidR="00E16E61" w:rsidRPr="00E16E61" w14:paraId="2B4DE4AF" w14:textId="77777777" w:rsidTr="00E16E61">
        <w:trPr>
          <w:cantSplit/>
        </w:trPr>
        <w:tc>
          <w:tcPr>
            <w:tcW w:w="8295" w:type="dxa"/>
            <w:gridSpan w:val="6"/>
            <w:tcBorders>
              <w:top w:val="nil"/>
              <w:bottom w:val="nil"/>
            </w:tcBorders>
            <w:shd w:val="clear" w:color="auto" w:fill="D9D9D9" w:themeFill="background1" w:themeFillShade="D9"/>
          </w:tcPr>
          <w:p w14:paraId="2B4DE4AE" w14:textId="77777777" w:rsidR="00E16E61" w:rsidRPr="00E16E61" w:rsidRDefault="00E16E61" w:rsidP="00E16E61">
            <w:pPr>
              <w:pStyle w:val="TableText"/>
              <w:rPr>
                <w:b/>
              </w:rPr>
            </w:pPr>
            <w:r w:rsidRPr="00E16E61">
              <w:rPr>
                <w:b/>
              </w:rPr>
              <w:t>Total acute hospital bed days per capita per 1,000 (standardised)</w:t>
            </w:r>
          </w:p>
        </w:tc>
      </w:tr>
      <w:tr w:rsidR="00E16E61" w14:paraId="2B4DE4B2" w14:textId="77777777" w:rsidTr="00A439AD">
        <w:trPr>
          <w:cantSplit/>
        </w:trPr>
        <w:tc>
          <w:tcPr>
            <w:tcW w:w="8295" w:type="dxa"/>
            <w:gridSpan w:val="6"/>
            <w:tcBorders>
              <w:top w:val="nil"/>
              <w:bottom w:val="single" w:sz="4" w:space="0" w:color="A6A6A6" w:themeColor="background1" w:themeShade="A6"/>
            </w:tcBorders>
          </w:tcPr>
          <w:p w14:paraId="2B4DE4B0" w14:textId="77777777" w:rsidR="00E16E61" w:rsidRPr="00E16E61" w:rsidRDefault="00E16E61" w:rsidP="00E16E61">
            <w:pPr>
              <w:pStyle w:val="TableText"/>
              <w:rPr>
                <w:b/>
              </w:rPr>
            </w:pPr>
            <w:r w:rsidRPr="00E16E61">
              <w:rPr>
                <w:b/>
              </w:rPr>
              <w:t>Measure</w:t>
            </w:r>
          </w:p>
          <w:p w14:paraId="2B4DE4B1" w14:textId="77777777" w:rsidR="00E16E61" w:rsidRPr="00335686" w:rsidRDefault="00E16E61" w:rsidP="00E16E61">
            <w:pPr>
              <w:pStyle w:val="TableText"/>
            </w:pPr>
            <w:r w:rsidRPr="00335686">
              <w:t>This measure can be used to manage the demand for acute inpatient services on the health system. The intent of the measure is to reflect integration between community, primary, and secondary care and it supports maximising the use of health resources for planned care rather than acute care.</w:t>
            </w:r>
          </w:p>
        </w:tc>
      </w:tr>
      <w:tr w:rsidR="00E16E61" w14:paraId="2B4DE4B5" w14:textId="77777777" w:rsidTr="00E16E61">
        <w:trPr>
          <w:cantSplit/>
        </w:trPr>
        <w:tc>
          <w:tcPr>
            <w:tcW w:w="8295" w:type="dxa"/>
            <w:gridSpan w:val="6"/>
            <w:tcBorders>
              <w:top w:val="single" w:sz="4" w:space="0" w:color="A6A6A6" w:themeColor="background1" w:themeShade="A6"/>
              <w:bottom w:val="single" w:sz="4" w:space="0" w:color="A6A6A6" w:themeColor="background1" w:themeShade="A6"/>
            </w:tcBorders>
          </w:tcPr>
          <w:p w14:paraId="2B4DE4B3" w14:textId="77777777" w:rsidR="00E16E61" w:rsidRPr="00E16E61" w:rsidRDefault="00E16E61" w:rsidP="00E16E61">
            <w:pPr>
              <w:pStyle w:val="TableText"/>
              <w:rPr>
                <w:b/>
              </w:rPr>
            </w:pPr>
            <w:r w:rsidRPr="00E16E61">
              <w:rPr>
                <w:b/>
              </w:rPr>
              <w:t>Expected trend</w:t>
            </w:r>
          </w:p>
          <w:p w14:paraId="2B4DE4B4" w14:textId="77777777" w:rsidR="00E16E61" w:rsidRPr="00335686" w:rsidRDefault="00E16E61" w:rsidP="00E16E61">
            <w:pPr>
              <w:pStyle w:val="TableText"/>
            </w:pPr>
            <w:r w:rsidRPr="00335686">
              <w:t>Downward</w:t>
            </w:r>
          </w:p>
        </w:tc>
      </w:tr>
      <w:tr w:rsidR="00E16E61" w14:paraId="2B4DE4B8" w14:textId="77777777" w:rsidTr="00E16E61">
        <w:trPr>
          <w:cantSplit/>
        </w:trPr>
        <w:tc>
          <w:tcPr>
            <w:tcW w:w="8295" w:type="dxa"/>
            <w:gridSpan w:val="6"/>
            <w:tcBorders>
              <w:top w:val="single" w:sz="4" w:space="0" w:color="A6A6A6" w:themeColor="background1" w:themeShade="A6"/>
              <w:bottom w:val="nil"/>
            </w:tcBorders>
          </w:tcPr>
          <w:p w14:paraId="2B4DE4B6" w14:textId="77777777" w:rsidR="00E16E61" w:rsidRPr="00E16E61" w:rsidRDefault="00E16E61" w:rsidP="00E16E61">
            <w:pPr>
              <w:pStyle w:val="TableText"/>
              <w:rPr>
                <w:b/>
              </w:rPr>
            </w:pPr>
            <w:r w:rsidRPr="00E16E61">
              <w:rPr>
                <w:b/>
              </w:rPr>
              <w:t>Result</w:t>
            </w:r>
          </w:p>
          <w:p w14:paraId="2B4DE4B7" w14:textId="77777777" w:rsidR="00E16E61" w:rsidRPr="00335686" w:rsidRDefault="00E16E61" w:rsidP="00E16E61">
            <w:pPr>
              <w:pStyle w:val="TableText"/>
            </w:pPr>
            <w:r w:rsidRPr="00335686">
              <w:t xml:space="preserve">The 12-month rolling average showed a statistically significant reduction in hospital bed day rate, reflecting the impact COVID-19 had on </w:t>
            </w:r>
            <w:r w:rsidR="0012199A">
              <w:t>‘</w:t>
            </w:r>
            <w:r w:rsidRPr="00335686">
              <w:t>normal</w:t>
            </w:r>
            <w:r w:rsidR="0012199A">
              <w:t>’</w:t>
            </w:r>
            <w:r w:rsidRPr="00335686">
              <w:t xml:space="preserve"> services. The rate for Māori (523/1,000) and for the Pacific population (604/1,000) remained significantly higher than the non-Māori, non-Pacific rate (326/1,000).</w:t>
            </w:r>
          </w:p>
        </w:tc>
      </w:tr>
      <w:tr w:rsidR="00E16E61" w:rsidRPr="00E16E61" w14:paraId="2B4DE4BF" w14:textId="77777777" w:rsidTr="00E16E61">
        <w:trPr>
          <w:cantSplit/>
        </w:trPr>
        <w:tc>
          <w:tcPr>
            <w:tcW w:w="3828" w:type="dxa"/>
            <w:tcBorders>
              <w:top w:val="nil"/>
              <w:bottom w:val="nil"/>
            </w:tcBorders>
            <w:shd w:val="clear" w:color="auto" w:fill="F2F2F2" w:themeFill="background1" w:themeFillShade="F2"/>
          </w:tcPr>
          <w:p w14:paraId="2B4DE4B9" w14:textId="77777777" w:rsidR="00E16E61" w:rsidRPr="00B462D6" w:rsidRDefault="00E16E61" w:rsidP="00A439AD">
            <w:pPr>
              <w:pStyle w:val="TableText"/>
            </w:pPr>
          </w:p>
        </w:tc>
        <w:tc>
          <w:tcPr>
            <w:tcW w:w="893" w:type="dxa"/>
            <w:tcBorders>
              <w:top w:val="nil"/>
              <w:bottom w:val="nil"/>
            </w:tcBorders>
            <w:shd w:val="clear" w:color="auto" w:fill="F2F2F2" w:themeFill="background1" w:themeFillShade="F2"/>
          </w:tcPr>
          <w:p w14:paraId="2B4DE4BA" w14:textId="77777777" w:rsidR="00E16E61" w:rsidRPr="00B462D6" w:rsidRDefault="00E16E61" w:rsidP="00E16E61">
            <w:pPr>
              <w:pStyle w:val="TableText"/>
              <w:jc w:val="center"/>
            </w:pPr>
            <w:r w:rsidRPr="00B462D6">
              <w:rPr>
                <w:b/>
              </w:rPr>
              <w:t>2021</w:t>
            </w:r>
            <w:r w:rsidRPr="00B462D6">
              <w:rPr>
                <w:rStyle w:val="FootnoteReference"/>
              </w:rPr>
              <w:footnoteReference w:id="24"/>
            </w:r>
          </w:p>
        </w:tc>
        <w:tc>
          <w:tcPr>
            <w:tcW w:w="893" w:type="dxa"/>
            <w:tcBorders>
              <w:top w:val="nil"/>
              <w:bottom w:val="nil"/>
            </w:tcBorders>
            <w:shd w:val="clear" w:color="auto" w:fill="F2F2F2" w:themeFill="background1" w:themeFillShade="F2"/>
          </w:tcPr>
          <w:p w14:paraId="2B4DE4BB" w14:textId="77777777" w:rsidR="00E16E61" w:rsidRPr="00B462D6" w:rsidRDefault="00E16E61" w:rsidP="00E16E61">
            <w:pPr>
              <w:pStyle w:val="TableText"/>
              <w:jc w:val="center"/>
            </w:pPr>
            <w:r w:rsidRPr="00B462D6">
              <w:rPr>
                <w:b/>
              </w:rPr>
              <w:t>2020</w:t>
            </w:r>
            <w:r w:rsidRPr="00B462D6">
              <w:rPr>
                <w:rStyle w:val="FootnoteReference"/>
              </w:rPr>
              <w:footnoteReference w:id="25"/>
            </w:r>
          </w:p>
        </w:tc>
        <w:tc>
          <w:tcPr>
            <w:tcW w:w="894" w:type="dxa"/>
            <w:tcBorders>
              <w:top w:val="nil"/>
              <w:bottom w:val="nil"/>
            </w:tcBorders>
            <w:shd w:val="clear" w:color="auto" w:fill="F2F2F2" w:themeFill="background1" w:themeFillShade="F2"/>
          </w:tcPr>
          <w:p w14:paraId="2B4DE4BC" w14:textId="77777777" w:rsidR="00E16E61" w:rsidRPr="00B462D6" w:rsidRDefault="00E16E61" w:rsidP="00E16E61">
            <w:pPr>
              <w:pStyle w:val="TableText"/>
              <w:jc w:val="center"/>
            </w:pPr>
            <w:r w:rsidRPr="00B462D6">
              <w:rPr>
                <w:b/>
              </w:rPr>
              <w:t>2019</w:t>
            </w:r>
            <w:r w:rsidRPr="00B462D6">
              <w:rPr>
                <w:rStyle w:val="FootnoteReference"/>
              </w:rPr>
              <w:footnoteReference w:id="26"/>
            </w:r>
          </w:p>
        </w:tc>
        <w:tc>
          <w:tcPr>
            <w:tcW w:w="893" w:type="dxa"/>
            <w:tcBorders>
              <w:top w:val="nil"/>
              <w:bottom w:val="nil"/>
            </w:tcBorders>
            <w:shd w:val="clear" w:color="auto" w:fill="F2F2F2" w:themeFill="background1" w:themeFillShade="F2"/>
          </w:tcPr>
          <w:p w14:paraId="2B4DE4BD" w14:textId="77777777" w:rsidR="00E16E61" w:rsidRPr="00B462D6" w:rsidRDefault="00E16E61" w:rsidP="00E16E61">
            <w:pPr>
              <w:pStyle w:val="TableText"/>
              <w:jc w:val="center"/>
              <w:rPr>
                <w:b/>
              </w:rPr>
            </w:pPr>
            <w:r w:rsidRPr="00B462D6">
              <w:rPr>
                <w:b/>
              </w:rPr>
              <w:t>2018</w:t>
            </w:r>
          </w:p>
        </w:tc>
        <w:tc>
          <w:tcPr>
            <w:tcW w:w="894" w:type="dxa"/>
            <w:tcBorders>
              <w:top w:val="nil"/>
              <w:bottom w:val="nil"/>
            </w:tcBorders>
            <w:shd w:val="clear" w:color="auto" w:fill="F2F2F2" w:themeFill="background1" w:themeFillShade="F2"/>
          </w:tcPr>
          <w:p w14:paraId="2B4DE4BE" w14:textId="77777777" w:rsidR="00E16E61" w:rsidRPr="00B462D6" w:rsidRDefault="00E16E61" w:rsidP="00E16E61">
            <w:pPr>
              <w:pStyle w:val="TableText"/>
              <w:jc w:val="center"/>
              <w:rPr>
                <w:b/>
              </w:rPr>
            </w:pPr>
            <w:r w:rsidRPr="00B462D6">
              <w:rPr>
                <w:b/>
              </w:rPr>
              <w:t>2017</w:t>
            </w:r>
          </w:p>
        </w:tc>
      </w:tr>
      <w:tr w:rsidR="00E16E61" w14:paraId="2B4DE4C6" w14:textId="77777777" w:rsidTr="00E16E61">
        <w:trPr>
          <w:cantSplit/>
        </w:trPr>
        <w:tc>
          <w:tcPr>
            <w:tcW w:w="3828" w:type="dxa"/>
            <w:tcBorders>
              <w:top w:val="nil"/>
              <w:bottom w:val="single" w:sz="4" w:space="0" w:color="A6A6A6" w:themeColor="background1" w:themeShade="A6"/>
            </w:tcBorders>
          </w:tcPr>
          <w:p w14:paraId="2B4DE4C0" w14:textId="77777777" w:rsidR="00E16E61" w:rsidRPr="00335686" w:rsidRDefault="00E16E61" w:rsidP="00A439AD">
            <w:pPr>
              <w:pStyle w:val="TableText"/>
            </w:pPr>
            <w:r w:rsidRPr="00335686">
              <w:t>Total acute hospital bed days per capita</w:t>
            </w:r>
          </w:p>
        </w:tc>
        <w:tc>
          <w:tcPr>
            <w:tcW w:w="893" w:type="dxa"/>
            <w:tcBorders>
              <w:top w:val="nil"/>
              <w:bottom w:val="single" w:sz="4" w:space="0" w:color="A6A6A6" w:themeColor="background1" w:themeShade="A6"/>
            </w:tcBorders>
          </w:tcPr>
          <w:p w14:paraId="2B4DE4C1" w14:textId="77777777" w:rsidR="00E16E61" w:rsidRPr="00335686" w:rsidRDefault="00E16E61" w:rsidP="00E16E61">
            <w:pPr>
              <w:pStyle w:val="TableText"/>
              <w:jc w:val="center"/>
            </w:pPr>
            <w:r w:rsidRPr="00335686">
              <w:t>364</w:t>
            </w:r>
          </w:p>
        </w:tc>
        <w:tc>
          <w:tcPr>
            <w:tcW w:w="893" w:type="dxa"/>
            <w:tcBorders>
              <w:top w:val="nil"/>
              <w:bottom w:val="single" w:sz="4" w:space="0" w:color="A6A6A6" w:themeColor="background1" w:themeShade="A6"/>
            </w:tcBorders>
          </w:tcPr>
          <w:p w14:paraId="2B4DE4C2" w14:textId="77777777" w:rsidR="00E16E61" w:rsidRPr="00335686" w:rsidRDefault="00E16E61" w:rsidP="00E16E61">
            <w:pPr>
              <w:pStyle w:val="TableText"/>
              <w:jc w:val="center"/>
            </w:pPr>
            <w:r w:rsidRPr="00335686">
              <w:t>404</w:t>
            </w:r>
          </w:p>
        </w:tc>
        <w:tc>
          <w:tcPr>
            <w:tcW w:w="894" w:type="dxa"/>
            <w:tcBorders>
              <w:top w:val="nil"/>
              <w:bottom w:val="single" w:sz="4" w:space="0" w:color="A6A6A6" w:themeColor="background1" w:themeShade="A6"/>
            </w:tcBorders>
          </w:tcPr>
          <w:p w14:paraId="2B4DE4C3" w14:textId="77777777" w:rsidR="00E16E61" w:rsidRPr="00335686" w:rsidRDefault="00E16E61" w:rsidP="00E16E61">
            <w:pPr>
              <w:pStyle w:val="TableText"/>
              <w:jc w:val="center"/>
            </w:pPr>
            <w:r w:rsidRPr="00335686">
              <w:t>413</w:t>
            </w:r>
          </w:p>
        </w:tc>
        <w:tc>
          <w:tcPr>
            <w:tcW w:w="893" w:type="dxa"/>
            <w:tcBorders>
              <w:top w:val="nil"/>
              <w:bottom w:val="single" w:sz="4" w:space="0" w:color="A6A6A6" w:themeColor="background1" w:themeShade="A6"/>
            </w:tcBorders>
          </w:tcPr>
          <w:p w14:paraId="2B4DE4C4" w14:textId="77777777" w:rsidR="00E16E61" w:rsidRPr="00335686" w:rsidRDefault="00E16E61" w:rsidP="00E16E61">
            <w:pPr>
              <w:pStyle w:val="TableText"/>
              <w:jc w:val="center"/>
            </w:pPr>
            <w:r w:rsidRPr="00335686">
              <w:t>426</w:t>
            </w:r>
          </w:p>
        </w:tc>
        <w:tc>
          <w:tcPr>
            <w:tcW w:w="894" w:type="dxa"/>
            <w:tcBorders>
              <w:top w:val="nil"/>
              <w:bottom w:val="single" w:sz="4" w:space="0" w:color="A6A6A6" w:themeColor="background1" w:themeShade="A6"/>
            </w:tcBorders>
          </w:tcPr>
          <w:p w14:paraId="2B4DE4C5" w14:textId="77777777" w:rsidR="00E16E61" w:rsidRPr="00335686" w:rsidRDefault="00E16E61" w:rsidP="00E16E61">
            <w:pPr>
              <w:pStyle w:val="TableText"/>
              <w:jc w:val="center"/>
            </w:pPr>
            <w:r w:rsidRPr="00335686">
              <w:t>420</w:t>
            </w:r>
          </w:p>
        </w:tc>
      </w:tr>
    </w:tbl>
    <w:p w14:paraId="2B4DE4C7" w14:textId="77777777" w:rsidR="00E16E61" w:rsidRDefault="00E16E61"/>
    <w:tbl>
      <w:tblPr>
        <w:tblStyle w:val="TableGrid"/>
        <w:tblW w:w="8295"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402"/>
        <w:gridCol w:w="815"/>
        <w:gridCol w:w="816"/>
        <w:gridCol w:w="815"/>
        <w:gridCol w:w="816"/>
        <w:gridCol w:w="815"/>
        <w:gridCol w:w="816"/>
      </w:tblGrid>
      <w:tr w:rsidR="00E16E61" w:rsidRPr="00E16E61" w14:paraId="2B4DE4C9" w14:textId="77777777" w:rsidTr="00E16E61">
        <w:trPr>
          <w:cantSplit/>
        </w:trPr>
        <w:tc>
          <w:tcPr>
            <w:tcW w:w="8295" w:type="dxa"/>
            <w:gridSpan w:val="7"/>
            <w:tcBorders>
              <w:top w:val="nil"/>
              <w:bottom w:val="nil"/>
            </w:tcBorders>
            <w:shd w:val="clear" w:color="auto" w:fill="D9D9D9" w:themeFill="background1" w:themeFillShade="D9"/>
          </w:tcPr>
          <w:p w14:paraId="2B4DE4C8" w14:textId="77777777" w:rsidR="00E16E61" w:rsidRPr="00E16E61" w:rsidRDefault="00E16E61" w:rsidP="00E16E61">
            <w:pPr>
              <w:pStyle w:val="TableText"/>
              <w:keepNext/>
              <w:rPr>
                <w:b/>
              </w:rPr>
            </w:pPr>
            <w:r w:rsidRPr="00E16E61">
              <w:rPr>
                <w:b/>
              </w:rPr>
              <w:t>Amenable mortality</w:t>
            </w:r>
          </w:p>
        </w:tc>
      </w:tr>
      <w:tr w:rsidR="00E16E61" w14:paraId="2B4DE4CC" w14:textId="77777777" w:rsidTr="00E16E61">
        <w:trPr>
          <w:cantSplit/>
        </w:trPr>
        <w:tc>
          <w:tcPr>
            <w:tcW w:w="8295" w:type="dxa"/>
            <w:gridSpan w:val="7"/>
            <w:tcBorders>
              <w:top w:val="nil"/>
              <w:bottom w:val="single" w:sz="4" w:space="0" w:color="A6A6A6" w:themeColor="background1" w:themeShade="A6"/>
            </w:tcBorders>
          </w:tcPr>
          <w:p w14:paraId="2B4DE4CA" w14:textId="77777777" w:rsidR="00E16E61" w:rsidRPr="00E16E61" w:rsidRDefault="00E16E61" w:rsidP="00E16E61">
            <w:pPr>
              <w:pStyle w:val="TableText"/>
              <w:rPr>
                <w:b/>
              </w:rPr>
            </w:pPr>
            <w:r w:rsidRPr="00E16E61">
              <w:rPr>
                <w:b/>
              </w:rPr>
              <w:t>Measure</w:t>
            </w:r>
          </w:p>
          <w:p w14:paraId="2B4DE4CB" w14:textId="77777777" w:rsidR="00E16E61" w:rsidRPr="00335686" w:rsidRDefault="00E16E61" w:rsidP="00E16E61">
            <w:pPr>
              <w:pStyle w:val="TableText"/>
            </w:pPr>
            <w:r w:rsidRPr="00335686">
              <w:t>The amenable mortality rate measures premature deaths (deaths of people aged under 75 years) from causes that the health system could potentially have prevented, reflecting variation in the coverage and quality of health care (preventative or therapeutic services) delivered to individuals.</w:t>
            </w:r>
          </w:p>
        </w:tc>
      </w:tr>
      <w:tr w:rsidR="00E16E61" w14:paraId="2B4DE4CF" w14:textId="77777777" w:rsidTr="00E16E61">
        <w:trPr>
          <w:cantSplit/>
        </w:trPr>
        <w:tc>
          <w:tcPr>
            <w:tcW w:w="8295" w:type="dxa"/>
            <w:gridSpan w:val="7"/>
            <w:tcBorders>
              <w:top w:val="single" w:sz="4" w:space="0" w:color="A6A6A6" w:themeColor="background1" w:themeShade="A6"/>
              <w:bottom w:val="single" w:sz="4" w:space="0" w:color="A6A6A6" w:themeColor="background1" w:themeShade="A6"/>
            </w:tcBorders>
          </w:tcPr>
          <w:p w14:paraId="2B4DE4CD" w14:textId="77777777" w:rsidR="00E16E61" w:rsidRPr="00E16E61" w:rsidRDefault="00E16E61" w:rsidP="00E16E61">
            <w:pPr>
              <w:pStyle w:val="TableText"/>
              <w:rPr>
                <w:b/>
              </w:rPr>
            </w:pPr>
            <w:r w:rsidRPr="00E16E61">
              <w:rPr>
                <w:b/>
              </w:rPr>
              <w:t>Expected trend</w:t>
            </w:r>
          </w:p>
          <w:p w14:paraId="2B4DE4CE" w14:textId="77777777" w:rsidR="00E16E61" w:rsidRPr="00335686" w:rsidRDefault="00E16E61" w:rsidP="00E16E61">
            <w:pPr>
              <w:pStyle w:val="TableText"/>
            </w:pPr>
            <w:r w:rsidRPr="00335686">
              <w:t>Downward</w:t>
            </w:r>
          </w:p>
        </w:tc>
      </w:tr>
      <w:tr w:rsidR="00E16E61" w14:paraId="2B4DE4D2" w14:textId="77777777" w:rsidTr="00E16E61">
        <w:trPr>
          <w:cantSplit/>
        </w:trPr>
        <w:tc>
          <w:tcPr>
            <w:tcW w:w="8295" w:type="dxa"/>
            <w:gridSpan w:val="7"/>
            <w:tcBorders>
              <w:top w:val="single" w:sz="4" w:space="0" w:color="A6A6A6" w:themeColor="background1" w:themeShade="A6"/>
              <w:bottom w:val="nil"/>
            </w:tcBorders>
          </w:tcPr>
          <w:p w14:paraId="2B4DE4D0" w14:textId="77777777" w:rsidR="00E16E61" w:rsidRPr="00E16E61" w:rsidRDefault="00E16E61" w:rsidP="00E16E61">
            <w:pPr>
              <w:pStyle w:val="TableText"/>
              <w:rPr>
                <w:b/>
              </w:rPr>
            </w:pPr>
            <w:r w:rsidRPr="00E16E61">
              <w:rPr>
                <w:b/>
              </w:rPr>
              <w:t>Result</w:t>
            </w:r>
          </w:p>
          <w:p w14:paraId="2B4DE4D1" w14:textId="77777777" w:rsidR="00E16E61" w:rsidRPr="00335686" w:rsidRDefault="00E16E61" w:rsidP="00E16E61">
            <w:pPr>
              <w:pStyle w:val="TableText"/>
            </w:pPr>
            <w:r w:rsidRPr="00335686">
              <w:t>Amenable mortality rates have been declining and we expect this trend to continue. The rates for Māori and Pacific populations have also reduced. However, the equity gap between rates for Māori and Pacific peoples and the rate of the total population has remained. Both the Māori rate (206.5) and Pacific rate (172.7) are more than twice the non-Māori, non-Pacific rate (72.4).</w:t>
            </w:r>
          </w:p>
        </w:tc>
      </w:tr>
      <w:tr w:rsidR="00E16E61" w:rsidRPr="00E16E61" w14:paraId="2B4DE4DA" w14:textId="77777777" w:rsidTr="00E16E61">
        <w:trPr>
          <w:cantSplit/>
        </w:trPr>
        <w:tc>
          <w:tcPr>
            <w:tcW w:w="3402" w:type="dxa"/>
            <w:tcBorders>
              <w:top w:val="nil"/>
              <w:bottom w:val="nil"/>
            </w:tcBorders>
            <w:shd w:val="clear" w:color="auto" w:fill="F2F2F2" w:themeFill="background1" w:themeFillShade="F2"/>
          </w:tcPr>
          <w:p w14:paraId="2B4DE4D3" w14:textId="77777777" w:rsidR="00E16E61" w:rsidRPr="00B462D6" w:rsidRDefault="00E16E61" w:rsidP="00A439AD">
            <w:pPr>
              <w:pStyle w:val="TableText"/>
            </w:pPr>
          </w:p>
        </w:tc>
        <w:tc>
          <w:tcPr>
            <w:tcW w:w="815" w:type="dxa"/>
            <w:tcBorders>
              <w:top w:val="nil"/>
              <w:bottom w:val="nil"/>
            </w:tcBorders>
            <w:shd w:val="clear" w:color="auto" w:fill="F2F2F2" w:themeFill="background1" w:themeFillShade="F2"/>
          </w:tcPr>
          <w:p w14:paraId="2B4DE4D4" w14:textId="77777777" w:rsidR="00E16E61" w:rsidRPr="00E16E61" w:rsidRDefault="00E16E61" w:rsidP="00E16E61">
            <w:pPr>
              <w:pStyle w:val="TableText"/>
              <w:jc w:val="center"/>
              <w:rPr>
                <w:b/>
              </w:rPr>
            </w:pPr>
            <w:r w:rsidRPr="00E16E61">
              <w:rPr>
                <w:b/>
              </w:rPr>
              <w:t>2017</w:t>
            </w:r>
            <w:r w:rsidRPr="00E16E61">
              <w:rPr>
                <w:rStyle w:val="FootnoteReference"/>
                <w:b/>
              </w:rPr>
              <w:footnoteReference w:id="27"/>
            </w:r>
          </w:p>
        </w:tc>
        <w:tc>
          <w:tcPr>
            <w:tcW w:w="816" w:type="dxa"/>
            <w:tcBorders>
              <w:top w:val="nil"/>
              <w:bottom w:val="nil"/>
            </w:tcBorders>
            <w:shd w:val="clear" w:color="auto" w:fill="F2F2F2" w:themeFill="background1" w:themeFillShade="F2"/>
          </w:tcPr>
          <w:p w14:paraId="2B4DE4D5" w14:textId="77777777" w:rsidR="00E16E61" w:rsidRPr="00E16E61" w:rsidRDefault="00E16E61" w:rsidP="00E16E61">
            <w:pPr>
              <w:pStyle w:val="TableText"/>
              <w:jc w:val="center"/>
              <w:rPr>
                <w:b/>
              </w:rPr>
            </w:pPr>
            <w:r w:rsidRPr="00E16E61">
              <w:rPr>
                <w:b/>
              </w:rPr>
              <w:t>2016</w:t>
            </w:r>
          </w:p>
        </w:tc>
        <w:tc>
          <w:tcPr>
            <w:tcW w:w="815" w:type="dxa"/>
            <w:tcBorders>
              <w:top w:val="nil"/>
              <w:bottom w:val="nil"/>
            </w:tcBorders>
            <w:shd w:val="clear" w:color="auto" w:fill="F2F2F2" w:themeFill="background1" w:themeFillShade="F2"/>
          </w:tcPr>
          <w:p w14:paraId="2B4DE4D6" w14:textId="77777777" w:rsidR="00E16E61" w:rsidRPr="00E16E61" w:rsidRDefault="00E16E61" w:rsidP="00E16E61">
            <w:pPr>
              <w:pStyle w:val="TableText"/>
              <w:jc w:val="center"/>
              <w:rPr>
                <w:b/>
              </w:rPr>
            </w:pPr>
            <w:r w:rsidRPr="00E16E61">
              <w:rPr>
                <w:b/>
              </w:rPr>
              <w:t>2015</w:t>
            </w:r>
          </w:p>
        </w:tc>
        <w:tc>
          <w:tcPr>
            <w:tcW w:w="816" w:type="dxa"/>
            <w:tcBorders>
              <w:top w:val="nil"/>
              <w:bottom w:val="nil"/>
            </w:tcBorders>
            <w:shd w:val="clear" w:color="auto" w:fill="F2F2F2" w:themeFill="background1" w:themeFillShade="F2"/>
          </w:tcPr>
          <w:p w14:paraId="2B4DE4D7" w14:textId="77777777" w:rsidR="00E16E61" w:rsidRPr="00E16E61" w:rsidRDefault="00E16E61" w:rsidP="00E16E61">
            <w:pPr>
              <w:pStyle w:val="TableText"/>
              <w:jc w:val="center"/>
              <w:rPr>
                <w:b/>
              </w:rPr>
            </w:pPr>
            <w:r w:rsidRPr="00E16E61">
              <w:rPr>
                <w:b/>
              </w:rPr>
              <w:t>2010</w:t>
            </w:r>
          </w:p>
        </w:tc>
        <w:tc>
          <w:tcPr>
            <w:tcW w:w="815" w:type="dxa"/>
            <w:tcBorders>
              <w:top w:val="nil"/>
              <w:bottom w:val="nil"/>
            </w:tcBorders>
            <w:shd w:val="clear" w:color="auto" w:fill="F2F2F2" w:themeFill="background1" w:themeFillShade="F2"/>
          </w:tcPr>
          <w:p w14:paraId="2B4DE4D8" w14:textId="77777777" w:rsidR="00E16E61" w:rsidRPr="00E16E61" w:rsidRDefault="00E16E61" w:rsidP="00E16E61">
            <w:pPr>
              <w:pStyle w:val="TableText"/>
              <w:jc w:val="center"/>
              <w:rPr>
                <w:b/>
              </w:rPr>
            </w:pPr>
            <w:r w:rsidRPr="00E16E61">
              <w:rPr>
                <w:b/>
              </w:rPr>
              <w:t>2005</w:t>
            </w:r>
          </w:p>
        </w:tc>
        <w:tc>
          <w:tcPr>
            <w:tcW w:w="816" w:type="dxa"/>
            <w:tcBorders>
              <w:top w:val="nil"/>
              <w:bottom w:val="nil"/>
            </w:tcBorders>
            <w:shd w:val="clear" w:color="auto" w:fill="F2F2F2" w:themeFill="background1" w:themeFillShade="F2"/>
          </w:tcPr>
          <w:p w14:paraId="2B4DE4D9" w14:textId="77777777" w:rsidR="00E16E61" w:rsidRPr="00E16E61" w:rsidRDefault="00E16E61" w:rsidP="00E16E61">
            <w:pPr>
              <w:pStyle w:val="TableText"/>
              <w:jc w:val="center"/>
              <w:rPr>
                <w:b/>
              </w:rPr>
            </w:pPr>
            <w:r w:rsidRPr="00E16E61">
              <w:rPr>
                <w:b/>
              </w:rPr>
              <w:t>2000</w:t>
            </w:r>
          </w:p>
        </w:tc>
      </w:tr>
      <w:tr w:rsidR="00E16E61" w14:paraId="2B4DE4E2" w14:textId="77777777" w:rsidTr="00E16E61">
        <w:trPr>
          <w:cantSplit/>
        </w:trPr>
        <w:tc>
          <w:tcPr>
            <w:tcW w:w="3402" w:type="dxa"/>
            <w:tcBorders>
              <w:top w:val="nil"/>
              <w:bottom w:val="single" w:sz="4" w:space="0" w:color="A6A6A6" w:themeColor="background1" w:themeShade="A6"/>
            </w:tcBorders>
          </w:tcPr>
          <w:p w14:paraId="2B4DE4DB" w14:textId="77777777" w:rsidR="00E16E61" w:rsidRPr="00335686" w:rsidRDefault="00E16E61" w:rsidP="00E16E61">
            <w:pPr>
              <w:pStyle w:val="TableText"/>
            </w:pPr>
            <w:r w:rsidRPr="00335686">
              <w:t>Amenable mortality</w:t>
            </w:r>
            <w:r>
              <w:br/>
            </w:r>
            <w:r w:rsidRPr="00335686">
              <w:t>(per 100,000 national mean)</w:t>
            </w:r>
          </w:p>
        </w:tc>
        <w:tc>
          <w:tcPr>
            <w:tcW w:w="815" w:type="dxa"/>
            <w:tcBorders>
              <w:top w:val="nil"/>
              <w:bottom w:val="single" w:sz="4" w:space="0" w:color="A6A6A6" w:themeColor="background1" w:themeShade="A6"/>
            </w:tcBorders>
          </w:tcPr>
          <w:p w14:paraId="2B4DE4DC" w14:textId="77777777" w:rsidR="00E16E61" w:rsidRPr="00E16E61" w:rsidRDefault="00E16E61" w:rsidP="00E16E61">
            <w:pPr>
              <w:pStyle w:val="TableText"/>
              <w:jc w:val="center"/>
            </w:pPr>
            <w:r w:rsidRPr="00E16E61">
              <w:t>91.5</w:t>
            </w:r>
          </w:p>
        </w:tc>
        <w:tc>
          <w:tcPr>
            <w:tcW w:w="816" w:type="dxa"/>
            <w:tcBorders>
              <w:top w:val="nil"/>
              <w:bottom w:val="single" w:sz="4" w:space="0" w:color="A6A6A6" w:themeColor="background1" w:themeShade="A6"/>
            </w:tcBorders>
          </w:tcPr>
          <w:p w14:paraId="2B4DE4DD" w14:textId="77777777" w:rsidR="00E16E61" w:rsidRPr="00E16E61" w:rsidRDefault="00E16E61" w:rsidP="00E16E61">
            <w:pPr>
              <w:pStyle w:val="TableText"/>
              <w:jc w:val="center"/>
            </w:pPr>
            <w:r w:rsidRPr="00E16E61">
              <w:t>87.8</w:t>
            </w:r>
          </w:p>
        </w:tc>
        <w:tc>
          <w:tcPr>
            <w:tcW w:w="815" w:type="dxa"/>
            <w:tcBorders>
              <w:top w:val="nil"/>
              <w:bottom w:val="single" w:sz="4" w:space="0" w:color="A6A6A6" w:themeColor="background1" w:themeShade="A6"/>
            </w:tcBorders>
          </w:tcPr>
          <w:p w14:paraId="2B4DE4DE" w14:textId="77777777" w:rsidR="00E16E61" w:rsidRPr="00E16E61" w:rsidRDefault="00E16E61" w:rsidP="00E16E61">
            <w:pPr>
              <w:pStyle w:val="TableText"/>
              <w:jc w:val="center"/>
            </w:pPr>
            <w:r w:rsidRPr="00E16E61">
              <w:t>90.7</w:t>
            </w:r>
          </w:p>
        </w:tc>
        <w:tc>
          <w:tcPr>
            <w:tcW w:w="816" w:type="dxa"/>
            <w:tcBorders>
              <w:top w:val="nil"/>
              <w:bottom w:val="single" w:sz="4" w:space="0" w:color="A6A6A6" w:themeColor="background1" w:themeShade="A6"/>
            </w:tcBorders>
          </w:tcPr>
          <w:p w14:paraId="2B4DE4DF" w14:textId="77777777" w:rsidR="00E16E61" w:rsidRPr="00E16E61" w:rsidRDefault="00E16E61" w:rsidP="00E16E61">
            <w:pPr>
              <w:pStyle w:val="TableText"/>
              <w:jc w:val="center"/>
            </w:pPr>
            <w:r w:rsidRPr="00E16E61">
              <w:t>103.7</w:t>
            </w:r>
          </w:p>
        </w:tc>
        <w:tc>
          <w:tcPr>
            <w:tcW w:w="815" w:type="dxa"/>
            <w:tcBorders>
              <w:top w:val="nil"/>
              <w:bottom w:val="single" w:sz="4" w:space="0" w:color="A6A6A6" w:themeColor="background1" w:themeShade="A6"/>
            </w:tcBorders>
          </w:tcPr>
          <w:p w14:paraId="2B4DE4E0" w14:textId="77777777" w:rsidR="00E16E61" w:rsidRPr="00E16E61" w:rsidRDefault="00E16E61" w:rsidP="00E16E61">
            <w:pPr>
              <w:pStyle w:val="TableText"/>
              <w:jc w:val="center"/>
            </w:pPr>
            <w:r w:rsidRPr="00E16E61">
              <w:t>120.0</w:t>
            </w:r>
          </w:p>
        </w:tc>
        <w:tc>
          <w:tcPr>
            <w:tcW w:w="816" w:type="dxa"/>
            <w:tcBorders>
              <w:top w:val="nil"/>
              <w:bottom w:val="single" w:sz="4" w:space="0" w:color="A6A6A6" w:themeColor="background1" w:themeShade="A6"/>
            </w:tcBorders>
          </w:tcPr>
          <w:p w14:paraId="2B4DE4E1" w14:textId="77777777" w:rsidR="00E16E61" w:rsidRPr="00335686" w:rsidRDefault="00E16E61" w:rsidP="00E16E61">
            <w:pPr>
              <w:pStyle w:val="TableText"/>
              <w:jc w:val="center"/>
            </w:pPr>
            <w:r w:rsidRPr="00E16E61">
              <w:t>146.0</w:t>
            </w:r>
          </w:p>
        </w:tc>
      </w:tr>
    </w:tbl>
    <w:p w14:paraId="2B4DE4E3" w14:textId="77777777" w:rsidR="00E16E61" w:rsidRDefault="00E16E61"/>
    <w:tbl>
      <w:tblPr>
        <w:tblStyle w:val="TableGrid"/>
        <w:tblW w:w="8295"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4147"/>
        <w:gridCol w:w="4148"/>
      </w:tblGrid>
      <w:tr w:rsidR="00E16E61" w:rsidRPr="00E16E61" w14:paraId="2B4DE4E5" w14:textId="77777777" w:rsidTr="007C4EEA">
        <w:trPr>
          <w:cantSplit/>
        </w:trPr>
        <w:tc>
          <w:tcPr>
            <w:tcW w:w="8295" w:type="dxa"/>
            <w:gridSpan w:val="2"/>
            <w:tcBorders>
              <w:top w:val="nil"/>
              <w:bottom w:val="nil"/>
            </w:tcBorders>
            <w:shd w:val="clear" w:color="auto" w:fill="D9D9D9" w:themeFill="background1" w:themeFillShade="D9"/>
          </w:tcPr>
          <w:p w14:paraId="2B4DE4E4" w14:textId="77777777" w:rsidR="00E16E61" w:rsidRPr="00E16E61" w:rsidRDefault="00E16E61" w:rsidP="00E16E61">
            <w:pPr>
              <w:pStyle w:val="TableText"/>
              <w:rPr>
                <w:b/>
              </w:rPr>
            </w:pPr>
            <w:r w:rsidRPr="00E16E61">
              <w:rPr>
                <w:b/>
              </w:rPr>
              <w:t>Patient experience of care</w:t>
            </w:r>
            <w:r w:rsidRPr="00E16E61">
              <w:rPr>
                <w:rStyle w:val="FootnoteReference"/>
              </w:rPr>
              <w:footnoteReference w:id="28"/>
            </w:r>
            <w:r w:rsidRPr="00E16E61">
              <w:rPr>
                <w:b/>
              </w:rPr>
              <w:t xml:space="preserve"> (August 2020–May 2021 survey results)</w:t>
            </w:r>
          </w:p>
        </w:tc>
      </w:tr>
      <w:tr w:rsidR="00E16E61" w14:paraId="2B4DE4E8" w14:textId="77777777" w:rsidTr="007C4EEA">
        <w:trPr>
          <w:cantSplit/>
        </w:trPr>
        <w:tc>
          <w:tcPr>
            <w:tcW w:w="8295" w:type="dxa"/>
            <w:gridSpan w:val="2"/>
            <w:tcBorders>
              <w:top w:val="nil"/>
              <w:bottom w:val="nil"/>
            </w:tcBorders>
          </w:tcPr>
          <w:p w14:paraId="2B4DE4E6" w14:textId="77777777" w:rsidR="00E16E61" w:rsidRPr="00335686" w:rsidRDefault="00E16E61" w:rsidP="00E16E61">
            <w:pPr>
              <w:pStyle w:val="TableText"/>
            </w:pPr>
            <w:r w:rsidRPr="00335686">
              <w:t>The patient experience of care system level measure is comprised of the adult primary care and adult inpatient experience surveys. Both surveys aim to improve the quality of health services in New Zealand Aotearoa by enabling patients to give feedback that can be used to monitor and improve the quality and safety of health services. The surveys provide consistent tools that can be used for national measures as well as for local assessment and improvement.</w:t>
            </w:r>
          </w:p>
          <w:p w14:paraId="2B4DE4E7" w14:textId="77777777" w:rsidR="00E16E61" w:rsidRPr="00335686" w:rsidRDefault="00E16E61" w:rsidP="00E16E61">
            <w:pPr>
              <w:pStyle w:val="TableText"/>
            </w:pPr>
            <w:r w:rsidRPr="00335686">
              <w:t>The table below first shows results from two of the highest scoring questions that are common across both survey; and then presents results from priority questions in each survey.</w:t>
            </w:r>
          </w:p>
        </w:tc>
      </w:tr>
      <w:tr w:rsidR="007C4EEA" w:rsidRPr="007C4EEA" w14:paraId="2B4DE4EB" w14:textId="77777777" w:rsidTr="007C4EEA">
        <w:trPr>
          <w:cantSplit/>
        </w:trPr>
        <w:tc>
          <w:tcPr>
            <w:tcW w:w="4147" w:type="dxa"/>
            <w:tcBorders>
              <w:top w:val="nil"/>
              <w:bottom w:val="nil"/>
            </w:tcBorders>
            <w:shd w:val="clear" w:color="auto" w:fill="F2F2F2" w:themeFill="background1" w:themeFillShade="F2"/>
          </w:tcPr>
          <w:p w14:paraId="2B4DE4E9" w14:textId="77777777" w:rsidR="007C4EEA" w:rsidRPr="007C4EEA" w:rsidRDefault="007C4EEA" w:rsidP="00E16E61">
            <w:pPr>
              <w:pStyle w:val="TableText"/>
              <w:rPr>
                <w:b/>
              </w:rPr>
            </w:pPr>
            <w:r w:rsidRPr="007C4EEA">
              <w:rPr>
                <w:b/>
              </w:rPr>
              <w:t>August 2020</w:t>
            </w:r>
          </w:p>
        </w:tc>
        <w:tc>
          <w:tcPr>
            <w:tcW w:w="4148" w:type="dxa"/>
            <w:tcBorders>
              <w:top w:val="nil"/>
              <w:bottom w:val="nil"/>
            </w:tcBorders>
            <w:shd w:val="clear" w:color="auto" w:fill="F2F2F2" w:themeFill="background1" w:themeFillShade="F2"/>
          </w:tcPr>
          <w:p w14:paraId="2B4DE4EA" w14:textId="77777777" w:rsidR="007C4EEA" w:rsidRPr="007C4EEA" w:rsidRDefault="007C4EEA" w:rsidP="00E16E61">
            <w:pPr>
              <w:pStyle w:val="TableText"/>
              <w:rPr>
                <w:b/>
              </w:rPr>
            </w:pPr>
            <w:r w:rsidRPr="007C4EEA">
              <w:rPr>
                <w:b/>
              </w:rPr>
              <w:t>May 2021</w:t>
            </w:r>
          </w:p>
        </w:tc>
      </w:tr>
      <w:tr w:rsidR="00E16E61" w:rsidRPr="007C4EEA" w14:paraId="2B4DE4ED" w14:textId="77777777" w:rsidTr="007C4EEA">
        <w:trPr>
          <w:cantSplit/>
        </w:trPr>
        <w:tc>
          <w:tcPr>
            <w:tcW w:w="8295" w:type="dxa"/>
            <w:gridSpan w:val="2"/>
            <w:tcBorders>
              <w:top w:val="nil"/>
              <w:bottom w:val="nil"/>
            </w:tcBorders>
          </w:tcPr>
          <w:p w14:paraId="2B4DE4EC" w14:textId="77777777" w:rsidR="00E16E61" w:rsidRPr="007C4EEA" w:rsidRDefault="007C4EEA" w:rsidP="00E16E61">
            <w:pPr>
              <w:pStyle w:val="TableText"/>
              <w:rPr>
                <w:b/>
              </w:rPr>
            </w:pPr>
            <w:r w:rsidRPr="007C4EEA">
              <w:rPr>
                <w:b/>
              </w:rPr>
              <w:t>Percentage of people who say they were definitely treated with respect by their health care professional (national mean)</w:t>
            </w:r>
          </w:p>
        </w:tc>
      </w:tr>
      <w:tr w:rsidR="007C4EEA" w14:paraId="2B4DE4F4" w14:textId="77777777" w:rsidTr="007C4EEA">
        <w:trPr>
          <w:cantSplit/>
        </w:trPr>
        <w:tc>
          <w:tcPr>
            <w:tcW w:w="4147" w:type="dxa"/>
            <w:tcBorders>
              <w:top w:val="nil"/>
            </w:tcBorders>
          </w:tcPr>
          <w:p w14:paraId="2B4DE4EE" w14:textId="77777777" w:rsidR="007C4EEA" w:rsidRPr="007C4EEA" w:rsidRDefault="007C4EEA" w:rsidP="00A439AD">
            <w:pPr>
              <w:spacing w:before="33" w:line="278" w:lineRule="auto"/>
              <w:ind w:right="11"/>
              <w:rPr>
                <w:sz w:val="18"/>
              </w:rPr>
            </w:pPr>
            <w:r w:rsidRPr="007C4EEA">
              <w:rPr>
                <w:b/>
                <w:sz w:val="18"/>
              </w:rPr>
              <w:t>Results</w:t>
            </w:r>
          </w:p>
          <w:p w14:paraId="2B4DE4EF" w14:textId="77777777" w:rsidR="007C4EEA" w:rsidRPr="007C4EEA" w:rsidRDefault="007C4EEA" w:rsidP="007C4EEA">
            <w:pPr>
              <w:spacing w:line="278" w:lineRule="auto"/>
              <w:ind w:right="11"/>
              <w:rPr>
                <w:sz w:val="18"/>
              </w:rPr>
            </w:pPr>
            <w:r w:rsidRPr="007C4EEA">
              <w:rPr>
                <w:sz w:val="18"/>
              </w:rPr>
              <w:t>Adult inpatient = 91</w:t>
            </w:r>
          </w:p>
          <w:p w14:paraId="2B4DE4F0" w14:textId="77777777" w:rsidR="007C4EEA" w:rsidRPr="007C4EEA" w:rsidRDefault="007C4EEA" w:rsidP="007C4EEA">
            <w:pPr>
              <w:pStyle w:val="TableText"/>
              <w:spacing w:before="0"/>
            </w:pPr>
            <w:r w:rsidRPr="007C4EEA">
              <w:t xml:space="preserve">Adult </w:t>
            </w:r>
            <w:r>
              <w:t>primary care</w:t>
            </w:r>
            <w:r w:rsidRPr="007C4EEA">
              <w:t xml:space="preserve"> = 9</w:t>
            </w:r>
            <w:r>
              <w:t>6</w:t>
            </w:r>
          </w:p>
        </w:tc>
        <w:tc>
          <w:tcPr>
            <w:tcW w:w="4148" w:type="dxa"/>
            <w:tcBorders>
              <w:top w:val="nil"/>
            </w:tcBorders>
          </w:tcPr>
          <w:p w14:paraId="2B4DE4F1" w14:textId="77777777" w:rsidR="007C4EEA" w:rsidRDefault="007C4EEA" w:rsidP="00A439AD">
            <w:pPr>
              <w:spacing w:before="33" w:line="278" w:lineRule="auto"/>
              <w:ind w:right="11"/>
              <w:rPr>
                <w:sz w:val="18"/>
              </w:rPr>
            </w:pPr>
          </w:p>
          <w:p w14:paraId="2B4DE4F2" w14:textId="77777777" w:rsidR="007C4EEA" w:rsidRPr="007C4EEA" w:rsidRDefault="007C4EEA" w:rsidP="007C4EEA">
            <w:pPr>
              <w:spacing w:line="278" w:lineRule="auto"/>
              <w:ind w:right="11"/>
              <w:rPr>
                <w:sz w:val="18"/>
              </w:rPr>
            </w:pPr>
            <w:r w:rsidRPr="007C4EEA">
              <w:rPr>
                <w:sz w:val="18"/>
              </w:rPr>
              <w:t xml:space="preserve">Adult </w:t>
            </w:r>
            <w:r>
              <w:rPr>
                <w:sz w:val="18"/>
              </w:rPr>
              <w:t>inpatient</w:t>
            </w:r>
            <w:r w:rsidRPr="007C4EEA">
              <w:rPr>
                <w:sz w:val="18"/>
              </w:rPr>
              <w:t xml:space="preserve"> = 9</w:t>
            </w:r>
            <w:r>
              <w:rPr>
                <w:sz w:val="18"/>
              </w:rPr>
              <w:t>1</w:t>
            </w:r>
          </w:p>
          <w:p w14:paraId="2B4DE4F3" w14:textId="77777777" w:rsidR="007C4EEA" w:rsidRPr="007C4EEA" w:rsidRDefault="007C4EEA" w:rsidP="007C4EEA">
            <w:pPr>
              <w:pStyle w:val="TableText"/>
              <w:spacing w:before="0"/>
            </w:pPr>
            <w:r w:rsidRPr="007C4EEA">
              <w:t>Adult primary care = 97</w:t>
            </w:r>
          </w:p>
        </w:tc>
      </w:tr>
      <w:tr w:rsidR="007C4EEA" w:rsidRPr="007C4EEA" w14:paraId="2B4DE4F6" w14:textId="77777777" w:rsidTr="007C4EEA">
        <w:trPr>
          <w:cantSplit/>
        </w:trPr>
        <w:tc>
          <w:tcPr>
            <w:tcW w:w="8295" w:type="dxa"/>
            <w:gridSpan w:val="2"/>
            <w:tcBorders>
              <w:top w:val="nil"/>
              <w:bottom w:val="nil"/>
            </w:tcBorders>
          </w:tcPr>
          <w:p w14:paraId="2B4DE4F5" w14:textId="77777777" w:rsidR="007C4EEA" w:rsidRPr="007C4EEA" w:rsidRDefault="007C4EEA" w:rsidP="007C4EEA">
            <w:pPr>
              <w:pStyle w:val="TableText"/>
              <w:rPr>
                <w:b/>
              </w:rPr>
            </w:pPr>
            <w:r w:rsidRPr="007C4EEA">
              <w:rPr>
                <w:b/>
              </w:rPr>
              <w:t>Percentage of people who say they did not feel they were treated unfairly (discrimination) (national mean)</w:t>
            </w:r>
          </w:p>
        </w:tc>
      </w:tr>
      <w:tr w:rsidR="007C4EEA" w14:paraId="2B4DE4FD" w14:textId="77777777" w:rsidTr="00A439AD">
        <w:trPr>
          <w:cantSplit/>
        </w:trPr>
        <w:tc>
          <w:tcPr>
            <w:tcW w:w="4147" w:type="dxa"/>
            <w:tcBorders>
              <w:top w:val="nil"/>
            </w:tcBorders>
          </w:tcPr>
          <w:p w14:paraId="2B4DE4F7" w14:textId="77777777" w:rsidR="007C4EEA" w:rsidRPr="007C4EEA" w:rsidRDefault="007C4EEA" w:rsidP="00A439AD">
            <w:pPr>
              <w:spacing w:before="33" w:line="278" w:lineRule="auto"/>
              <w:ind w:right="11"/>
              <w:rPr>
                <w:sz w:val="18"/>
              </w:rPr>
            </w:pPr>
            <w:r w:rsidRPr="007C4EEA">
              <w:rPr>
                <w:b/>
                <w:sz w:val="18"/>
              </w:rPr>
              <w:t>Results</w:t>
            </w:r>
          </w:p>
          <w:p w14:paraId="2B4DE4F8" w14:textId="77777777" w:rsidR="007C4EEA" w:rsidRPr="007C4EEA" w:rsidRDefault="007C4EEA" w:rsidP="00A439AD">
            <w:pPr>
              <w:spacing w:line="278" w:lineRule="auto"/>
              <w:ind w:right="11"/>
              <w:rPr>
                <w:sz w:val="18"/>
              </w:rPr>
            </w:pPr>
            <w:r w:rsidRPr="007C4EEA">
              <w:rPr>
                <w:sz w:val="18"/>
              </w:rPr>
              <w:t>Adult inpatient = 9</w:t>
            </w:r>
            <w:r>
              <w:rPr>
                <w:sz w:val="18"/>
              </w:rPr>
              <w:t>3</w:t>
            </w:r>
          </w:p>
          <w:p w14:paraId="2B4DE4F9" w14:textId="77777777" w:rsidR="007C4EEA" w:rsidRPr="007C4EEA" w:rsidRDefault="007C4EEA" w:rsidP="007C4EEA">
            <w:pPr>
              <w:pStyle w:val="TableText"/>
              <w:spacing w:before="0"/>
            </w:pPr>
            <w:r w:rsidRPr="007C4EEA">
              <w:t xml:space="preserve">Adult </w:t>
            </w:r>
            <w:r>
              <w:t>primary care</w:t>
            </w:r>
            <w:r w:rsidRPr="007C4EEA">
              <w:t xml:space="preserve"> = 9</w:t>
            </w:r>
            <w:r>
              <w:t>7</w:t>
            </w:r>
          </w:p>
        </w:tc>
        <w:tc>
          <w:tcPr>
            <w:tcW w:w="4148" w:type="dxa"/>
            <w:tcBorders>
              <w:top w:val="nil"/>
            </w:tcBorders>
          </w:tcPr>
          <w:p w14:paraId="2B4DE4FA" w14:textId="77777777" w:rsidR="007C4EEA" w:rsidRDefault="007C4EEA" w:rsidP="00A439AD">
            <w:pPr>
              <w:spacing w:before="33" w:line="278" w:lineRule="auto"/>
              <w:ind w:right="11"/>
              <w:rPr>
                <w:sz w:val="18"/>
              </w:rPr>
            </w:pPr>
          </w:p>
          <w:p w14:paraId="2B4DE4FB" w14:textId="77777777" w:rsidR="007C4EEA" w:rsidRPr="007C4EEA" w:rsidRDefault="007C4EEA" w:rsidP="00A439AD">
            <w:pPr>
              <w:spacing w:line="278" w:lineRule="auto"/>
              <w:ind w:right="11"/>
              <w:rPr>
                <w:sz w:val="18"/>
              </w:rPr>
            </w:pPr>
            <w:r w:rsidRPr="007C4EEA">
              <w:rPr>
                <w:sz w:val="18"/>
              </w:rPr>
              <w:t xml:space="preserve">Adult </w:t>
            </w:r>
            <w:r>
              <w:rPr>
                <w:sz w:val="18"/>
              </w:rPr>
              <w:t>inpatient</w:t>
            </w:r>
            <w:r w:rsidRPr="007C4EEA">
              <w:rPr>
                <w:sz w:val="18"/>
              </w:rPr>
              <w:t xml:space="preserve"> = 9</w:t>
            </w:r>
            <w:r>
              <w:rPr>
                <w:sz w:val="18"/>
              </w:rPr>
              <w:t>2</w:t>
            </w:r>
          </w:p>
          <w:p w14:paraId="2B4DE4FC" w14:textId="77777777" w:rsidR="007C4EEA" w:rsidRPr="007C4EEA" w:rsidRDefault="007C4EEA" w:rsidP="00A439AD">
            <w:pPr>
              <w:pStyle w:val="TableText"/>
              <w:spacing w:before="0"/>
            </w:pPr>
            <w:r w:rsidRPr="007C4EEA">
              <w:t>Adult primary care = 97</w:t>
            </w:r>
          </w:p>
        </w:tc>
      </w:tr>
      <w:tr w:rsidR="007C4EEA" w14:paraId="2B4DE4FF" w14:textId="77777777" w:rsidTr="007C4EEA">
        <w:trPr>
          <w:cantSplit/>
        </w:trPr>
        <w:tc>
          <w:tcPr>
            <w:tcW w:w="8295" w:type="dxa"/>
            <w:gridSpan w:val="2"/>
            <w:tcBorders>
              <w:top w:val="nil"/>
              <w:bottom w:val="nil"/>
            </w:tcBorders>
          </w:tcPr>
          <w:p w14:paraId="2B4DE4FE" w14:textId="77777777" w:rsidR="007C4EEA" w:rsidRPr="007C4EEA" w:rsidRDefault="007C4EEA" w:rsidP="007C4EEA">
            <w:pPr>
              <w:pStyle w:val="TableText"/>
              <w:rPr>
                <w:b/>
              </w:rPr>
            </w:pPr>
            <w:r w:rsidRPr="007C4EEA">
              <w:rPr>
                <w:b/>
              </w:rPr>
              <w:t>Priority question: Adult inpatient experience survey</w:t>
            </w:r>
          </w:p>
        </w:tc>
      </w:tr>
      <w:tr w:rsidR="007C4EEA" w:rsidRPr="007C4EEA" w14:paraId="2B4DE501" w14:textId="77777777" w:rsidTr="007C4EEA">
        <w:trPr>
          <w:cantSplit/>
        </w:trPr>
        <w:tc>
          <w:tcPr>
            <w:tcW w:w="8295" w:type="dxa"/>
            <w:gridSpan w:val="2"/>
            <w:tcBorders>
              <w:top w:val="nil"/>
              <w:bottom w:val="nil"/>
            </w:tcBorders>
          </w:tcPr>
          <w:p w14:paraId="2B4DE500" w14:textId="77777777" w:rsidR="007C4EEA" w:rsidRPr="007C4EEA" w:rsidRDefault="007C4EEA" w:rsidP="007C4EEA">
            <w:pPr>
              <w:pStyle w:val="TableText"/>
              <w:rPr>
                <w:b/>
              </w:rPr>
            </w:pPr>
            <w:r w:rsidRPr="007C4EEA">
              <w:rPr>
                <w:b/>
              </w:rPr>
              <w:t>Percentage of people who say they were definitely told the possible side effects of the medicine they left hospital with, in a way they could understand (national mean)</w:t>
            </w:r>
          </w:p>
        </w:tc>
      </w:tr>
      <w:tr w:rsidR="007C4EEA" w14:paraId="2B4DE506" w14:textId="77777777" w:rsidTr="00A439AD">
        <w:trPr>
          <w:cantSplit/>
        </w:trPr>
        <w:tc>
          <w:tcPr>
            <w:tcW w:w="4147" w:type="dxa"/>
            <w:tcBorders>
              <w:top w:val="nil"/>
            </w:tcBorders>
          </w:tcPr>
          <w:p w14:paraId="2B4DE502" w14:textId="77777777" w:rsidR="007C4EEA" w:rsidRPr="007C4EEA" w:rsidRDefault="007C4EEA" w:rsidP="00A439AD">
            <w:pPr>
              <w:spacing w:before="33" w:line="278" w:lineRule="auto"/>
              <w:ind w:right="11"/>
              <w:rPr>
                <w:sz w:val="18"/>
              </w:rPr>
            </w:pPr>
            <w:r w:rsidRPr="007C4EEA">
              <w:rPr>
                <w:b/>
                <w:sz w:val="18"/>
              </w:rPr>
              <w:t>Result</w:t>
            </w:r>
          </w:p>
          <w:p w14:paraId="2B4DE503" w14:textId="77777777" w:rsidR="007C4EEA" w:rsidRPr="007C4EEA" w:rsidRDefault="007C4EEA" w:rsidP="007C4EEA">
            <w:pPr>
              <w:spacing w:line="278" w:lineRule="auto"/>
              <w:ind w:right="11"/>
              <w:rPr>
                <w:sz w:val="18"/>
              </w:rPr>
            </w:pPr>
            <w:r w:rsidRPr="007C4EEA">
              <w:rPr>
                <w:sz w:val="18"/>
              </w:rPr>
              <w:t xml:space="preserve">Adult inpatient = </w:t>
            </w:r>
            <w:r>
              <w:rPr>
                <w:sz w:val="18"/>
              </w:rPr>
              <w:t>62</w:t>
            </w:r>
          </w:p>
        </w:tc>
        <w:tc>
          <w:tcPr>
            <w:tcW w:w="4148" w:type="dxa"/>
            <w:tcBorders>
              <w:top w:val="nil"/>
            </w:tcBorders>
          </w:tcPr>
          <w:p w14:paraId="2B4DE504" w14:textId="77777777" w:rsidR="007C4EEA" w:rsidRDefault="007C4EEA" w:rsidP="00A439AD">
            <w:pPr>
              <w:spacing w:before="33" w:line="278" w:lineRule="auto"/>
              <w:ind w:right="11"/>
              <w:rPr>
                <w:sz w:val="18"/>
              </w:rPr>
            </w:pPr>
          </w:p>
          <w:p w14:paraId="2B4DE505" w14:textId="77777777" w:rsidR="007C4EEA" w:rsidRPr="007C4EEA" w:rsidRDefault="007C4EEA" w:rsidP="007C4EEA">
            <w:pPr>
              <w:spacing w:line="278" w:lineRule="auto"/>
              <w:ind w:right="11"/>
              <w:rPr>
                <w:sz w:val="18"/>
              </w:rPr>
            </w:pPr>
            <w:r w:rsidRPr="007C4EEA">
              <w:rPr>
                <w:sz w:val="18"/>
              </w:rPr>
              <w:t xml:space="preserve">Adult </w:t>
            </w:r>
            <w:r>
              <w:rPr>
                <w:sz w:val="18"/>
              </w:rPr>
              <w:t>inpatient</w:t>
            </w:r>
            <w:r w:rsidRPr="007C4EEA">
              <w:rPr>
                <w:sz w:val="18"/>
              </w:rPr>
              <w:t xml:space="preserve"> = </w:t>
            </w:r>
            <w:r>
              <w:rPr>
                <w:sz w:val="18"/>
              </w:rPr>
              <w:t>62</w:t>
            </w:r>
          </w:p>
        </w:tc>
      </w:tr>
      <w:tr w:rsidR="00083598" w:rsidRPr="007C4EEA" w14:paraId="2B4DE509" w14:textId="77777777" w:rsidTr="00A439AD">
        <w:trPr>
          <w:cantSplit/>
        </w:trPr>
        <w:tc>
          <w:tcPr>
            <w:tcW w:w="4147" w:type="dxa"/>
            <w:tcBorders>
              <w:top w:val="nil"/>
              <w:bottom w:val="nil"/>
            </w:tcBorders>
            <w:shd w:val="clear" w:color="auto" w:fill="F2F2F2" w:themeFill="background1" w:themeFillShade="F2"/>
          </w:tcPr>
          <w:p w14:paraId="2B4DE507" w14:textId="77777777" w:rsidR="00083598" w:rsidRPr="007C4EEA" w:rsidRDefault="00083598" w:rsidP="00083598">
            <w:pPr>
              <w:pStyle w:val="TableText"/>
              <w:keepNext/>
              <w:rPr>
                <w:b/>
              </w:rPr>
            </w:pPr>
            <w:r w:rsidRPr="007C4EEA">
              <w:rPr>
                <w:b/>
              </w:rPr>
              <w:t>August 2020</w:t>
            </w:r>
          </w:p>
        </w:tc>
        <w:tc>
          <w:tcPr>
            <w:tcW w:w="4148" w:type="dxa"/>
            <w:tcBorders>
              <w:top w:val="nil"/>
              <w:bottom w:val="nil"/>
            </w:tcBorders>
            <w:shd w:val="clear" w:color="auto" w:fill="F2F2F2" w:themeFill="background1" w:themeFillShade="F2"/>
          </w:tcPr>
          <w:p w14:paraId="2B4DE508" w14:textId="77777777" w:rsidR="00083598" w:rsidRPr="007C4EEA" w:rsidRDefault="00083598" w:rsidP="00083598">
            <w:pPr>
              <w:pStyle w:val="TableText"/>
              <w:keepNext/>
              <w:rPr>
                <w:b/>
              </w:rPr>
            </w:pPr>
            <w:r w:rsidRPr="007C4EEA">
              <w:rPr>
                <w:b/>
              </w:rPr>
              <w:t>May 2021</w:t>
            </w:r>
          </w:p>
        </w:tc>
      </w:tr>
      <w:tr w:rsidR="007C4EEA" w14:paraId="2B4DE50B" w14:textId="77777777" w:rsidTr="007C4EEA">
        <w:trPr>
          <w:cantSplit/>
        </w:trPr>
        <w:tc>
          <w:tcPr>
            <w:tcW w:w="8295" w:type="dxa"/>
            <w:gridSpan w:val="2"/>
            <w:tcBorders>
              <w:top w:val="nil"/>
              <w:bottom w:val="nil"/>
            </w:tcBorders>
          </w:tcPr>
          <w:p w14:paraId="2B4DE50A" w14:textId="77777777" w:rsidR="007C4EEA" w:rsidRPr="00083598" w:rsidRDefault="00083598" w:rsidP="00E16E61">
            <w:pPr>
              <w:pStyle w:val="TableText"/>
              <w:rPr>
                <w:b/>
              </w:rPr>
            </w:pPr>
            <w:r w:rsidRPr="00083598">
              <w:rPr>
                <w:b/>
              </w:rPr>
              <w:t>Priority questions: Adult primary care survey</w:t>
            </w:r>
          </w:p>
        </w:tc>
      </w:tr>
      <w:tr w:rsidR="007C4EEA" w14:paraId="2B4DE50D" w14:textId="77777777" w:rsidTr="007C4EEA">
        <w:trPr>
          <w:cantSplit/>
        </w:trPr>
        <w:tc>
          <w:tcPr>
            <w:tcW w:w="8295" w:type="dxa"/>
            <w:gridSpan w:val="2"/>
            <w:tcBorders>
              <w:top w:val="nil"/>
              <w:bottom w:val="nil"/>
            </w:tcBorders>
          </w:tcPr>
          <w:p w14:paraId="2B4DE50C" w14:textId="77777777" w:rsidR="007C4EEA" w:rsidRPr="00083598" w:rsidRDefault="00083598" w:rsidP="00E16E61">
            <w:pPr>
              <w:pStyle w:val="TableText"/>
              <w:rPr>
                <w:b/>
              </w:rPr>
            </w:pPr>
            <w:r w:rsidRPr="00083598">
              <w:rPr>
                <w:b/>
              </w:rPr>
              <w:t>Percentage of people who say they receive care from a GP or nurse when they need it (national mean)</w:t>
            </w:r>
          </w:p>
        </w:tc>
      </w:tr>
      <w:tr w:rsidR="00083598" w14:paraId="2B4DE512" w14:textId="77777777" w:rsidTr="00A439AD">
        <w:trPr>
          <w:cantSplit/>
        </w:trPr>
        <w:tc>
          <w:tcPr>
            <w:tcW w:w="4147" w:type="dxa"/>
            <w:tcBorders>
              <w:top w:val="nil"/>
            </w:tcBorders>
          </w:tcPr>
          <w:p w14:paraId="2B4DE50E" w14:textId="77777777" w:rsidR="00083598" w:rsidRPr="007C4EEA" w:rsidRDefault="00083598" w:rsidP="00A439AD">
            <w:pPr>
              <w:spacing w:before="33" w:line="278" w:lineRule="auto"/>
              <w:ind w:right="11"/>
              <w:rPr>
                <w:sz w:val="18"/>
              </w:rPr>
            </w:pPr>
            <w:r w:rsidRPr="007C4EEA">
              <w:rPr>
                <w:b/>
                <w:sz w:val="18"/>
              </w:rPr>
              <w:t>Result</w:t>
            </w:r>
          </w:p>
          <w:p w14:paraId="2B4DE50F" w14:textId="77777777" w:rsidR="00083598" w:rsidRPr="007C4EEA" w:rsidRDefault="00083598" w:rsidP="00083598">
            <w:pPr>
              <w:spacing w:line="278" w:lineRule="auto"/>
              <w:ind w:right="11"/>
              <w:rPr>
                <w:sz w:val="18"/>
              </w:rPr>
            </w:pPr>
            <w:r w:rsidRPr="007C4EEA">
              <w:rPr>
                <w:sz w:val="18"/>
              </w:rPr>
              <w:t xml:space="preserve">Adult inpatient = </w:t>
            </w:r>
            <w:r>
              <w:rPr>
                <w:sz w:val="18"/>
              </w:rPr>
              <w:t>83</w:t>
            </w:r>
          </w:p>
        </w:tc>
        <w:tc>
          <w:tcPr>
            <w:tcW w:w="4148" w:type="dxa"/>
            <w:tcBorders>
              <w:top w:val="nil"/>
            </w:tcBorders>
          </w:tcPr>
          <w:p w14:paraId="2B4DE510" w14:textId="77777777" w:rsidR="00083598" w:rsidRDefault="00083598" w:rsidP="00A439AD">
            <w:pPr>
              <w:spacing w:before="33" w:line="278" w:lineRule="auto"/>
              <w:ind w:right="11"/>
              <w:rPr>
                <w:sz w:val="18"/>
              </w:rPr>
            </w:pPr>
          </w:p>
          <w:p w14:paraId="2B4DE511" w14:textId="77777777" w:rsidR="00083598" w:rsidRPr="007C4EEA" w:rsidRDefault="00083598" w:rsidP="00083598">
            <w:pPr>
              <w:spacing w:line="278" w:lineRule="auto"/>
              <w:ind w:right="11"/>
              <w:rPr>
                <w:sz w:val="18"/>
              </w:rPr>
            </w:pPr>
            <w:r w:rsidRPr="007C4EEA">
              <w:rPr>
                <w:sz w:val="18"/>
              </w:rPr>
              <w:t xml:space="preserve">Adult </w:t>
            </w:r>
            <w:r>
              <w:rPr>
                <w:sz w:val="18"/>
              </w:rPr>
              <w:t>inpatient</w:t>
            </w:r>
            <w:r w:rsidRPr="007C4EEA">
              <w:rPr>
                <w:sz w:val="18"/>
              </w:rPr>
              <w:t xml:space="preserve"> = </w:t>
            </w:r>
            <w:r>
              <w:rPr>
                <w:sz w:val="18"/>
              </w:rPr>
              <w:t>83</w:t>
            </w:r>
          </w:p>
        </w:tc>
      </w:tr>
      <w:tr w:rsidR="00083598" w:rsidRPr="00083598" w14:paraId="2B4DE514" w14:textId="77777777" w:rsidTr="007C4EEA">
        <w:trPr>
          <w:cantSplit/>
        </w:trPr>
        <w:tc>
          <w:tcPr>
            <w:tcW w:w="8295" w:type="dxa"/>
            <w:gridSpan w:val="2"/>
            <w:tcBorders>
              <w:top w:val="nil"/>
              <w:bottom w:val="nil"/>
            </w:tcBorders>
          </w:tcPr>
          <w:p w14:paraId="2B4DE513" w14:textId="77777777" w:rsidR="00083598" w:rsidRPr="00083598" w:rsidRDefault="00083598" w:rsidP="00E16E61">
            <w:pPr>
              <w:pStyle w:val="TableText"/>
              <w:rPr>
                <w:b/>
              </w:rPr>
            </w:pPr>
            <w:r w:rsidRPr="00083598">
              <w:rPr>
                <w:b/>
              </w:rPr>
              <w:t>Percentage of people who say they feel involved in their own care and treatment with their GP or nurse (national mean)</w:t>
            </w:r>
          </w:p>
        </w:tc>
      </w:tr>
      <w:tr w:rsidR="00083598" w14:paraId="2B4DE519" w14:textId="77777777" w:rsidTr="00A439AD">
        <w:trPr>
          <w:cantSplit/>
        </w:trPr>
        <w:tc>
          <w:tcPr>
            <w:tcW w:w="4147" w:type="dxa"/>
            <w:tcBorders>
              <w:top w:val="nil"/>
            </w:tcBorders>
          </w:tcPr>
          <w:p w14:paraId="2B4DE515" w14:textId="77777777" w:rsidR="00083598" w:rsidRPr="007C4EEA" w:rsidRDefault="00083598" w:rsidP="00A439AD">
            <w:pPr>
              <w:spacing w:before="33" w:line="278" w:lineRule="auto"/>
              <w:ind w:right="11"/>
              <w:rPr>
                <w:sz w:val="18"/>
              </w:rPr>
            </w:pPr>
            <w:r w:rsidRPr="007C4EEA">
              <w:rPr>
                <w:b/>
                <w:sz w:val="18"/>
              </w:rPr>
              <w:t>Result</w:t>
            </w:r>
          </w:p>
          <w:p w14:paraId="2B4DE516" w14:textId="77777777" w:rsidR="00083598" w:rsidRPr="007C4EEA" w:rsidRDefault="00083598" w:rsidP="00083598">
            <w:pPr>
              <w:spacing w:line="278" w:lineRule="auto"/>
              <w:ind w:right="11"/>
              <w:rPr>
                <w:sz w:val="18"/>
              </w:rPr>
            </w:pPr>
            <w:r w:rsidRPr="007C4EEA">
              <w:rPr>
                <w:sz w:val="18"/>
              </w:rPr>
              <w:t xml:space="preserve">Adult inpatient = </w:t>
            </w:r>
            <w:r>
              <w:rPr>
                <w:sz w:val="18"/>
              </w:rPr>
              <w:t>87</w:t>
            </w:r>
          </w:p>
        </w:tc>
        <w:tc>
          <w:tcPr>
            <w:tcW w:w="4148" w:type="dxa"/>
            <w:tcBorders>
              <w:top w:val="nil"/>
            </w:tcBorders>
          </w:tcPr>
          <w:p w14:paraId="2B4DE517" w14:textId="77777777" w:rsidR="00083598" w:rsidRDefault="00083598" w:rsidP="00A439AD">
            <w:pPr>
              <w:spacing w:before="33" w:line="278" w:lineRule="auto"/>
              <w:ind w:right="11"/>
              <w:rPr>
                <w:sz w:val="18"/>
              </w:rPr>
            </w:pPr>
          </w:p>
          <w:p w14:paraId="2B4DE518" w14:textId="77777777" w:rsidR="00083598" w:rsidRPr="007C4EEA" w:rsidRDefault="00083598" w:rsidP="00A439AD">
            <w:pPr>
              <w:spacing w:line="278" w:lineRule="auto"/>
              <w:ind w:right="11"/>
              <w:rPr>
                <w:sz w:val="18"/>
              </w:rPr>
            </w:pPr>
            <w:r w:rsidRPr="007C4EEA">
              <w:rPr>
                <w:sz w:val="18"/>
              </w:rPr>
              <w:t xml:space="preserve">Adult </w:t>
            </w:r>
            <w:r>
              <w:rPr>
                <w:sz w:val="18"/>
              </w:rPr>
              <w:t>inpatient</w:t>
            </w:r>
            <w:r w:rsidRPr="007C4EEA">
              <w:rPr>
                <w:sz w:val="18"/>
              </w:rPr>
              <w:t xml:space="preserve"> = </w:t>
            </w:r>
            <w:r>
              <w:rPr>
                <w:sz w:val="18"/>
              </w:rPr>
              <w:t>89</w:t>
            </w:r>
          </w:p>
        </w:tc>
      </w:tr>
      <w:tr w:rsidR="00083598" w14:paraId="2B4DE51E" w14:textId="77777777" w:rsidTr="00D80439">
        <w:trPr>
          <w:cantSplit/>
        </w:trPr>
        <w:tc>
          <w:tcPr>
            <w:tcW w:w="8295" w:type="dxa"/>
            <w:gridSpan w:val="2"/>
            <w:tcBorders>
              <w:top w:val="nil"/>
              <w:bottom w:val="nil"/>
            </w:tcBorders>
          </w:tcPr>
          <w:p w14:paraId="2B4DE51A" w14:textId="77777777" w:rsidR="00083598" w:rsidRPr="00D80439" w:rsidRDefault="00083598" w:rsidP="00083598">
            <w:pPr>
              <w:pStyle w:val="TableText"/>
              <w:rPr>
                <w:b/>
              </w:rPr>
            </w:pPr>
            <w:r w:rsidRPr="00D80439">
              <w:rPr>
                <w:b/>
              </w:rPr>
              <w:t>Comment</w:t>
            </w:r>
          </w:p>
          <w:p w14:paraId="2B4DE51B" w14:textId="77777777" w:rsidR="00083598" w:rsidRPr="00D80439" w:rsidRDefault="00083598" w:rsidP="00083598">
            <w:pPr>
              <w:pStyle w:val="TableText"/>
              <w:rPr>
                <w:b/>
              </w:rPr>
            </w:pPr>
            <w:r w:rsidRPr="00D80439">
              <w:rPr>
                <w:b/>
              </w:rPr>
              <w:t>Adult inpatient survey</w:t>
            </w:r>
          </w:p>
          <w:p w14:paraId="2B4DE51C" w14:textId="77777777" w:rsidR="00083598" w:rsidRPr="00335686" w:rsidRDefault="00083598" w:rsidP="00D80439">
            <w:pPr>
              <w:pStyle w:val="TableBullet"/>
            </w:pPr>
            <w:r w:rsidRPr="00335686">
              <w:t>The inpatient survey has been running quarterly in all DHBs since 2014. A selection of adult patients (aged 15 years and over) who spend at least one night in hospital during each survey sample period are invited to take part.</w:t>
            </w:r>
          </w:p>
          <w:p w14:paraId="2B4DE51D" w14:textId="77777777" w:rsidR="00083598" w:rsidRPr="00335686" w:rsidRDefault="00083598" w:rsidP="00D80439">
            <w:pPr>
              <w:pStyle w:val="TableBullet"/>
            </w:pPr>
            <w:r w:rsidRPr="00335686">
              <w:t>At the national level, survey responses have remained broadly consistent. The national response rate is 25</w:t>
            </w:r>
            <w:r w:rsidR="00D80439">
              <w:t> </w:t>
            </w:r>
            <w:r w:rsidRPr="00335686">
              <w:t>percent.</w:t>
            </w:r>
          </w:p>
        </w:tc>
      </w:tr>
      <w:tr w:rsidR="00083598" w14:paraId="2B4DE524" w14:textId="77777777" w:rsidTr="00D80439">
        <w:trPr>
          <w:cantSplit/>
        </w:trPr>
        <w:tc>
          <w:tcPr>
            <w:tcW w:w="8295" w:type="dxa"/>
            <w:gridSpan w:val="2"/>
            <w:tcBorders>
              <w:top w:val="nil"/>
              <w:bottom w:val="single" w:sz="4" w:space="0" w:color="A6A6A6" w:themeColor="background1" w:themeShade="A6"/>
            </w:tcBorders>
          </w:tcPr>
          <w:p w14:paraId="2B4DE51F" w14:textId="77777777" w:rsidR="00D80439" w:rsidRPr="00D80439" w:rsidRDefault="00D80439" w:rsidP="00D80439">
            <w:pPr>
              <w:pStyle w:val="TableText"/>
              <w:rPr>
                <w:b/>
              </w:rPr>
            </w:pPr>
            <w:r w:rsidRPr="00D80439">
              <w:rPr>
                <w:b/>
              </w:rPr>
              <w:t>Adult primary care survey</w:t>
            </w:r>
          </w:p>
          <w:p w14:paraId="2B4DE520" w14:textId="77777777" w:rsidR="00D80439" w:rsidRPr="00335686" w:rsidRDefault="00D80439" w:rsidP="00D80439">
            <w:pPr>
              <w:pStyle w:val="TableBullet"/>
            </w:pPr>
            <w:r w:rsidRPr="00335686">
              <w:t>The primary care survey has been running quarterly since 2016. It is designed to find out what patients</w:t>
            </w:r>
            <w:r w:rsidR="0012199A">
              <w:t>’</w:t>
            </w:r>
            <w:r w:rsidRPr="00335686">
              <w:t xml:space="preserve"> experience in primary care is like and how their overall care is managed between their general practice, diagnostic services, specialists and hospital.</w:t>
            </w:r>
          </w:p>
          <w:p w14:paraId="2B4DE521" w14:textId="77777777" w:rsidR="00D80439" w:rsidRPr="00335686" w:rsidRDefault="00D80439" w:rsidP="00D80439">
            <w:pPr>
              <w:pStyle w:val="TableBullet"/>
            </w:pPr>
            <w:r w:rsidRPr="00335686">
              <w:t>The primary care survey is now the largest health survey in New Zealand and the second largest of any survey after the Census. The survey gives patients a voice at general practice level, with patient comments providing a rich data source.</w:t>
            </w:r>
          </w:p>
          <w:p w14:paraId="2B4DE522" w14:textId="77777777" w:rsidR="00D80439" w:rsidRPr="00335686" w:rsidRDefault="00D80439" w:rsidP="00D80439">
            <w:pPr>
              <w:pStyle w:val="TableBullet"/>
            </w:pPr>
            <w:r w:rsidRPr="00335686">
              <w:t>The response rate is 16 percent. The use of paired invitations (SMS and email) for Māori and Pacific peoples is showing promising results in increasing response rates.</w:t>
            </w:r>
          </w:p>
          <w:p w14:paraId="2B4DE523" w14:textId="77777777" w:rsidR="00083598" w:rsidRPr="00335686" w:rsidRDefault="00D80439" w:rsidP="00D80439">
            <w:pPr>
              <w:pStyle w:val="TableBullet"/>
            </w:pPr>
            <w:r w:rsidRPr="00335686">
              <w:t>An ongoing priority of the survey programme is to increase participation for Māori and Pacific populations.</w:t>
            </w:r>
          </w:p>
        </w:tc>
      </w:tr>
    </w:tbl>
    <w:p w14:paraId="2B4DE525" w14:textId="77777777" w:rsidR="001D7E12" w:rsidRPr="00335686" w:rsidRDefault="001D7E12" w:rsidP="00EE43D4"/>
    <w:p w14:paraId="2B4DE526" w14:textId="77777777" w:rsidR="007E61AD" w:rsidRPr="00335686" w:rsidRDefault="007E61AD" w:rsidP="007E61AD">
      <w:pPr>
        <w:spacing w:line="20" w:lineRule="exact"/>
        <w:ind w:left="1389"/>
        <w:rPr>
          <w:sz w:val="2"/>
        </w:rPr>
      </w:pPr>
    </w:p>
    <w:p w14:paraId="2B4DE527" w14:textId="77777777" w:rsidR="007E61AD" w:rsidRPr="00335686" w:rsidRDefault="007E61AD" w:rsidP="007E61AD">
      <w:pPr>
        <w:spacing w:before="3"/>
        <w:rPr>
          <w:sz w:val="3"/>
        </w:rPr>
      </w:pPr>
    </w:p>
    <w:p w14:paraId="2B4DE528" w14:textId="77777777" w:rsidR="007E61AD" w:rsidRPr="00335686" w:rsidRDefault="007E61AD" w:rsidP="007E61AD">
      <w:pPr>
        <w:spacing w:line="20" w:lineRule="exact"/>
        <w:ind w:left="1434"/>
        <w:rPr>
          <w:sz w:val="2"/>
        </w:rPr>
      </w:pPr>
    </w:p>
    <w:p w14:paraId="2B4DE529" w14:textId="77777777" w:rsidR="007E61AD" w:rsidRPr="00335686" w:rsidRDefault="007E61AD" w:rsidP="007E61AD">
      <w:pPr>
        <w:spacing w:line="20" w:lineRule="exact"/>
        <w:ind w:left="1434"/>
        <w:rPr>
          <w:sz w:val="2"/>
        </w:rPr>
      </w:pPr>
    </w:p>
    <w:p w14:paraId="2B4DE52A" w14:textId="77777777" w:rsidR="007E61AD" w:rsidRPr="00335686" w:rsidRDefault="007E61AD" w:rsidP="00EE43D4">
      <w:pPr>
        <w:pStyle w:val="Heading3"/>
      </w:pPr>
      <w:r w:rsidRPr="00335686">
        <w:t>Better Public Services</w:t>
      </w:r>
    </w:p>
    <w:p w14:paraId="2B4DE52B" w14:textId="77777777" w:rsidR="007E61AD" w:rsidRDefault="007E61AD" w:rsidP="00E37D9C">
      <w:pPr>
        <w:keepNext/>
      </w:pPr>
      <w:r w:rsidRPr="00335686">
        <w:t>During 2018, the Government announced it would not be continuing the Better Public Services programme. Accordingly, results are not available for reporting in 2020/21.</w:t>
      </w:r>
    </w:p>
    <w:p w14:paraId="2B4DE52C" w14:textId="77777777" w:rsidR="00EE43D4" w:rsidRPr="00335686" w:rsidRDefault="00EE43D4" w:rsidP="00E37D9C">
      <w:pPr>
        <w:keepNext/>
      </w:pPr>
    </w:p>
    <w:p w14:paraId="2B4DE52D" w14:textId="77777777" w:rsidR="007E61AD" w:rsidRPr="00335686" w:rsidRDefault="007E61AD" w:rsidP="00E37D9C">
      <w:pPr>
        <w:pStyle w:val="Heading3"/>
      </w:pPr>
      <w:r w:rsidRPr="00335686">
        <w:t>Health targets</w:t>
      </w:r>
    </w:p>
    <w:p w14:paraId="2B4DE52E" w14:textId="77777777" w:rsidR="007E61AD" w:rsidRPr="00335686" w:rsidRDefault="007E61AD" w:rsidP="00E37D9C">
      <w:pPr>
        <w:keepNext/>
      </w:pPr>
      <w:r w:rsidRPr="00335686">
        <w:t xml:space="preserve">The Minister of Health announced the new Health System Indicators Framework in August 2021, replacing the national health targets. For more information on the Health System Indicators framework, and results, see the Health Quality &amp; Safety Commission New Zealand website at </w:t>
      </w:r>
      <w:hyperlink r:id="rId51" w:history="1">
        <w:r w:rsidR="00B462D6" w:rsidRPr="00B462D6">
          <w:rPr>
            <w:rStyle w:val="Hyperlink"/>
          </w:rPr>
          <w:t>https://reports.hqsc.govt.nz/HSI</w:t>
        </w:r>
      </w:hyperlink>
      <w:r w:rsidRPr="00335686">
        <w:t>.</w:t>
      </w:r>
    </w:p>
    <w:p w14:paraId="2B4DE52F" w14:textId="77777777" w:rsidR="00EE43D4" w:rsidRDefault="00EE43D4" w:rsidP="00E37D9C">
      <w:pPr>
        <w:keepNext/>
      </w:pPr>
    </w:p>
    <w:p w14:paraId="2B4DE530" w14:textId="77777777" w:rsidR="007E61AD" w:rsidRDefault="007E61AD" w:rsidP="00E37D9C">
      <w:pPr>
        <w:keepNext/>
      </w:pPr>
      <w:r w:rsidRPr="00335686">
        <w:t>In 2020/21 DHBs continued to report to the Ministry against the existing national health targets and the results are presented below.</w:t>
      </w:r>
    </w:p>
    <w:p w14:paraId="2B4DE531" w14:textId="77777777" w:rsidR="00EE43D4" w:rsidRPr="00335686" w:rsidRDefault="00EE43D4" w:rsidP="00E37D9C">
      <w:pPr>
        <w:keepNext/>
      </w:pPr>
    </w:p>
    <w:p w14:paraId="2B4DE532" w14:textId="77777777" w:rsidR="007E61AD" w:rsidRDefault="00B462D6" w:rsidP="00B462D6">
      <w:pPr>
        <w:pStyle w:val="Table"/>
      </w:pPr>
      <w:bookmarkStart w:id="82" w:name="_Toc89675687"/>
      <w:r>
        <w:t>Table </w:t>
      </w:r>
      <w:fldSimple w:instr=" SEQ Table \* ARABIC ">
        <w:r w:rsidR="001C612C">
          <w:rPr>
            <w:noProof/>
          </w:rPr>
          <w:t>3</w:t>
        </w:r>
      </w:fldSimple>
      <w:r w:rsidR="007E61AD" w:rsidRPr="00335686">
        <w:t>: National health target results</w:t>
      </w:r>
      <w:bookmarkEnd w:id="82"/>
    </w:p>
    <w:tbl>
      <w:tblPr>
        <w:tblStyle w:val="TableGrid"/>
        <w:tblW w:w="8295" w:type="dxa"/>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2694"/>
        <w:gridCol w:w="1120"/>
        <w:gridCol w:w="1120"/>
        <w:gridCol w:w="1120"/>
        <w:gridCol w:w="1120"/>
        <w:gridCol w:w="1121"/>
      </w:tblGrid>
      <w:tr w:rsidR="001A0255" w:rsidRPr="001A0255" w14:paraId="2B4DE539" w14:textId="77777777" w:rsidTr="001A0255">
        <w:trPr>
          <w:cantSplit/>
        </w:trPr>
        <w:tc>
          <w:tcPr>
            <w:tcW w:w="2694" w:type="dxa"/>
            <w:tcBorders>
              <w:top w:val="nil"/>
              <w:bottom w:val="nil"/>
            </w:tcBorders>
            <w:shd w:val="clear" w:color="auto" w:fill="D9D9D9" w:themeFill="background1" w:themeFillShade="D9"/>
          </w:tcPr>
          <w:p w14:paraId="2B4DE533" w14:textId="77777777" w:rsidR="001A0255" w:rsidRPr="001A0255" w:rsidRDefault="001A0255" w:rsidP="001A0255">
            <w:pPr>
              <w:pStyle w:val="TableText"/>
              <w:rPr>
                <w:b/>
              </w:rPr>
            </w:pPr>
            <w:r>
              <w:rPr>
                <w:b/>
              </w:rPr>
              <w:t>Target area</w:t>
            </w:r>
          </w:p>
        </w:tc>
        <w:tc>
          <w:tcPr>
            <w:tcW w:w="1120" w:type="dxa"/>
            <w:tcBorders>
              <w:top w:val="nil"/>
              <w:bottom w:val="nil"/>
            </w:tcBorders>
            <w:shd w:val="clear" w:color="auto" w:fill="D9D9D9" w:themeFill="background1" w:themeFillShade="D9"/>
          </w:tcPr>
          <w:p w14:paraId="2B4DE534" w14:textId="77777777" w:rsidR="001A0255" w:rsidRPr="001A0255" w:rsidRDefault="001A0255" w:rsidP="001A0255">
            <w:pPr>
              <w:pStyle w:val="TableText"/>
              <w:jc w:val="center"/>
              <w:rPr>
                <w:b/>
              </w:rPr>
            </w:pPr>
            <w:r>
              <w:rPr>
                <w:b/>
              </w:rPr>
              <w:t>Target</w:t>
            </w:r>
          </w:p>
        </w:tc>
        <w:tc>
          <w:tcPr>
            <w:tcW w:w="1120" w:type="dxa"/>
            <w:tcBorders>
              <w:top w:val="nil"/>
              <w:bottom w:val="nil"/>
            </w:tcBorders>
            <w:shd w:val="clear" w:color="auto" w:fill="D9D9D9" w:themeFill="background1" w:themeFillShade="D9"/>
          </w:tcPr>
          <w:p w14:paraId="2B4DE535" w14:textId="77777777" w:rsidR="001A0255" w:rsidRPr="001A0255" w:rsidRDefault="001A0255" w:rsidP="001A0255">
            <w:pPr>
              <w:pStyle w:val="TableText"/>
              <w:jc w:val="center"/>
              <w:rPr>
                <w:b/>
              </w:rPr>
            </w:pPr>
            <w:r>
              <w:rPr>
                <w:b/>
              </w:rPr>
              <w:t>Quarter 1</w:t>
            </w:r>
          </w:p>
        </w:tc>
        <w:tc>
          <w:tcPr>
            <w:tcW w:w="1120" w:type="dxa"/>
            <w:tcBorders>
              <w:top w:val="nil"/>
              <w:bottom w:val="nil"/>
            </w:tcBorders>
            <w:shd w:val="clear" w:color="auto" w:fill="D9D9D9" w:themeFill="background1" w:themeFillShade="D9"/>
          </w:tcPr>
          <w:p w14:paraId="2B4DE536" w14:textId="77777777" w:rsidR="001A0255" w:rsidRPr="001A0255" w:rsidRDefault="001A0255" w:rsidP="001A0255">
            <w:pPr>
              <w:pStyle w:val="TableText"/>
              <w:jc w:val="center"/>
              <w:rPr>
                <w:b/>
              </w:rPr>
            </w:pPr>
            <w:r>
              <w:rPr>
                <w:b/>
              </w:rPr>
              <w:t>Quarter 2</w:t>
            </w:r>
          </w:p>
        </w:tc>
        <w:tc>
          <w:tcPr>
            <w:tcW w:w="1120" w:type="dxa"/>
            <w:tcBorders>
              <w:top w:val="nil"/>
              <w:bottom w:val="nil"/>
            </w:tcBorders>
            <w:shd w:val="clear" w:color="auto" w:fill="D9D9D9" w:themeFill="background1" w:themeFillShade="D9"/>
          </w:tcPr>
          <w:p w14:paraId="2B4DE537" w14:textId="77777777" w:rsidR="001A0255" w:rsidRPr="001A0255" w:rsidRDefault="001A0255" w:rsidP="001A0255">
            <w:pPr>
              <w:pStyle w:val="TableText"/>
              <w:jc w:val="center"/>
              <w:rPr>
                <w:b/>
              </w:rPr>
            </w:pPr>
            <w:r>
              <w:rPr>
                <w:b/>
              </w:rPr>
              <w:t>Quarter 3</w:t>
            </w:r>
          </w:p>
        </w:tc>
        <w:tc>
          <w:tcPr>
            <w:tcW w:w="1121" w:type="dxa"/>
            <w:tcBorders>
              <w:top w:val="nil"/>
              <w:bottom w:val="nil"/>
            </w:tcBorders>
            <w:shd w:val="clear" w:color="auto" w:fill="D9D9D9" w:themeFill="background1" w:themeFillShade="D9"/>
          </w:tcPr>
          <w:p w14:paraId="2B4DE538" w14:textId="77777777" w:rsidR="001A0255" w:rsidRPr="001A0255" w:rsidRDefault="001A0255" w:rsidP="001A0255">
            <w:pPr>
              <w:pStyle w:val="TableText"/>
              <w:jc w:val="center"/>
              <w:rPr>
                <w:b/>
              </w:rPr>
            </w:pPr>
            <w:r>
              <w:rPr>
                <w:b/>
              </w:rPr>
              <w:t>Quarter 4</w:t>
            </w:r>
          </w:p>
        </w:tc>
      </w:tr>
      <w:tr w:rsidR="001A0255" w14:paraId="2B4DE540" w14:textId="77777777" w:rsidTr="001A0255">
        <w:trPr>
          <w:cantSplit/>
        </w:trPr>
        <w:tc>
          <w:tcPr>
            <w:tcW w:w="2694" w:type="dxa"/>
            <w:tcBorders>
              <w:top w:val="nil"/>
            </w:tcBorders>
            <w:shd w:val="clear" w:color="auto" w:fill="auto"/>
          </w:tcPr>
          <w:p w14:paraId="2B4DE53A" w14:textId="77777777" w:rsidR="001A0255" w:rsidRPr="00B462D6" w:rsidRDefault="001A0255" w:rsidP="00A439AD">
            <w:pPr>
              <w:pStyle w:val="TableText"/>
            </w:pPr>
            <w:r w:rsidRPr="00B462D6">
              <w:t>Shorter stays in emergency departments</w:t>
            </w:r>
            <w:r w:rsidRPr="00B462D6">
              <w:rPr>
                <w:rStyle w:val="FootnoteReference"/>
              </w:rPr>
              <w:footnoteReference w:id="29"/>
            </w:r>
          </w:p>
        </w:tc>
        <w:tc>
          <w:tcPr>
            <w:tcW w:w="1120" w:type="dxa"/>
            <w:tcBorders>
              <w:top w:val="nil"/>
            </w:tcBorders>
            <w:shd w:val="clear" w:color="auto" w:fill="auto"/>
          </w:tcPr>
          <w:p w14:paraId="2B4DE53B" w14:textId="77777777" w:rsidR="001A0255" w:rsidRPr="00B462D6" w:rsidRDefault="001A0255" w:rsidP="001A0255">
            <w:pPr>
              <w:pStyle w:val="TableText"/>
              <w:jc w:val="center"/>
            </w:pPr>
            <w:r w:rsidRPr="00B462D6">
              <w:t>95%</w:t>
            </w:r>
          </w:p>
        </w:tc>
        <w:tc>
          <w:tcPr>
            <w:tcW w:w="1120" w:type="dxa"/>
            <w:tcBorders>
              <w:top w:val="nil"/>
            </w:tcBorders>
            <w:shd w:val="clear" w:color="auto" w:fill="auto"/>
          </w:tcPr>
          <w:p w14:paraId="2B4DE53C" w14:textId="77777777" w:rsidR="001A0255" w:rsidRPr="00B462D6" w:rsidRDefault="001A0255" w:rsidP="001A0255">
            <w:pPr>
              <w:pStyle w:val="TableText"/>
              <w:jc w:val="center"/>
            </w:pPr>
            <w:r w:rsidRPr="00B462D6">
              <w:t>86.6%</w:t>
            </w:r>
          </w:p>
        </w:tc>
        <w:tc>
          <w:tcPr>
            <w:tcW w:w="1120" w:type="dxa"/>
            <w:tcBorders>
              <w:top w:val="nil"/>
            </w:tcBorders>
            <w:shd w:val="clear" w:color="auto" w:fill="auto"/>
          </w:tcPr>
          <w:p w14:paraId="2B4DE53D" w14:textId="77777777" w:rsidR="001A0255" w:rsidRPr="00B462D6" w:rsidRDefault="001A0255" w:rsidP="001A0255">
            <w:pPr>
              <w:pStyle w:val="TableText"/>
              <w:jc w:val="center"/>
            </w:pPr>
            <w:r w:rsidRPr="00B462D6">
              <w:t>85.1%</w:t>
            </w:r>
          </w:p>
        </w:tc>
        <w:tc>
          <w:tcPr>
            <w:tcW w:w="1120" w:type="dxa"/>
            <w:tcBorders>
              <w:top w:val="nil"/>
            </w:tcBorders>
            <w:shd w:val="clear" w:color="auto" w:fill="auto"/>
          </w:tcPr>
          <w:p w14:paraId="2B4DE53E" w14:textId="77777777" w:rsidR="001A0255" w:rsidRPr="001A0255" w:rsidRDefault="001A0255" w:rsidP="001A0255">
            <w:pPr>
              <w:pStyle w:val="TableText"/>
              <w:jc w:val="center"/>
            </w:pPr>
            <w:r w:rsidRPr="001A0255">
              <w:t>83.6%</w:t>
            </w:r>
          </w:p>
        </w:tc>
        <w:tc>
          <w:tcPr>
            <w:tcW w:w="1121" w:type="dxa"/>
            <w:tcBorders>
              <w:top w:val="nil"/>
            </w:tcBorders>
            <w:shd w:val="clear" w:color="auto" w:fill="auto"/>
          </w:tcPr>
          <w:p w14:paraId="2B4DE53F" w14:textId="77777777" w:rsidR="001A0255" w:rsidRPr="001A0255" w:rsidRDefault="001A0255" w:rsidP="001A0255">
            <w:pPr>
              <w:pStyle w:val="TableText"/>
              <w:jc w:val="center"/>
            </w:pPr>
            <w:r w:rsidRPr="001A0255">
              <w:t>83.1%</w:t>
            </w:r>
            <w:r>
              <w:t xml:space="preserve"> (</w:t>
            </w:r>
            <w:r w:rsidRPr="001A0255">
              <w:t>note</w:t>
            </w:r>
            <w:r>
              <w:t> </w:t>
            </w:r>
            <w:r w:rsidRPr="001A0255">
              <w:t>1)</w:t>
            </w:r>
            <w:r>
              <w:t xml:space="preserve"> </w:t>
            </w:r>
            <w:r w:rsidRPr="001A0255">
              <w:t>TBC</w:t>
            </w:r>
          </w:p>
        </w:tc>
      </w:tr>
      <w:tr w:rsidR="001A0255" w14:paraId="2B4DE547" w14:textId="77777777" w:rsidTr="001A0255">
        <w:trPr>
          <w:cantSplit/>
        </w:trPr>
        <w:tc>
          <w:tcPr>
            <w:tcW w:w="2694" w:type="dxa"/>
            <w:shd w:val="clear" w:color="auto" w:fill="auto"/>
          </w:tcPr>
          <w:p w14:paraId="2B4DE541" w14:textId="77777777" w:rsidR="001A0255" w:rsidRPr="00B462D6" w:rsidRDefault="001A0255" w:rsidP="00A439AD">
            <w:pPr>
              <w:pStyle w:val="TableText"/>
            </w:pPr>
            <w:r w:rsidRPr="00B462D6">
              <w:t>Faster cancer treatment</w:t>
            </w:r>
            <w:r w:rsidRPr="00B462D6">
              <w:rPr>
                <w:rStyle w:val="FootnoteReference"/>
              </w:rPr>
              <w:footnoteReference w:id="30"/>
            </w:r>
          </w:p>
        </w:tc>
        <w:tc>
          <w:tcPr>
            <w:tcW w:w="1120" w:type="dxa"/>
            <w:shd w:val="clear" w:color="auto" w:fill="auto"/>
          </w:tcPr>
          <w:p w14:paraId="2B4DE542" w14:textId="77777777" w:rsidR="001A0255" w:rsidRPr="00B462D6" w:rsidRDefault="001A0255" w:rsidP="001A0255">
            <w:pPr>
              <w:pStyle w:val="TableText"/>
              <w:jc w:val="center"/>
            </w:pPr>
            <w:r w:rsidRPr="00B462D6">
              <w:t>90%</w:t>
            </w:r>
          </w:p>
        </w:tc>
        <w:tc>
          <w:tcPr>
            <w:tcW w:w="1120" w:type="dxa"/>
            <w:shd w:val="clear" w:color="auto" w:fill="auto"/>
          </w:tcPr>
          <w:p w14:paraId="2B4DE543" w14:textId="77777777" w:rsidR="001A0255" w:rsidRPr="00B462D6" w:rsidRDefault="001A0255" w:rsidP="001A0255">
            <w:pPr>
              <w:pStyle w:val="TableText"/>
              <w:jc w:val="center"/>
            </w:pPr>
            <w:r w:rsidRPr="00B462D6">
              <w:t>89.3%</w:t>
            </w:r>
          </w:p>
        </w:tc>
        <w:tc>
          <w:tcPr>
            <w:tcW w:w="1120" w:type="dxa"/>
            <w:shd w:val="clear" w:color="auto" w:fill="auto"/>
          </w:tcPr>
          <w:p w14:paraId="2B4DE544" w14:textId="77777777" w:rsidR="001A0255" w:rsidRPr="00B462D6" w:rsidRDefault="001A0255" w:rsidP="001A0255">
            <w:pPr>
              <w:pStyle w:val="TableText"/>
              <w:jc w:val="center"/>
            </w:pPr>
            <w:r w:rsidRPr="00B462D6">
              <w:t>88.8%</w:t>
            </w:r>
          </w:p>
        </w:tc>
        <w:tc>
          <w:tcPr>
            <w:tcW w:w="1120" w:type="dxa"/>
            <w:shd w:val="clear" w:color="auto" w:fill="auto"/>
          </w:tcPr>
          <w:p w14:paraId="2B4DE545" w14:textId="77777777" w:rsidR="001A0255" w:rsidRPr="001A0255" w:rsidRDefault="001A0255" w:rsidP="001A0255">
            <w:pPr>
              <w:pStyle w:val="TableText"/>
              <w:jc w:val="center"/>
            </w:pPr>
            <w:r w:rsidRPr="001A0255">
              <w:t>85.1%</w:t>
            </w:r>
          </w:p>
        </w:tc>
        <w:tc>
          <w:tcPr>
            <w:tcW w:w="1121" w:type="dxa"/>
            <w:shd w:val="clear" w:color="auto" w:fill="auto"/>
          </w:tcPr>
          <w:p w14:paraId="2B4DE546" w14:textId="77777777" w:rsidR="001A0255" w:rsidRPr="001A0255" w:rsidRDefault="001A0255" w:rsidP="001A0255">
            <w:pPr>
              <w:pStyle w:val="TableText"/>
              <w:jc w:val="center"/>
            </w:pPr>
            <w:r w:rsidRPr="001A0255">
              <w:t>84.2%</w:t>
            </w:r>
            <w:r>
              <w:t xml:space="preserve"> </w:t>
            </w:r>
            <w:r w:rsidRPr="001A0255">
              <w:t>TBC</w:t>
            </w:r>
          </w:p>
        </w:tc>
      </w:tr>
      <w:tr w:rsidR="001A0255" w14:paraId="2B4DE54E" w14:textId="77777777" w:rsidTr="001A0255">
        <w:trPr>
          <w:cantSplit/>
        </w:trPr>
        <w:tc>
          <w:tcPr>
            <w:tcW w:w="2694" w:type="dxa"/>
            <w:shd w:val="clear" w:color="auto" w:fill="auto"/>
          </w:tcPr>
          <w:p w14:paraId="2B4DE548" w14:textId="77777777" w:rsidR="001A0255" w:rsidRPr="00B462D6" w:rsidRDefault="001A0255" w:rsidP="00A439AD">
            <w:pPr>
              <w:pStyle w:val="TableText"/>
            </w:pPr>
            <w:r w:rsidRPr="00B462D6">
              <w:t>Increased immunisation</w:t>
            </w:r>
            <w:r w:rsidRPr="00B462D6">
              <w:rPr>
                <w:rStyle w:val="FootnoteReference"/>
              </w:rPr>
              <w:footnoteReference w:id="31"/>
            </w:r>
          </w:p>
        </w:tc>
        <w:tc>
          <w:tcPr>
            <w:tcW w:w="1120" w:type="dxa"/>
            <w:shd w:val="clear" w:color="auto" w:fill="auto"/>
          </w:tcPr>
          <w:p w14:paraId="2B4DE549" w14:textId="77777777" w:rsidR="001A0255" w:rsidRPr="00B462D6" w:rsidRDefault="001A0255" w:rsidP="001A0255">
            <w:pPr>
              <w:pStyle w:val="TableText"/>
              <w:jc w:val="center"/>
            </w:pPr>
            <w:r w:rsidRPr="00B462D6">
              <w:t>95%</w:t>
            </w:r>
          </w:p>
        </w:tc>
        <w:tc>
          <w:tcPr>
            <w:tcW w:w="1120" w:type="dxa"/>
            <w:shd w:val="clear" w:color="auto" w:fill="auto"/>
          </w:tcPr>
          <w:p w14:paraId="2B4DE54A" w14:textId="77777777" w:rsidR="001A0255" w:rsidRPr="00B462D6" w:rsidRDefault="001A0255" w:rsidP="001A0255">
            <w:pPr>
              <w:pStyle w:val="TableText"/>
              <w:jc w:val="center"/>
            </w:pPr>
            <w:r w:rsidRPr="00B462D6">
              <w:t>89.4%</w:t>
            </w:r>
          </w:p>
        </w:tc>
        <w:tc>
          <w:tcPr>
            <w:tcW w:w="1120" w:type="dxa"/>
            <w:shd w:val="clear" w:color="auto" w:fill="auto"/>
          </w:tcPr>
          <w:p w14:paraId="2B4DE54B" w14:textId="77777777" w:rsidR="001A0255" w:rsidRPr="00B462D6" w:rsidRDefault="001A0255" w:rsidP="001A0255">
            <w:pPr>
              <w:pStyle w:val="TableText"/>
              <w:jc w:val="center"/>
            </w:pPr>
            <w:r w:rsidRPr="00B462D6">
              <w:t>89.3%</w:t>
            </w:r>
          </w:p>
        </w:tc>
        <w:tc>
          <w:tcPr>
            <w:tcW w:w="1120" w:type="dxa"/>
            <w:shd w:val="clear" w:color="auto" w:fill="auto"/>
          </w:tcPr>
          <w:p w14:paraId="2B4DE54C" w14:textId="77777777" w:rsidR="001A0255" w:rsidRPr="001A0255" w:rsidRDefault="001A0255" w:rsidP="001A0255">
            <w:pPr>
              <w:pStyle w:val="TableText"/>
              <w:jc w:val="center"/>
            </w:pPr>
            <w:r w:rsidRPr="001A0255">
              <w:t>87.7%</w:t>
            </w:r>
          </w:p>
        </w:tc>
        <w:tc>
          <w:tcPr>
            <w:tcW w:w="1121" w:type="dxa"/>
            <w:shd w:val="clear" w:color="auto" w:fill="auto"/>
          </w:tcPr>
          <w:p w14:paraId="2B4DE54D" w14:textId="77777777" w:rsidR="001A0255" w:rsidRPr="001A0255" w:rsidRDefault="001A0255" w:rsidP="001A0255">
            <w:pPr>
              <w:pStyle w:val="TableText"/>
              <w:jc w:val="center"/>
            </w:pPr>
            <w:r w:rsidRPr="001A0255">
              <w:t>87.3%</w:t>
            </w:r>
            <w:r>
              <w:t xml:space="preserve"> </w:t>
            </w:r>
            <w:r w:rsidRPr="001A0255">
              <w:t>TBC</w:t>
            </w:r>
          </w:p>
        </w:tc>
      </w:tr>
      <w:tr w:rsidR="001A0255" w14:paraId="2B4DE555" w14:textId="77777777" w:rsidTr="001A0255">
        <w:trPr>
          <w:cantSplit/>
        </w:trPr>
        <w:tc>
          <w:tcPr>
            <w:tcW w:w="2694" w:type="dxa"/>
            <w:shd w:val="clear" w:color="auto" w:fill="auto"/>
          </w:tcPr>
          <w:p w14:paraId="2B4DE54F" w14:textId="77777777" w:rsidR="001A0255" w:rsidRPr="00B462D6" w:rsidRDefault="001A0255" w:rsidP="00A439AD">
            <w:pPr>
              <w:pStyle w:val="TableText"/>
            </w:pPr>
            <w:r w:rsidRPr="00B462D6">
              <w:t>Better help for smokers to quit</w:t>
            </w:r>
            <w:r w:rsidRPr="00B462D6">
              <w:rPr>
                <w:rStyle w:val="FootnoteReference"/>
              </w:rPr>
              <w:footnoteReference w:id="32"/>
            </w:r>
          </w:p>
        </w:tc>
        <w:tc>
          <w:tcPr>
            <w:tcW w:w="1120" w:type="dxa"/>
            <w:shd w:val="clear" w:color="auto" w:fill="auto"/>
          </w:tcPr>
          <w:p w14:paraId="2B4DE550" w14:textId="77777777" w:rsidR="001A0255" w:rsidRPr="00B462D6" w:rsidRDefault="001A0255" w:rsidP="001A0255">
            <w:pPr>
              <w:pStyle w:val="TableText"/>
              <w:jc w:val="center"/>
            </w:pPr>
            <w:r w:rsidRPr="00B462D6">
              <w:t>90%</w:t>
            </w:r>
          </w:p>
        </w:tc>
        <w:tc>
          <w:tcPr>
            <w:tcW w:w="1120" w:type="dxa"/>
            <w:shd w:val="clear" w:color="auto" w:fill="auto"/>
          </w:tcPr>
          <w:p w14:paraId="2B4DE551" w14:textId="77777777" w:rsidR="001A0255" w:rsidRPr="00B462D6" w:rsidRDefault="001A0255" w:rsidP="001A0255">
            <w:pPr>
              <w:pStyle w:val="TableText"/>
              <w:jc w:val="center"/>
            </w:pPr>
            <w:r w:rsidRPr="00B462D6">
              <w:t>78.4%</w:t>
            </w:r>
          </w:p>
        </w:tc>
        <w:tc>
          <w:tcPr>
            <w:tcW w:w="1120" w:type="dxa"/>
            <w:shd w:val="clear" w:color="auto" w:fill="auto"/>
          </w:tcPr>
          <w:p w14:paraId="2B4DE552" w14:textId="77777777" w:rsidR="001A0255" w:rsidRPr="00B462D6" w:rsidRDefault="001A0255" w:rsidP="001A0255">
            <w:pPr>
              <w:pStyle w:val="TableText"/>
              <w:jc w:val="center"/>
            </w:pPr>
            <w:r w:rsidRPr="00B462D6">
              <w:t>78.0%</w:t>
            </w:r>
          </w:p>
        </w:tc>
        <w:tc>
          <w:tcPr>
            <w:tcW w:w="1120" w:type="dxa"/>
            <w:shd w:val="clear" w:color="auto" w:fill="auto"/>
          </w:tcPr>
          <w:p w14:paraId="2B4DE553" w14:textId="77777777" w:rsidR="001A0255" w:rsidRPr="001A0255" w:rsidRDefault="001A0255" w:rsidP="001A0255">
            <w:pPr>
              <w:pStyle w:val="TableText"/>
              <w:jc w:val="center"/>
            </w:pPr>
            <w:r w:rsidRPr="001A0255">
              <w:t>77.0%</w:t>
            </w:r>
          </w:p>
        </w:tc>
        <w:tc>
          <w:tcPr>
            <w:tcW w:w="1121" w:type="dxa"/>
            <w:shd w:val="clear" w:color="auto" w:fill="auto"/>
          </w:tcPr>
          <w:p w14:paraId="2B4DE554" w14:textId="77777777" w:rsidR="001A0255" w:rsidRPr="001A0255" w:rsidRDefault="001A0255" w:rsidP="001A0255">
            <w:pPr>
              <w:pStyle w:val="TableText"/>
              <w:jc w:val="center"/>
            </w:pPr>
            <w:r w:rsidRPr="001A0255">
              <w:t>76.1%</w:t>
            </w:r>
            <w:r>
              <w:t xml:space="preserve"> </w:t>
            </w:r>
            <w:r w:rsidRPr="001A0255">
              <w:t>TBC</w:t>
            </w:r>
          </w:p>
        </w:tc>
      </w:tr>
      <w:tr w:rsidR="001A0255" w14:paraId="2B4DE55C" w14:textId="77777777" w:rsidTr="001A0255">
        <w:trPr>
          <w:cantSplit/>
        </w:trPr>
        <w:tc>
          <w:tcPr>
            <w:tcW w:w="2694" w:type="dxa"/>
            <w:shd w:val="clear" w:color="auto" w:fill="auto"/>
          </w:tcPr>
          <w:p w14:paraId="2B4DE556" w14:textId="77777777" w:rsidR="001A0255" w:rsidRPr="00461168" w:rsidRDefault="001A0255" w:rsidP="00A439AD">
            <w:pPr>
              <w:pStyle w:val="TableText"/>
            </w:pPr>
            <w:r w:rsidRPr="00461168">
              <w:t>Raising healthy kids</w:t>
            </w:r>
            <w:r w:rsidRPr="00461168">
              <w:rPr>
                <w:rStyle w:val="FootnoteReference"/>
              </w:rPr>
              <w:footnoteReference w:id="33"/>
            </w:r>
          </w:p>
        </w:tc>
        <w:tc>
          <w:tcPr>
            <w:tcW w:w="1120" w:type="dxa"/>
            <w:shd w:val="clear" w:color="auto" w:fill="auto"/>
          </w:tcPr>
          <w:p w14:paraId="2B4DE557" w14:textId="77777777" w:rsidR="001A0255" w:rsidRPr="00461168" w:rsidRDefault="001A0255" w:rsidP="001A0255">
            <w:pPr>
              <w:pStyle w:val="TableText"/>
              <w:jc w:val="center"/>
            </w:pPr>
            <w:r w:rsidRPr="00461168">
              <w:t>95%</w:t>
            </w:r>
          </w:p>
        </w:tc>
        <w:tc>
          <w:tcPr>
            <w:tcW w:w="1120" w:type="dxa"/>
            <w:shd w:val="clear" w:color="auto" w:fill="auto"/>
          </w:tcPr>
          <w:p w14:paraId="2B4DE558" w14:textId="77777777" w:rsidR="001A0255" w:rsidRPr="00461168" w:rsidRDefault="001A0255" w:rsidP="001A0255">
            <w:pPr>
              <w:pStyle w:val="TableText"/>
              <w:jc w:val="center"/>
            </w:pPr>
            <w:r w:rsidRPr="00461168">
              <w:t>93.3%</w:t>
            </w:r>
          </w:p>
        </w:tc>
        <w:tc>
          <w:tcPr>
            <w:tcW w:w="1120" w:type="dxa"/>
            <w:shd w:val="clear" w:color="auto" w:fill="auto"/>
          </w:tcPr>
          <w:p w14:paraId="2B4DE559" w14:textId="77777777" w:rsidR="001A0255" w:rsidRPr="00461168" w:rsidRDefault="001A0255" w:rsidP="001A0255">
            <w:pPr>
              <w:pStyle w:val="TableText"/>
              <w:jc w:val="center"/>
            </w:pPr>
            <w:r w:rsidRPr="00461168">
              <w:t>93.4%</w:t>
            </w:r>
          </w:p>
        </w:tc>
        <w:tc>
          <w:tcPr>
            <w:tcW w:w="1120" w:type="dxa"/>
            <w:shd w:val="clear" w:color="auto" w:fill="auto"/>
          </w:tcPr>
          <w:p w14:paraId="2B4DE55A" w14:textId="77777777" w:rsidR="001A0255" w:rsidRPr="001A0255" w:rsidRDefault="001A0255" w:rsidP="001A0255">
            <w:pPr>
              <w:pStyle w:val="TableText"/>
              <w:jc w:val="center"/>
            </w:pPr>
            <w:r w:rsidRPr="001A0255">
              <w:t>93.5%</w:t>
            </w:r>
          </w:p>
        </w:tc>
        <w:tc>
          <w:tcPr>
            <w:tcW w:w="1121" w:type="dxa"/>
            <w:shd w:val="clear" w:color="auto" w:fill="auto"/>
          </w:tcPr>
          <w:p w14:paraId="2B4DE55B" w14:textId="77777777" w:rsidR="001A0255" w:rsidRPr="001A0255" w:rsidRDefault="001A0255" w:rsidP="001A0255">
            <w:pPr>
              <w:pStyle w:val="TableText"/>
              <w:jc w:val="center"/>
            </w:pPr>
            <w:r w:rsidRPr="001A0255">
              <w:t>93.4%</w:t>
            </w:r>
            <w:r>
              <w:t xml:space="preserve"> </w:t>
            </w:r>
            <w:r w:rsidRPr="001A0255">
              <w:t>TBC</w:t>
            </w:r>
          </w:p>
        </w:tc>
      </w:tr>
    </w:tbl>
    <w:p w14:paraId="2B4DE55D" w14:textId="77777777" w:rsidR="007E61AD" w:rsidRPr="00335686" w:rsidRDefault="007E61AD" w:rsidP="001A0255">
      <w:pPr>
        <w:pStyle w:val="Note"/>
      </w:pPr>
      <w:r w:rsidRPr="00335686">
        <w:t>Note 1: The national result does not include data for Waikato DHB due to the impact of the cyberattack on DHB systems</w:t>
      </w:r>
      <w:r w:rsidR="001A0255">
        <w:t>.</w:t>
      </w:r>
    </w:p>
    <w:p w14:paraId="2B4DE55E" w14:textId="77777777" w:rsidR="007E61AD" w:rsidRPr="00335686" w:rsidRDefault="007E61AD" w:rsidP="001A0255"/>
    <w:p w14:paraId="2B4DE55F" w14:textId="77777777" w:rsidR="007E61AD" w:rsidRPr="00335686" w:rsidRDefault="007E61AD" w:rsidP="00B376A1">
      <w:pPr>
        <w:pStyle w:val="Heading2"/>
        <w:keepNext w:val="0"/>
        <w:pageBreakBefore/>
        <w:spacing w:before="0"/>
      </w:pPr>
      <w:bookmarkStart w:id="83" w:name="_Toc89934685"/>
      <w:r w:rsidRPr="00335686">
        <w:t>Appendix 2:</w:t>
      </w:r>
      <w:r w:rsidR="00E53CCD">
        <w:t xml:space="preserve"> </w:t>
      </w:r>
      <w:r w:rsidRPr="00335686">
        <w:t>Legal and regulatory framework</w:t>
      </w:r>
      <w:bookmarkEnd w:id="83"/>
    </w:p>
    <w:p w14:paraId="2B4DE560" w14:textId="77777777" w:rsidR="007E61AD" w:rsidRPr="00335686" w:rsidRDefault="007E61AD" w:rsidP="00B376A1">
      <w:pPr>
        <w:pStyle w:val="Heading3"/>
      </w:pPr>
      <w:r w:rsidRPr="00335686">
        <w:t>Additional statutory reporting requirements</w:t>
      </w:r>
    </w:p>
    <w:p w14:paraId="2B4DE561" w14:textId="77777777" w:rsidR="007E61AD" w:rsidRDefault="007E61AD" w:rsidP="00B376A1">
      <w:r w:rsidRPr="00335686">
        <w:t>The Minister of Finance has not specified any additional reporting requirements.</w:t>
      </w:r>
    </w:p>
    <w:p w14:paraId="2B4DE562" w14:textId="77777777" w:rsidR="00B376A1" w:rsidRPr="00335686" w:rsidRDefault="00B376A1" w:rsidP="00B376A1"/>
    <w:p w14:paraId="2B4DE563" w14:textId="77777777" w:rsidR="007E61AD" w:rsidRPr="00335686" w:rsidRDefault="007E61AD" w:rsidP="00B376A1">
      <w:pPr>
        <w:pStyle w:val="Heading4"/>
      </w:pPr>
      <w:r w:rsidRPr="00335686">
        <w:t>Health Act 1956</w:t>
      </w:r>
    </w:p>
    <w:p w14:paraId="2B4DE564" w14:textId="77777777" w:rsidR="007E61AD" w:rsidRPr="00335686" w:rsidRDefault="007E61AD" w:rsidP="00B376A1">
      <w:r w:rsidRPr="00335686">
        <w:t>The Health Act 1956 requires the Director-General of Health to report annually on the current state of public health. The Minister of Health tables a Health and Independence Report each year in Parliament. The Minister is required to table the report by the 12th sitting day of the House of Representatives after the date on which the Minister received the report.</w:t>
      </w:r>
    </w:p>
    <w:p w14:paraId="2B4DE565" w14:textId="77777777" w:rsidR="00B376A1" w:rsidRDefault="00B376A1" w:rsidP="00B376A1"/>
    <w:p w14:paraId="2B4DE566" w14:textId="77777777" w:rsidR="007E61AD" w:rsidRDefault="007E61AD" w:rsidP="00B376A1">
      <w:r w:rsidRPr="00335686">
        <w:t>The Health Act also requires the Director-General to report before 1 July each year on the quality of drinking-water in New Zealand. The public can access the most recent report through the Ministry</w:t>
      </w:r>
      <w:r w:rsidR="0012199A">
        <w:t>’</w:t>
      </w:r>
      <w:r w:rsidRPr="00335686">
        <w:t>s website.</w:t>
      </w:r>
    </w:p>
    <w:p w14:paraId="2B4DE567" w14:textId="77777777" w:rsidR="00B376A1" w:rsidRPr="00335686" w:rsidRDefault="00B376A1" w:rsidP="00B376A1"/>
    <w:p w14:paraId="2B4DE568" w14:textId="77777777" w:rsidR="007E61AD" w:rsidRPr="00335686" w:rsidRDefault="007E61AD" w:rsidP="00B376A1">
      <w:pPr>
        <w:pStyle w:val="Heading4"/>
      </w:pPr>
      <w:r w:rsidRPr="00335686">
        <w:t>New Zealand Public Health and Disability Act 2000</w:t>
      </w:r>
    </w:p>
    <w:p w14:paraId="2B4DE569" w14:textId="77777777" w:rsidR="007E61AD" w:rsidRDefault="007E61AD" w:rsidP="00B376A1">
      <w:r w:rsidRPr="00335686">
        <w:t>The New Zealand Public Health and Disability Act 2000 requires the Minister of Health to report annually on the implementation of the New Zealand Health Strategy, the New</w:t>
      </w:r>
      <w:r w:rsidR="00B376A1">
        <w:t xml:space="preserve"> </w:t>
      </w:r>
      <w:r w:rsidRPr="00335686">
        <w:t>Zealand Disability Strategy and the National Strategy for Quality Improvement. The Minister must make the report public and present it to the House of Representatives as soon as practicable after the report has been made.</w:t>
      </w:r>
    </w:p>
    <w:p w14:paraId="2B4DE56A" w14:textId="77777777" w:rsidR="00B376A1" w:rsidRPr="00335686" w:rsidRDefault="00B376A1" w:rsidP="00B376A1"/>
    <w:p w14:paraId="2B4DE56B" w14:textId="77777777" w:rsidR="007E61AD" w:rsidRPr="00335686" w:rsidRDefault="007E61AD" w:rsidP="00B376A1">
      <w:pPr>
        <w:pStyle w:val="Heading4"/>
      </w:pPr>
      <w:r w:rsidRPr="00335686">
        <w:t>Public Finance Act 1989</w:t>
      </w:r>
    </w:p>
    <w:p w14:paraId="2B4DE56C" w14:textId="77777777" w:rsidR="007E61AD" w:rsidRDefault="007E61AD" w:rsidP="00B376A1">
      <w:r w:rsidRPr="00335686">
        <w:t>Section 19B of the Public Finance Act 1989 requires the Minister of Health to report annually on non-departmental expenditure relating to health sector agencies other than Crown entities. The Minister of Health will table the Vote Health Report, in relation to selected non-departmental appropriations for the year ended 30 June 2021, in Parliament within four months of the end of the financial year (by the end of October) or, if Parliament is not in session, as soon as possible after the commencement of the next session of Parliament.</w:t>
      </w:r>
    </w:p>
    <w:p w14:paraId="2B4DE56D" w14:textId="77777777" w:rsidR="00B376A1" w:rsidRPr="00335686" w:rsidRDefault="00B376A1" w:rsidP="00B376A1"/>
    <w:p w14:paraId="2B4DE56E" w14:textId="77777777" w:rsidR="007E61AD" w:rsidRPr="00335686" w:rsidRDefault="007E61AD" w:rsidP="00B376A1">
      <w:pPr>
        <w:keepNext/>
      </w:pPr>
      <w:r w:rsidRPr="00335686">
        <w:t xml:space="preserve">The </w:t>
      </w:r>
      <w:r w:rsidRPr="00335686">
        <w:rPr>
          <w:i/>
        </w:rPr>
        <w:t xml:space="preserve">Border Executive Board </w:t>
      </w:r>
      <w:r w:rsidRPr="00335686">
        <w:t>was established under the Public Service Act 2020, as an Interdepartmental Executive Board, to deliver an integrated and effective border system. The Ministry of Health is a member of the board which Board is hosted by the New Zealand Customs Service.</w:t>
      </w:r>
      <w:r w:rsidR="00B376A1">
        <w:rPr>
          <w:rStyle w:val="FootnoteReference"/>
        </w:rPr>
        <w:footnoteReference w:id="34"/>
      </w:r>
      <w:r w:rsidR="00B376A1">
        <w:t xml:space="preserve"> </w:t>
      </w:r>
      <w:r w:rsidRPr="00335686">
        <w:t xml:space="preserve">The Board is required to produce an Annual Report under the Public Finance Act 1989 and this is made available on their website: </w:t>
      </w:r>
      <w:hyperlink r:id="rId52" w:history="1">
        <w:r w:rsidR="00EE0C2B" w:rsidRPr="00EE0C2B">
          <w:rPr>
            <w:rStyle w:val="Hyperlink"/>
          </w:rPr>
          <w:t>https://www.customs.govt.nz/about-us/border-executive-board/</w:t>
        </w:r>
      </w:hyperlink>
      <w:r w:rsidRPr="00335686">
        <w:t>.</w:t>
      </w:r>
    </w:p>
    <w:p w14:paraId="2B4DE56F" w14:textId="77777777" w:rsidR="007E61AD" w:rsidRPr="00335686" w:rsidRDefault="007E61AD" w:rsidP="00B376A1"/>
    <w:p w14:paraId="2B4DE570" w14:textId="77777777" w:rsidR="007E61AD" w:rsidRPr="00335686" w:rsidRDefault="007E61AD" w:rsidP="00B376A1">
      <w:pPr>
        <w:pStyle w:val="Heading4"/>
      </w:pPr>
      <w:r w:rsidRPr="00335686">
        <w:t>Legislation administered by the Ministry of Health</w:t>
      </w:r>
    </w:p>
    <w:p w14:paraId="2B4DE571" w14:textId="77777777" w:rsidR="007E61AD" w:rsidRPr="00335686" w:rsidRDefault="007E61AD" w:rsidP="00B376A1">
      <w:r w:rsidRPr="00335686">
        <w:t>The Ministry of Health administers the following legislation:</w:t>
      </w:r>
    </w:p>
    <w:p w14:paraId="2B4DE572" w14:textId="77777777" w:rsidR="007E61AD" w:rsidRPr="00335686" w:rsidRDefault="007E61AD" w:rsidP="00B376A1">
      <w:pPr>
        <w:pStyle w:val="Bullet"/>
      </w:pPr>
      <w:r w:rsidRPr="00335686">
        <w:t>Burial and Cremation Act 1964</w:t>
      </w:r>
    </w:p>
    <w:p w14:paraId="2B4DE573" w14:textId="77777777" w:rsidR="007E61AD" w:rsidRPr="00335686" w:rsidRDefault="007E61AD" w:rsidP="00B376A1">
      <w:pPr>
        <w:pStyle w:val="Bullet"/>
      </w:pPr>
      <w:r w:rsidRPr="00335686">
        <w:t>Cancer Registry Act 1993</w:t>
      </w:r>
    </w:p>
    <w:p w14:paraId="2B4DE574" w14:textId="77777777" w:rsidR="007E61AD" w:rsidRPr="00335686" w:rsidRDefault="007E61AD" w:rsidP="00B376A1">
      <w:pPr>
        <w:pStyle w:val="Bullet"/>
      </w:pPr>
      <w:r w:rsidRPr="00335686">
        <w:t>Compensation for Live Organ Donors Act 2016</w:t>
      </w:r>
    </w:p>
    <w:p w14:paraId="2B4DE575" w14:textId="77777777" w:rsidR="007E61AD" w:rsidRPr="00335686" w:rsidRDefault="007E61AD" w:rsidP="00B376A1">
      <w:pPr>
        <w:pStyle w:val="Bullet"/>
      </w:pPr>
      <w:r w:rsidRPr="00335686">
        <w:t>COVID-19 Public Health Response Act 2020</w:t>
      </w:r>
    </w:p>
    <w:p w14:paraId="2B4DE576" w14:textId="77777777" w:rsidR="007E61AD" w:rsidRPr="00335686" w:rsidRDefault="007E61AD" w:rsidP="00B376A1">
      <w:pPr>
        <w:pStyle w:val="Bullet"/>
      </w:pPr>
      <w:r w:rsidRPr="00335686">
        <w:t>Disabled Persons Community Welfare Act 1975 (Part 2A)</w:t>
      </w:r>
    </w:p>
    <w:p w14:paraId="2B4DE577" w14:textId="77777777" w:rsidR="007E61AD" w:rsidRPr="00335686" w:rsidRDefault="007E61AD" w:rsidP="00B376A1">
      <w:pPr>
        <w:pStyle w:val="Bullet"/>
      </w:pPr>
      <w:r w:rsidRPr="00335686">
        <w:t>End of Life Choice Act 2019</w:t>
      </w:r>
    </w:p>
    <w:p w14:paraId="2B4DE578" w14:textId="77777777" w:rsidR="007E61AD" w:rsidRPr="00335686" w:rsidRDefault="007E61AD" w:rsidP="00B376A1">
      <w:pPr>
        <w:pStyle w:val="Bullet"/>
      </w:pPr>
      <w:r w:rsidRPr="00335686">
        <w:t>Epidemic Preparedness Act 2006</w:t>
      </w:r>
    </w:p>
    <w:p w14:paraId="2B4DE579" w14:textId="77777777" w:rsidR="007E61AD" w:rsidRPr="00335686" w:rsidRDefault="007E61AD" w:rsidP="00B376A1">
      <w:pPr>
        <w:pStyle w:val="Bullet"/>
      </w:pPr>
      <w:r w:rsidRPr="00335686">
        <w:t>Health Act 1956</w:t>
      </w:r>
    </w:p>
    <w:p w14:paraId="2B4DE57A" w14:textId="77777777" w:rsidR="007E61AD" w:rsidRPr="00335686" w:rsidRDefault="007E61AD" w:rsidP="00B376A1">
      <w:pPr>
        <w:pStyle w:val="Bullet"/>
      </w:pPr>
      <w:r w:rsidRPr="00335686">
        <w:t>Health and Disability Commissioner Act 1994</w:t>
      </w:r>
    </w:p>
    <w:p w14:paraId="2B4DE57B" w14:textId="77777777" w:rsidR="007E61AD" w:rsidRPr="00335686" w:rsidRDefault="007E61AD" w:rsidP="00B376A1">
      <w:pPr>
        <w:pStyle w:val="Bullet"/>
      </w:pPr>
      <w:r w:rsidRPr="00335686">
        <w:t>Health and Disability Services (Safety) Act 2001</w:t>
      </w:r>
    </w:p>
    <w:p w14:paraId="2B4DE57C" w14:textId="77777777" w:rsidR="007E61AD" w:rsidRPr="00335686" w:rsidRDefault="007E61AD" w:rsidP="00B376A1">
      <w:pPr>
        <w:pStyle w:val="Bullet"/>
      </w:pPr>
      <w:r w:rsidRPr="00335686">
        <w:t>Health Benefits (Reciprocity with Australia) Act 1999</w:t>
      </w:r>
    </w:p>
    <w:p w14:paraId="2B4DE57D" w14:textId="77777777" w:rsidR="007E61AD" w:rsidRPr="00335686" w:rsidRDefault="007E61AD" w:rsidP="00B376A1">
      <w:pPr>
        <w:pStyle w:val="Bullet"/>
      </w:pPr>
      <w:r w:rsidRPr="00335686">
        <w:t>Health Benefits (Reciprocity with the United Kingdom) Act 1982</w:t>
      </w:r>
    </w:p>
    <w:p w14:paraId="2B4DE57E" w14:textId="77777777" w:rsidR="007E61AD" w:rsidRPr="00335686" w:rsidRDefault="007E61AD" w:rsidP="00B376A1">
      <w:pPr>
        <w:pStyle w:val="Bullet"/>
      </w:pPr>
      <w:r w:rsidRPr="00335686">
        <w:t>Health Practitioners Competence Assurance Act 2003</w:t>
      </w:r>
    </w:p>
    <w:p w14:paraId="2B4DE57F" w14:textId="77777777" w:rsidR="007E61AD" w:rsidRPr="00335686" w:rsidRDefault="007E61AD" w:rsidP="00B376A1">
      <w:pPr>
        <w:pStyle w:val="Bullet"/>
      </w:pPr>
      <w:r w:rsidRPr="00335686">
        <w:t>Health Research Council Act 1990</w:t>
      </w:r>
    </w:p>
    <w:p w14:paraId="2B4DE580" w14:textId="77777777" w:rsidR="007E61AD" w:rsidRPr="00335686" w:rsidRDefault="007E61AD" w:rsidP="00B376A1">
      <w:pPr>
        <w:pStyle w:val="Bullet"/>
      </w:pPr>
      <w:r w:rsidRPr="00335686">
        <w:t>Health Sector (Transfers) Act 1993</w:t>
      </w:r>
    </w:p>
    <w:p w14:paraId="2B4DE581" w14:textId="77777777" w:rsidR="007E61AD" w:rsidRPr="00335686" w:rsidRDefault="007E61AD" w:rsidP="00B376A1">
      <w:pPr>
        <w:pStyle w:val="Bullet"/>
      </w:pPr>
      <w:r w:rsidRPr="00335686">
        <w:t>Home and Community Support (Payment for Travel Between Clients) Settlement Act 2016</w:t>
      </w:r>
    </w:p>
    <w:p w14:paraId="2B4DE582" w14:textId="77777777" w:rsidR="007E61AD" w:rsidRPr="00335686" w:rsidRDefault="007E61AD" w:rsidP="00B376A1">
      <w:pPr>
        <w:pStyle w:val="Bullet"/>
      </w:pPr>
      <w:r w:rsidRPr="00335686">
        <w:t>Human Assisted Reproductive Technology Act 2004 (in conjunction with the Ministry of Justice)</w:t>
      </w:r>
    </w:p>
    <w:p w14:paraId="2B4DE583" w14:textId="77777777" w:rsidR="007E61AD" w:rsidRPr="00335686" w:rsidRDefault="007E61AD" w:rsidP="00B376A1">
      <w:pPr>
        <w:pStyle w:val="Bullet"/>
      </w:pPr>
      <w:r w:rsidRPr="00335686">
        <w:t>Human Tissue Act 2008</w:t>
      </w:r>
    </w:p>
    <w:p w14:paraId="2B4DE584" w14:textId="77777777" w:rsidR="007E61AD" w:rsidRPr="00335686" w:rsidRDefault="007E61AD" w:rsidP="00B376A1">
      <w:pPr>
        <w:pStyle w:val="Bullet"/>
      </w:pPr>
      <w:r w:rsidRPr="00335686">
        <w:t>Intellectual Disability (Compulsory Care and Rehabilitation) Act 2003</w:t>
      </w:r>
    </w:p>
    <w:p w14:paraId="2B4DE585" w14:textId="77777777" w:rsidR="007E61AD" w:rsidRPr="00335686" w:rsidRDefault="007E61AD" w:rsidP="00B376A1">
      <w:pPr>
        <w:pStyle w:val="Bullet"/>
      </w:pPr>
      <w:r w:rsidRPr="00335686">
        <w:t>Medicines Act 1981</w:t>
      </w:r>
    </w:p>
    <w:p w14:paraId="2B4DE586" w14:textId="77777777" w:rsidR="007E61AD" w:rsidRPr="00335686" w:rsidRDefault="007E61AD" w:rsidP="00B376A1">
      <w:pPr>
        <w:pStyle w:val="Bullet"/>
      </w:pPr>
      <w:r w:rsidRPr="00335686">
        <w:t>Mental Health (Compulsory Assessment and Treatment) Act 1992</w:t>
      </w:r>
    </w:p>
    <w:p w14:paraId="2B4DE587" w14:textId="77777777" w:rsidR="007E61AD" w:rsidRPr="00335686" w:rsidRDefault="007E61AD" w:rsidP="00B376A1">
      <w:pPr>
        <w:pStyle w:val="Bullet"/>
      </w:pPr>
      <w:r w:rsidRPr="00335686">
        <w:t>Mental Health and Wellbeing Commission Act 2020</w:t>
      </w:r>
    </w:p>
    <w:p w14:paraId="2B4DE588" w14:textId="77777777" w:rsidR="007E61AD" w:rsidRPr="00335686" w:rsidRDefault="007E61AD" w:rsidP="00B376A1">
      <w:pPr>
        <w:pStyle w:val="Bullet"/>
      </w:pPr>
      <w:r w:rsidRPr="00335686">
        <w:t>Misuse of Drugs Act 1975</w:t>
      </w:r>
    </w:p>
    <w:p w14:paraId="2B4DE589" w14:textId="77777777" w:rsidR="007E61AD" w:rsidRPr="00335686" w:rsidRDefault="007E61AD" w:rsidP="00B376A1">
      <w:pPr>
        <w:pStyle w:val="Bullet"/>
      </w:pPr>
      <w:r w:rsidRPr="00335686">
        <w:t>New Zealand Public Health and Disability (Waikato DHB) Elections Act 2019</w:t>
      </w:r>
    </w:p>
    <w:p w14:paraId="2B4DE58A" w14:textId="77777777" w:rsidR="007E61AD" w:rsidRPr="00335686" w:rsidRDefault="007E61AD" w:rsidP="00B376A1">
      <w:pPr>
        <w:pStyle w:val="Bullet"/>
      </w:pPr>
      <w:r w:rsidRPr="00335686">
        <w:t>New Zealand Public Health and Disability Act 2000</w:t>
      </w:r>
    </w:p>
    <w:p w14:paraId="2B4DE58B" w14:textId="77777777" w:rsidR="007E61AD" w:rsidRPr="00335686" w:rsidRDefault="007E61AD" w:rsidP="00B376A1">
      <w:pPr>
        <w:pStyle w:val="Bullet"/>
        <w:keepNext/>
      </w:pPr>
      <w:r w:rsidRPr="00335686">
        <w:t>Psychoactive Substances Act 2013</w:t>
      </w:r>
    </w:p>
    <w:p w14:paraId="2B4DE58C" w14:textId="77777777" w:rsidR="007E61AD" w:rsidRPr="00335686" w:rsidRDefault="007E61AD" w:rsidP="00B376A1">
      <w:pPr>
        <w:pStyle w:val="Bullet"/>
        <w:keepNext/>
      </w:pPr>
      <w:r w:rsidRPr="00335686">
        <w:t>Radiation Safety Act 2016</w:t>
      </w:r>
    </w:p>
    <w:p w14:paraId="2B4DE58D" w14:textId="77777777" w:rsidR="007E61AD" w:rsidRPr="00335686" w:rsidRDefault="007E61AD" w:rsidP="00B376A1">
      <w:pPr>
        <w:pStyle w:val="Bullet"/>
      </w:pPr>
      <w:r w:rsidRPr="00335686">
        <w:t>Residential Care and Disability Support Services Act 2018</w:t>
      </w:r>
    </w:p>
    <w:p w14:paraId="2B4DE58E" w14:textId="77777777" w:rsidR="007E61AD" w:rsidRPr="00335686" w:rsidRDefault="007E61AD" w:rsidP="00B376A1">
      <w:pPr>
        <w:pStyle w:val="Bullet"/>
      </w:pPr>
      <w:r w:rsidRPr="00335686">
        <w:t>Support Workers (Pay Equity) Settlements Act 2017</w:t>
      </w:r>
    </w:p>
    <w:p w14:paraId="2B4DE58F" w14:textId="77777777" w:rsidR="007E61AD" w:rsidRPr="00335686" w:rsidRDefault="007E61AD" w:rsidP="00B376A1">
      <w:pPr>
        <w:pStyle w:val="Bullet"/>
      </w:pPr>
      <w:r w:rsidRPr="00335686">
        <w:t>Smoke-free Environments Act 1990</w:t>
      </w:r>
    </w:p>
    <w:p w14:paraId="2B4DE590" w14:textId="77777777" w:rsidR="007E61AD" w:rsidRPr="00335686" w:rsidRDefault="007E61AD" w:rsidP="00B376A1">
      <w:pPr>
        <w:pStyle w:val="Bullet"/>
      </w:pPr>
      <w:r w:rsidRPr="00335686">
        <w:t>Substance Addiction (Compulsory Assessment and Treatment) Act 2017.</w:t>
      </w:r>
    </w:p>
    <w:p w14:paraId="2B4DE591" w14:textId="77777777" w:rsidR="007E61AD" w:rsidRPr="00335686" w:rsidRDefault="007E61AD" w:rsidP="00B376A1"/>
    <w:p w14:paraId="2B4DE592" w14:textId="77777777" w:rsidR="007E61AD" w:rsidRPr="00335686" w:rsidRDefault="007E61AD" w:rsidP="00B376A1">
      <w:pPr>
        <w:pStyle w:val="Heading4"/>
      </w:pPr>
      <w:r w:rsidRPr="00335686">
        <w:t>Other regulatory roles and obligations</w:t>
      </w:r>
    </w:p>
    <w:p w14:paraId="2B4DE593" w14:textId="77777777" w:rsidR="007E61AD" w:rsidRPr="00335686" w:rsidRDefault="007E61AD" w:rsidP="00B376A1">
      <w:r w:rsidRPr="00335686">
        <w:t>In addition to the Ministry</w:t>
      </w:r>
      <w:r w:rsidR="0012199A">
        <w:t>’</w:t>
      </w:r>
      <w:r w:rsidRPr="00335686">
        <w:t>s role of administering legislation, key personnel within the Ministry (such as the Directors of Public Health and Mental Health) have specific statutory powers and functions, including under the following Acts:</w:t>
      </w:r>
    </w:p>
    <w:p w14:paraId="2B4DE594" w14:textId="77777777" w:rsidR="007E61AD" w:rsidRPr="00335686" w:rsidRDefault="007E61AD" w:rsidP="00B376A1">
      <w:pPr>
        <w:pStyle w:val="Bullet"/>
      </w:pPr>
      <w:r w:rsidRPr="00335686">
        <w:t>Biosecurity Act 1993</w:t>
      </w:r>
    </w:p>
    <w:p w14:paraId="2B4DE595" w14:textId="77777777" w:rsidR="007E61AD" w:rsidRPr="00335686" w:rsidRDefault="007E61AD" w:rsidP="00B376A1">
      <w:pPr>
        <w:pStyle w:val="Bullet"/>
      </w:pPr>
      <w:r w:rsidRPr="00335686">
        <w:t>Civil Defence Emergency Management Act 2002</w:t>
      </w:r>
    </w:p>
    <w:p w14:paraId="2B4DE596" w14:textId="77777777" w:rsidR="007E61AD" w:rsidRPr="00335686" w:rsidRDefault="007E61AD" w:rsidP="00B376A1">
      <w:pPr>
        <w:pStyle w:val="Bullet"/>
      </w:pPr>
      <w:r w:rsidRPr="00335686">
        <w:t>Contraception, Sterilisation, and Abortion Act 1977</w:t>
      </w:r>
    </w:p>
    <w:p w14:paraId="2B4DE597" w14:textId="77777777" w:rsidR="007E61AD" w:rsidRPr="00335686" w:rsidRDefault="007E61AD" w:rsidP="00B376A1">
      <w:pPr>
        <w:pStyle w:val="Bullet"/>
      </w:pPr>
      <w:r w:rsidRPr="00335686">
        <w:t>Education and Training Act 2020</w:t>
      </w:r>
    </w:p>
    <w:p w14:paraId="2B4DE598" w14:textId="77777777" w:rsidR="007E61AD" w:rsidRPr="00335686" w:rsidRDefault="007E61AD" w:rsidP="00B376A1">
      <w:pPr>
        <w:pStyle w:val="Bullet"/>
      </w:pPr>
      <w:r w:rsidRPr="00335686">
        <w:t>Food Act 2014</w:t>
      </w:r>
    </w:p>
    <w:p w14:paraId="2B4DE599" w14:textId="77777777" w:rsidR="007E61AD" w:rsidRPr="00335686" w:rsidRDefault="007E61AD" w:rsidP="00B376A1">
      <w:pPr>
        <w:pStyle w:val="Bullet"/>
      </w:pPr>
      <w:r w:rsidRPr="00335686">
        <w:t>Gambling Act 2003</w:t>
      </w:r>
    </w:p>
    <w:p w14:paraId="2B4DE59A" w14:textId="77777777" w:rsidR="007E61AD" w:rsidRPr="00335686" w:rsidRDefault="007E61AD" w:rsidP="00B376A1">
      <w:pPr>
        <w:pStyle w:val="Bullet"/>
      </w:pPr>
      <w:r w:rsidRPr="00335686">
        <w:t>Hazardous Substances and New Organisms Act 1996</w:t>
      </w:r>
    </w:p>
    <w:p w14:paraId="2B4DE59B" w14:textId="77777777" w:rsidR="007E61AD" w:rsidRPr="00335686" w:rsidRDefault="007E61AD" w:rsidP="00B376A1">
      <w:pPr>
        <w:pStyle w:val="Bullet"/>
      </w:pPr>
      <w:r w:rsidRPr="00335686">
        <w:t>Local Government Act 1974</w:t>
      </w:r>
    </w:p>
    <w:p w14:paraId="2B4DE59C" w14:textId="77777777" w:rsidR="007E61AD" w:rsidRPr="00335686" w:rsidRDefault="007E61AD" w:rsidP="00B376A1">
      <w:pPr>
        <w:pStyle w:val="Bullet"/>
      </w:pPr>
      <w:r w:rsidRPr="00335686">
        <w:t>Local Government Act 2002</w:t>
      </w:r>
    </w:p>
    <w:p w14:paraId="2B4DE59D" w14:textId="77777777" w:rsidR="007E61AD" w:rsidRPr="00335686" w:rsidRDefault="007E61AD" w:rsidP="00B376A1">
      <w:pPr>
        <w:pStyle w:val="Bullet"/>
      </w:pPr>
      <w:r w:rsidRPr="00335686">
        <w:t>Maritime Security Act 2004</w:t>
      </w:r>
    </w:p>
    <w:p w14:paraId="2B4DE59E" w14:textId="77777777" w:rsidR="007E61AD" w:rsidRPr="00335686" w:rsidRDefault="007E61AD" w:rsidP="00B376A1">
      <w:pPr>
        <w:pStyle w:val="Bullet"/>
      </w:pPr>
      <w:r w:rsidRPr="00335686">
        <w:t>Prostitution Reform Act 2003</w:t>
      </w:r>
    </w:p>
    <w:p w14:paraId="2B4DE59F" w14:textId="77777777" w:rsidR="007E61AD" w:rsidRPr="00335686" w:rsidRDefault="007E61AD" w:rsidP="00B376A1">
      <w:pPr>
        <w:pStyle w:val="Bullet"/>
      </w:pPr>
      <w:r w:rsidRPr="00335686">
        <w:t>Sale and Supply of Alcohol Act 2012</w:t>
      </w:r>
    </w:p>
    <w:p w14:paraId="2B4DE5A0" w14:textId="77777777" w:rsidR="007E61AD" w:rsidRPr="00335686" w:rsidRDefault="007E61AD" w:rsidP="00B376A1">
      <w:pPr>
        <w:pStyle w:val="Bullet"/>
      </w:pPr>
      <w:r w:rsidRPr="00335686">
        <w:t>Social Security Act 2018</w:t>
      </w:r>
    </w:p>
    <w:p w14:paraId="2B4DE5A1" w14:textId="77777777" w:rsidR="007E61AD" w:rsidRPr="00335686" w:rsidRDefault="007E61AD" w:rsidP="00B376A1">
      <w:pPr>
        <w:pStyle w:val="Bullet"/>
      </w:pPr>
      <w:r w:rsidRPr="00335686">
        <w:t>Victims</w:t>
      </w:r>
      <w:r w:rsidR="0012199A">
        <w:t>’</w:t>
      </w:r>
      <w:r w:rsidRPr="00335686">
        <w:t xml:space="preserve"> Rights Act 2002</w:t>
      </w:r>
    </w:p>
    <w:p w14:paraId="2B4DE5A2" w14:textId="77777777" w:rsidR="007E61AD" w:rsidRDefault="007E61AD" w:rsidP="00B376A1">
      <w:pPr>
        <w:pStyle w:val="Bullet"/>
      </w:pPr>
      <w:r w:rsidRPr="00335686">
        <w:t>Waste Minimisation Act 2008.</w:t>
      </w:r>
    </w:p>
    <w:p w14:paraId="2B4DE5A3" w14:textId="77777777" w:rsidR="00B376A1" w:rsidRPr="00335686" w:rsidRDefault="00B376A1" w:rsidP="00B376A1"/>
    <w:p w14:paraId="2B4DE5A4" w14:textId="77777777" w:rsidR="007E61AD" w:rsidRPr="00335686" w:rsidRDefault="007E61AD" w:rsidP="00B376A1">
      <w:pPr>
        <w:pStyle w:val="Heading4"/>
      </w:pPr>
      <w:r w:rsidRPr="00335686">
        <w:t>International compliance</w:t>
      </w:r>
    </w:p>
    <w:p w14:paraId="2B4DE5A5" w14:textId="77777777" w:rsidR="007E61AD" w:rsidRDefault="007E61AD" w:rsidP="00B376A1">
      <w:r w:rsidRPr="00335686">
        <w:t>The Ministry helps the Government to comply with certain international obligations by supporting and participating in international organisations such as the World Health Organization. The Ministry also ensures New Zealand Aotearoa complies with particular international requirements, such as the International Health Regulations (2005) and the Framework Convention on Tobacco Control and a range of United Nations conventions.</w:t>
      </w:r>
    </w:p>
    <w:p w14:paraId="2B4DE5A6" w14:textId="77777777" w:rsidR="00B376A1" w:rsidRPr="00335686" w:rsidRDefault="00B376A1" w:rsidP="00B376A1"/>
    <w:p w14:paraId="2B4DE5A7" w14:textId="77777777" w:rsidR="007E61AD" w:rsidRPr="00335686" w:rsidRDefault="007E61AD" w:rsidP="00B376A1">
      <w:pPr>
        <w:pStyle w:val="Heading4"/>
      </w:pPr>
      <w:r w:rsidRPr="00335686">
        <w:t>Web resources</w:t>
      </w:r>
    </w:p>
    <w:p w14:paraId="2B4DE5A8" w14:textId="77777777" w:rsidR="007E61AD" w:rsidRPr="00B376A1" w:rsidRDefault="007E61AD" w:rsidP="00B376A1">
      <w:pPr>
        <w:keepNext/>
      </w:pPr>
      <w:r w:rsidRPr="00335686">
        <w:t xml:space="preserve">For Ministry of Health publications, go to </w:t>
      </w:r>
      <w:hyperlink r:id="rId53" w:history="1">
        <w:r w:rsidR="00B376A1" w:rsidRPr="00B376A1">
          <w:rPr>
            <w:rStyle w:val="Hyperlink"/>
          </w:rPr>
          <w:t>health.govt.nz/publications</w:t>
        </w:r>
      </w:hyperlink>
      <w:r w:rsidR="00B376A1" w:rsidRPr="00B376A1">
        <w:t>.</w:t>
      </w:r>
    </w:p>
    <w:p w14:paraId="2B4DE5A9" w14:textId="77777777" w:rsidR="00B376A1" w:rsidRDefault="00B376A1" w:rsidP="00B376A1">
      <w:pPr>
        <w:keepNext/>
      </w:pPr>
    </w:p>
    <w:p w14:paraId="2B4DE5AA" w14:textId="77777777" w:rsidR="007E61AD" w:rsidRPr="00335686" w:rsidRDefault="007E61AD" w:rsidP="00B376A1">
      <w:r w:rsidRPr="00335686">
        <w:t>For regulations administered by the Ministry go to</w:t>
      </w:r>
      <w:r w:rsidR="00B376A1">
        <w:t xml:space="preserve"> </w:t>
      </w:r>
      <w:hyperlink r:id="rId54" w:history="1">
        <w:r w:rsidR="00B376A1" w:rsidRPr="00B376A1">
          <w:rPr>
            <w:rStyle w:val="Hyperlink"/>
          </w:rPr>
          <w:t>health.govt.nz/our-work/regulation-health-and-disability-system</w:t>
        </w:r>
      </w:hyperlink>
      <w:r w:rsidR="00B376A1" w:rsidRPr="00B376A1">
        <w:t>.</w:t>
      </w:r>
    </w:p>
    <w:p w14:paraId="2B4DE5AB" w14:textId="77777777" w:rsidR="00B376A1" w:rsidRDefault="00B376A1" w:rsidP="00B376A1"/>
    <w:p w14:paraId="2B4DE5AC" w14:textId="77777777" w:rsidR="007E61AD" w:rsidRPr="00B376A1" w:rsidRDefault="007E61AD" w:rsidP="00B376A1">
      <w:r w:rsidRPr="00335686">
        <w:t xml:space="preserve">For full, searchable copies of the Acts and associated regulations administered by the Ministry, go to </w:t>
      </w:r>
      <w:hyperlink r:id="rId55" w:history="1">
        <w:r w:rsidR="00B376A1" w:rsidRPr="00B376A1">
          <w:rPr>
            <w:rStyle w:val="Hyperlink"/>
          </w:rPr>
          <w:t>legislation.govt.nz</w:t>
        </w:r>
      </w:hyperlink>
      <w:r w:rsidR="00B376A1">
        <w:t>.</w:t>
      </w:r>
    </w:p>
    <w:p w14:paraId="2B4DE5AD" w14:textId="77777777" w:rsidR="007E61AD" w:rsidRPr="00335686" w:rsidRDefault="007E61AD" w:rsidP="00B376A1"/>
    <w:p w14:paraId="2B4DE5AE" w14:textId="77777777" w:rsidR="007E61AD" w:rsidRPr="00335686" w:rsidRDefault="007E61AD" w:rsidP="00B376A1">
      <w:pPr>
        <w:pStyle w:val="Heading2"/>
        <w:keepNext w:val="0"/>
        <w:pageBreakBefore/>
        <w:spacing w:before="0"/>
      </w:pPr>
      <w:bookmarkStart w:id="84" w:name="_Toc89934686"/>
      <w:r w:rsidRPr="00335686">
        <w:t>Appendix 3:</w:t>
      </w:r>
      <w:r w:rsidR="00E53CCD">
        <w:t xml:space="preserve"> </w:t>
      </w:r>
      <w:r w:rsidRPr="00335686">
        <w:t>Asset performance</w:t>
      </w:r>
      <w:r w:rsidR="00E53CCD">
        <w:t xml:space="preserve"> indicators</w:t>
      </w:r>
      <w:bookmarkEnd w:id="84"/>
    </w:p>
    <w:p w14:paraId="2B4DE5AF" w14:textId="77777777" w:rsidR="007E61AD" w:rsidRDefault="007E61AD" w:rsidP="00A439AD">
      <w:r w:rsidRPr="00335686">
        <w:t>Cabinet Office Circular CO(19)6 requires investment intensive government agencies to report against their asset performance indicators in annual reports.</w:t>
      </w:r>
    </w:p>
    <w:p w14:paraId="2B4DE5B0" w14:textId="77777777" w:rsidR="00A439AD" w:rsidRPr="00335686" w:rsidRDefault="00A439AD" w:rsidP="001656D2"/>
    <w:p w14:paraId="2B4DE5B1" w14:textId="77777777" w:rsidR="007E61AD" w:rsidRDefault="00A439AD" w:rsidP="00A439AD">
      <w:pPr>
        <w:pStyle w:val="Table"/>
      </w:pPr>
      <w:bookmarkStart w:id="85" w:name="_Toc89675688"/>
      <w:r>
        <w:t>Table </w:t>
      </w:r>
      <w:fldSimple w:instr=" SEQ Table \* ARABIC ">
        <w:r w:rsidR="001C612C">
          <w:rPr>
            <w:noProof/>
          </w:rPr>
          <w:t>4</w:t>
        </w:r>
      </w:fldSimple>
      <w:r w:rsidR="007E61AD" w:rsidRPr="00335686">
        <w:t>: Asset performance indicator results</w:t>
      </w:r>
      <w:bookmarkEnd w:id="85"/>
    </w:p>
    <w:tbl>
      <w:tblPr>
        <w:tblW w:w="8080" w:type="dxa"/>
        <w:tblInd w:w="57" w:type="dxa"/>
        <w:tblBorders>
          <w:bottom w:val="single" w:sz="4" w:space="0" w:color="A6A6A6" w:themeColor="background1" w:themeShade="A6"/>
          <w:insideH w:val="single" w:sz="4" w:space="0" w:color="A6A6A6" w:themeColor="background1" w:themeShade="A6"/>
        </w:tblBorders>
        <w:tblLayout w:type="fixed"/>
        <w:tblCellMar>
          <w:left w:w="57" w:type="dxa"/>
          <w:right w:w="57" w:type="dxa"/>
        </w:tblCellMar>
        <w:tblLook w:val="01E0" w:firstRow="1" w:lastRow="1" w:firstColumn="1" w:lastColumn="1" w:noHBand="0" w:noVBand="0"/>
      </w:tblPr>
      <w:tblGrid>
        <w:gridCol w:w="3261"/>
        <w:gridCol w:w="1244"/>
        <w:gridCol w:w="1149"/>
        <w:gridCol w:w="1150"/>
        <w:gridCol w:w="1276"/>
      </w:tblGrid>
      <w:tr w:rsidR="00A439AD" w:rsidRPr="00A439AD" w14:paraId="2B4DE5B7" w14:textId="77777777" w:rsidTr="002D39CC">
        <w:trPr>
          <w:cantSplit/>
        </w:trPr>
        <w:tc>
          <w:tcPr>
            <w:tcW w:w="3261" w:type="dxa"/>
            <w:tcBorders>
              <w:top w:val="nil"/>
              <w:bottom w:val="nil"/>
            </w:tcBorders>
            <w:shd w:val="clear" w:color="auto" w:fill="D9D9D9" w:themeFill="background1" w:themeFillShade="D9"/>
          </w:tcPr>
          <w:p w14:paraId="2B4DE5B2" w14:textId="77777777" w:rsidR="00A439AD" w:rsidRPr="00A439AD" w:rsidRDefault="00A439AD" w:rsidP="00A439AD">
            <w:pPr>
              <w:pStyle w:val="TableText"/>
              <w:rPr>
                <w:b/>
              </w:rPr>
            </w:pPr>
            <w:r w:rsidRPr="00A439AD">
              <w:rPr>
                <w:b/>
              </w:rPr>
              <w:t>Indicator</w:t>
            </w:r>
          </w:p>
        </w:tc>
        <w:tc>
          <w:tcPr>
            <w:tcW w:w="1244" w:type="dxa"/>
            <w:tcBorders>
              <w:top w:val="nil"/>
              <w:bottom w:val="nil"/>
            </w:tcBorders>
            <w:shd w:val="clear" w:color="auto" w:fill="D9D9D9" w:themeFill="background1" w:themeFillShade="D9"/>
          </w:tcPr>
          <w:p w14:paraId="2B4DE5B3" w14:textId="77777777" w:rsidR="00A439AD" w:rsidRPr="00A439AD" w:rsidRDefault="00A439AD" w:rsidP="00A439AD">
            <w:pPr>
              <w:pStyle w:val="TableText"/>
              <w:ind w:right="57"/>
              <w:jc w:val="right"/>
              <w:rPr>
                <w:b/>
              </w:rPr>
            </w:pPr>
            <w:r w:rsidRPr="00A439AD">
              <w:rPr>
                <w:b/>
              </w:rPr>
              <w:t>Indicator type</w:t>
            </w:r>
          </w:p>
        </w:tc>
        <w:tc>
          <w:tcPr>
            <w:tcW w:w="1149" w:type="dxa"/>
            <w:tcBorders>
              <w:top w:val="nil"/>
              <w:bottom w:val="nil"/>
            </w:tcBorders>
            <w:shd w:val="clear" w:color="auto" w:fill="D9D9D9" w:themeFill="background1" w:themeFillShade="D9"/>
          </w:tcPr>
          <w:p w14:paraId="2B4DE5B4" w14:textId="77777777" w:rsidR="00A439AD" w:rsidRPr="00A439AD" w:rsidRDefault="00A439AD" w:rsidP="00A439AD">
            <w:pPr>
              <w:pStyle w:val="TableText"/>
              <w:ind w:right="57"/>
              <w:jc w:val="right"/>
              <w:rPr>
                <w:b/>
              </w:rPr>
            </w:pPr>
            <w:r w:rsidRPr="00A439AD">
              <w:rPr>
                <w:b/>
              </w:rPr>
              <w:t>Actual 2019/20</w:t>
            </w:r>
          </w:p>
        </w:tc>
        <w:tc>
          <w:tcPr>
            <w:tcW w:w="1150" w:type="dxa"/>
            <w:tcBorders>
              <w:top w:val="nil"/>
              <w:bottom w:val="nil"/>
            </w:tcBorders>
            <w:shd w:val="clear" w:color="auto" w:fill="D9D9D9" w:themeFill="background1" w:themeFillShade="D9"/>
          </w:tcPr>
          <w:p w14:paraId="2B4DE5B5" w14:textId="77777777" w:rsidR="00A439AD" w:rsidRPr="00A439AD" w:rsidRDefault="00A439AD" w:rsidP="00A439AD">
            <w:pPr>
              <w:pStyle w:val="TableText"/>
              <w:ind w:right="57"/>
              <w:jc w:val="right"/>
              <w:rPr>
                <w:b/>
              </w:rPr>
            </w:pPr>
            <w:r w:rsidRPr="00A439AD">
              <w:rPr>
                <w:b/>
              </w:rPr>
              <w:t>Target 2020/21</w:t>
            </w:r>
          </w:p>
        </w:tc>
        <w:tc>
          <w:tcPr>
            <w:tcW w:w="1276" w:type="dxa"/>
            <w:tcBorders>
              <w:top w:val="nil"/>
              <w:bottom w:val="nil"/>
            </w:tcBorders>
            <w:shd w:val="clear" w:color="auto" w:fill="D9D9D9" w:themeFill="background1" w:themeFillShade="D9"/>
          </w:tcPr>
          <w:p w14:paraId="2B4DE5B6" w14:textId="77777777" w:rsidR="00A439AD" w:rsidRPr="00A439AD" w:rsidRDefault="00A439AD" w:rsidP="00A439AD">
            <w:pPr>
              <w:pStyle w:val="TableText"/>
              <w:ind w:right="57"/>
              <w:jc w:val="right"/>
              <w:rPr>
                <w:b/>
              </w:rPr>
            </w:pPr>
            <w:r w:rsidRPr="00A439AD">
              <w:rPr>
                <w:b/>
              </w:rPr>
              <w:t>Actual 2020/21</w:t>
            </w:r>
          </w:p>
        </w:tc>
      </w:tr>
      <w:tr w:rsidR="00A439AD" w14:paraId="2B4DE5BD" w14:textId="77777777" w:rsidTr="002D39CC">
        <w:trPr>
          <w:cantSplit/>
        </w:trPr>
        <w:tc>
          <w:tcPr>
            <w:tcW w:w="3261" w:type="dxa"/>
            <w:tcBorders>
              <w:top w:val="nil"/>
              <w:bottom w:val="nil"/>
            </w:tcBorders>
            <w:shd w:val="clear" w:color="auto" w:fill="F2F2F2" w:themeFill="background1" w:themeFillShade="F2"/>
          </w:tcPr>
          <w:p w14:paraId="2B4DE5B8" w14:textId="77777777" w:rsidR="00A439AD" w:rsidRPr="00A439AD" w:rsidRDefault="00A439AD" w:rsidP="00A439AD">
            <w:pPr>
              <w:pStyle w:val="TableText"/>
              <w:rPr>
                <w:b/>
              </w:rPr>
            </w:pPr>
            <w:r w:rsidRPr="00A439AD">
              <w:rPr>
                <w:b/>
              </w:rPr>
              <w:t>Property</w:t>
            </w:r>
          </w:p>
        </w:tc>
        <w:tc>
          <w:tcPr>
            <w:tcW w:w="1244" w:type="dxa"/>
            <w:tcBorders>
              <w:top w:val="nil"/>
              <w:bottom w:val="nil"/>
            </w:tcBorders>
            <w:shd w:val="clear" w:color="auto" w:fill="F2F2F2" w:themeFill="background1" w:themeFillShade="F2"/>
          </w:tcPr>
          <w:p w14:paraId="2B4DE5B9" w14:textId="77777777" w:rsidR="00A439AD" w:rsidRPr="00A439AD" w:rsidRDefault="00A439AD" w:rsidP="00A439AD">
            <w:pPr>
              <w:pStyle w:val="TableText"/>
              <w:ind w:right="57"/>
              <w:jc w:val="right"/>
            </w:pPr>
          </w:p>
        </w:tc>
        <w:tc>
          <w:tcPr>
            <w:tcW w:w="1149" w:type="dxa"/>
            <w:tcBorders>
              <w:top w:val="nil"/>
              <w:bottom w:val="nil"/>
            </w:tcBorders>
            <w:shd w:val="clear" w:color="auto" w:fill="F2F2F2" w:themeFill="background1" w:themeFillShade="F2"/>
          </w:tcPr>
          <w:p w14:paraId="2B4DE5BA" w14:textId="77777777" w:rsidR="00A439AD" w:rsidRPr="00A439AD" w:rsidRDefault="00A439AD" w:rsidP="00A439AD">
            <w:pPr>
              <w:pStyle w:val="TableText"/>
              <w:ind w:right="57"/>
              <w:jc w:val="right"/>
            </w:pPr>
          </w:p>
        </w:tc>
        <w:tc>
          <w:tcPr>
            <w:tcW w:w="1150" w:type="dxa"/>
            <w:tcBorders>
              <w:top w:val="nil"/>
              <w:bottom w:val="nil"/>
            </w:tcBorders>
            <w:shd w:val="clear" w:color="auto" w:fill="F2F2F2" w:themeFill="background1" w:themeFillShade="F2"/>
          </w:tcPr>
          <w:p w14:paraId="2B4DE5BB" w14:textId="77777777" w:rsidR="00A439AD" w:rsidRPr="00A439AD" w:rsidRDefault="00A439AD" w:rsidP="00A439AD">
            <w:pPr>
              <w:pStyle w:val="TableText"/>
              <w:ind w:right="57"/>
              <w:jc w:val="right"/>
            </w:pPr>
          </w:p>
        </w:tc>
        <w:tc>
          <w:tcPr>
            <w:tcW w:w="1276" w:type="dxa"/>
            <w:tcBorders>
              <w:top w:val="nil"/>
              <w:bottom w:val="nil"/>
            </w:tcBorders>
            <w:shd w:val="clear" w:color="auto" w:fill="F2F2F2" w:themeFill="background1" w:themeFillShade="F2"/>
          </w:tcPr>
          <w:p w14:paraId="2B4DE5BC" w14:textId="77777777" w:rsidR="00A439AD" w:rsidRPr="00A439AD" w:rsidRDefault="00A439AD" w:rsidP="00A439AD">
            <w:pPr>
              <w:pStyle w:val="TableText"/>
              <w:ind w:right="57"/>
              <w:jc w:val="right"/>
            </w:pPr>
          </w:p>
        </w:tc>
      </w:tr>
      <w:tr w:rsidR="00A439AD" w14:paraId="2B4DE5C3" w14:textId="77777777" w:rsidTr="002D39CC">
        <w:trPr>
          <w:cantSplit/>
        </w:trPr>
        <w:tc>
          <w:tcPr>
            <w:tcW w:w="3261" w:type="dxa"/>
            <w:tcBorders>
              <w:top w:val="nil"/>
            </w:tcBorders>
          </w:tcPr>
          <w:p w14:paraId="2B4DE5BE" w14:textId="77777777" w:rsidR="00A439AD" w:rsidRPr="00A439AD" w:rsidRDefault="00A439AD" w:rsidP="00A439AD">
            <w:pPr>
              <w:pStyle w:val="TableText"/>
            </w:pPr>
            <w:r w:rsidRPr="00A439AD">
              <w:t>Percentage of buildings with a Property</w:t>
            </w:r>
            <w:r>
              <w:t xml:space="preserve"> </w:t>
            </w:r>
            <w:r w:rsidRPr="00335686">
              <w:t>Council of NZ Grade</w:t>
            </w:r>
            <w:r>
              <w:rPr>
                <w:rStyle w:val="FootnoteReference"/>
              </w:rPr>
              <w:footnoteReference w:id="35"/>
            </w:r>
            <w:r>
              <w:t xml:space="preserve"> </w:t>
            </w:r>
            <w:r w:rsidRPr="00335686">
              <w:t>of C or better</w:t>
            </w:r>
          </w:p>
        </w:tc>
        <w:tc>
          <w:tcPr>
            <w:tcW w:w="1244" w:type="dxa"/>
            <w:tcBorders>
              <w:top w:val="nil"/>
            </w:tcBorders>
          </w:tcPr>
          <w:p w14:paraId="2B4DE5BF" w14:textId="77777777" w:rsidR="00A439AD" w:rsidRPr="00A439AD" w:rsidRDefault="00A439AD" w:rsidP="00A439AD">
            <w:pPr>
              <w:pStyle w:val="TableText"/>
              <w:ind w:right="57"/>
              <w:jc w:val="right"/>
            </w:pPr>
            <w:r w:rsidRPr="00A439AD">
              <w:t>Condition</w:t>
            </w:r>
          </w:p>
        </w:tc>
        <w:tc>
          <w:tcPr>
            <w:tcW w:w="1149" w:type="dxa"/>
            <w:tcBorders>
              <w:top w:val="nil"/>
            </w:tcBorders>
          </w:tcPr>
          <w:p w14:paraId="2B4DE5C0" w14:textId="77777777" w:rsidR="00A439AD" w:rsidRPr="00A439AD" w:rsidRDefault="00A439AD" w:rsidP="00A439AD">
            <w:pPr>
              <w:pStyle w:val="TableText"/>
              <w:ind w:right="57"/>
              <w:jc w:val="right"/>
            </w:pPr>
            <w:r w:rsidRPr="00A439AD">
              <w:t>89%</w:t>
            </w:r>
          </w:p>
        </w:tc>
        <w:tc>
          <w:tcPr>
            <w:tcW w:w="1150" w:type="dxa"/>
            <w:tcBorders>
              <w:top w:val="nil"/>
            </w:tcBorders>
          </w:tcPr>
          <w:p w14:paraId="2B4DE5C1" w14:textId="77777777" w:rsidR="00A439AD" w:rsidRPr="00A439AD" w:rsidRDefault="00A439AD" w:rsidP="00A439AD">
            <w:pPr>
              <w:pStyle w:val="TableText"/>
              <w:ind w:right="57"/>
              <w:jc w:val="right"/>
            </w:pPr>
            <w:r w:rsidRPr="00A439AD">
              <w:t>&gt;80%</w:t>
            </w:r>
          </w:p>
        </w:tc>
        <w:tc>
          <w:tcPr>
            <w:tcW w:w="1276" w:type="dxa"/>
            <w:tcBorders>
              <w:top w:val="nil"/>
            </w:tcBorders>
          </w:tcPr>
          <w:p w14:paraId="2B4DE5C2" w14:textId="77777777" w:rsidR="00A439AD" w:rsidRPr="00A439AD" w:rsidRDefault="00A439AD" w:rsidP="00A439AD">
            <w:pPr>
              <w:pStyle w:val="TableText"/>
              <w:ind w:right="57"/>
              <w:jc w:val="right"/>
            </w:pPr>
            <w:r w:rsidRPr="00A439AD">
              <w:t>91%</w:t>
            </w:r>
          </w:p>
        </w:tc>
      </w:tr>
      <w:tr w:rsidR="00A439AD" w14:paraId="2B4DE5C9" w14:textId="77777777" w:rsidTr="002D39CC">
        <w:trPr>
          <w:cantSplit/>
        </w:trPr>
        <w:tc>
          <w:tcPr>
            <w:tcW w:w="3261" w:type="dxa"/>
          </w:tcPr>
          <w:p w14:paraId="2B4DE5C4" w14:textId="77777777" w:rsidR="00A439AD" w:rsidRPr="00A439AD" w:rsidRDefault="00A439AD" w:rsidP="00A439AD">
            <w:pPr>
              <w:pStyle w:val="TableText"/>
            </w:pPr>
            <w:r w:rsidRPr="00A439AD">
              <w:t>Percentage of buildings with an Initial</w:t>
            </w:r>
            <w:r w:rsidRPr="00335686">
              <w:t xml:space="preserve"> Evaluation Process – New Building</w:t>
            </w:r>
            <w:r>
              <w:t xml:space="preserve"> </w:t>
            </w:r>
            <w:r w:rsidRPr="00A439AD">
              <w:t>Standard Seismic Grade of C or better</w:t>
            </w:r>
          </w:p>
        </w:tc>
        <w:tc>
          <w:tcPr>
            <w:tcW w:w="1244" w:type="dxa"/>
          </w:tcPr>
          <w:p w14:paraId="2B4DE5C5" w14:textId="77777777" w:rsidR="00A439AD" w:rsidRPr="00A439AD" w:rsidRDefault="00A439AD" w:rsidP="00A439AD">
            <w:pPr>
              <w:pStyle w:val="TableText"/>
              <w:ind w:right="57"/>
              <w:jc w:val="right"/>
            </w:pPr>
            <w:r w:rsidRPr="00A439AD">
              <w:t>Condition</w:t>
            </w:r>
          </w:p>
        </w:tc>
        <w:tc>
          <w:tcPr>
            <w:tcW w:w="1149" w:type="dxa"/>
          </w:tcPr>
          <w:p w14:paraId="2B4DE5C6" w14:textId="77777777" w:rsidR="00A439AD" w:rsidRPr="00A439AD" w:rsidRDefault="00A439AD" w:rsidP="00A439AD">
            <w:pPr>
              <w:pStyle w:val="TableText"/>
              <w:ind w:right="57"/>
              <w:jc w:val="right"/>
            </w:pPr>
            <w:r w:rsidRPr="00A439AD">
              <w:t>100%</w:t>
            </w:r>
          </w:p>
        </w:tc>
        <w:tc>
          <w:tcPr>
            <w:tcW w:w="1150" w:type="dxa"/>
          </w:tcPr>
          <w:p w14:paraId="2B4DE5C7" w14:textId="77777777" w:rsidR="00A439AD" w:rsidRPr="00A439AD" w:rsidRDefault="00A439AD" w:rsidP="00A439AD">
            <w:pPr>
              <w:pStyle w:val="TableText"/>
              <w:ind w:right="57"/>
              <w:jc w:val="right"/>
            </w:pPr>
            <w:r w:rsidRPr="00A439AD">
              <w:t>100%</w:t>
            </w:r>
          </w:p>
        </w:tc>
        <w:tc>
          <w:tcPr>
            <w:tcW w:w="1276" w:type="dxa"/>
          </w:tcPr>
          <w:p w14:paraId="2B4DE5C8" w14:textId="77777777" w:rsidR="00A439AD" w:rsidRPr="00A439AD" w:rsidRDefault="00A439AD" w:rsidP="00A439AD">
            <w:pPr>
              <w:pStyle w:val="TableText"/>
              <w:ind w:right="57"/>
              <w:jc w:val="right"/>
            </w:pPr>
            <w:r w:rsidRPr="00A439AD">
              <w:t>100%</w:t>
            </w:r>
          </w:p>
        </w:tc>
      </w:tr>
      <w:tr w:rsidR="00A439AD" w14:paraId="2B4DE5CF" w14:textId="77777777" w:rsidTr="002D39CC">
        <w:trPr>
          <w:cantSplit/>
        </w:trPr>
        <w:tc>
          <w:tcPr>
            <w:tcW w:w="3261" w:type="dxa"/>
          </w:tcPr>
          <w:p w14:paraId="2B4DE5CA" w14:textId="77777777" w:rsidR="00A439AD" w:rsidRPr="00A439AD" w:rsidRDefault="00A439AD" w:rsidP="00A439AD">
            <w:pPr>
              <w:pStyle w:val="TableText"/>
            </w:pPr>
            <w:r w:rsidRPr="00A439AD">
              <w:t>All building warrants of fitness</w:t>
            </w:r>
            <w:r>
              <w:rPr>
                <w:rStyle w:val="FootnoteReference"/>
              </w:rPr>
              <w:footnoteReference w:id="36"/>
            </w:r>
            <w:r>
              <w:t xml:space="preserve"> </w:t>
            </w:r>
            <w:r w:rsidRPr="00A439AD">
              <w:t>current</w:t>
            </w:r>
          </w:p>
        </w:tc>
        <w:tc>
          <w:tcPr>
            <w:tcW w:w="1244" w:type="dxa"/>
          </w:tcPr>
          <w:p w14:paraId="2B4DE5CB" w14:textId="77777777" w:rsidR="00A439AD" w:rsidRPr="00A439AD" w:rsidRDefault="00A439AD" w:rsidP="00A439AD">
            <w:pPr>
              <w:pStyle w:val="TableText"/>
              <w:ind w:right="57"/>
              <w:jc w:val="right"/>
            </w:pPr>
            <w:r w:rsidRPr="00A439AD">
              <w:t>Condition</w:t>
            </w:r>
          </w:p>
        </w:tc>
        <w:tc>
          <w:tcPr>
            <w:tcW w:w="1149" w:type="dxa"/>
          </w:tcPr>
          <w:p w14:paraId="2B4DE5CC" w14:textId="77777777" w:rsidR="00A439AD" w:rsidRPr="00A439AD" w:rsidRDefault="00A439AD" w:rsidP="00A439AD">
            <w:pPr>
              <w:pStyle w:val="TableText"/>
              <w:ind w:right="57"/>
              <w:jc w:val="right"/>
            </w:pPr>
            <w:r w:rsidRPr="00A439AD">
              <w:t>100%</w:t>
            </w:r>
          </w:p>
        </w:tc>
        <w:tc>
          <w:tcPr>
            <w:tcW w:w="1150" w:type="dxa"/>
          </w:tcPr>
          <w:p w14:paraId="2B4DE5CD" w14:textId="77777777" w:rsidR="00A439AD" w:rsidRPr="00A439AD" w:rsidRDefault="00A439AD" w:rsidP="00A439AD">
            <w:pPr>
              <w:pStyle w:val="TableText"/>
              <w:ind w:right="57"/>
              <w:jc w:val="right"/>
            </w:pPr>
            <w:r w:rsidRPr="00A439AD">
              <w:t>100%</w:t>
            </w:r>
          </w:p>
        </w:tc>
        <w:tc>
          <w:tcPr>
            <w:tcW w:w="1276" w:type="dxa"/>
          </w:tcPr>
          <w:p w14:paraId="2B4DE5CE" w14:textId="77777777" w:rsidR="00A439AD" w:rsidRPr="00A439AD" w:rsidRDefault="00A439AD" w:rsidP="00A439AD">
            <w:pPr>
              <w:pStyle w:val="TableText"/>
              <w:ind w:right="57"/>
              <w:jc w:val="right"/>
            </w:pPr>
            <w:r w:rsidRPr="00A439AD">
              <w:t>100%</w:t>
            </w:r>
          </w:p>
        </w:tc>
      </w:tr>
      <w:tr w:rsidR="00A439AD" w14:paraId="2B4DE5D5" w14:textId="77777777" w:rsidTr="002D39CC">
        <w:trPr>
          <w:cantSplit/>
        </w:trPr>
        <w:tc>
          <w:tcPr>
            <w:tcW w:w="3261" w:type="dxa"/>
          </w:tcPr>
          <w:p w14:paraId="2B4DE5D0" w14:textId="77777777" w:rsidR="00A439AD" w:rsidRPr="00A439AD" w:rsidRDefault="00A439AD" w:rsidP="00A439AD">
            <w:pPr>
              <w:pStyle w:val="TableText"/>
            </w:pPr>
            <w:r w:rsidRPr="00A439AD">
              <w:t>Average occupancy m</w:t>
            </w:r>
            <w:r>
              <w:rPr>
                <w:vertAlign w:val="superscript"/>
              </w:rPr>
              <w:t>2</w:t>
            </w:r>
            <w:r>
              <w:t xml:space="preserve"> </w:t>
            </w:r>
            <w:r w:rsidRPr="00A439AD">
              <w:t>per head</w:t>
            </w:r>
          </w:p>
        </w:tc>
        <w:tc>
          <w:tcPr>
            <w:tcW w:w="1244" w:type="dxa"/>
          </w:tcPr>
          <w:p w14:paraId="2B4DE5D1" w14:textId="77777777" w:rsidR="00A439AD" w:rsidRPr="00A439AD" w:rsidRDefault="00A439AD" w:rsidP="00A439AD">
            <w:pPr>
              <w:pStyle w:val="TableText"/>
              <w:ind w:right="57"/>
              <w:jc w:val="right"/>
            </w:pPr>
            <w:r w:rsidRPr="00A439AD">
              <w:t>Utilisation</w:t>
            </w:r>
          </w:p>
        </w:tc>
        <w:tc>
          <w:tcPr>
            <w:tcW w:w="1149" w:type="dxa"/>
          </w:tcPr>
          <w:p w14:paraId="2B4DE5D2" w14:textId="77777777" w:rsidR="00A439AD" w:rsidRPr="00A439AD" w:rsidRDefault="00A439AD" w:rsidP="00A439AD">
            <w:pPr>
              <w:pStyle w:val="TableText"/>
              <w:ind w:right="57"/>
              <w:jc w:val="right"/>
            </w:pPr>
            <w:r w:rsidRPr="00A439AD">
              <w:t>14.62</w:t>
            </w:r>
          </w:p>
        </w:tc>
        <w:tc>
          <w:tcPr>
            <w:tcW w:w="1150" w:type="dxa"/>
          </w:tcPr>
          <w:p w14:paraId="2B4DE5D3" w14:textId="77777777" w:rsidR="00A439AD" w:rsidRPr="00A439AD" w:rsidRDefault="00A439AD" w:rsidP="00A439AD">
            <w:pPr>
              <w:pStyle w:val="TableText"/>
              <w:ind w:right="57"/>
              <w:jc w:val="right"/>
              <w:rPr>
                <w:sz w:val="10"/>
              </w:rPr>
            </w:pPr>
            <w:r w:rsidRPr="00A439AD">
              <w:t>&lt;14 m</w:t>
            </w:r>
            <w:r w:rsidRPr="00A439AD">
              <w:rPr>
                <w:sz w:val="10"/>
              </w:rPr>
              <w:t>2</w:t>
            </w:r>
          </w:p>
        </w:tc>
        <w:tc>
          <w:tcPr>
            <w:tcW w:w="1276" w:type="dxa"/>
          </w:tcPr>
          <w:p w14:paraId="2B4DE5D4" w14:textId="77777777" w:rsidR="00A439AD" w:rsidRPr="00A439AD" w:rsidRDefault="00A439AD" w:rsidP="00A439AD">
            <w:pPr>
              <w:pStyle w:val="TableText"/>
              <w:ind w:right="57"/>
              <w:jc w:val="right"/>
            </w:pPr>
            <w:r w:rsidRPr="00A439AD">
              <w:t>11.33</w:t>
            </w:r>
          </w:p>
        </w:tc>
      </w:tr>
      <w:tr w:rsidR="00A439AD" w14:paraId="2B4DE5DB" w14:textId="77777777" w:rsidTr="002D39CC">
        <w:trPr>
          <w:cantSplit/>
        </w:trPr>
        <w:tc>
          <w:tcPr>
            <w:tcW w:w="3261" w:type="dxa"/>
          </w:tcPr>
          <w:p w14:paraId="2B4DE5D6" w14:textId="77777777" w:rsidR="00A439AD" w:rsidRPr="00A439AD" w:rsidRDefault="00A439AD" w:rsidP="00A439AD">
            <w:pPr>
              <w:pStyle w:val="TableText"/>
            </w:pPr>
            <w:r w:rsidRPr="00A439AD">
              <w:t>Percentage of buildings with a</w:t>
            </w:r>
            <w:r>
              <w:t xml:space="preserve"> </w:t>
            </w:r>
            <w:r w:rsidRPr="00335686">
              <w:t>functionality rating</w:t>
            </w:r>
            <w:r>
              <w:rPr>
                <w:rStyle w:val="FootnoteReference"/>
              </w:rPr>
              <w:footnoteReference w:id="37"/>
            </w:r>
            <w:r>
              <w:t xml:space="preserve"> </w:t>
            </w:r>
            <w:r w:rsidRPr="00335686">
              <w:t>of 3 or better</w:t>
            </w:r>
          </w:p>
        </w:tc>
        <w:tc>
          <w:tcPr>
            <w:tcW w:w="1244" w:type="dxa"/>
          </w:tcPr>
          <w:p w14:paraId="2B4DE5D7" w14:textId="77777777" w:rsidR="00A439AD" w:rsidRPr="00A439AD" w:rsidRDefault="00A439AD" w:rsidP="00A439AD">
            <w:pPr>
              <w:pStyle w:val="TableText"/>
              <w:ind w:right="57"/>
              <w:jc w:val="right"/>
            </w:pPr>
            <w:r w:rsidRPr="00A439AD">
              <w:t>Functionality</w:t>
            </w:r>
          </w:p>
        </w:tc>
        <w:tc>
          <w:tcPr>
            <w:tcW w:w="1149" w:type="dxa"/>
          </w:tcPr>
          <w:p w14:paraId="2B4DE5D8" w14:textId="77777777" w:rsidR="00A439AD" w:rsidRPr="00A439AD" w:rsidRDefault="00A439AD" w:rsidP="00A439AD">
            <w:pPr>
              <w:pStyle w:val="TableText"/>
              <w:ind w:right="57"/>
              <w:jc w:val="right"/>
            </w:pPr>
            <w:r w:rsidRPr="00A439AD">
              <w:t>100%</w:t>
            </w:r>
          </w:p>
        </w:tc>
        <w:tc>
          <w:tcPr>
            <w:tcW w:w="1150" w:type="dxa"/>
          </w:tcPr>
          <w:p w14:paraId="2B4DE5D9" w14:textId="77777777" w:rsidR="00A439AD" w:rsidRPr="00A439AD" w:rsidRDefault="00A439AD" w:rsidP="00A439AD">
            <w:pPr>
              <w:pStyle w:val="TableText"/>
              <w:ind w:right="57"/>
              <w:jc w:val="right"/>
            </w:pPr>
            <w:r w:rsidRPr="00A439AD">
              <w:t>100%</w:t>
            </w:r>
          </w:p>
        </w:tc>
        <w:tc>
          <w:tcPr>
            <w:tcW w:w="1276" w:type="dxa"/>
          </w:tcPr>
          <w:p w14:paraId="2B4DE5DA" w14:textId="77777777" w:rsidR="00A439AD" w:rsidRPr="00A439AD" w:rsidRDefault="00A439AD" w:rsidP="00A439AD">
            <w:pPr>
              <w:pStyle w:val="TableText"/>
              <w:ind w:right="57"/>
              <w:jc w:val="right"/>
            </w:pPr>
            <w:r w:rsidRPr="00A439AD">
              <w:t>100%</w:t>
            </w:r>
          </w:p>
        </w:tc>
      </w:tr>
      <w:tr w:rsidR="00A439AD" w14:paraId="2B4DE5E1" w14:textId="77777777" w:rsidTr="002D39CC">
        <w:trPr>
          <w:cantSplit/>
        </w:trPr>
        <w:tc>
          <w:tcPr>
            <w:tcW w:w="3261" w:type="dxa"/>
            <w:tcBorders>
              <w:bottom w:val="single" w:sz="4" w:space="0" w:color="A6A6A6" w:themeColor="background1" w:themeShade="A6"/>
            </w:tcBorders>
          </w:tcPr>
          <w:p w14:paraId="2B4DE5DC" w14:textId="77777777" w:rsidR="00A439AD" w:rsidRPr="00A439AD" w:rsidRDefault="00A439AD" w:rsidP="00A439AD">
            <w:pPr>
              <w:pStyle w:val="TableText"/>
            </w:pPr>
            <w:r w:rsidRPr="00A439AD">
              <w:t>Average power used kWh/m</w:t>
            </w:r>
            <w:r w:rsidRPr="00A439AD">
              <w:rPr>
                <w:vertAlign w:val="superscript"/>
              </w:rPr>
              <w:t>2</w:t>
            </w:r>
          </w:p>
        </w:tc>
        <w:tc>
          <w:tcPr>
            <w:tcW w:w="1244" w:type="dxa"/>
            <w:tcBorders>
              <w:bottom w:val="single" w:sz="4" w:space="0" w:color="A6A6A6" w:themeColor="background1" w:themeShade="A6"/>
            </w:tcBorders>
          </w:tcPr>
          <w:p w14:paraId="2B4DE5DD" w14:textId="77777777" w:rsidR="00A439AD" w:rsidRPr="00A439AD" w:rsidRDefault="00A439AD" w:rsidP="00A439AD">
            <w:pPr>
              <w:pStyle w:val="TableText"/>
              <w:ind w:right="57"/>
              <w:jc w:val="right"/>
            </w:pPr>
            <w:r w:rsidRPr="00A439AD">
              <w:t>Functionality</w:t>
            </w:r>
          </w:p>
        </w:tc>
        <w:tc>
          <w:tcPr>
            <w:tcW w:w="1149" w:type="dxa"/>
            <w:tcBorders>
              <w:bottom w:val="single" w:sz="4" w:space="0" w:color="A6A6A6" w:themeColor="background1" w:themeShade="A6"/>
            </w:tcBorders>
          </w:tcPr>
          <w:p w14:paraId="2B4DE5DE" w14:textId="77777777" w:rsidR="00A439AD" w:rsidRPr="00A439AD" w:rsidRDefault="00A439AD" w:rsidP="00A439AD">
            <w:pPr>
              <w:pStyle w:val="TableText"/>
              <w:ind w:right="57"/>
              <w:jc w:val="right"/>
            </w:pPr>
            <w:r w:rsidRPr="00A439AD">
              <w:t>73 kWh/m</w:t>
            </w:r>
            <w:r w:rsidRPr="00A439AD">
              <w:rPr>
                <w:vertAlign w:val="superscript"/>
              </w:rPr>
              <w:t>2</w:t>
            </w:r>
          </w:p>
        </w:tc>
        <w:tc>
          <w:tcPr>
            <w:tcW w:w="1150" w:type="dxa"/>
            <w:tcBorders>
              <w:bottom w:val="single" w:sz="4" w:space="0" w:color="A6A6A6" w:themeColor="background1" w:themeShade="A6"/>
            </w:tcBorders>
          </w:tcPr>
          <w:p w14:paraId="2B4DE5DF" w14:textId="77777777" w:rsidR="00A439AD" w:rsidRPr="002D39CC" w:rsidRDefault="00A439AD" w:rsidP="002D39CC">
            <w:pPr>
              <w:pStyle w:val="TableText"/>
              <w:ind w:left="-28" w:right="57"/>
              <w:jc w:val="right"/>
              <w:rPr>
                <w:spacing w:val="-2"/>
              </w:rPr>
            </w:pPr>
            <w:r w:rsidRPr="002D39CC">
              <w:rPr>
                <w:spacing w:val="-2"/>
              </w:rPr>
              <w:t>&lt;80 kWh/m</w:t>
            </w:r>
            <w:r w:rsidRPr="002D39CC">
              <w:rPr>
                <w:spacing w:val="-2"/>
                <w:vertAlign w:val="superscript"/>
              </w:rPr>
              <w:t>2</w:t>
            </w:r>
          </w:p>
        </w:tc>
        <w:tc>
          <w:tcPr>
            <w:tcW w:w="1276" w:type="dxa"/>
            <w:tcBorders>
              <w:bottom w:val="single" w:sz="4" w:space="0" w:color="A6A6A6" w:themeColor="background1" w:themeShade="A6"/>
            </w:tcBorders>
          </w:tcPr>
          <w:p w14:paraId="2B4DE5E0" w14:textId="77777777" w:rsidR="00A439AD" w:rsidRPr="002D39CC" w:rsidRDefault="00A439AD" w:rsidP="002D39CC">
            <w:pPr>
              <w:pStyle w:val="TableText"/>
              <w:ind w:left="-28" w:right="57"/>
              <w:jc w:val="right"/>
              <w:rPr>
                <w:spacing w:val="-2"/>
              </w:rPr>
            </w:pPr>
            <w:r w:rsidRPr="002D39CC">
              <w:rPr>
                <w:spacing w:val="-2"/>
              </w:rPr>
              <w:t>84.78 kWh/m</w:t>
            </w:r>
            <w:r w:rsidRPr="002D39CC">
              <w:rPr>
                <w:spacing w:val="-2"/>
                <w:vertAlign w:val="superscript"/>
              </w:rPr>
              <w:t>2</w:t>
            </w:r>
          </w:p>
        </w:tc>
      </w:tr>
      <w:tr w:rsidR="00A439AD" w14:paraId="2B4DE5E7" w14:textId="77777777" w:rsidTr="002D39CC">
        <w:trPr>
          <w:cantSplit/>
        </w:trPr>
        <w:tc>
          <w:tcPr>
            <w:tcW w:w="3261" w:type="dxa"/>
            <w:tcBorders>
              <w:top w:val="single" w:sz="4" w:space="0" w:color="A6A6A6" w:themeColor="background1" w:themeShade="A6"/>
              <w:bottom w:val="nil"/>
            </w:tcBorders>
            <w:shd w:val="clear" w:color="auto" w:fill="F2F2F2" w:themeFill="background1" w:themeFillShade="F2"/>
          </w:tcPr>
          <w:p w14:paraId="2B4DE5E2" w14:textId="77777777" w:rsidR="00A439AD" w:rsidRPr="00A439AD" w:rsidRDefault="00A439AD" w:rsidP="00A439AD">
            <w:pPr>
              <w:pStyle w:val="TableText"/>
            </w:pPr>
            <w:r w:rsidRPr="00A439AD">
              <w:rPr>
                <w:b/>
              </w:rPr>
              <w:t>Information and communications technology (ICT)</w:t>
            </w:r>
          </w:p>
        </w:tc>
        <w:tc>
          <w:tcPr>
            <w:tcW w:w="1244" w:type="dxa"/>
            <w:tcBorders>
              <w:top w:val="single" w:sz="4" w:space="0" w:color="A6A6A6" w:themeColor="background1" w:themeShade="A6"/>
              <w:bottom w:val="nil"/>
            </w:tcBorders>
            <w:shd w:val="clear" w:color="auto" w:fill="F2F2F2" w:themeFill="background1" w:themeFillShade="F2"/>
          </w:tcPr>
          <w:p w14:paraId="2B4DE5E3" w14:textId="77777777" w:rsidR="00A439AD" w:rsidRPr="00A439AD" w:rsidRDefault="00A439AD" w:rsidP="00A439AD">
            <w:pPr>
              <w:pStyle w:val="TableText"/>
              <w:ind w:right="57"/>
              <w:jc w:val="right"/>
            </w:pPr>
          </w:p>
        </w:tc>
        <w:tc>
          <w:tcPr>
            <w:tcW w:w="1149" w:type="dxa"/>
            <w:tcBorders>
              <w:top w:val="single" w:sz="4" w:space="0" w:color="A6A6A6" w:themeColor="background1" w:themeShade="A6"/>
              <w:bottom w:val="nil"/>
            </w:tcBorders>
            <w:shd w:val="clear" w:color="auto" w:fill="F2F2F2" w:themeFill="background1" w:themeFillShade="F2"/>
          </w:tcPr>
          <w:p w14:paraId="2B4DE5E4" w14:textId="77777777" w:rsidR="00A439AD" w:rsidRPr="00A439AD" w:rsidRDefault="00A439AD" w:rsidP="00A439AD">
            <w:pPr>
              <w:pStyle w:val="TableText"/>
              <w:ind w:right="57"/>
              <w:jc w:val="right"/>
            </w:pPr>
          </w:p>
        </w:tc>
        <w:tc>
          <w:tcPr>
            <w:tcW w:w="1150" w:type="dxa"/>
            <w:tcBorders>
              <w:top w:val="single" w:sz="4" w:space="0" w:color="A6A6A6" w:themeColor="background1" w:themeShade="A6"/>
              <w:bottom w:val="nil"/>
            </w:tcBorders>
            <w:shd w:val="clear" w:color="auto" w:fill="F2F2F2" w:themeFill="background1" w:themeFillShade="F2"/>
          </w:tcPr>
          <w:p w14:paraId="2B4DE5E5" w14:textId="77777777" w:rsidR="00A439AD" w:rsidRPr="00A439AD" w:rsidRDefault="00A439AD" w:rsidP="00A439AD">
            <w:pPr>
              <w:pStyle w:val="TableText"/>
              <w:ind w:right="57"/>
              <w:jc w:val="right"/>
            </w:pPr>
          </w:p>
        </w:tc>
        <w:tc>
          <w:tcPr>
            <w:tcW w:w="1276" w:type="dxa"/>
            <w:tcBorders>
              <w:top w:val="single" w:sz="4" w:space="0" w:color="A6A6A6" w:themeColor="background1" w:themeShade="A6"/>
              <w:bottom w:val="nil"/>
            </w:tcBorders>
            <w:shd w:val="clear" w:color="auto" w:fill="F2F2F2" w:themeFill="background1" w:themeFillShade="F2"/>
          </w:tcPr>
          <w:p w14:paraId="2B4DE5E6" w14:textId="77777777" w:rsidR="00A439AD" w:rsidRPr="00A439AD" w:rsidRDefault="00A439AD" w:rsidP="00A439AD">
            <w:pPr>
              <w:pStyle w:val="TableText"/>
              <w:ind w:right="57"/>
              <w:jc w:val="right"/>
            </w:pPr>
          </w:p>
        </w:tc>
      </w:tr>
      <w:tr w:rsidR="00A439AD" w14:paraId="2B4DE5ED" w14:textId="77777777" w:rsidTr="002D39CC">
        <w:trPr>
          <w:cantSplit/>
        </w:trPr>
        <w:tc>
          <w:tcPr>
            <w:tcW w:w="3261" w:type="dxa"/>
            <w:tcBorders>
              <w:top w:val="nil"/>
            </w:tcBorders>
          </w:tcPr>
          <w:p w14:paraId="2B4DE5E8" w14:textId="77777777" w:rsidR="00A439AD" w:rsidRPr="00A439AD" w:rsidRDefault="00A439AD" w:rsidP="00A439AD">
            <w:pPr>
              <w:pStyle w:val="TableText"/>
            </w:pPr>
            <w:r w:rsidRPr="00A439AD">
              <w:t>Availability of five key ICT applications</w:t>
            </w:r>
            <w:r>
              <w:t xml:space="preserve"> </w:t>
            </w:r>
            <w:r w:rsidRPr="00335686">
              <w:t>including internal Ministry and sector</w:t>
            </w:r>
            <w:r>
              <w:t xml:space="preserve"> </w:t>
            </w:r>
            <w:r w:rsidRPr="00A439AD">
              <w:t>systems (note 1)</w:t>
            </w:r>
          </w:p>
        </w:tc>
        <w:tc>
          <w:tcPr>
            <w:tcW w:w="1244" w:type="dxa"/>
            <w:tcBorders>
              <w:top w:val="nil"/>
            </w:tcBorders>
          </w:tcPr>
          <w:p w14:paraId="2B4DE5E9" w14:textId="77777777" w:rsidR="00A439AD" w:rsidRPr="00A439AD" w:rsidRDefault="00A439AD" w:rsidP="00A439AD">
            <w:pPr>
              <w:pStyle w:val="TableText"/>
              <w:ind w:right="57"/>
              <w:jc w:val="right"/>
            </w:pPr>
            <w:r w:rsidRPr="00A439AD">
              <w:t>Availability</w:t>
            </w:r>
          </w:p>
        </w:tc>
        <w:tc>
          <w:tcPr>
            <w:tcW w:w="1149" w:type="dxa"/>
            <w:tcBorders>
              <w:top w:val="nil"/>
            </w:tcBorders>
          </w:tcPr>
          <w:p w14:paraId="2B4DE5EA" w14:textId="77777777" w:rsidR="00A439AD" w:rsidRPr="00A439AD" w:rsidRDefault="00A439AD" w:rsidP="00A439AD">
            <w:pPr>
              <w:pStyle w:val="TableText"/>
              <w:ind w:right="57"/>
              <w:jc w:val="right"/>
            </w:pPr>
            <w:r w:rsidRPr="00A439AD">
              <w:t>99.87%</w:t>
            </w:r>
          </w:p>
        </w:tc>
        <w:tc>
          <w:tcPr>
            <w:tcW w:w="1150" w:type="dxa"/>
            <w:tcBorders>
              <w:top w:val="nil"/>
            </w:tcBorders>
          </w:tcPr>
          <w:p w14:paraId="2B4DE5EB" w14:textId="77777777" w:rsidR="00A439AD" w:rsidRPr="00A439AD" w:rsidRDefault="00A439AD" w:rsidP="00A439AD">
            <w:pPr>
              <w:pStyle w:val="TableText"/>
              <w:ind w:right="57"/>
              <w:jc w:val="right"/>
            </w:pPr>
            <w:r w:rsidRPr="00A439AD">
              <w:t>99%</w:t>
            </w:r>
          </w:p>
        </w:tc>
        <w:tc>
          <w:tcPr>
            <w:tcW w:w="1276" w:type="dxa"/>
            <w:tcBorders>
              <w:top w:val="nil"/>
            </w:tcBorders>
          </w:tcPr>
          <w:p w14:paraId="2B4DE5EC" w14:textId="77777777" w:rsidR="00A439AD" w:rsidRPr="00A439AD" w:rsidRDefault="00A439AD" w:rsidP="00A439AD">
            <w:pPr>
              <w:pStyle w:val="TableText"/>
              <w:ind w:right="57"/>
              <w:jc w:val="right"/>
            </w:pPr>
            <w:r w:rsidRPr="00A439AD">
              <w:t>97.4%</w:t>
            </w:r>
          </w:p>
        </w:tc>
      </w:tr>
      <w:tr w:rsidR="00A439AD" w14:paraId="2B4DE5F3" w14:textId="77777777" w:rsidTr="002D39CC">
        <w:trPr>
          <w:cantSplit/>
        </w:trPr>
        <w:tc>
          <w:tcPr>
            <w:tcW w:w="3261" w:type="dxa"/>
          </w:tcPr>
          <w:p w14:paraId="2B4DE5EE" w14:textId="77777777" w:rsidR="00A439AD" w:rsidRPr="00A439AD" w:rsidRDefault="00A439AD" w:rsidP="00A439AD">
            <w:pPr>
              <w:pStyle w:val="TableText"/>
            </w:pPr>
            <w:r w:rsidRPr="00A439AD">
              <w:t>Availability of key sector- and public-</w:t>
            </w:r>
            <w:r w:rsidRPr="00335686">
              <w:t>facing systems (note 1)</w:t>
            </w:r>
          </w:p>
        </w:tc>
        <w:tc>
          <w:tcPr>
            <w:tcW w:w="1244" w:type="dxa"/>
          </w:tcPr>
          <w:p w14:paraId="2B4DE5EF" w14:textId="77777777" w:rsidR="00A439AD" w:rsidRPr="00A439AD" w:rsidRDefault="00A439AD" w:rsidP="00A439AD">
            <w:pPr>
              <w:pStyle w:val="TableText"/>
              <w:ind w:right="57"/>
              <w:jc w:val="right"/>
            </w:pPr>
            <w:r w:rsidRPr="00A439AD">
              <w:t>Availability</w:t>
            </w:r>
          </w:p>
        </w:tc>
        <w:tc>
          <w:tcPr>
            <w:tcW w:w="1149" w:type="dxa"/>
          </w:tcPr>
          <w:p w14:paraId="2B4DE5F0" w14:textId="77777777" w:rsidR="00A439AD" w:rsidRPr="00A439AD" w:rsidRDefault="00A439AD" w:rsidP="00A439AD">
            <w:pPr>
              <w:pStyle w:val="TableText"/>
              <w:ind w:right="57"/>
              <w:jc w:val="right"/>
            </w:pPr>
            <w:r w:rsidRPr="00A439AD">
              <w:t>99.46%</w:t>
            </w:r>
          </w:p>
        </w:tc>
        <w:tc>
          <w:tcPr>
            <w:tcW w:w="1150" w:type="dxa"/>
          </w:tcPr>
          <w:p w14:paraId="2B4DE5F1" w14:textId="77777777" w:rsidR="00A439AD" w:rsidRPr="00A439AD" w:rsidRDefault="00A439AD" w:rsidP="00A439AD">
            <w:pPr>
              <w:pStyle w:val="TableText"/>
              <w:ind w:right="57"/>
              <w:jc w:val="right"/>
            </w:pPr>
            <w:r w:rsidRPr="00A439AD">
              <w:t>99%</w:t>
            </w:r>
          </w:p>
        </w:tc>
        <w:tc>
          <w:tcPr>
            <w:tcW w:w="1276" w:type="dxa"/>
          </w:tcPr>
          <w:p w14:paraId="2B4DE5F2" w14:textId="77777777" w:rsidR="00A439AD" w:rsidRPr="00A439AD" w:rsidRDefault="00A439AD" w:rsidP="00A439AD">
            <w:pPr>
              <w:pStyle w:val="TableText"/>
              <w:ind w:right="57"/>
              <w:jc w:val="right"/>
            </w:pPr>
            <w:r w:rsidRPr="00A439AD">
              <w:t>97%</w:t>
            </w:r>
          </w:p>
        </w:tc>
      </w:tr>
      <w:tr w:rsidR="00A439AD" w14:paraId="2B4DE5F9" w14:textId="77777777" w:rsidTr="002D39CC">
        <w:trPr>
          <w:cantSplit/>
        </w:trPr>
        <w:tc>
          <w:tcPr>
            <w:tcW w:w="3261" w:type="dxa"/>
          </w:tcPr>
          <w:p w14:paraId="2B4DE5F4" w14:textId="77777777" w:rsidR="00A439AD" w:rsidRPr="00A439AD" w:rsidRDefault="00A439AD" w:rsidP="00A439AD">
            <w:pPr>
              <w:pStyle w:val="TableText"/>
            </w:pPr>
            <w:r w:rsidRPr="00A439AD">
              <w:t>The number of active sector user logins</w:t>
            </w:r>
            <w:r>
              <w:t xml:space="preserve"> to national systems (note 2)</w:t>
            </w:r>
          </w:p>
        </w:tc>
        <w:tc>
          <w:tcPr>
            <w:tcW w:w="1244" w:type="dxa"/>
          </w:tcPr>
          <w:p w14:paraId="2B4DE5F5" w14:textId="77777777" w:rsidR="00A439AD" w:rsidRPr="00A439AD" w:rsidRDefault="00A439AD" w:rsidP="00A439AD">
            <w:pPr>
              <w:pStyle w:val="TableText"/>
              <w:ind w:right="57"/>
              <w:jc w:val="right"/>
            </w:pPr>
            <w:r w:rsidRPr="00A439AD">
              <w:t>Utilisation</w:t>
            </w:r>
          </w:p>
        </w:tc>
        <w:tc>
          <w:tcPr>
            <w:tcW w:w="1149" w:type="dxa"/>
          </w:tcPr>
          <w:p w14:paraId="2B4DE5F6" w14:textId="77777777" w:rsidR="00A439AD" w:rsidRPr="00A439AD" w:rsidRDefault="00A439AD" w:rsidP="00A439AD">
            <w:pPr>
              <w:pStyle w:val="TableText"/>
              <w:ind w:right="57"/>
              <w:jc w:val="right"/>
            </w:pPr>
            <w:r w:rsidRPr="00A439AD">
              <w:t>5,069</w:t>
            </w:r>
          </w:p>
        </w:tc>
        <w:tc>
          <w:tcPr>
            <w:tcW w:w="1150" w:type="dxa"/>
          </w:tcPr>
          <w:p w14:paraId="2B4DE5F7" w14:textId="77777777" w:rsidR="00A439AD" w:rsidRPr="00A439AD" w:rsidRDefault="00A439AD" w:rsidP="00A439AD">
            <w:pPr>
              <w:pStyle w:val="TableText"/>
              <w:ind w:right="57"/>
              <w:jc w:val="right"/>
            </w:pPr>
            <w:r w:rsidRPr="00A439AD">
              <w:t>15,000</w:t>
            </w:r>
          </w:p>
        </w:tc>
        <w:tc>
          <w:tcPr>
            <w:tcW w:w="1276" w:type="dxa"/>
          </w:tcPr>
          <w:p w14:paraId="2B4DE5F8" w14:textId="77777777" w:rsidR="00A439AD" w:rsidRPr="00A439AD" w:rsidRDefault="00A439AD" w:rsidP="00A439AD">
            <w:pPr>
              <w:pStyle w:val="TableText"/>
              <w:ind w:right="57"/>
              <w:jc w:val="right"/>
            </w:pPr>
            <w:r w:rsidRPr="00A439AD">
              <w:t>16,436</w:t>
            </w:r>
          </w:p>
        </w:tc>
      </w:tr>
    </w:tbl>
    <w:p w14:paraId="2B4DE5FA" w14:textId="77777777" w:rsidR="007E61AD" w:rsidRPr="00335686" w:rsidRDefault="007E61AD" w:rsidP="002D39CC">
      <w:pPr>
        <w:pStyle w:val="Note"/>
        <w:keepNext/>
        <w:keepLines/>
        <w:ind w:left="709" w:hanging="709"/>
      </w:pPr>
      <w:r w:rsidRPr="00335686">
        <w:t>Note 1:</w:t>
      </w:r>
      <w:r w:rsidR="00A439AD">
        <w:tab/>
      </w:r>
      <w:r w:rsidRPr="00335686">
        <w:t>This measures the total time that an application was able to perform its required functions as a percentage of available time over total time the system should be made available. The five key ICT applications are National Health Index (NHI), National Immunisation Register (NIR), Special Authorities, Proclaim and Oracle Financials. The key sector- and public-facing systems are NHI, NIR, Online Pharmacy, Proclaim, Special Authorities and the Ministry of Health website.</w:t>
      </w:r>
    </w:p>
    <w:p w14:paraId="2B4DE5FB" w14:textId="77777777" w:rsidR="007E61AD" w:rsidRPr="00335686" w:rsidRDefault="007E61AD" w:rsidP="00A439AD">
      <w:pPr>
        <w:pStyle w:val="Note"/>
        <w:ind w:left="709" w:hanging="709"/>
      </w:pPr>
      <w:r w:rsidRPr="00335686">
        <w:t>Note 2:</w:t>
      </w:r>
      <w:r w:rsidR="00A439AD">
        <w:tab/>
      </w:r>
      <w:r w:rsidRPr="00335686">
        <w:t>The methodology used to calculate the 2019/20 result reflected the number of active sector user logins that are registered in the national system. For 2020/21 the result reflects the number of actual individuals with access to the national system.</w:t>
      </w:r>
    </w:p>
    <w:p w14:paraId="2B4DE5FC" w14:textId="77777777" w:rsidR="007E61AD" w:rsidRPr="00335686" w:rsidRDefault="007E61AD" w:rsidP="00A439AD"/>
    <w:p w14:paraId="2B4DE5FD" w14:textId="77777777" w:rsidR="007E61AD" w:rsidRPr="00335686" w:rsidRDefault="007E61AD" w:rsidP="00A439AD">
      <w:pPr>
        <w:pStyle w:val="Heading2"/>
        <w:keepNext w:val="0"/>
        <w:pageBreakBefore/>
        <w:spacing w:before="0"/>
      </w:pPr>
      <w:bookmarkStart w:id="86" w:name="_Toc89934687"/>
      <w:r w:rsidRPr="00335686">
        <w:t>Appendix 4: Committees</w:t>
      </w:r>
      <w:bookmarkEnd w:id="86"/>
    </w:p>
    <w:p w14:paraId="2B4DE5FE" w14:textId="77777777" w:rsidR="007E61AD" w:rsidRPr="00335686" w:rsidRDefault="007E61AD" w:rsidP="00E53CCD">
      <w:pPr>
        <w:pStyle w:val="Heading3"/>
      </w:pPr>
      <w:r w:rsidRPr="00335686">
        <w:t>Section 11 committees</w:t>
      </w:r>
    </w:p>
    <w:p w14:paraId="2B4DE5FF" w14:textId="77777777" w:rsidR="007E61AD" w:rsidRDefault="007E61AD" w:rsidP="00D33CDA">
      <w:r w:rsidRPr="00335686">
        <w:t>The Minister of Health has the authority to establish committees under section 11 of the New Zealand Public Health and Disability Act 2000 for any purpose relating to the Act or its administration and services. Section 12(5) of the Act requires the Ministry of Health to list the name, chairperson and members of each of these committees.</w:t>
      </w:r>
    </w:p>
    <w:p w14:paraId="2B4DE600" w14:textId="77777777" w:rsidR="00D33CDA" w:rsidRPr="00335686" w:rsidRDefault="00D33CDA" w:rsidP="00D33CDA"/>
    <w:p w14:paraId="2B4DE601" w14:textId="77777777" w:rsidR="007E61AD" w:rsidRPr="00335686" w:rsidRDefault="007E61AD" w:rsidP="00D33CDA">
      <w:pPr>
        <w:pStyle w:val="Heading4"/>
      </w:pPr>
      <w:r w:rsidRPr="00335686">
        <w:t>Pharmac Review Committee</w:t>
      </w:r>
    </w:p>
    <w:p w14:paraId="2B4DE602" w14:textId="77777777" w:rsidR="007E61AD" w:rsidRPr="00335686" w:rsidRDefault="007E61AD" w:rsidP="00D33CDA">
      <w:r w:rsidRPr="00335686">
        <w:t>The Pharmac Review Committee was established in March 2021. This Review will help to ensure that the public can have confidence in the work of PHARMAC by examining:</w:t>
      </w:r>
    </w:p>
    <w:p w14:paraId="2B4DE603" w14:textId="77777777" w:rsidR="007E61AD" w:rsidRPr="00335686" w:rsidRDefault="007E61AD" w:rsidP="00D33CDA">
      <w:pPr>
        <w:pStyle w:val="Bullet"/>
      </w:pPr>
      <w:r w:rsidRPr="00335686">
        <w:t>how well Pharmac performs against its current objectives and whether and how its performance against these could be improved.</w:t>
      </w:r>
    </w:p>
    <w:p w14:paraId="2B4DE604" w14:textId="77777777" w:rsidR="007E61AD" w:rsidRDefault="007E61AD" w:rsidP="00D33CDA">
      <w:pPr>
        <w:pStyle w:val="Bullet"/>
      </w:pPr>
      <w:r w:rsidRPr="00335686">
        <w:t>whether Pharmac</w:t>
      </w:r>
      <w:r w:rsidR="0012199A">
        <w:t>’</w:t>
      </w:r>
      <w:r w:rsidRPr="00335686">
        <w:t>s current objectives maximise its potential to improve health outcomes for all New Zealanders as part of the wider health system, and whether and how these objectives should be changed.</w:t>
      </w:r>
    </w:p>
    <w:p w14:paraId="2B4DE605" w14:textId="77777777" w:rsidR="00D33CDA" w:rsidRPr="00335686" w:rsidRDefault="00D33CDA" w:rsidP="00D33CDA"/>
    <w:p w14:paraId="2B4DE606" w14:textId="77777777" w:rsidR="007E61AD" w:rsidRPr="00335686" w:rsidRDefault="007E61AD" w:rsidP="00D33CDA">
      <w:pPr>
        <w:pStyle w:val="Heading5"/>
      </w:pPr>
      <w:r w:rsidRPr="00335686">
        <w:t>Membership</w:t>
      </w:r>
    </w:p>
    <w:p w14:paraId="2B4DE607" w14:textId="77777777" w:rsidR="00D33CDA" w:rsidRDefault="007E61AD" w:rsidP="00D33CDA">
      <w:pPr>
        <w:tabs>
          <w:tab w:val="left" w:pos="2835"/>
          <w:tab w:val="left" w:pos="5670"/>
        </w:tabs>
      </w:pPr>
      <w:r w:rsidRPr="00335686">
        <w:t>Sue Chetwin (Chair)</w:t>
      </w:r>
      <w:r w:rsidRPr="00335686">
        <w:tab/>
        <w:t>Heather Simpson</w:t>
      </w:r>
      <w:r w:rsidRPr="00335686">
        <w:tab/>
        <w:t>Professor Sue Crengle</w:t>
      </w:r>
    </w:p>
    <w:p w14:paraId="2B4DE608" w14:textId="77777777" w:rsidR="007E61AD" w:rsidRDefault="007E61AD" w:rsidP="00D33CDA">
      <w:pPr>
        <w:tabs>
          <w:tab w:val="left" w:pos="2835"/>
          <w:tab w:val="left" w:pos="5670"/>
        </w:tabs>
      </w:pPr>
      <w:r w:rsidRPr="00335686">
        <w:t>Frank McLaughlin</w:t>
      </w:r>
      <w:r w:rsidRPr="00335686">
        <w:tab/>
        <w:t>Leanne Te Karu</w:t>
      </w:r>
      <w:r w:rsidRPr="00335686">
        <w:tab/>
        <w:t>Dr Tristram Ingham</w:t>
      </w:r>
    </w:p>
    <w:p w14:paraId="2B4DE609" w14:textId="77777777" w:rsidR="00D33CDA" w:rsidRPr="00335686" w:rsidRDefault="00D33CDA" w:rsidP="00D33CDA"/>
    <w:p w14:paraId="2B4DE60A" w14:textId="77777777" w:rsidR="007E61AD" w:rsidRPr="00335686" w:rsidRDefault="007E61AD" w:rsidP="00D33CDA">
      <w:pPr>
        <w:pStyle w:val="Heading4"/>
      </w:pPr>
      <w:r w:rsidRPr="00335686">
        <w:t>Mental Health and Wellbeing Commission</w:t>
      </w:r>
    </w:p>
    <w:p w14:paraId="2B4DE60B" w14:textId="77777777" w:rsidR="007E61AD" w:rsidRDefault="007E61AD" w:rsidP="00D33CDA">
      <w:r w:rsidRPr="00335686">
        <w:t>The Initial Mental Health and Wellbeing Commission was established in November 2019 and was in operation until February 2021. The Initial Mental Health and Wellbeing</w:t>
      </w:r>
      <w:r w:rsidR="00D33CDA">
        <w:t xml:space="preserve"> </w:t>
      </w:r>
      <w:r w:rsidRPr="00335686">
        <w:t>Commission was set up to maintain the momentum of He Ara Oranga, the Government inquiry into mental health and addiction, and the work to transform New Zealand Aotearoa</w:t>
      </w:r>
      <w:r w:rsidR="0012199A">
        <w:t>’</w:t>
      </w:r>
      <w:r w:rsidRPr="00335686">
        <w:t>s mental health and wellbeing system while the Mental Health and Wellbeing Commission was being established.</w:t>
      </w:r>
    </w:p>
    <w:p w14:paraId="2B4DE60C" w14:textId="77777777" w:rsidR="00D33CDA" w:rsidRPr="00335686" w:rsidRDefault="00D33CDA" w:rsidP="00D33CDA"/>
    <w:p w14:paraId="2B4DE60D" w14:textId="77777777" w:rsidR="007E61AD" w:rsidRPr="00335686" w:rsidRDefault="007E61AD" w:rsidP="00D33CDA">
      <w:pPr>
        <w:pStyle w:val="Heading5"/>
      </w:pPr>
      <w:r w:rsidRPr="00335686">
        <w:t>Membership</w:t>
      </w:r>
    </w:p>
    <w:p w14:paraId="2B4DE60E" w14:textId="77777777" w:rsidR="00D33CDA" w:rsidRDefault="007E61AD" w:rsidP="00D33CDA">
      <w:pPr>
        <w:tabs>
          <w:tab w:val="left" w:pos="2835"/>
          <w:tab w:val="left" w:pos="5670"/>
        </w:tabs>
      </w:pPr>
      <w:r w:rsidRPr="00335686">
        <w:t>Hayden Wano (Chair)</w:t>
      </w:r>
      <w:r w:rsidRPr="00335686">
        <w:tab/>
        <w:t>Kevin Hague</w:t>
      </w:r>
      <w:r w:rsidRPr="00335686">
        <w:tab/>
        <w:t>Dr Julie Wharewera-Mika</w:t>
      </w:r>
    </w:p>
    <w:p w14:paraId="2B4DE60F" w14:textId="77777777" w:rsidR="007E61AD" w:rsidRDefault="007E61AD" w:rsidP="00D33CDA">
      <w:pPr>
        <w:tabs>
          <w:tab w:val="left" w:pos="2835"/>
          <w:tab w:val="left" w:pos="5670"/>
        </w:tabs>
      </w:pPr>
      <w:r w:rsidRPr="00335686">
        <w:t>Kendall Flutey</w:t>
      </w:r>
      <w:r w:rsidRPr="00335686">
        <w:tab/>
        <w:t>Kelly Pope</w:t>
      </w:r>
    </w:p>
    <w:p w14:paraId="2B4DE610" w14:textId="77777777" w:rsidR="00D33CDA" w:rsidRPr="00335686" w:rsidRDefault="00D33CDA" w:rsidP="00D33CDA"/>
    <w:p w14:paraId="2B4DE611" w14:textId="77777777" w:rsidR="007E61AD" w:rsidRPr="00335686" w:rsidRDefault="007E61AD" w:rsidP="00D33CDA">
      <w:pPr>
        <w:pStyle w:val="Heading4"/>
      </w:pPr>
      <w:r w:rsidRPr="00335686">
        <w:t>COVID-19 Surveillance and Testing Strategy Group</w:t>
      </w:r>
    </w:p>
    <w:p w14:paraId="2B4DE612" w14:textId="77777777" w:rsidR="007E61AD" w:rsidRDefault="007E61AD" w:rsidP="00D33CDA">
      <w:pPr>
        <w:keepNext/>
      </w:pPr>
      <w:r w:rsidRPr="00335686">
        <w:t>The Group was established to oversee the Ministry of Health</w:t>
      </w:r>
      <w:r w:rsidR="0012199A">
        <w:t>’</w:t>
      </w:r>
      <w:r w:rsidRPr="00335686">
        <w:t>s implementation of the COVID-19 Surveillance Plan and Testing Strategy. The Group was set up in August 2020 for a four-week period.</w:t>
      </w:r>
    </w:p>
    <w:p w14:paraId="2B4DE613" w14:textId="77777777" w:rsidR="00D33CDA" w:rsidRPr="00335686" w:rsidRDefault="00D33CDA" w:rsidP="00D33CDA">
      <w:pPr>
        <w:keepNext/>
      </w:pPr>
    </w:p>
    <w:p w14:paraId="2B4DE614" w14:textId="77777777" w:rsidR="007E61AD" w:rsidRPr="00335686" w:rsidRDefault="007E61AD" w:rsidP="00D33CDA">
      <w:pPr>
        <w:pStyle w:val="Heading5"/>
      </w:pPr>
      <w:r w:rsidRPr="00335686">
        <w:t>Membership</w:t>
      </w:r>
    </w:p>
    <w:p w14:paraId="2B4DE615" w14:textId="77777777" w:rsidR="00D33CDA" w:rsidRDefault="007E61AD" w:rsidP="00D33CDA">
      <w:pPr>
        <w:tabs>
          <w:tab w:val="left" w:pos="2835"/>
          <w:tab w:val="left" w:pos="5670"/>
        </w:tabs>
      </w:pPr>
      <w:r w:rsidRPr="00335686">
        <w:t>Sir Brian Roche (co-chair)</w:t>
      </w:r>
      <w:r w:rsidRPr="00335686">
        <w:tab/>
        <w:t>Heather Simpson (co-chair)</w:t>
      </w:r>
      <w:r w:rsidRPr="00335686">
        <w:tab/>
        <w:t>Dr Api Talemaitoga</w:t>
      </w:r>
    </w:p>
    <w:p w14:paraId="2B4DE616" w14:textId="77777777" w:rsidR="007E61AD" w:rsidRPr="00335686" w:rsidRDefault="007E61AD" w:rsidP="00D33CDA">
      <w:pPr>
        <w:tabs>
          <w:tab w:val="left" w:pos="2835"/>
          <w:tab w:val="left" w:pos="5670"/>
        </w:tabs>
      </w:pPr>
      <w:r w:rsidRPr="00335686">
        <w:t>Dr Rawiri Jansen</w:t>
      </w:r>
      <w:r w:rsidRPr="00335686">
        <w:tab/>
        <w:t>Professor Philip Hill</w:t>
      </w:r>
    </w:p>
    <w:p w14:paraId="2B4DE617" w14:textId="77777777" w:rsidR="007E61AD" w:rsidRPr="00335686" w:rsidRDefault="007E61AD" w:rsidP="00D33CDA"/>
    <w:p w14:paraId="2B4DE618" w14:textId="77777777" w:rsidR="007E61AD" w:rsidRPr="00335686" w:rsidRDefault="007E61AD" w:rsidP="00D33CDA">
      <w:pPr>
        <w:pStyle w:val="Heading4"/>
      </w:pPr>
      <w:r w:rsidRPr="00335686">
        <w:t>Contact Tracing Assurance Committee</w:t>
      </w:r>
    </w:p>
    <w:p w14:paraId="2B4DE619" w14:textId="77777777" w:rsidR="007E61AD" w:rsidRDefault="007E61AD" w:rsidP="00D33CDA">
      <w:r w:rsidRPr="00335686">
        <w:t>The Contact Tracing Assurance Committee was established to provide the Minister of Health with independent advice on the Ministry of Health</w:t>
      </w:r>
      <w:r w:rsidR="0012199A">
        <w:t>’</w:t>
      </w:r>
      <w:r w:rsidRPr="00335686">
        <w:t xml:space="preserve">s improvements to the contact tracing system recommended in the </w:t>
      </w:r>
      <w:r w:rsidRPr="00335686">
        <w:rPr>
          <w:i/>
        </w:rPr>
        <w:t xml:space="preserve">Interim Report on the Contact Tracing System </w:t>
      </w:r>
      <w:r w:rsidRPr="00335686">
        <w:t>by Dr Ayesha Verrall. The Committee was established in May 2020 and was closed in October 2020.</w:t>
      </w:r>
    </w:p>
    <w:p w14:paraId="2B4DE61A" w14:textId="77777777" w:rsidR="00D33CDA" w:rsidRPr="00335686" w:rsidRDefault="00D33CDA" w:rsidP="00D33CDA"/>
    <w:p w14:paraId="2B4DE61B" w14:textId="77777777" w:rsidR="007E61AD" w:rsidRPr="00335686" w:rsidRDefault="007E61AD" w:rsidP="00D33CDA">
      <w:pPr>
        <w:pStyle w:val="Heading5"/>
      </w:pPr>
      <w:r w:rsidRPr="00335686">
        <w:t>Membership</w:t>
      </w:r>
    </w:p>
    <w:p w14:paraId="2B4DE61C" w14:textId="77777777" w:rsidR="00D33CDA" w:rsidRDefault="007E61AD" w:rsidP="00D33CDA">
      <w:pPr>
        <w:tabs>
          <w:tab w:val="left" w:pos="2835"/>
          <w:tab w:val="left" w:pos="5670"/>
        </w:tabs>
      </w:pPr>
      <w:r w:rsidRPr="00335686">
        <w:t>Sir Brian Roche (chair)</w:t>
      </w:r>
      <w:r w:rsidRPr="00335686">
        <w:tab/>
        <w:t>Dr Marion Poore</w:t>
      </w:r>
      <w:r w:rsidRPr="00335686">
        <w:tab/>
        <w:t>Professor Philip Hill</w:t>
      </w:r>
    </w:p>
    <w:p w14:paraId="2B4DE61D" w14:textId="77777777" w:rsidR="007E61AD" w:rsidRDefault="007E61AD" w:rsidP="00D33CDA">
      <w:pPr>
        <w:tabs>
          <w:tab w:val="left" w:pos="2835"/>
          <w:tab w:val="left" w:pos="5670"/>
        </w:tabs>
      </w:pPr>
      <w:r w:rsidRPr="00335686">
        <w:t>Warren Moetara</w:t>
      </w:r>
      <w:r w:rsidRPr="00335686">
        <w:tab/>
        <w:t>Liz Read</w:t>
      </w:r>
    </w:p>
    <w:p w14:paraId="2B4DE61E" w14:textId="77777777" w:rsidR="00D33CDA" w:rsidRPr="00335686" w:rsidRDefault="00D33CDA" w:rsidP="00D33CDA"/>
    <w:p w14:paraId="2B4DE61F" w14:textId="77777777" w:rsidR="007E61AD" w:rsidRPr="00335686" w:rsidRDefault="007E61AD" w:rsidP="00D33CDA">
      <w:pPr>
        <w:pStyle w:val="Heading4"/>
      </w:pPr>
      <w:r w:rsidRPr="00335686">
        <w:t>Capital Investment Committee</w:t>
      </w:r>
    </w:p>
    <w:p w14:paraId="2B4DE620" w14:textId="77777777" w:rsidR="007E61AD" w:rsidRPr="00335686" w:rsidRDefault="007E61AD" w:rsidP="00D33CDA">
      <w:r w:rsidRPr="00335686">
        <w:t>The Capital Investment Committee provides independent advice to the Director-General of Health and the Ministers of Health and Finance on capital investment and infrastructure in the public health sector in line with government priorities. This includes working with DHBs to review their business case proposals, prioritising of capital investment, delivering of a National Asset Management Plan and any other matters that the Minister may refer to it.</w:t>
      </w:r>
    </w:p>
    <w:p w14:paraId="2B4DE621" w14:textId="77777777" w:rsidR="007E61AD" w:rsidRPr="00335686" w:rsidRDefault="007E61AD" w:rsidP="00D33CDA"/>
    <w:p w14:paraId="2B4DE622" w14:textId="77777777" w:rsidR="007E61AD" w:rsidRPr="00335686" w:rsidRDefault="007E61AD" w:rsidP="00D33CDA">
      <w:pPr>
        <w:pStyle w:val="Heading5"/>
      </w:pPr>
      <w:r w:rsidRPr="00335686">
        <w:t>Membership</w:t>
      </w:r>
    </w:p>
    <w:p w14:paraId="2B4DE623" w14:textId="77777777" w:rsidR="00D33CDA" w:rsidRDefault="007E61AD" w:rsidP="00D33CDA">
      <w:pPr>
        <w:tabs>
          <w:tab w:val="left" w:pos="2835"/>
          <w:tab w:val="left" w:pos="5670"/>
        </w:tabs>
      </w:pPr>
      <w:r w:rsidRPr="00335686">
        <w:t>Evan Davies (chair)</w:t>
      </w:r>
      <w:r w:rsidRPr="00335686">
        <w:tab/>
        <w:t>Paul Carpinter</w:t>
      </w:r>
      <w:r w:rsidRPr="00335686">
        <w:tab/>
        <w:t>Jan Dawson</w:t>
      </w:r>
    </w:p>
    <w:p w14:paraId="2B4DE624" w14:textId="77777777" w:rsidR="007E61AD" w:rsidRDefault="007E61AD" w:rsidP="00D33CDA">
      <w:pPr>
        <w:tabs>
          <w:tab w:val="left" w:pos="2835"/>
          <w:tab w:val="left" w:pos="5670"/>
        </w:tabs>
      </w:pPr>
      <w:r w:rsidRPr="00335686">
        <w:t>Professor Des Gorman</w:t>
      </w:r>
      <w:r w:rsidRPr="00335686">
        <w:tab/>
        <w:t>Murray Milner</w:t>
      </w:r>
      <w:r w:rsidRPr="00335686">
        <w:tab/>
        <w:t>Dr Margaret Wilsher</w:t>
      </w:r>
    </w:p>
    <w:p w14:paraId="2B4DE625" w14:textId="77777777" w:rsidR="00D33CDA" w:rsidRPr="00335686" w:rsidRDefault="00D33CDA" w:rsidP="00D33CDA"/>
    <w:p w14:paraId="2B4DE626" w14:textId="77777777" w:rsidR="007E61AD" w:rsidRPr="00335686" w:rsidRDefault="007E61AD" w:rsidP="00D33CDA">
      <w:pPr>
        <w:pStyle w:val="Heading4"/>
      </w:pPr>
      <w:r w:rsidRPr="00335686">
        <w:t>Health Workforce Advisory Board</w:t>
      </w:r>
    </w:p>
    <w:p w14:paraId="2B4DE627" w14:textId="77777777" w:rsidR="007E61AD" w:rsidRDefault="007E61AD" w:rsidP="00D33CDA">
      <w:pPr>
        <w:keepNext/>
      </w:pPr>
      <w:r w:rsidRPr="00335686">
        <w:t>The Health Workforce Advisory Board is established under section 11 of the New Zealand Public Health and Disability Act 2000 (the Act) to provide advice to the Minister of Health (the Minister) on health workforce matters, including strategic direction, emerging issues and risks. It is a health workforce advisory committee under section 15 of the New Zealand Public Health and Disability Act.</w:t>
      </w:r>
    </w:p>
    <w:p w14:paraId="2B4DE628" w14:textId="77777777" w:rsidR="00D33CDA" w:rsidRPr="00335686" w:rsidRDefault="00D33CDA" w:rsidP="00D33CDA">
      <w:pPr>
        <w:keepNext/>
      </w:pPr>
    </w:p>
    <w:p w14:paraId="2B4DE629" w14:textId="77777777" w:rsidR="007E61AD" w:rsidRPr="00335686" w:rsidRDefault="007E61AD" w:rsidP="00D33CDA">
      <w:pPr>
        <w:pStyle w:val="Heading5"/>
      </w:pPr>
      <w:r w:rsidRPr="00335686">
        <w:t>Membership</w:t>
      </w:r>
    </w:p>
    <w:p w14:paraId="2B4DE62A" w14:textId="77777777" w:rsidR="007E61AD" w:rsidRPr="00335686" w:rsidRDefault="007E61AD" w:rsidP="00D33CDA">
      <w:pPr>
        <w:keepNext/>
        <w:tabs>
          <w:tab w:val="left" w:pos="3686"/>
        </w:tabs>
      </w:pPr>
      <w:r w:rsidRPr="00335686">
        <w:t>Professor Judith McGregor (chair)</w:t>
      </w:r>
      <w:r w:rsidRPr="00335686">
        <w:tab/>
        <w:t>Lorraine Hetaraka</w:t>
      </w:r>
    </w:p>
    <w:p w14:paraId="2B4DE62B" w14:textId="77777777" w:rsidR="00D33CDA" w:rsidRDefault="007E61AD" w:rsidP="00D33CDA">
      <w:pPr>
        <w:tabs>
          <w:tab w:val="left" w:pos="3686"/>
        </w:tabs>
      </w:pPr>
      <w:r w:rsidRPr="00335686">
        <w:t>Associate Professor Andrew Connolly</w:t>
      </w:r>
      <w:r w:rsidRPr="00335686">
        <w:tab/>
        <w:t>Alisa Claire</w:t>
      </w:r>
    </w:p>
    <w:p w14:paraId="2B4DE62C" w14:textId="77777777" w:rsidR="007E61AD" w:rsidRPr="00D33CDA" w:rsidRDefault="007E61AD" w:rsidP="00D33CDA">
      <w:pPr>
        <w:tabs>
          <w:tab w:val="left" w:pos="3686"/>
        </w:tabs>
        <w:rPr>
          <w:spacing w:val="-2"/>
        </w:rPr>
      </w:pPr>
      <w:r w:rsidRPr="00335686">
        <w:t>Karl Metzler</w:t>
      </w:r>
      <w:r w:rsidR="00D33CDA">
        <w:tab/>
      </w:r>
      <w:r w:rsidRPr="00D33CDA">
        <w:rPr>
          <w:spacing w:val="-2"/>
        </w:rPr>
        <w:t>Faumuina Associate Professor Fa</w:t>
      </w:r>
      <w:r w:rsidR="0012199A">
        <w:rPr>
          <w:spacing w:val="-2"/>
        </w:rPr>
        <w:t>’</w:t>
      </w:r>
      <w:r w:rsidRPr="00D33CDA">
        <w:rPr>
          <w:spacing w:val="-2"/>
        </w:rPr>
        <w:t>afetai Sopoaga</w:t>
      </w:r>
    </w:p>
    <w:p w14:paraId="2B4DE62D" w14:textId="77777777" w:rsidR="007E61AD" w:rsidRPr="00335686" w:rsidRDefault="007E61AD" w:rsidP="00D33CDA"/>
    <w:p w14:paraId="2B4DE62E" w14:textId="77777777" w:rsidR="007E61AD" w:rsidRPr="00335686" w:rsidRDefault="007E61AD" w:rsidP="00D33CDA">
      <w:pPr>
        <w:pStyle w:val="Heading4"/>
      </w:pPr>
      <w:r w:rsidRPr="00335686">
        <w:t>Health and disability ethics committees</w:t>
      </w:r>
    </w:p>
    <w:p w14:paraId="2B4DE62F" w14:textId="77777777" w:rsidR="007E61AD" w:rsidRDefault="007E61AD" w:rsidP="00D33CDA">
      <w:r w:rsidRPr="00335686">
        <w:t>The health and disability ethics committees are a group of four regionally based ethics committees (Northern A, Northern B, Central and Southern). Their purpose is to check that health and disability research (such as clinical trials) meets or exceeds ethical standards established by the National Ethics Advisory Committee.</w:t>
      </w:r>
    </w:p>
    <w:p w14:paraId="2B4DE630" w14:textId="77777777" w:rsidR="00D33CDA" w:rsidRPr="00335686" w:rsidRDefault="00D33CDA" w:rsidP="00D33CDA"/>
    <w:p w14:paraId="2B4DE631" w14:textId="77777777" w:rsidR="007E61AD" w:rsidRPr="00335686" w:rsidRDefault="007E61AD" w:rsidP="00D33CDA">
      <w:pPr>
        <w:pStyle w:val="Heading5"/>
      </w:pPr>
      <w:r w:rsidRPr="00335686">
        <w:t>Membership: Northern A Health and Disability Ethics Committee</w:t>
      </w:r>
    </w:p>
    <w:p w14:paraId="2B4DE632" w14:textId="77777777" w:rsidR="00D33CDA" w:rsidRDefault="007E61AD" w:rsidP="00D33CDA">
      <w:pPr>
        <w:tabs>
          <w:tab w:val="left" w:pos="3686"/>
        </w:tabs>
      </w:pPr>
      <w:r w:rsidRPr="00335686">
        <w:t>Kate O</w:t>
      </w:r>
      <w:r w:rsidR="0012199A">
        <w:t>’</w:t>
      </w:r>
      <w:r w:rsidRPr="00335686">
        <w:t>Connor (acting chair)</w:t>
      </w:r>
      <w:r w:rsidRPr="00335686">
        <w:tab/>
        <w:t>Dr Sotera Catapang</w:t>
      </w:r>
    </w:p>
    <w:p w14:paraId="2B4DE633" w14:textId="77777777" w:rsidR="00D33CDA" w:rsidRDefault="007E61AD" w:rsidP="00D33CDA">
      <w:pPr>
        <w:tabs>
          <w:tab w:val="left" w:pos="3686"/>
        </w:tabs>
      </w:pPr>
      <w:r w:rsidRPr="00335686">
        <w:t>Dr Michael Meyer</w:t>
      </w:r>
      <w:r w:rsidR="00D33CDA">
        <w:tab/>
      </w:r>
      <w:r w:rsidRPr="00335686">
        <w:t>Rochelle Style</w:t>
      </w:r>
    </w:p>
    <w:p w14:paraId="2B4DE634" w14:textId="77777777" w:rsidR="00D33CDA" w:rsidRDefault="007E61AD" w:rsidP="00D33CDA">
      <w:pPr>
        <w:tabs>
          <w:tab w:val="left" w:pos="3686"/>
        </w:tabs>
      </w:pPr>
      <w:r w:rsidRPr="00335686">
        <w:t>Dr Karen Bartholomew</w:t>
      </w:r>
      <w:r w:rsidR="00D33CDA">
        <w:tab/>
      </w:r>
      <w:r w:rsidRPr="00335686">
        <w:t>Catherine Garvey</w:t>
      </w:r>
    </w:p>
    <w:p w14:paraId="2B4DE635" w14:textId="77777777" w:rsidR="007E61AD" w:rsidRPr="00335686" w:rsidRDefault="007E61AD" w:rsidP="00D33CDA">
      <w:pPr>
        <w:tabs>
          <w:tab w:val="left" w:pos="3686"/>
        </w:tabs>
      </w:pPr>
      <w:r w:rsidRPr="00335686">
        <w:t>Dr Kate Parker</w:t>
      </w:r>
    </w:p>
    <w:p w14:paraId="2B4DE636" w14:textId="77777777" w:rsidR="007E61AD" w:rsidRPr="00335686" w:rsidRDefault="007E61AD" w:rsidP="00D33CDA"/>
    <w:p w14:paraId="2B4DE637" w14:textId="77777777" w:rsidR="007E61AD" w:rsidRPr="00335686" w:rsidRDefault="007E61AD" w:rsidP="00D33CDA">
      <w:pPr>
        <w:pStyle w:val="Heading5"/>
      </w:pPr>
      <w:r w:rsidRPr="00335686">
        <w:t>Membership: Northern B Health and Disability Ethics Committee</w:t>
      </w:r>
    </w:p>
    <w:p w14:paraId="2B4DE638" w14:textId="77777777" w:rsidR="00D33CDA" w:rsidRDefault="007E61AD" w:rsidP="00D33CDA">
      <w:pPr>
        <w:tabs>
          <w:tab w:val="left" w:pos="3686"/>
        </w:tabs>
      </w:pPr>
      <w:r w:rsidRPr="00335686">
        <w:t>Kate O</w:t>
      </w:r>
      <w:r w:rsidR="0012199A">
        <w:t>’</w:t>
      </w:r>
      <w:r w:rsidRPr="00335686">
        <w:t>Connor (chair)</w:t>
      </w:r>
      <w:r w:rsidRPr="00335686">
        <w:tab/>
        <w:t>Stephanie Pollard</w:t>
      </w:r>
    </w:p>
    <w:p w14:paraId="2B4DE639" w14:textId="77777777" w:rsidR="00D33CDA" w:rsidRDefault="007E61AD" w:rsidP="00D33CDA">
      <w:pPr>
        <w:tabs>
          <w:tab w:val="left" w:pos="3686"/>
        </w:tabs>
      </w:pPr>
      <w:r w:rsidRPr="00335686">
        <w:t>Susan Sherrard</w:t>
      </w:r>
      <w:r w:rsidR="00D33CDA">
        <w:tab/>
      </w:r>
      <w:r w:rsidRPr="00335686">
        <w:t>John Hancock</w:t>
      </w:r>
    </w:p>
    <w:p w14:paraId="2B4DE63A" w14:textId="77777777" w:rsidR="007E61AD" w:rsidRDefault="007E61AD" w:rsidP="00D33CDA">
      <w:pPr>
        <w:tabs>
          <w:tab w:val="left" w:pos="3686"/>
        </w:tabs>
      </w:pPr>
      <w:r w:rsidRPr="00335686">
        <w:t>Leesa Russell</w:t>
      </w:r>
    </w:p>
    <w:p w14:paraId="2B4DE63B" w14:textId="77777777" w:rsidR="00D33CDA" w:rsidRPr="00335686" w:rsidRDefault="00D33CDA" w:rsidP="00D33CDA"/>
    <w:p w14:paraId="2B4DE63C" w14:textId="77777777" w:rsidR="007E61AD" w:rsidRPr="00335686" w:rsidRDefault="007E61AD" w:rsidP="00D33CDA">
      <w:pPr>
        <w:pStyle w:val="Heading6"/>
      </w:pPr>
      <w:r w:rsidRPr="00335686">
        <w:t>Resigned between 1 July 2020 and 30 June 2021</w:t>
      </w:r>
    </w:p>
    <w:p w14:paraId="2B4DE63D" w14:textId="77777777" w:rsidR="00D33CDA" w:rsidRDefault="007E61AD" w:rsidP="00D33CDA">
      <w:pPr>
        <w:tabs>
          <w:tab w:val="left" w:pos="3686"/>
        </w:tabs>
      </w:pPr>
      <w:r w:rsidRPr="00335686">
        <w:t>Dr Nora Lynch</w:t>
      </w:r>
      <w:r w:rsidRPr="00335686">
        <w:tab/>
        <w:t>Tangihaere Macfarlane</w:t>
      </w:r>
    </w:p>
    <w:p w14:paraId="2B4DE63E" w14:textId="77777777" w:rsidR="007E61AD" w:rsidRDefault="007E61AD" w:rsidP="00D33CDA">
      <w:pPr>
        <w:tabs>
          <w:tab w:val="left" w:pos="3686"/>
        </w:tabs>
      </w:pPr>
      <w:r w:rsidRPr="00335686">
        <w:t>Jane Wylie</w:t>
      </w:r>
    </w:p>
    <w:p w14:paraId="2B4DE63F" w14:textId="77777777" w:rsidR="00D33CDA" w:rsidRPr="00335686" w:rsidRDefault="00D33CDA" w:rsidP="00D33CDA"/>
    <w:p w14:paraId="2B4DE640" w14:textId="77777777" w:rsidR="007E61AD" w:rsidRPr="00335686" w:rsidRDefault="007E61AD" w:rsidP="00D33CDA">
      <w:pPr>
        <w:pStyle w:val="Heading5"/>
      </w:pPr>
      <w:r w:rsidRPr="00335686">
        <w:t>Membership: Central Health and Disability Ethics Committee</w:t>
      </w:r>
    </w:p>
    <w:p w14:paraId="2B4DE641" w14:textId="77777777" w:rsidR="00D33CDA" w:rsidRDefault="007E61AD" w:rsidP="00D33CDA">
      <w:pPr>
        <w:tabs>
          <w:tab w:val="left" w:pos="3686"/>
        </w:tabs>
      </w:pPr>
      <w:r w:rsidRPr="00335686">
        <w:t>Helen Walker (chair)</w:t>
      </w:r>
      <w:r w:rsidRPr="00335686">
        <w:tab/>
        <w:t>Dr Patries Herst</w:t>
      </w:r>
    </w:p>
    <w:p w14:paraId="2B4DE642" w14:textId="77777777" w:rsidR="00D33CDA" w:rsidRDefault="007E61AD" w:rsidP="00D33CDA">
      <w:pPr>
        <w:tabs>
          <w:tab w:val="left" w:pos="3686"/>
        </w:tabs>
      </w:pPr>
      <w:r w:rsidRPr="00335686">
        <w:t>Helen Davidson</w:t>
      </w:r>
      <w:r w:rsidR="00D33CDA">
        <w:tab/>
      </w:r>
      <w:r w:rsidRPr="00335686">
        <w:t>Dr Peter Gallagher</w:t>
      </w:r>
    </w:p>
    <w:p w14:paraId="2B4DE643" w14:textId="77777777" w:rsidR="007E61AD" w:rsidRDefault="007E61AD" w:rsidP="00D33CDA">
      <w:pPr>
        <w:tabs>
          <w:tab w:val="left" w:pos="3686"/>
        </w:tabs>
      </w:pPr>
      <w:r w:rsidRPr="00335686">
        <w:t>Dr Cordelia Thomas</w:t>
      </w:r>
      <w:r w:rsidRPr="00335686">
        <w:tab/>
        <w:t>Sandy Gill</w:t>
      </w:r>
    </w:p>
    <w:p w14:paraId="2B4DE644" w14:textId="77777777" w:rsidR="007E61AD" w:rsidRDefault="007E61AD" w:rsidP="00D33CDA">
      <w:pPr>
        <w:tabs>
          <w:tab w:val="left" w:pos="3686"/>
        </w:tabs>
      </w:pPr>
      <w:r w:rsidRPr="00335686">
        <w:t>Julie Jones</w:t>
      </w:r>
    </w:p>
    <w:p w14:paraId="2B4DE645" w14:textId="77777777" w:rsidR="00D33CDA" w:rsidRPr="00335686" w:rsidRDefault="00D33CDA" w:rsidP="00D33CDA"/>
    <w:p w14:paraId="2B4DE646" w14:textId="77777777" w:rsidR="007E61AD" w:rsidRPr="00335686" w:rsidRDefault="007E61AD" w:rsidP="00D33CDA">
      <w:pPr>
        <w:pStyle w:val="Heading6"/>
      </w:pPr>
      <w:r w:rsidRPr="00335686">
        <w:t>Resigned between 1 July 2020 and 30 June 2021:</w:t>
      </w:r>
    </w:p>
    <w:p w14:paraId="2B4DE647" w14:textId="77777777" w:rsidR="007E61AD" w:rsidRDefault="007E61AD" w:rsidP="00D33CDA">
      <w:r w:rsidRPr="00335686">
        <w:t>Dr Jillian Wilkinson</w:t>
      </w:r>
    </w:p>
    <w:p w14:paraId="2B4DE648" w14:textId="77777777" w:rsidR="00D33CDA" w:rsidRPr="00335686" w:rsidRDefault="00D33CDA" w:rsidP="00D33CDA"/>
    <w:p w14:paraId="2B4DE649" w14:textId="77777777" w:rsidR="007E61AD" w:rsidRPr="00335686" w:rsidRDefault="007E61AD" w:rsidP="00D33CDA">
      <w:pPr>
        <w:pStyle w:val="Heading5"/>
      </w:pPr>
      <w:r w:rsidRPr="00335686">
        <w:t>Membership: Southern Health and Disability Ethics Committee</w:t>
      </w:r>
    </w:p>
    <w:p w14:paraId="2B4DE64A" w14:textId="77777777" w:rsidR="00BD05A5" w:rsidRDefault="007E61AD" w:rsidP="00BD05A5">
      <w:pPr>
        <w:tabs>
          <w:tab w:val="left" w:pos="4395"/>
        </w:tabs>
      </w:pPr>
      <w:r w:rsidRPr="00335686">
        <w:t>Helen Walker (chair)</w:t>
      </w:r>
      <w:r w:rsidRPr="00335686">
        <w:tab/>
        <w:t>Dominic Fitchett</w:t>
      </w:r>
    </w:p>
    <w:p w14:paraId="2B4DE64B" w14:textId="77777777" w:rsidR="00BD05A5" w:rsidRDefault="007E61AD" w:rsidP="00BD05A5">
      <w:pPr>
        <w:tabs>
          <w:tab w:val="left" w:pos="4395"/>
        </w:tabs>
      </w:pPr>
      <w:r w:rsidRPr="00335686">
        <w:t>Dr Devonie Eglinton (nee Waaka)</w:t>
      </w:r>
      <w:r w:rsidR="00BD05A5">
        <w:tab/>
      </w:r>
      <w:r w:rsidRPr="00335686">
        <w:t>Dr Paul Chin</w:t>
      </w:r>
    </w:p>
    <w:p w14:paraId="2B4DE64C" w14:textId="77777777" w:rsidR="007E61AD" w:rsidRDefault="007E61AD" w:rsidP="00BD05A5">
      <w:pPr>
        <w:tabs>
          <w:tab w:val="left" w:pos="4395"/>
        </w:tabs>
      </w:pPr>
      <w:r w:rsidRPr="00335686">
        <w:t>Associate Professor Mira Harrison-Woolrych</w:t>
      </w:r>
      <w:r w:rsidR="00BD05A5">
        <w:tab/>
      </w:r>
      <w:r w:rsidRPr="00335686">
        <w:t>Dr Sarah Gunningham</w:t>
      </w:r>
    </w:p>
    <w:p w14:paraId="2B4DE64D" w14:textId="77777777" w:rsidR="00BD05A5" w:rsidRPr="00335686" w:rsidRDefault="00BD05A5" w:rsidP="00BD05A5"/>
    <w:p w14:paraId="2B4DE64E" w14:textId="77777777" w:rsidR="007E61AD" w:rsidRPr="00335686" w:rsidRDefault="007E61AD" w:rsidP="00BD05A5">
      <w:pPr>
        <w:pStyle w:val="Heading6"/>
      </w:pPr>
      <w:r w:rsidRPr="00335686">
        <w:t>Resigned between 1 July 2020 and 30 June 2021:</w:t>
      </w:r>
    </w:p>
    <w:p w14:paraId="2B4DE64F" w14:textId="77777777" w:rsidR="007E61AD" w:rsidRDefault="007E61AD" w:rsidP="00BD05A5">
      <w:pPr>
        <w:tabs>
          <w:tab w:val="left" w:pos="4395"/>
        </w:tabs>
      </w:pPr>
      <w:r w:rsidRPr="00335686">
        <w:t>Dr Pauline Boyles</w:t>
      </w:r>
      <w:r w:rsidRPr="00335686">
        <w:tab/>
        <w:t>Professor Jean Hay-Smith</w:t>
      </w:r>
    </w:p>
    <w:p w14:paraId="2B4DE650" w14:textId="77777777" w:rsidR="00BD05A5" w:rsidRPr="00335686" w:rsidRDefault="00BD05A5" w:rsidP="00BD05A5"/>
    <w:p w14:paraId="2B4DE651" w14:textId="77777777" w:rsidR="007E61AD" w:rsidRPr="00335686" w:rsidRDefault="007E61AD" w:rsidP="00BD05A5">
      <w:pPr>
        <w:pStyle w:val="Heading3"/>
      </w:pPr>
      <w:r w:rsidRPr="00335686">
        <w:t>Other committees</w:t>
      </w:r>
    </w:p>
    <w:p w14:paraId="2B4DE652" w14:textId="77777777" w:rsidR="007E61AD" w:rsidRDefault="007E61AD" w:rsidP="00BD05A5">
      <w:r w:rsidRPr="00335686">
        <w:t>The following ethics committees, established under the Human Assisted Reproductive Technology Act 2004, provide advice to the Minister of Health. The Act requires the Ministry to publish information about these committees and their membership in our Annual Report.</w:t>
      </w:r>
    </w:p>
    <w:p w14:paraId="2B4DE653" w14:textId="77777777" w:rsidR="00BD05A5" w:rsidRPr="00335686" w:rsidRDefault="00BD05A5" w:rsidP="00BD05A5"/>
    <w:p w14:paraId="2B4DE654" w14:textId="77777777" w:rsidR="007E61AD" w:rsidRPr="00335686" w:rsidRDefault="007E61AD" w:rsidP="00BD05A5">
      <w:pPr>
        <w:pStyle w:val="Heading4"/>
      </w:pPr>
      <w:r w:rsidRPr="00335686">
        <w:t>Advisory Committee on Assisted Reproductive Technology</w:t>
      </w:r>
    </w:p>
    <w:p w14:paraId="2B4DE655" w14:textId="77777777" w:rsidR="007E61AD" w:rsidRDefault="007E61AD" w:rsidP="00BD05A5">
      <w:r w:rsidRPr="00335686">
        <w:t>The Advisory Committee on Assisted Reproductive Technology (ACART) formulates policy and provides independent advice to the Minister of Health. It also issues guidelines and provides advice to the Ethics Committee on Assisted Reproductive Technology (ECART). ACART is a ministerial committee established under section 32 of the Human Assisted Reproductive Technology Act 2004. The Minister of Health appoints members.</w:t>
      </w:r>
    </w:p>
    <w:p w14:paraId="2B4DE656" w14:textId="77777777" w:rsidR="00BD05A5" w:rsidRPr="00335686" w:rsidRDefault="00BD05A5" w:rsidP="00BD05A5"/>
    <w:p w14:paraId="2B4DE657" w14:textId="77777777" w:rsidR="007E61AD" w:rsidRPr="00335686" w:rsidRDefault="007E61AD" w:rsidP="00BD05A5">
      <w:pPr>
        <w:pStyle w:val="Heading5"/>
      </w:pPr>
      <w:r w:rsidRPr="00335686">
        <w:t>Membership</w:t>
      </w:r>
    </w:p>
    <w:p w14:paraId="2B4DE658" w14:textId="77777777" w:rsidR="00BD05A5" w:rsidRDefault="007E61AD" w:rsidP="00BD05A5">
      <w:pPr>
        <w:tabs>
          <w:tab w:val="left" w:pos="4395"/>
        </w:tabs>
      </w:pPr>
      <w:r w:rsidRPr="00335686">
        <w:t>Dr Kathleen Logan (chair)</w:t>
      </w:r>
      <w:r w:rsidRPr="00335686">
        <w:tab/>
        <w:t>Rosemary de Luca</w:t>
      </w:r>
    </w:p>
    <w:p w14:paraId="2B4DE659" w14:textId="77777777" w:rsidR="00BD05A5" w:rsidRDefault="007E61AD" w:rsidP="00BD05A5">
      <w:pPr>
        <w:tabs>
          <w:tab w:val="left" w:pos="4395"/>
        </w:tabs>
      </w:pPr>
      <w:r w:rsidRPr="00335686">
        <w:t>Dr Karen Reader</w:t>
      </w:r>
      <w:r w:rsidR="00BD05A5">
        <w:tab/>
      </w:r>
      <w:r w:rsidRPr="00335686">
        <w:t>Karaitiana Taiuru</w:t>
      </w:r>
    </w:p>
    <w:p w14:paraId="2B4DE65A" w14:textId="77777777" w:rsidR="007E61AD" w:rsidRPr="00335686" w:rsidRDefault="007E61AD" w:rsidP="00BD05A5">
      <w:pPr>
        <w:tabs>
          <w:tab w:val="left" w:pos="4395"/>
        </w:tabs>
      </w:pPr>
      <w:r w:rsidRPr="00335686">
        <w:t>Dr Sarah Wakeman</w:t>
      </w:r>
      <w:r w:rsidR="00BD05A5">
        <w:tab/>
      </w:r>
      <w:r w:rsidRPr="00335686">
        <w:t>Calum Barrett</w:t>
      </w:r>
    </w:p>
    <w:p w14:paraId="2B4DE65B" w14:textId="77777777" w:rsidR="00BD05A5" w:rsidRDefault="007E61AD" w:rsidP="00BD05A5">
      <w:pPr>
        <w:tabs>
          <w:tab w:val="left" w:pos="4395"/>
        </w:tabs>
      </w:pPr>
      <w:r w:rsidRPr="00335686">
        <w:t>Seth Fraser</w:t>
      </w:r>
      <w:r w:rsidRPr="00335686">
        <w:tab/>
        <w:t>Catherine Ryan</w:t>
      </w:r>
    </w:p>
    <w:p w14:paraId="2B4DE65C" w14:textId="77777777" w:rsidR="007E61AD" w:rsidRDefault="007E61AD" w:rsidP="00BD05A5">
      <w:pPr>
        <w:tabs>
          <w:tab w:val="left" w:pos="4395"/>
        </w:tabs>
      </w:pPr>
      <w:r w:rsidRPr="00335686">
        <w:t>Dr Analosa Veukiso-Ulugia</w:t>
      </w:r>
    </w:p>
    <w:p w14:paraId="2B4DE65D" w14:textId="77777777" w:rsidR="00BD05A5" w:rsidRPr="00335686" w:rsidRDefault="00BD05A5" w:rsidP="00BD05A5"/>
    <w:p w14:paraId="2B4DE65E" w14:textId="77777777" w:rsidR="007E61AD" w:rsidRPr="00335686" w:rsidRDefault="007E61AD" w:rsidP="00BD05A5">
      <w:pPr>
        <w:pStyle w:val="Heading6"/>
      </w:pPr>
      <w:r w:rsidRPr="00335686">
        <w:t>Resigned between 1 July 2020 and 30 June 2021:</w:t>
      </w:r>
    </w:p>
    <w:p w14:paraId="2B4DE65F" w14:textId="77777777" w:rsidR="007E61AD" w:rsidRPr="00335686" w:rsidRDefault="007E61AD" w:rsidP="00BD05A5">
      <w:pPr>
        <w:tabs>
          <w:tab w:val="left" w:pos="4395"/>
        </w:tabs>
      </w:pPr>
      <w:r w:rsidRPr="00335686">
        <w:t>Tim Barnett</w:t>
      </w:r>
      <w:r w:rsidRPr="00335686">
        <w:tab/>
        <w:t>Colin Gavaghan</w:t>
      </w:r>
    </w:p>
    <w:p w14:paraId="2B4DE660" w14:textId="77777777" w:rsidR="007E61AD" w:rsidRPr="00335686" w:rsidRDefault="007E61AD" w:rsidP="00BD05A5"/>
    <w:p w14:paraId="2B4DE661" w14:textId="77777777" w:rsidR="007E61AD" w:rsidRPr="00335686" w:rsidRDefault="007E61AD" w:rsidP="00BD05A5">
      <w:pPr>
        <w:pStyle w:val="Heading4"/>
      </w:pPr>
      <w:r w:rsidRPr="00335686">
        <w:t>Ethics Committee on Assisted Reproductive Technology</w:t>
      </w:r>
    </w:p>
    <w:p w14:paraId="2B4DE662" w14:textId="77777777" w:rsidR="007E61AD" w:rsidRDefault="007E61AD" w:rsidP="00BD05A5">
      <w:r w:rsidRPr="00335686">
        <w:t>The Ethics Committee on Assisted Reproductive Technology (ECART) considers, determines and monitors applications for assisted reproductive procedures and human reproductive research. It can only consider applications for procedures that ACART has issued guidelines for. ECART is a ministerial committee established under section 27 of the Human Assisted Reproductive Technology Act 2004. The Minister of Health appoints members.</w:t>
      </w:r>
    </w:p>
    <w:p w14:paraId="2B4DE663" w14:textId="77777777" w:rsidR="00BD05A5" w:rsidRPr="00335686" w:rsidRDefault="00BD05A5" w:rsidP="00BD05A5"/>
    <w:p w14:paraId="2B4DE664" w14:textId="77777777" w:rsidR="007E61AD" w:rsidRPr="00335686" w:rsidRDefault="007E61AD" w:rsidP="00BD05A5">
      <w:pPr>
        <w:pStyle w:val="Heading5"/>
      </w:pPr>
      <w:r w:rsidRPr="00335686">
        <w:t>Membership</w:t>
      </w:r>
    </w:p>
    <w:p w14:paraId="2B4DE665" w14:textId="77777777" w:rsidR="00BD05A5" w:rsidRDefault="007E61AD" w:rsidP="00BD05A5">
      <w:pPr>
        <w:tabs>
          <w:tab w:val="left" w:pos="3969"/>
        </w:tabs>
      </w:pPr>
      <w:r w:rsidRPr="00335686">
        <w:t>Iris Reuvecamp (chair)</w:t>
      </w:r>
      <w:r w:rsidRPr="00335686">
        <w:tab/>
        <w:t>Mania Maniapoto-Ngaia</w:t>
      </w:r>
    </w:p>
    <w:p w14:paraId="2B4DE666" w14:textId="77777777" w:rsidR="00BD05A5" w:rsidRDefault="007E61AD" w:rsidP="00BD05A5">
      <w:pPr>
        <w:tabs>
          <w:tab w:val="left" w:pos="3969"/>
        </w:tabs>
      </w:pPr>
      <w:r w:rsidRPr="00335686">
        <w:t>Michèle Stanton</w:t>
      </w:r>
      <w:r w:rsidR="00BD05A5">
        <w:tab/>
      </w:r>
      <w:r w:rsidRPr="00335686">
        <w:t>Judith Charlton</w:t>
      </w:r>
    </w:p>
    <w:p w14:paraId="2B4DE667" w14:textId="77777777" w:rsidR="007E61AD" w:rsidRPr="00335686" w:rsidRDefault="007E61AD" w:rsidP="00BD05A5">
      <w:pPr>
        <w:tabs>
          <w:tab w:val="left" w:pos="3969"/>
        </w:tabs>
      </w:pPr>
      <w:r w:rsidRPr="00335686">
        <w:t>Dr Mary Birdsall</w:t>
      </w:r>
      <w:r w:rsidRPr="00335686">
        <w:tab/>
        <w:t>Dr Tepora Emery</w:t>
      </w:r>
    </w:p>
    <w:p w14:paraId="2B4DE668" w14:textId="77777777" w:rsidR="007E61AD" w:rsidRPr="00335686" w:rsidRDefault="007E61AD" w:rsidP="00BD05A5">
      <w:pPr>
        <w:tabs>
          <w:tab w:val="left" w:pos="3969"/>
        </w:tabs>
      </w:pPr>
      <w:r w:rsidRPr="00335686">
        <w:t>Associate Professor Michael Legge</w:t>
      </w:r>
      <w:r w:rsidRPr="00335686">
        <w:tab/>
        <w:t>Dr Paul Copland</w:t>
      </w:r>
    </w:p>
    <w:p w14:paraId="2B4DE669" w14:textId="77777777" w:rsidR="007E61AD" w:rsidRPr="00335686" w:rsidRDefault="007E61AD" w:rsidP="00BD05A5"/>
    <w:p w14:paraId="2B4DE66A" w14:textId="77777777" w:rsidR="007E61AD" w:rsidRPr="00335686" w:rsidRDefault="007E61AD" w:rsidP="00BD05A5">
      <w:pPr>
        <w:pStyle w:val="Heading2"/>
        <w:keepNext w:val="0"/>
        <w:pageBreakBefore/>
        <w:spacing w:before="0"/>
      </w:pPr>
      <w:bookmarkStart w:id="87" w:name="_Toc89934688"/>
      <w:r w:rsidRPr="00335686">
        <w:t>Appendix 5: Delegation of</w:t>
      </w:r>
      <w:r w:rsidR="00E53CCD">
        <w:t xml:space="preserve"> functions or powers</w:t>
      </w:r>
      <w:bookmarkEnd w:id="87"/>
    </w:p>
    <w:p w14:paraId="2B4DE66B" w14:textId="77777777" w:rsidR="007E61AD" w:rsidRDefault="007E61AD" w:rsidP="009E34F9">
      <w:r w:rsidRPr="00335686">
        <w:t>The Public Service Act 2020 requires departments to state in their annual report where their chief executive</w:t>
      </w:r>
      <w:r w:rsidR="0012199A">
        <w:t>’</w:t>
      </w:r>
      <w:r w:rsidRPr="00335686">
        <w:t>s functions or powers have been delegated under the Act to a person outside the public service. We must include a description of an assessment of how effectively the delegated function or power was performed or exercised.</w:t>
      </w:r>
    </w:p>
    <w:p w14:paraId="2B4DE66C" w14:textId="77777777" w:rsidR="009E34F9" w:rsidRPr="00335686" w:rsidRDefault="009E34F9" w:rsidP="00EB35DC"/>
    <w:p w14:paraId="2B4DE66D" w14:textId="77777777" w:rsidR="007E61AD" w:rsidRPr="00335686" w:rsidRDefault="009E34F9" w:rsidP="009E34F9">
      <w:pPr>
        <w:pStyle w:val="Table"/>
      </w:pPr>
      <w:bookmarkStart w:id="88" w:name="_Toc89675689"/>
      <w:r>
        <w:t>Table </w:t>
      </w:r>
      <w:fldSimple w:instr=" SEQ Table \* ARABIC ">
        <w:r w:rsidR="001C612C">
          <w:rPr>
            <w:noProof/>
          </w:rPr>
          <w:t>5</w:t>
        </w:r>
      </w:fldSimple>
      <w:r w:rsidR="007E61AD" w:rsidRPr="00335686">
        <w:t>: Delegation of functions or powers</w:t>
      </w:r>
      <w:bookmarkEnd w:id="88"/>
    </w:p>
    <w:tbl>
      <w:tblPr>
        <w:tblStyle w:val="TableGrid"/>
        <w:tblW w:w="8080" w:type="dxa"/>
        <w:tblInd w:w="57" w:type="dxa"/>
        <w:tblBorders>
          <w:top w:val="none" w:sz="0" w:space="0" w:color="auto"/>
          <w:left w:val="none" w:sz="0" w:space="0" w:color="auto"/>
          <w:bottom w:val="single" w:sz="4" w:space="0" w:color="A6A6A6" w:themeColor="background1" w:themeShade="A6"/>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969"/>
        <w:gridCol w:w="1561"/>
        <w:gridCol w:w="2550"/>
      </w:tblGrid>
      <w:tr w:rsidR="00EB35DC" w:rsidRPr="00EB35DC" w14:paraId="2B4DE671" w14:textId="77777777" w:rsidTr="00EB35DC">
        <w:trPr>
          <w:cantSplit/>
        </w:trPr>
        <w:tc>
          <w:tcPr>
            <w:tcW w:w="3969" w:type="dxa"/>
            <w:tcBorders>
              <w:bottom w:val="nil"/>
            </w:tcBorders>
            <w:shd w:val="clear" w:color="auto" w:fill="D9D9D9" w:themeFill="background1" w:themeFillShade="D9"/>
          </w:tcPr>
          <w:p w14:paraId="2B4DE66E" w14:textId="77777777" w:rsidR="00EB35DC" w:rsidRPr="00EB35DC" w:rsidRDefault="00EB35DC" w:rsidP="00EB35DC">
            <w:pPr>
              <w:pStyle w:val="TableText"/>
              <w:rPr>
                <w:b/>
              </w:rPr>
            </w:pPr>
            <w:r w:rsidRPr="00EB35DC">
              <w:rPr>
                <w:b/>
              </w:rPr>
              <w:t>Function or power delegated</w:t>
            </w:r>
          </w:p>
        </w:tc>
        <w:tc>
          <w:tcPr>
            <w:tcW w:w="1561" w:type="dxa"/>
            <w:tcBorders>
              <w:bottom w:val="nil"/>
            </w:tcBorders>
            <w:shd w:val="clear" w:color="auto" w:fill="D9D9D9" w:themeFill="background1" w:themeFillShade="D9"/>
          </w:tcPr>
          <w:p w14:paraId="2B4DE66F" w14:textId="77777777" w:rsidR="00EB35DC" w:rsidRPr="00EB35DC" w:rsidRDefault="00EB35DC" w:rsidP="00EB35DC">
            <w:pPr>
              <w:pStyle w:val="TableText"/>
              <w:rPr>
                <w:b/>
              </w:rPr>
            </w:pPr>
            <w:r w:rsidRPr="00EB35DC">
              <w:rPr>
                <w:b/>
              </w:rPr>
              <w:t>Person delegated to</w:t>
            </w:r>
          </w:p>
        </w:tc>
        <w:tc>
          <w:tcPr>
            <w:tcW w:w="2550" w:type="dxa"/>
            <w:tcBorders>
              <w:bottom w:val="nil"/>
            </w:tcBorders>
            <w:shd w:val="clear" w:color="auto" w:fill="D9D9D9" w:themeFill="background1" w:themeFillShade="D9"/>
          </w:tcPr>
          <w:p w14:paraId="2B4DE670" w14:textId="77777777" w:rsidR="00EB35DC" w:rsidRPr="00EB35DC" w:rsidRDefault="00EB35DC" w:rsidP="00EB35DC">
            <w:pPr>
              <w:pStyle w:val="TableText"/>
              <w:rPr>
                <w:b/>
              </w:rPr>
            </w:pPr>
            <w:r w:rsidRPr="00EB35DC">
              <w:rPr>
                <w:b/>
              </w:rPr>
              <w:t>Assessment of how effectively the delegated function or power was performed or exercised</w:t>
            </w:r>
          </w:p>
        </w:tc>
      </w:tr>
      <w:tr w:rsidR="00EB35DC" w:rsidRPr="00EB35DC" w14:paraId="2B4DE675" w14:textId="77777777" w:rsidTr="00EB35DC">
        <w:trPr>
          <w:cantSplit/>
        </w:trPr>
        <w:tc>
          <w:tcPr>
            <w:tcW w:w="3969" w:type="dxa"/>
            <w:tcBorders>
              <w:top w:val="nil"/>
            </w:tcBorders>
          </w:tcPr>
          <w:p w14:paraId="2B4DE672" w14:textId="77777777" w:rsidR="00EB35DC" w:rsidRPr="00EB35DC" w:rsidRDefault="00EB35DC" w:rsidP="00EB35DC">
            <w:pPr>
              <w:pStyle w:val="TableText"/>
            </w:pPr>
            <w:r w:rsidRPr="00EB35DC">
              <w:t>Power to appoint enforcement officers at section 18 of the COVID-19 Public Health Response Act 2020. Only for the purpose of authorising enforcement officers to assist with the enforcement of any alert level boundary mandated by</w:t>
            </w:r>
            <w:r w:rsidRPr="00EB35DC">
              <w:rPr>
                <w:u w:val="single" w:color="20849E"/>
              </w:rPr>
              <w:t xml:space="preserve"> </w:t>
            </w:r>
            <w:r w:rsidRPr="00EB35DC">
              <w:t>Order made under the Act</w:t>
            </w:r>
          </w:p>
        </w:tc>
        <w:tc>
          <w:tcPr>
            <w:tcW w:w="1561" w:type="dxa"/>
            <w:tcBorders>
              <w:top w:val="nil"/>
            </w:tcBorders>
          </w:tcPr>
          <w:p w14:paraId="2B4DE673" w14:textId="77777777" w:rsidR="00EB35DC" w:rsidRPr="00EB35DC" w:rsidRDefault="00EB35DC" w:rsidP="00EB35DC">
            <w:pPr>
              <w:pStyle w:val="TableText"/>
            </w:pPr>
            <w:r w:rsidRPr="00EB35DC">
              <w:t>Police Commissioner</w:t>
            </w:r>
          </w:p>
        </w:tc>
        <w:tc>
          <w:tcPr>
            <w:tcW w:w="2550" w:type="dxa"/>
            <w:tcBorders>
              <w:top w:val="nil"/>
            </w:tcBorders>
          </w:tcPr>
          <w:p w14:paraId="2B4DE674" w14:textId="77777777" w:rsidR="00EB35DC" w:rsidRPr="00EB35DC" w:rsidRDefault="00EB35DC" w:rsidP="00EB35DC">
            <w:pPr>
              <w:pStyle w:val="TableText"/>
            </w:pPr>
            <w:r w:rsidRPr="00EB35DC">
              <w:t>Delegated power not used in 2020/21.</w:t>
            </w:r>
          </w:p>
        </w:tc>
      </w:tr>
    </w:tbl>
    <w:p w14:paraId="2B4DE676" w14:textId="77777777" w:rsidR="007E61AD" w:rsidRPr="00335686" w:rsidRDefault="007E61AD" w:rsidP="00EB35DC"/>
    <w:p w14:paraId="2B4DE677" w14:textId="77777777" w:rsidR="007E61AD" w:rsidRPr="00335686" w:rsidRDefault="007E61AD" w:rsidP="00EB35DC">
      <w:pPr>
        <w:pStyle w:val="Heading2"/>
        <w:keepNext w:val="0"/>
        <w:pageBreakBefore/>
        <w:spacing w:before="0"/>
      </w:pPr>
      <w:bookmarkStart w:id="89" w:name="_Toc89934689"/>
      <w:r w:rsidRPr="00335686">
        <w:t>Appendix 6: Substance Addiction (Compulsory Assessment and</w:t>
      </w:r>
      <w:r w:rsidR="00E53CCD">
        <w:t xml:space="preserve"> Treatment) Act 2017</w:t>
      </w:r>
      <w:bookmarkEnd w:id="89"/>
    </w:p>
    <w:p w14:paraId="2B4DE678" w14:textId="77777777" w:rsidR="007E61AD" w:rsidRPr="00335686" w:rsidRDefault="007E61AD" w:rsidP="00CE7446">
      <w:r w:rsidRPr="00335686">
        <w:t>In February 2018, the Substance Addiction (Compulsory Assessment and Treatment) Act 2017 (the Substance Addiction Act) came into force, replacing the Alcoholism and Drug Addiction Act 1966. The Substance Addiction Act is designed to help people with a</w:t>
      </w:r>
      <w:r w:rsidR="00CE7446">
        <w:t xml:space="preserve"> </w:t>
      </w:r>
      <w:r w:rsidRPr="00335686">
        <w:t>severe substance addiction and impaired capacity to make decisions about engaging in voluntary or compulsory treatment. This new legislation is better equipped to protect the human rights and cultural needs of patients and whānau and places greater emphasis on a mana-enhancing and health-based approach.</w:t>
      </w:r>
    </w:p>
    <w:p w14:paraId="2B4DE679" w14:textId="77777777" w:rsidR="00CE7446" w:rsidRDefault="00CE7446" w:rsidP="00CE7446"/>
    <w:p w14:paraId="2B4DE67A" w14:textId="77777777" w:rsidR="007E61AD" w:rsidRPr="00CE7446" w:rsidRDefault="007E61AD" w:rsidP="00CE7446">
      <w:r w:rsidRPr="00335686">
        <w:t>The Ministry is required under section 119 of the Substance Addiction Act to disclose matters relating to the Act in its Annual Report. The data below was extracted from PRIMHD</w:t>
      </w:r>
      <w:r w:rsidR="00CE7446">
        <w:rPr>
          <w:rStyle w:val="FootnoteReference"/>
        </w:rPr>
        <w:footnoteReference w:id="38"/>
      </w:r>
      <w:r w:rsidR="00CE7446">
        <w:t xml:space="preserve"> </w:t>
      </w:r>
      <w:r w:rsidRPr="00335686">
        <w:t>in August 2021 and covers activities that occurred from 1 July 2020 to 30</w:t>
      </w:r>
      <w:r w:rsidR="00CE7446">
        <w:t> </w:t>
      </w:r>
      <w:r w:rsidRPr="00335686">
        <w:t>June 2021.</w:t>
      </w:r>
      <w:r w:rsidR="00CE7446">
        <w:rPr>
          <w:rStyle w:val="FootnoteReference"/>
        </w:rPr>
        <w:footnoteReference w:id="39"/>
      </w:r>
    </w:p>
    <w:p w14:paraId="2B4DE67B" w14:textId="77777777" w:rsidR="00CE7446" w:rsidRDefault="00CE7446" w:rsidP="00CE7446"/>
    <w:p w14:paraId="2B4DE67C" w14:textId="77777777" w:rsidR="007E61AD" w:rsidRPr="00335686" w:rsidRDefault="007E61AD" w:rsidP="00CE7446">
      <w:r w:rsidRPr="00335686">
        <w:t>In this period, 37 people were detained under the Substance Addiction Act. 28</w:t>
      </w:r>
      <w:r w:rsidR="00CE7446">
        <w:t> </w:t>
      </w:r>
      <w:r w:rsidRPr="00335686">
        <w:t>compulsory treatment orders were made during this period. The courts extended 20</w:t>
      </w:r>
      <w:r w:rsidR="00CE7446">
        <w:t> </w:t>
      </w:r>
      <w:r w:rsidRPr="00335686">
        <w:t>compulsory treatment orders.</w:t>
      </w:r>
    </w:p>
    <w:p w14:paraId="2B4DE67D" w14:textId="77777777" w:rsidR="00CE7446" w:rsidRDefault="00CE7446" w:rsidP="00CE7446"/>
    <w:p w14:paraId="2B4DE67E" w14:textId="77777777" w:rsidR="007E61AD" w:rsidRPr="00335686" w:rsidRDefault="007E61AD" w:rsidP="00CE7446">
      <w:r w:rsidRPr="00335686">
        <w:t>The average length of detention for those who had compulsory treatment orders made or extended was 12 weeks and four days (89 days).</w:t>
      </w:r>
    </w:p>
    <w:p w14:paraId="2B4DE67F" w14:textId="77777777" w:rsidR="00CE7446" w:rsidRDefault="00CE7446" w:rsidP="00CE7446"/>
    <w:p w14:paraId="2B4DE680" w14:textId="77777777" w:rsidR="007E61AD" w:rsidRPr="00335686" w:rsidRDefault="007E61AD" w:rsidP="00CE7446">
      <w:r w:rsidRPr="00335686">
        <w:t>Among these patients, 33 percent were detained for up to eight weeks, which is within the first period of compulsory treatment set out in the Act. 67 percent of patients were detained for a period of between 8 and 16 weeks, requiring a compulsory treatment order extension.</w:t>
      </w:r>
    </w:p>
    <w:p w14:paraId="2B4DE681" w14:textId="77777777" w:rsidR="007E61AD" w:rsidRPr="00335686" w:rsidRDefault="007E61AD" w:rsidP="00CE7446"/>
    <w:p w14:paraId="2B4DE682" w14:textId="77777777" w:rsidR="007E61AD" w:rsidRPr="00335686" w:rsidRDefault="007E61AD" w:rsidP="00CE7446">
      <w:r w:rsidRPr="00335686">
        <w:t>PRIMHD records show that among service users who were discharged from the Substance Addiction Act during this period:</w:t>
      </w:r>
    </w:p>
    <w:p w14:paraId="2B4DE683" w14:textId="77777777" w:rsidR="007E61AD" w:rsidRPr="00335686" w:rsidRDefault="007E61AD" w:rsidP="00CE7446">
      <w:pPr>
        <w:pStyle w:val="Bullet"/>
      </w:pPr>
      <w:r w:rsidRPr="00335686">
        <w:t>30.2 percent received additional inpatient care</w:t>
      </w:r>
    </w:p>
    <w:p w14:paraId="2B4DE684" w14:textId="77777777" w:rsidR="007E61AD" w:rsidRPr="00335686" w:rsidRDefault="007E61AD" w:rsidP="00CE7446">
      <w:pPr>
        <w:pStyle w:val="Bullet"/>
      </w:pPr>
      <w:r w:rsidRPr="00335686">
        <w:t>74.4 percent engaged with individual treatments in outpatient services</w:t>
      </w:r>
    </w:p>
    <w:p w14:paraId="2B4DE685" w14:textId="77777777" w:rsidR="007E61AD" w:rsidRPr="00335686" w:rsidRDefault="007E61AD" w:rsidP="00CE7446">
      <w:pPr>
        <w:pStyle w:val="Bullet"/>
      </w:pPr>
      <w:r w:rsidRPr="00335686">
        <w:t>46.5 percent had family meetings arranged</w:t>
      </w:r>
    </w:p>
    <w:p w14:paraId="2B4DE686" w14:textId="77777777" w:rsidR="007E61AD" w:rsidRPr="00335686" w:rsidRDefault="007E61AD" w:rsidP="00CE7446">
      <w:pPr>
        <w:pStyle w:val="Bullet"/>
      </w:pPr>
      <w:r w:rsidRPr="00335686">
        <w:t>67.4 percent had Supplementary Consumer Records</w:t>
      </w:r>
    </w:p>
    <w:p w14:paraId="2B4DE687" w14:textId="77777777" w:rsidR="007E61AD" w:rsidRPr="00335686" w:rsidRDefault="007E61AD" w:rsidP="00CE7446">
      <w:pPr>
        <w:pStyle w:val="Bullet"/>
      </w:pPr>
      <w:r w:rsidRPr="00335686">
        <w:t>62.8 percent had wellness plans.</w:t>
      </w:r>
    </w:p>
    <w:p w14:paraId="2B4DE688" w14:textId="77777777" w:rsidR="00CE7446" w:rsidRDefault="00CE7446" w:rsidP="00CE7446"/>
    <w:p w14:paraId="2B4DE689" w14:textId="77777777" w:rsidR="007E61AD" w:rsidRPr="00335686" w:rsidRDefault="007E61AD" w:rsidP="00CE7446">
      <w:pPr>
        <w:keepNext/>
        <w:keepLines/>
      </w:pPr>
      <w:r w:rsidRPr="00335686">
        <w:t>If a service user was discharged in late June 2021, they are unlikely to have had enough time to engage with outpatient services during the reporting period. For this reason, it may be difficult to draw meaningful conclusions about a service user</w:t>
      </w:r>
      <w:r w:rsidR="0012199A">
        <w:t>’</w:t>
      </w:r>
      <w:r w:rsidRPr="00335686">
        <w:t>s recovery journey from the information above.</w:t>
      </w:r>
    </w:p>
    <w:p w14:paraId="2B4DE68A" w14:textId="77777777" w:rsidR="007E61AD" w:rsidRPr="00335686" w:rsidRDefault="007E61AD" w:rsidP="00CE7446"/>
    <w:p w14:paraId="2B4DE68B" w14:textId="77777777" w:rsidR="007E61AD" w:rsidRPr="00335686" w:rsidRDefault="007E61AD" w:rsidP="00C57AC0">
      <w:pPr>
        <w:pStyle w:val="Heading1"/>
      </w:pPr>
      <w:bookmarkStart w:id="90" w:name="_Toc89934690"/>
      <w:r w:rsidRPr="00335686">
        <w:rPr>
          <w:noProof/>
          <w:lang w:eastAsia="en-NZ"/>
        </w:rPr>
        <mc:AlternateContent>
          <mc:Choice Requires="wps">
            <w:drawing>
              <wp:anchor distT="0" distB="0" distL="114300" distR="114300" simplePos="0" relativeHeight="251725824" behindDoc="1" locked="0" layoutInCell="1" allowOverlap="1" wp14:anchorId="2B4DE97A" wp14:editId="2B4DE97B">
                <wp:simplePos x="0" y="0"/>
                <wp:positionH relativeFrom="page">
                  <wp:posOffset>541020</wp:posOffset>
                </wp:positionH>
                <wp:positionV relativeFrom="page">
                  <wp:posOffset>9919970</wp:posOffset>
                </wp:positionV>
                <wp:extent cx="208280" cy="217805"/>
                <wp:effectExtent l="0" t="0" r="0" b="0"/>
                <wp:wrapNone/>
                <wp:docPr id="334"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DEA3E" w14:textId="77777777" w:rsidR="00274CE4" w:rsidRDefault="00274CE4" w:rsidP="007E61AD">
                            <w:pPr>
                              <w:spacing w:before="34"/>
                              <w:rPr>
                                <w:b/>
                                <w:sz w:val="20"/>
                              </w:rPr>
                            </w:pPr>
                            <w:r>
                              <w:rPr>
                                <w:b/>
                                <w:spacing w:val="-4"/>
                                <w:sz w:val="20"/>
                              </w:rP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DE97A" id="Text Box 1384" o:spid="_x0000_s1028" type="#_x0000_t202" style="position:absolute;margin-left:42.6pt;margin-top:781.1pt;width:16.4pt;height:17.1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" filled="f" stroked="f">
                <v:textbox inset="0,0,0,0">
                  <w:txbxContent>
                    <w:p w14:paraId="2B4DEA3E" w14:textId="77777777" w:rsidR="00274CE4" w:rsidRDefault="00274CE4" w:rsidP="007E61AD">
                      <w:pPr>
                        <w:spacing w:before="34"/>
                        <w:rPr>
                          <w:b/>
                          <w:sz w:val="20"/>
                        </w:rPr>
                      </w:pPr>
                      <w:r>
                        <w:rPr>
                          <w:b/>
                          <w:spacing w:val="-4"/>
                          <w:sz w:val="20"/>
                        </w:rPr>
                        <w:t>146</w:t>
                      </w:r>
                    </w:p>
                  </w:txbxContent>
                </v:textbox>
                <w10:wrap anchorx="page" anchory="page"/>
              </v:shape>
            </w:pict>
          </mc:Fallback>
        </mc:AlternateContent>
      </w:r>
      <w:r w:rsidR="006D1806">
        <w:t>Te Aho o Te Kahu |</w:t>
      </w:r>
      <w:r w:rsidR="00E37D9C">
        <w:br/>
      </w:r>
      <w:r w:rsidR="006D1806">
        <w:t>Cancer Control Agency</w:t>
      </w:r>
      <w:r w:rsidR="006D1806">
        <w:br/>
      </w:r>
      <w:r w:rsidRPr="00335686">
        <w:t>Annual Report</w:t>
      </w:r>
      <w:r w:rsidR="00C57AC0">
        <w:t xml:space="preserve"> </w:t>
      </w:r>
      <w:r w:rsidRPr="00335686">
        <w:t>2020/21</w:t>
      </w:r>
      <w:bookmarkEnd w:id="90"/>
    </w:p>
    <w:p w14:paraId="2B4DE68C" w14:textId="77777777" w:rsidR="007E61AD" w:rsidRPr="00335686" w:rsidRDefault="007E61AD" w:rsidP="00C57AC0">
      <w:r w:rsidRPr="00335686">
        <w:t>Mā te whiritahi, ka whakatutuki ai ngā pūmanawa ā tāngata</w:t>
      </w:r>
    </w:p>
    <w:p w14:paraId="2B4DE68D" w14:textId="77777777" w:rsidR="007E61AD" w:rsidRPr="00335686" w:rsidRDefault="007E61AD" w:rsidP="00C57AC0">
      <w:r w:rsidRPr="00335686">
        <w:t>Together weaving the realisation of potential</w:t>
      </w:r>
    </w:p>
    <w:p w14:paraId="2B4DE68E" w14:textId="77777777" w:rsidR="007E61AD" w:rsidRDefault="007E61AD" w:rsidP="00BE7B7B"/>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3828"/>
        <w:gridCol w:w="425"/>
        <w:gridCol w:w="3827"/>
      </w:tblGrid>
      <w:tr w:rsidR="00BE7B7B" w:rsidRPr="00BE7B7B" w14:paraId="2B4DE692" w14:textId="77777777" w:rsidTr="00BE7B7B">
        <w:trPr>
          <w:cantSplit/>
        </w:trPr>
        <w:tc>
          <w:tcPr>
            <w:tcW w:w="3828" w:type="dxa"/>
            <w:tcBorders>
              <w:top w:val="nil"/>
              <w:bottom w:val="nil"/>
            </w:tcBorders>
            <w:shd w:val="clear" w:color="auto" w:fill="D9D9D9" w:themeFill="background1" w:themeFillShade="D9"/>
          </w:tcPr>
          <w:p w14:paraId="2B4DE68F" w14:textId="77777777" w:rsidR="00BE7B7B" w:rsidRPr="00BE7B7B" w:rsidRDefault="00BE7B7B" w:rsidP="00BE7B7B">
            <w:pPr>
              <w:pStyle w:val="TableText"/>
              <w:rPr>
                <w:b/>
              </w:rPr>
            </w:pPr>
            <w:r w:rsidRPr="00BE7B7B">
              <w:rPr>
                <w:b/>
              </w:rPr>
              <w:t>Our purpose</w:t>
            </w:r>
          </w:p>
        </w:tc>
        <w:tc>
          <w:tcPr>
            <w:tcW w:w="425" w:type="dxa"/>
            <w:tcBorders>
              <w:top w:val="nil"/>
              <w:bottom w:val="nil"/>
            </w:tcBorders>
            <w:shd w:val="clear" w:color="auto" w:fill="auto"/>
          </w:tcPr>
          <w:p w14:paraId="2B4DE690" w14:textId="77777777" w:rsidR="00BE7B7B" w:rsidRPr="00BE7B7B" w:rsidRDefault="00BE7B7B" w:rsidP="00BE7B7B">
            <w:pPr>
              <w:pStyle w:val="TableText"/>
              <w:rPr>
                <w:b/>
              </w:rPr>
            </w:pPr>
          </w:p>
        </w:tc>
        <w:tc>
          <w:tcPr>
            <w:tcW w:w="3827" w:type="dxa"/>
            <w:tcBorders>
              <w:top w:val="nil"/>
              <w:bottom w:val="nil"/>
            </w:tcBorders>
            <w:shd w:val="clear" w:color="auto" w:fill="D9D9D9" w:themeFill="background1" w:themeFillShade="D9"/>
          </w:tcPr>
          <w:p w14:paraId="2B4DE691" w14:textId="77777777" w:rsidR="00BE7B7B" w:rsidRPr="00BE7B7B" w:rsidRDefault="00BE7B7B" w:rsidP="00BE7B7B">
            <w:pPr>
              <w:pStyle w:val="TableText"/>
              <w:rPr>
                <w:b/>
              </w:rPr>
            </w:pPr>
            <w:r w:rsidRPr="00BE7B7B">
              <w:rPr>
                <w:b/>
              </w:rPr>
              <w:t>Our work is</w:t>
            </w:r>
          </w:p>
        </w:tc>
      </w:tr>
      <w:tr w:rsidR="00BE7B7B" w14:paraId="2B4DE69A" w14:textId="77777777" w:rsidTr="00BE7B7B">
        <w:trPr>
          <w:cantSplit/>
        </w:trPr>
        <w:tc>
          <w:tcPr>
            <w:tcW w:w="3828" w:type="dxa"/>
            <w:tcBorders>
              <w:top w:val="nil"/>
            </w:tcBorders>
            <w:shd w:val="clear" w:color="auto" w:fill="auto"/>
          </w:tcPr>
          <w:p w14:paraId="2B4DE693" w14:textId="77777777" w:rsidR="00BE7B7B" w:rsidRPr="00BE7B7B" w:rsidRDefault="00BE7B7B" w:rsidP="00BE7B7B">
            <w:pPr>
              <w:pStyle w:val="TableText"/>
            </w:pPr>
            <w:r w:rsidRPr="00BE7B7B">
              <w:t>We provide strong central leadership and oversight of cancer control.</w:t>
            </w:r>
          </w:p>
          <w:p w14:paraId="2B4DE694" w14:textId="77777777" w:rsidR="00BE7B7B" w:rsidRDefault="00BE7B7B" w:rsidP="00BE7B7B">
            <w:pPr>
              <w:pStyle w:val="TableText"/>
            </w:pPr>
            <w:r w:rsidRPr="00BE7B7B">
              <w:t>We lead and unite efforts to deliver better cancer outcomes for Aotearoa New Zealand.</w:t>
            </w:r>
          </w:p>
        </w:tc>
        <w:tc>
          <w:tcPr>
            <w:tcW w:w="425" w:type="dxa"/>
            <w:tcBorders>
              <w:top w:val="nil"/>
              <w:bottom w:val="nil"/>
            </w:tcBorders>
            <w:shd w:val="clear" w:color="auto" w:fill="auto"/>
          </w:tcPr>
          <w:p w14:paraId="2B4DE695" w14:textId="77777777" w:rsidR="00BE7B7B" w:rsidRDefault="00BE7B7B" w:rsidP="00BE7B7B">
            <w:pPr>
              <w:pStyle w:val="TableText"/>
            </w:pPr>
          </w:p>
        </w:tc>
        <w:tc>
          <w:tcPr>
            <w:tcW w:w="3827" w:type="dxa"/>
            <w:tcBorders>
              <w:top w:val="nil"/>
            </w:tcBorders>
            <w:shd w:val="clear" w:color="auto" w:fill="auto"/>
          </w:tcPr>
          <w:p w14:paraId="2B4DE696" w14:textId="77777777" w:rsidR="00BE7B7B" w:rsidRPr="00BE7B7B" w:rsidRDefault="00BE7B7B" w:rsidP="00BE7B7B">
            <w:pPr>
              <w:pStyle w:val="TableBullet"/>
            </w:pPr>
            <w:r w:rsidRPr="00BE7B7B">
              <w:t>equity-led</w:t>
            </w:r>
          </w:p>
          <w:p w14:paraId="2B4DE697" w14:textId="77777777" w:rsidR="00BE7B7B" w:rsidRPr="00BE7B7B" w:rsidRDefault="00BE7B7B" w:rsidP="00BE7B7B">
            <w:pPr>
              <w:pStyle w:val="TableBullet"/>
            </w:pPr>
            <w:r w:rsidRPr="00BE7B7B">
              <w:t>knowledge-driven</w:t>
            </w:r>
          </w:p>
          <w:p w14:paraId="2B4DE698" w14:textId="77777777" w:rsidR="00BE7B7B" w:rsidRPr="00BE7B7B" w:rsidRDefault="00BE7B7B" w:rsidP="00BE7B7B">
            <w:pPr>
              <w:pStyle w:val="TableBullet"/>
            </w:pPr>
            <w:r w:rsidRPr="00BE7B7B">
              <w:t>outcomes-focused</w:t>
            </w:r>
          </w:p>
          <w:p w14:paraId="2B4DE699" w14:textId="77777777" w:rsidR="00BE7B7B" w:rsidRDefault="00BE7B7B" w:rsidP="00BE7B7B">
            <w:pPr>
              <w:pStyle w:val="TableBullet"/>
            </w:pPr>
            <w:r w:rsidRPr="00BE7B7B">
              <w:t>person and</w:t>
            </w:r>
            <w:r w:rsidRPr="00BE7B7B">
              <w:rPr>
                <w:spacing w:val="-36"/>
              </w:rPr>
              <w:t xml:space="preserve"> </w:t>
            </w:r>
            <w:r w:rsidRPr="00BE7B7B">
              <w:t>whānau-centred.</w:t>
            </w:r>
          </w:p>
        </w:tc>
      </w:tr>
    </w:tbl>
    <w:p w14:paraId="2B4DE69B" w14:textId="77777777" w:rsidR="00BE7B7B" w:rsidRDefault="00BE7B7B"/>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851"/>
        <w:gridCol w:w="6379"/>
        <w:gridCol w:w="850"/>
      </w:tblGrid>
      <w:tr w:rsidR="00BE7B7B" w14:paraId="2B4DE6A2" w14:textId="77777777" w:rsidTr="00BE7B7B">
        <w:trPr>
          <w:cantSplit/>
        </w:trPr>
        <w:tc>
          <w:tcPr>
            <w:tcW w:w="851" w:type="dxa"/>
            <w:tcBorders>
              <w:top w:val="nil"/>
              <w:bottom w:val="nil"/>
              <w:right w:val="single" w:sz="4" w:space="0" w:color="A6A6A6" w:themeColor="background1" w:themeShade="A6"/>
            </w:tcBorders>
            <w:shd w:val="clear" w:color="auto" w:fill="auto"/>
          </w:tcPr>
          <w:p w14:paraId="2B4DE69C" w14:textId="77777777" w:rsidR="00BE7B7B" w:rsidRDefault="00BE7B7B" w:rsidP="00BE7B7B">
            <w:pPr>
              <w:pStyle w:val="TableText"/>
            </w:pPr>
          </w:p>
        </w:tc>
        <w:tc>
          <w:tcPr>
            <w:tcW w:w="6379" w:type="dxa"/>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14:paraId="2B4DE69D" w14:textId="77777777" w:rsidR="00BE7B7B" w:rsidRPr="00BE7B7B" w:rsidRDefault="00BE7B7B" w:rsidP="00BE7B7B">
            <w:pPr>
              <w:pStyle w:val="TableText"/>
            </w:pPr>
            <w:r w:rsidRPr="00BE7B7B">
              <w:t>We have a system that delivers consistent and modern cancer care to achieve:</w:t>
            </w:r>
          </w:p>
          <w:p w14:paraId="2B4DE69E" w14:textId="77777777" w:rsidR="00BE7B7B" w:rsidRPr="00BE7B7B" w:rsidRDefault="00BE7B7B" w:rsidP="00BE7B7B">
            <w:pPr>
              <w:pStyle w:val="TableBullet"/>
            </w:pPr>
            <w:r w:rsidRPr="00BE7B7B">
              <w:rPr>
                <w:b/>
              </w:rPr>
              <w:t>Fewer cancers</w:t>
            </w:r>
            <w:r w:rsidRPr="00BE7B7B">
              <w:rPr>
                <w:b/>
              </w:rPr>
              <w:br/>
            </w:r>
            <w:r w:rsidRPr="00BE7B7B">
              <w:t>He iti iho te mate pukupuku</w:t>
            </w:r>
          </w:p>
          <w:p w14:paraId="2B4DE69F" w14:textId="77777777" w:rsidR="00BE7B7B" w:rsidRPr="00BE7B7B" w:rsidRDefault="00BE7B7B" w:rsidP="00BE7B7B">
            <w:pPr>
              <w:pStyle w:val="TableBullet"/>
            </w:pPr>
            <w:r w:rsidRPr="00BE7B7B">
              <w:rPr>
                <w:b/>
              </w:rPr>
              <w:t>Better survival</w:t>
            </w:r>
            <w:r w:rsidRPr="00BE7B7B">
              <w:rPr>
                <w:b/>
              </w:rPr>
              <w:br/>
            </w:r>
            <w:r w:rsidRPr="00BE7B7B">
              <w:t>He hiki ake i te oranga</w:t>
            </w:r>
          </w:p>
          <w:p w14:paraId="2B4DE6A0" w14:textId="77777777" w:rsidR="00BE7B7B" w:rsidRDefault="00BE7B7B" w:rsidP="00BE7B7B">
            <w:pPr>
              <w:pStyle w:val="TableBullet"/>
            </w:pPr>
            <w:r w:rsidRPr="00BE7B7B">
              <w:rPr>
                <w:b/>
              </w:rPr>
              <w:t>Equity for all</w:t>
            </w:r>
            <w:r w:rsidRPr="00BE7B7B">
              <w:rPr>
                <w:b/>
              </w:rPr>
              <w:br/>
            </w:r>
            <w:r w:rsidRPr="00BE7B7B">
              <w:t>He taurite ngā huanga</w:t>
            </w:r>
          </w:p>
        </w:tc>
        <w:tc>
          <w:tcPr>
            <w:tcW w:w="850" w:type="dxa"/>
            <w:tcBorders>
              <w:top w:val="nil"/>
              <w:left w:val="single" w:sz="4" w:space="0" w:color="A6A6A6" w:themeColor="background1" w:themeShade="A6"/>
              <w:bottom w:val="nil"/>
            </w:tcBorders>
            <w:shd w:val="clear" w:color="auto" w:fill="auto"/>
          </w:tcPr>
          <w:p w14:paraId="2B4DE6A1" w14:textId="77777777" w:rsidR="00BE7B7B" w:rsidRDefault="00BE7B7B" w:rsidP="00BE7B7B">
            <w:pPr>
              <w:pStyle w:val="TableText"/>
            </w:pPr>
          </w:p>
        </w:tc>
      </w:tr>
    </w:tbl>
    <w:p w14:paraId="2B4DE6A3" w14:textId="77777777" w:rsidR="00BE7B7B" w:rsidRDefault="00BE7B7B"/>
    <w:tbl>
      <w:tblPr>
        <w:tblStyle w:val="TableGrid"/>
        <w:tblW w:w="0" w:type="auto"/>
        <w:tblInd w:w="57" w:type="dxa"/>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ayout w:type="fixed"/>
        <w:tblCellMar>
          <w:left w:w="57" w:type="dxa"/>
          <w:right w:w="57" w:type="dxa"/>
        </w:tblCellMar>
        <w:tblLook w:val="04A0" w:firstRow="1" w:lastRow="0" w:firstColumn="1" w:lastColumn="0" w:noHBand="0" w:noVBand="1"/>
      </w:tblPr>
      <w:tblGrid>
        <w:gridCol w:w="8080"/>
      </w:tblGrid>
      <w:tr w:rsidR="00BE7B7B" w14:paraId="2B4DE6A5" w14:textId="77777777" w:rsidTr="00BE7B7B">
        <w:trPr>
          <w:cantSplit/>
        </w:trPr>
        <w:tc>
          <w:tcPr>
            <w:tcW w:w="8080" w:type="dxa"/>
            <w:tcBorders>
              <w:top w:val="nil"/>
              <w:bottom w:val="nil"/>
            </w:tcBorders>
            <w:shd w:val="clear" w:color="auto" w:fill="D9D9D9" w:themeFill="background1" w:themeFillShade="D9"/>
          </w:tcPr>
          <w:p w14:paraId="2B4DE6A4" w14:textId="77777777" w:rsidR="00BE7B7B" w:rsidRPr="00BE7B7B" w:rsidRDefault="00BE7B7B" w:rsidP="00BE7B7B">
            <w:pPr>
              <w:pStyle w:val="TableText"/>
              <w:rPr>
                <w:b/>
              </w:rPr>
            </w:pPr>
            <w:r>
              <w:rPr>
                <w:b/>
              </w:rPr>
              <w:t>Who we are</w:t>
            </w:r>
          </w:p>
        </w:tc>
      </w:tr>
      <w:tr w:rsidR="00BE7B7B" w14:paraId="2B4DE6A7" w14:textId="77777777" w:rsidTr="00BE7B7B">
        <w:trPr>
          <w:cantSplit/>
        </w:trPr>
        <w:tc>
          <w:tcPr>
            <w:tcW w:w="8080" w:type="dxa"/>
            <w:tcBorders>
              <w:top w:val="nil"/>
            </w:tcBorders>
            <w:shd w:val="clear" w:color="auto" w:fill="auto"/>
          </w:tcPr>
          <w:p w14:paraId="2B4DE6A6" w14:textId="77777777" w:rsidR="00BE7B7B" w:rsidRPr="00BE7B7B" w:rsidRDefault="00BE7B7B" w:rsidP="00505DC8">
            <w:pPr>
              <w:pStyle w:val="TableText"/>
            </w:pPr>
            <w:r w:rsidRPr="00BE7B7B">
              <w:t>Te</w:t>
            </w:r>
            <w:r w:rsidR="00505DC8">
              <w:t xml:space="preserve"> </w:t>
            </w:r>
            <w:r w:rsidRPr="00BE7B7B">
              <w:t>Aho</w:t>
            </w:r>
            <w:r w:rsidR="00505DC8">
              <w:t xml:space="preserve"> </w:t>
            </w:r>
            <w:r w:rsidRPr="00BE7B7B">
              <w:t>o</w:t>
            </w:r>
            <w:r w:rsidR="00505DC8">
              <w:t xml:space="preserve"> </w:t>
            </w:r>
            <w:r w:rsidRPr="00BE7B7B">
              <w:t>Te</w:t>
            </w:r>
            <w:r w:rsidR="00505DC8">
              <w:t xml:space="preserve"> </w:t>
            </w:r>
            <w:r w:rsidRPr="00BE7B7B">
              <w:t>Kahu,</w:t>
            </w:r>
            <w:r w:rsidR="00505DC8">
              <w:t xml:space="preserve"> </w:t>
            </w:r>
            <w:r w:rsidRPr="00BE7B7B">
              <w:t>the</w:t>
            </w:r>
            <w:r w:rsidR="00505DC8">
              <w:t xml:space="preserve"> </w:t>
            </w:r>
            <w:r w:rsidRPr="00BE7B7B">
              <w:t>Cancer</w:t>
            </w:r>
            <w:r w:rsidR="00505DC8">
              <w:t xml:space="preserve"> </w:t>
            </w:r>
            <w:r w:rsidRPr="00BE7B7B">
              <w:t>Control</w:t>
            </w:r>
            <w:r w:rsidR="00505DC8">
              <w:t xml:space="preserve"> </w:t>
            </w:r>
            <w:r w:rsidRPr="00BE7B7B">
              <w:t>Agency</w:t>
            </w:r>
            <w:r w:rsidR="00505DC8">
              <w:t xml:space="preserve"> </w:t>
            </w:r>
            <w:r w:rsidRPr="00BE7B7B">
              <w:t>is</w:t>
            </w:r>
            <w:r w:rsidR="00505DC8">
              <w:t xml:space="preserve"> </w:t>
            </w:r>
            <w:r w:rsidRPr="00BE7B7B">
              <w:t>a</w:t>
            </w:r>
            <w:r w:rsidR="00505DC8">
              <w:t xml:space="preserve"> </w:t>
            </w:r>
            <w:r w:rsidRPr="00BE7B7B">
              <w:t>departmental</w:t>
            </w:r>
            <w:r w:rsidR="00505DC8">
              <w:t xml:space="preserve"> </w:t>
            </w:r>
            <w:r w:rsidRPr="00BE7B7B">
              <w:t>agency</w:t>
            </w:r>
            <w:r w:rsidR="00505DC8">
              <w:t xml:space="preserve"> </w:t>
            </w:r>
            <w:r w:rsidRPr="00BE7B7B">
              <w:t>reporting</w:t>
            </w:r>
            <w:r w:rsidR="00505DC8">
              <w:t xml:space="preserve"> </w:t>
            </w:r>
            <w:r w:rsidRPr="00BE7B7B">
              <w:t>directly</w:t>
            </w:r>
            <w:r w:rsidR="00505DC8">
              <w:t xml:space="preserve"> </w:t>
            </w:r>
            <w:r w:rsidRPr="00BE7B7B">
              <w:t>to</w:t>
            </w:r>
            <w:r w:rsidR="00505DC8">
              <w:t xml:space="preserve"> </w:t>
            </w:r>
            <w:r w:rsidRPr="00BE7B7B">
              <w:t>the</w:t>
            </w:r>
            <w:r w:rsidR="00505DC8">
              <w:t xml:space="preserve"> </w:t>
            </w:r>
            <w:r w:rsidRPr="00BE7B7B">
              <w:t>Minister</w:t>
            </w:r>
            <w:r w:rsidR="00505DC8">
              <w:t xml:space="preserve"> </w:t>
            </w:r>
            <w:r w:rsidRPr="00BE7B7B">
              <w:t>of</w:t>
            </w:r>
            <w:r w:rsidR="00505DC8">
              <w:t xml:space="preserve"> </w:t>
            </w:r>
            <w:r w:rsidRPr="00BE7B7B">
              <w:t>Health</w:t>
            </w:r>
            <w:r w:rsidR="00505DC8">
              <w:t xml:space="preserve"> </w:t>
            </w:r>
            <w:r w:rsidRPr="00BE7B7B">
              <w:t>and</w:t>
            </w:r>
            <w:r w:rsidR="00505DC8">
              <w:t xml:space="preserve"> </w:t>
            </w:r>
            <w:r w:rsidRPr="00BE7B7B">
              <w:t>hosted</w:t>
            </w:r>
            <w:r w:rsidR="00505DC8">
              <w:t xml:space="preserve"> </w:t>
            </w:r>
            <w:r w:rsidRPr="00BE7B7B">
              <w:t>by</w:t>
            </w:r>
            <w:r w:rsidR="00505DC8">
              <w:t xml:space="preserve"> </w:t>
            </w:r>
            <w:r w:rsidRPr="00BE7B7B">
              <w:t>the</w:t>
            </w:r>
            <w:r w:rsidR="00505DC8">
              <w:t xml:space="preserve"> </w:t>
            </w:r>
            <w:r w:rsidRPr="00BE7B7B">
              <w:t>Ministry</w:t>
            </w:r>
            <w:r w:rsidR="00505DC8">
              <w:t xml:space="preserve"> </w:t>
            </w:r>
            <w:r w:rsidRPr="00BE7B7B">
              <w:t>of</w:t>
            </w:r>
            <w:r w:rsidR="00505DC8">
              <w:t xml:space="preserve"> </w:t>
            </w:r>
            <w:r w:rsidRPr="00BE7B7B">
              <w:t>Health.</w:t>
            </w:r>
            <w:r w:rsidR="00505DC8">
              <w:t xml:space="preserve"> </w:t>
            </w:r>
            <w:r w:rsidRPr="00BE7B7B">
              <w:t>The</w:t>
            </w:r>
            <w:r w:rsidR="00505DC8">
              <w:t xml:space="preserve"> </w:t>
            </w:r>
            <w:r w:rsidRPr="00BE7B7B">
              <w:t>agency</w:t>
            </w:r>
            <w:r w:rsidR="00505DC8">
              <w:t xml:space="preserve"> </w:t>
            </w:r>
            <w:r w:rsidRPr="00BE7B7B">
              <w:t>was</w:t>
            </w:r>
            <w:r w:rsidR="00505DC8">
              <w:t xml:space="preserve"> </w:t>
            </w:r>
            <w:r w:rsidRPr="00BE7B7B">
              <w:t>created</w:t>
            </w:r>
            <w:r w:rsidR="00505DC8">
              <w:t xml:space="preserve"> </w:t>
            </w:r>
            <w:r w:rsidRPr="00BE7B7B">
              <w:t>in</w:t>
            </w:r>
            <w:r w:rsidR="00505DC8">
              <w:t xml:space="preserve"> </w:t>
            </w:r>
            <w:r w:rsidRPr="00BE7B7B">
              <w:t>recognition</w:t>
            </w:r>
            <w:r w:rsidR="00505DC8">
              <w:t xml:space="preserve"> </w:t>
            </w:r>
            <w:r w:rsidRPr="00BE7B7B">
              <w:t>of</w:t>
            </w:r>
            <w:r w:rsidR="00505DC8">
              <w:t xml:space="preserve"> </w:t>
            </w:r>
            <w:r w:rsidRPr="00BE7B7B">
              <w:t>the</w:t>
            </w:r>
            <w:r w:rsidR="00505DC8">
              <w:t xml:space="preserve"> </w:t>
            </w:r>
            <w:r w:rsidRPr="00BE7B7B">
              <w:t>impact</w:t>
            </w:r>
            <w:r w:rsidR="00505DC8">
              <w:t xml:space="preserve"> </w:t>
            </w:r>
            <w:r w:rsidRPr="00BE7B7B">
              <w:t>cancer</w:t>
            </w:r>
            <w:r w:rsidR="00505DC8">
              <w:t xml:space="preserve"> </w:t>
            </w:r>
            <w:r w:rsidRPr="00BE7B7B">
              <w:t>has</w:t>
            </w:r>
            <w:r w:rsidR="00505DC8">
              <w:t xml:space="preserve"> </w:t>
            </w:r>
            <w:r w:rsidRPr="00BE7B7B">
              <w:t>on</w:t>
            </w:r>
            <w:r w:rsidR="00505DC8">
              <w:t xml:space="preserve"> </w:t>
            </w:r>
            <w:r w:rsidRPr="00BE7B7B">
              <w:t>the</w:t>
            </w:r>
            <w:r w:rsidR="00505DC8">
              <w:t xml:space="preserve"> </w:t>
            </w:r>
            <w:r w:rsidRPr="00BE7B7B">
              <w:t>lives</w:t>
            </w:r>
            <w:r w:rsidR="00505DC8">
              <w:t xml:space="preserve"> </w:t>
            </w:r>
            <w:r w:rsidRPr="00BE7B7B">
              <w:t>of</w:t>
            </w:r>
            <w:r w:rsidR="00505DC8">
              <w:t xml:space="preserve"> </w:t>
            </w:r>
            <w:r w:rsidRPr="00BE7B7B">
              <w:t>New</w:t>
            </w:r>
            <w:r w:rsidR="00505DC8">
              <w:t xml:space="preserve"> </w:t>
            </w:r>
            <w:r w:rsidRPr="00BE7B7B">
              <w:t>Zealanders</w:t>
            </w:r>
            <w:r w:rsidR="00505DC8">
              <w:t xml:space="preserve"> </w:t>
            </w:r>
            <w:r w:rsidRPr="00BE7B7B">
              <w:t>and</w:t>
            </w:r>
            <w:r w:rsidR="00505DC8">
              <w:t xml:space="preserve"> </w:t>
            </w:r>
            <w:r w:rsidRPr="00BE7B7B">
              <w:t>provides</w:t>
            </w:r>
            <w:r w:rsidR="00505DC8">
              <w:t xml:space="preserve"> </w:t>
            </w:r>
            <w:r w:rsidRPr="00BE7B7B">
              <w:t>a</w:t>
            </w:r>
            <w:r w:rsidR="00505DC8">
              <w:t xml:space="preserve"> </w:t>
            </w:r>
            <w:r w:rsidRPr="00BE7B7B">
              <w:t>sharp</w:t>
            </w:r>
            <w:r w:rsidR="00505DC8">
              <w:t xml:space="preserve"> </w:t>
            </w:r>
            <w:r w:rsidRPr="00BE7B7B">
              <w:t>focus</w:t>
            </w:r>
            <w:r w:rsidR="00505DC8">
              <w:t xml:space="preserve"> </w:t>
            </w:r>
            <w:r w:rsidRPr="00BE7B7B">
              <w:t>on</w:t>
            </w:r>
            <w:r w:rsidR="00505DC8">
              <w:t xml:space="preserve"> </w:t>
            </w:r>
            <w:r w:rsidRPr="00BE7B7B">
              <w:t>this</w:t>
            </w:r>
            <w:r w:rsidR="00505DC8">
              <w:t xml:space="preserve"> </w:t>
            </w:r>
            <w:r w:rsidRPr="00BE7B7B">
              <w:t>important</w:t>
            </w:r>
            <w:r w:rsidR="00505DC8">
              <w:t xml:space="preserve"> </w:t>
            </w:r>
            <w:r w:rsidRPr="00BE7B7B">
              <w:t>health</w:t>
            </w:r>
            <w:r w:rsidR="00505DC8">
              <w:t xml:space="preserve"> </w:t>
            </w:r>
            <w:r w:rsidRPr="00BE7B7B">
              <w:t>issue.</w:t>
            </w:r>
            <w:r w:rsidR="00505DC8">
              <w:t xml:space="preserve"> </w:t>
            </w:r>
            <w:r w:rsidRPr="00BE7B7B">
              <w:t>We</w:t>
            </w:r>
            <w:r w:rsidR="00505DC8">
              <w:t xml:space="preserve"> </w:t>
            </w:r>
            <w:r w:rsidRPr="00BE7B7B">
              <w:t>have</w:t>
            </w:r>
            <w:r w:rsidR="00505DC8">
              <w:t xml:space="preserve"> </w:t>
            </w:r>
            <w:r w:rsidRPr="00BE7B7B">
              <w:t>50</w:t>
            </w:r>
            <w:r w:rsidR="00505DC8">
              <w:t xml:space="preserve"> </w:t>
            </w:r>
            <w:r w:rsidRPr="00BE7B7B">
              <w:t>people</w:t>
            </w:r>
            <w:r w:rsidR="00505DC8">
              <w:t xml:space="preserve"> </w:t>
            </w:r>
            <w:r w:rsidRPr="00BE7B7B">
              <w:t>working</w:t>
            </w:r>
            <w:r w:rsidR="00505DC8">
              <w:t xml:space="preserve"> </w:t>
            </w:r>
            <w:r w:rsidRPr="00BE7B7B">
              <w:t>for</w:t>
            </w:r>
            <w:r w:rsidR="00505DC8">
              <w:t xml:space="preserve"> </w:t>
            </w:r>
            <w:r w:rsidRPr="00BE7B7B">
              <w:t>us</w:t>
            </w:r>
            <w:r w:rsidR="00505DC8">
              <w:t xml:space="preserve"> </w:t>
            </w:r>
            <w:r w:rsidRPr="00BE7B7B">
              <w:t>across</w:t>
            </w:r>
            <w:r w:rsidR="00505DC8">
              <w:t xml:space="preserve"> </w:t>
            </w:r>
            <w:r w:rsidRPr="00BE7B7B">
              <w:t>six</w:t>
            </w:r>
            <w:r w:rsidR="00505DC8">
              <w:t xml:space="preserve"> </w:t>
            </w:r>
            <w:r w:rsidRPr="00BE7B7B">
              <w:t>Wellington-based</w:t>
            </w:r>
            <w:r w:rsidR="00505DC8">
              <w:t xml:space="preserve"> </w:t>
            </w:r>
            <w:r w:rsidRPr="00BE7B7B">
              <w:t>teams</w:t>
            </w:r>
            <w:r w:rsidR="00505DC8">
              <w:t xml:space="preserve"> </w:t>
            </w:r>
            <w:r w:rsidRPr="00BE7B7B">
              <w:t>and</w:t>
            </w:r>
            <w:r w:rsidR="00505DC8">
              <w:t xml:space="preserve"> </w:t>
            </w:r>
            <w:r w:rsidRPr="00BE7B7B">
              <w:t>four</w:t>
            </w:r>
            <w:r w:rsidR="00505DC8">
              <w:t xml:space="preserve"> </w:t>
            </w:r>
            <w:r w:rsidRPr="00BE7B7B">
              <w:t>regional</w:t>
            </w:r>
            <w:r w:rsidR="00505DC8">
              <w:t xml:space="preserve"> </w:t>
            </w:r>
            <w:r w:rsidRPr="00BE7B7B">
              <w:t>hubs.</w:t>
            </w:r>
          </w:p>
        </w:tc>
      </w:tr>
    </w:tbl>
    <w:p w14:paraId="2B4DE6A8" w14:textId="77777777" w:rsidR="00BE7B7B" w:rsidRDefault="00BE7B7B" w:rsidP="00BE7B7B"/>
    <w:p w14:paraId="2B4DE6A9" w14:textId="77777777" w:rsidR="007E61AD" w:rsidRPr="00582C13" w:rsidRDefault="007E61AD" w:rsidP="00582C13">
      <w:pPr>
        <w:pStyle w:val="Heading2"/>
        <w:keepNext w:val="0"/>
        <w:pageBreakBefore/>
        <w:spacing w:before="0" w:after="480"/>
        <w:rPr>
          <w:color w:val="22B893"/>
        </w:rPr>
      </w:pPr>
      <w:bookmarkStart w:id="91" w:name="_Toc89934691"/>
      <w:r w:rsidRPr="00582C13">
        <w:rPr>
          <w:color w:val="20473C"/>
        </w:rPr>
        <w:t>He Mihi</w:t>
      </w:r>
      <w:r w:rsidR="00C57AC0" w:rsidRPr="00582C13">
        <w:rPr>
          <w:color w:val="20473C"/>
        </w:rPr>
        <w:t xml:space="preserve"> |</w:t>
      </w:r>
      <w:r w:rsidR="00582C13" w:rsidRPr="00582C13">
        <w:rPr>
          <w:color w:val="20473C"/>
        </w:rPr>
        <w:br/>
      </w:r>
      <w:r w:rsidRPr="00582C13">
        <w:rPr>
          <w:color w:val="22B893"/>
        </w:rPr>
        <w:t>Chief Executive Foreword</w:t>
      </w:r>
      <w:bookmarkEnd w:id="91"/>
    </w:p>
    <w:p w14:paraId="2B4DE6AA" w14:textId="77777777" w:rsidR="007E61AD" w:rsidRPr="00335686" w:rsidRDefault="007E61AD" w:rsidP="00582C13">
      <w:r w:rsidRPr="00335686">
        <w:t>I am pleased to present the second Annual Report for Te Aho o Te Kahu, the Cancer Control Agency.</w:t>
      </w:r>
    </w:p>
    <w:p w14:paraId="2B4DE6AB" w14:textId="77777777" w:rsidR="00582C13" w:rsidRDefault="00582C13" w:rsidP="00582C13"/>
    <w:p w14:paraId="2B4DE6AC" w14:textId="77777777" w:rsidR="007E61AD" w:rsidRDefault="007E61AD" w:rsidP="00582C13">
      <w:r w:rsidRPr="00335686">
        <w:t>I</w:t>
      </w:r>
      <w:r w:rsidR="0012199A">
        <w:t>’</w:t>
      </w:r>
      <w:r w:rsidRPr="00335686">
        <w:t>m delighted to take this opportunity to reflect on our progress and achievements over the last year. I am extremely proud of my team, the relationships we are building, the work we are doing and our growth as</w:t>
      </w:r>
      <w:r w:rsidR="0012199A">
        <w:t xml:space="preserve"> </w:t>
      </w:r>
      <w:r w:rsidRPr="00335686">
        <w:t>an agency over the last 12 months.</w:t>
      </w:r>
    </w:p>
    <w:p w14:paraId="2B4DE6AD" w14:textId="77777777" w:rsidR="00582C13" w:rsidRPr="00335686" w:rsidRDefault="00582C13" w:rsidP="00582C13"/>
    <w:p w14:paraId="2B4DE6AE" w14:textId="77777777" w:rsidR="007E61AD" w:rsidRPr="00335686" w:rsidRDefault="007E61AD" w:rsidP="00582C13">
      <w:r w:rsidRPr="00335686">
        <w:t>I am excited to illustrate how we have improved outcomes for whānau living with cancer right now, while at the same time progressing a wide range of projects that</w:t>
      </w:r>
      <w:r w:rsidR="00582C13">
        <w:t xml:space="preserve"> </w:t>
      </w:r>
      <w:r w:rsidRPr="00335686">
        <w:t>deliver on our vision of:</w:t>
      </w:r>
    </w:p>
    <w:p w14:paraId="2B4DE6AF" w14:textId="77777777" w:rsidR="007E61AD" w:rsidRPr="00582C13" w:rsidRDefault="00582C13" w:rsidP="00582C13">
      <w:pPr>
        <w:pStyle w:val="Bullet"/>
        <w:rPr>
          <w:i/>
        </w:rPr>
      </w:pPr>
      <w:r>
        <w:t>F</w:t>
      </w:r>
      <w:r w:rsidR="007E61AD" w:rsidRPr="00582C13">
        <w:t>ewer Cancers</w:t>
      </w:r>
      <w:r w:rsidRPr="00582C13">
        <w:br/>
      </w:r>
      <w:r w:rsidR="007E61AD" w:rsidRPr="00582C13">
        <w:rPr>
          <w:i/>
        </w:rPr>
        <w:t>Kia whakaiti iho te mate pukupuku</w:t>
      </w:r>
    </w:p>
    <w:p w14:paraId="2B4DE6B0" w14:textId="77777777" w:rsidR="007E61AD" w:rsidRPr="00582C13" w:rsidRDefault="007E61AD" w:rsidP="00582C13">
      <w:pPr>
        <w:pStyle w:val="Bullet"/>
        <w:rPr>
          <w:i/>
        </w:rPr>
      </w:pPr>
      <w:r w:rsidRPr="00582C13">
        <w:t>Better Survival</w:t>
      </w:r>
      <w:r w:rsidR="00582C13" w:rsidRPr="00582C13">
        <w:br/>
      </w:r>
      <w:r w:rsidRPr="00582C13">
        <w:rPr>
          <w:i/>
        </w:rPr>
        <w:t>Kia runga noa ake te mataora</w:t>
      </w:r>
    </w:p>
    <w:p w14:paraId="2B4DE6B1" w14:textId="77777777" w:rsidR="007E61AD" w:rsidRPr="00582C13" w:rsidRDefault="007E61AD" w:rsidP="00582C13">
      <w:pPr>
        <w:pStyle w:val="Bullet"/>
        <w:rPr>
          <w:i/>
        </w:rPr>
      </w:pPr>
      <w:r w:rsidRPr="00582C13">
        <w:t>Equity for All</w:t>
      </w:r>
      <w:r w:rsidR="00582C13" w:rsidRPr="00582C13">
        <w:br/>
      </w:r>
      <w:r w:rsidRPr="00582C13">
        <w:rPr>
          <w:i/>
        </w:rPr>
        <w:t>Kia taurite ngā huanga.</w:t>
      </w:r>
    </w:p>
    <w:p w14:paraId="2B4DE6B2" w14:textId="77777777" w:rsidR="00582C13" w:rsidRDefault="00582C13" w:rsidP="00582C13"/>
    <w:p w14:paraId="2B4DE6B3" w14:textId="77777777" w:rsidR="007E61AD" w:rsidRPr="00335686" w:rsidRDefault="007E61AD" w:rsidP="00582C13">
      <w:r w:rsidRPr="00335686">
        <w:t>Our work this year has been set against a backdrop of immense uncertainty and</w:t>
      </w:r>
      <w:r w:rsidR="00582C13">
        <w:t xml:space="preserve"> </w:t>
      </w:r>
      <w:r w:rsidRPr="00335686">
        <w:t>change with both COVID-19 and the Health and Disability System Reforms providing significant challenges and opportunities for the cancer sector and Te Aho o Te Kahu.</w:t>
      </w:r>
    </w:p>
    <w:p w14:paraId="2B4DE6B4" w14:textId="77777777" w:rsidR="00582C13" w:rsidRDefault="00582C13" w:rsidP="00582C13"/>
    <w:p w14:paraId="2B4DE6B5" w14:textId="77777777" w:rsidR="007E61AD" w:rsidRPr="00335686" w:rsidRDefault="007E61AD" w:rsidP="00582C13">
      <w:r w:rsidRPr="00335686">
        <w:t>We have continued the establishment activity necessary to ensure our Agency can deliver on our vision.</w:t>
      </w:r>
    </w:p>
    <w:p w14:paraId="2B4DE6B6" w14:textId="77777777" w:rsidR="00582C13" w:rsidRDefault="00582C13" w:rsidP="00582C13"/>
    <w:p w14:paraId="2B4DE6B7" w14:textId="77777777" w:rsidR="007E61AD" w:rsidRPr="00335686" w:rsidRDefault="007E61AD" w:rsidP="00582C13">
      <w:r w:rsidRPr="00335686">
        <w:t>Relationships are the key to delivering on our purpose of leading and uniting efforts to deliver better cancer outcomes. To that end, we have worked at all levels of the organisation to connect with, and listen to, our stakeholders – from whānau living with cancer to clinicians, non-governmental</w:t>
      </w:r>
      <w:r w:rsidR="00844EEF">
        <w:t xml:space="preserve"> </w:t>
      </w:r>
      <w:r w:rsidRPr="00335686">
        <w:t>organisations (NGOs) to district health boards (DHBs), advocacy groups to advisory groups, local service providers to international cancer leaders. We are now using their shared insights to shape our work.</w:t>
      </w:r>
    </w:p>
    <w:p w14:paraId="2B4DE6B8" w14:textId="77777777" w:rsidR="00582C13" w:rsidRDefault="00582C13" w:rsidP="00582C13"/>
    <w:p w14:paraId="2B4DE6B9" w14:textId="77777777" w:rsidR="007E61AD" w:rsidRPr="00335686" w:rsidRDefault="007E61AD" w:rsidP="00582C13">
      <w:r w:rsidRPr="00335686">
        <w:t xml:space="preserve">We have significant projects </w:t>
      </w:r>
      <w:r>
        <w:t>under way</w:t>
      </w:r>
      <w:r w:rsidRPr="00335686">
        <w:t xml:space="preserve"> that put equity front and centre. Te Aho o Te Kahu hosted a series of community hui across the motu, enabling us to hear the voice of over 2,500 whānau Māori. Their humbling kōrero has already made an impact on our work programme.</w:t>
      </w:r>
    </w:p>
    <w:p w14:paraId="2B4DE6BA" w14:textId="77777777" w:rsidR="00582C13" w:rsidRDefault="00582C13" w:rsidP="00582C13"/>
    <w:p w14:paraId="2B4DE6BB" w14:textId="77777777" w:rsidR="007E61AD" w:rsidRDefault="007E61AD" w:rsidP="00582C13">
      <w:pPr>
        <w:rPr>
          <w:sz w:val="20"/>
        </w:rPr>
      </w:pPr>
      <w:r w:rsidRPr="00335686">
        <w:t>Finally, I would like to acknowledge all those who are affected by cancer</w:t>
      </w:r>
      <w:r>
        <w:t xml:space="preserve"> – </w:t>
      </w:r>
      <w:r w:rsidRPr="00335686">
        <w:t>we have you at the centre of our thinking</w:t>
      </w:r>
      <w:r w:rsidR="00582C13">
        <w:t xml:space="preserve"> </w:t>
      </w:r>
      <w:r w:rsidRPr="00335686">
        <w:rPr>
          <w:sz w:val="20"/>
        </w:rPr>
        <w:t>and thank the skilled and dedicated people who work in the cancer sector making a real difference every day.</w:t>
      </w:r>
    </w:p>
    <w:p w14:paraId="2B4DE6BC" w14:textId="77777777" w:rsidR="00582C13" w:rsidRPr="00335686" w:rsidRDefault="00582C13" w:rsidP="00582C13">
      <w:pPr>
        <w:rPr>
          <w:sz w:val="20"/>
        </w:rPr>
      </w:pPr>
    </w:p>
    <w:p w14:paraId="2B4DE6BD" w14:textId="77777777" w:rsidR="00582C13" w:rsidRPr="00335686" w:rsidRDefault="007E61AD" w:rsidP="00582C13">
      <w:r w:rsidRPr="00335686">
        <w:t>Ngā mihi</w:t>
      </w:r>
      <w:r w:rsidR="00582C13">
        <w:br/>
      </w:r>
      <w:r w:rsidRPr="00335686">
        <w:t>Professor Diana Sarfati</w:t>
      </w:r>
      <w:r w:rsidR="00582C13">
        <w:br/>
      </w:r>
      <w:r w:rsidRPr="00335686">
        <w:t>Tumuaki, Chief Executive and National Director of Cancer</w:t>
      </w:r>
    </w:p>
    <w:p w14:paraId="2B4DE6BE" w14:textId="77777777" w:rsidR="007E61AD" w:rsidRPr="00582C13" w:rsidRDefault="007E61AD" w:rsidP="00582C13">
      <w:pPr>
        <w:pStyle w:val="Heading2"/>
        <w:keepNext w:val="0"/>
        <w:pageBreakBefore/>
        <w:spacing w:before="0"/>
        <w:rPr>
          <w:color w:val="22B893"/>
        </w:rPr>
      </w:pPr>
      <w:bookmarkStart w:id="92" w:name="_Toc89934692"/>
      <w:r w:rsidRPr="00582C13">
        <w:rPr>
          <w:color w:val="20473C"/>
        </w:rPr>
        <w:t xml:space="preserve">Anei Mātou </w:t>
      </w:r>
      <w:r w:rsidR="00844EEF" w:rsidRPr="00582C13">
        <w:rPr>
          <w:color w:val="20473C"/>
        </w:rPr>
        <w:t>|</w:t>
      </w:r>
      <w:r w:rsidR="00582C13" w:rsidRPr="00582C13">
        <w:rPr>
          <w:color w:val="20473C"/>
        </w:rPr>
        <w:br/>
      </w:r>
      <w:r w:rsidRPr="00582C13">
        <w:rPr>
          <w:color w:val="22B893"/>
        </w:rPr>
        <w:t>Who We Are</w:t>
      </w:r>
      <w:bookmarkEnd w:id="92"/>
    </w:p>
    <w:p w14:paraId="2B4DE6BF" w14:textId="77777777" w:rsidR="007E61AD" w:rsidRDefault="007E61AD" w:rsidP="00582C13">
      <w:r w:rsidRPr="00335686">
        <w:t>Te Aho o Te Kahu, the Cancer Control Agency (the Agency) is a departmental agency reporting directly to the Minister of Health and hosted by the Ministry</w:t>
      </w:r>
      <w:r w:rsidR="00844EEF">
        <w:t xml:space="preserve"> </w:t>
      </w:r>
      <w:r w:rsidRPr="00335686">
        <w:t>of Health. The Agency was created in recognition of the impact cancer has on the lives of New Zealanders and provides a sharp focus on this important health issue.</w:t>
      </w:r>
    </w:p>
    <w:p w14:paraId="2B4DE6C0" w14:textId="77777777" w:rsidR="00844EEF" w:rsidRPr="00335686" w:rsidRDefault="00844EEF" w:rsidP="00582C13"/>
    <w:p w14:paraId="2B4DE6C1" w14:textId="77777777" w:rsidR="007E61AD" w:rsidRPr="00582C13" w:rsidRDefault="007E61AD" w:rsidP="00844EEF">
      <w:pPr>
        <w:pStyle w:val="Heading3"/>
        <w:rPr>
          <w:color w:val="22B893"/>
        </w:rPr>
      </w:pPr>
      <w:r w:rsidRPr="00582C13">
        <w:rPr>
          <w:color w:val="20473C"/>
        </w:rPr>
        <w:t xml:space="preserve">Tō mātou aronga </w:t>
      </w:r>
      <w:r w:rsidR="00844EEF" w:rsidRPr="00582C13">
        <w:rPr>
          <w:color w:val="20473C"/>
        </w:rPr>
        <w:t>|</w:t>
      </w:r>
      <w:r w:rsidR="00582C13" w:rsidRPr="00582C13">
        <w:rPr>
          <w:color w:val="20473C"/>
        </w:rPr>
        <w:br/>
      </w:r>
      <w:r w:rsidRPr="00582C13">
        <w:rPr>
          <w:color w:val="22B893"/>
        </w:rPr>
        <w:t>Our purpose: an agency focused on cancer</w:t>
      </w:r>
    </w:p>
    <w:p w14:paraId="2B4DE6C2" w14:textId="77777777" w:rsidR="007E61AD" w:rsidRPr="00335686" w:rsidRDefault="007E61AD" w:rsidP="00582C13">
      <w:r w:rsidRPr="00335686">
        <w:t>Te Aho o Te Kahu provides strong central leadership and oversight of cancer control. We lead and unite efforts to deliver better cancer outcomes for Aotearoa</w:t>
      </w:r>
      <w:r w:rsidR="00844EEF">
        <w:t xml:space="preserve"> </w:t>
      </w:r>
      <w:r w:rsidRPr="00335686">
        <w:t>New Zealand. We are also accountable for ensuring transparency of progress towards the goals and outcomes in the National Cancer Action Plan.</w:t>
      </w:r>
    </w:p>
    <w:p w14:paraId="2B4DE6C3" w14:textId="77777777" w:rsidR="00844EEF" w:rsidRDefault="00844EEF" w:rsidP="00582C13"/>
    <w:p w14:paraId="2B4DE6C4" w14:textId="77777777" w:rsidR="007E61AD" w:rsidRPr="00335686" w:rsidRDefault="007E61AD" w:rsidP="00582C13">
      <w:r w:rsidRPr="00335686">
        <w:t>In practice, this leadership and oversight is delivered through:</w:t>
      </w:r>
    </w:p>
    <w:p w14:paraId="2B4DE6C5" w14:textId="77777777" w:rsidR="007E61AD" w:rsidRPr="00335686" w:rsidRDefault="007E61AD" w:rsidP="00582C13">
      <w:pPr>
        <w:pStyle w:val="Bullet"/>
      </w:pPr>
      <w:r w:rsidRPr="00335686">
        <w:t>providing advice to Government about the future design and function of cancer services and options for resolving operational issues</w:t>
      </w:r>
    </w:p>
    <w:p w14:paraId="2B4DE6C6" w14:textId="77777777" w:rsidR="007E61AD" w:rsidRPr="00335686" w:rsidRDefault="007E61AD" w:rsidP="00582C13">
      <w:pPr>
        <w:pStyle w:val="Bullet"/>
      </w:pPr>
      <w:r w:rsidRPr="00335686">
        <w:t>bringing stakeholders together to progress and achieve shared objectives</w:t>
      </w:r>
    </w:p>
    <w:p w14:paraId="2B4DE6C7" w14:textId="77777777" w:rsidR="007E61AD" w:rsidRPr="00335686" w:rsidRDefault="007E61AD" w:rsidP="00582C13">
      <w:pPr>
        <w:pStyle w:val="Bullet"/>
      </w:pPr>
      <w:r w:rsidRPr="00335686">
        <w:t>undertaking national initiatives to improve cancer outcomes for New Zealanders</w:t>
      </w:r>
    </w:p>
    <w:p w14:paraId="2B4DE6C8" w14:textId="77777777" w:rsidR="007E61AD" w:rsidRPr="00335686" w:rsidRDefault="007E61AD" w:rsidP="00582C13">
      <w:pPr>
        <w:pStyle w:val="Bullet"/>
      </w:pPr>
      <w:r w:rsidRPr="00335686">
        <w:t>assembling and disseminating cancer data and information to inform decision making and service delivery</w:t>
      </w:r>
    </w:p>
    <w:p w14:paraId="2B4DE6C9" w14:textId="77777777" w:rsidR="007E61AD" w:rsidRPr="00335686" w:rsidRDefault="007E61AD" w:rsidP="00582C13">
      <w:pPr>
        <w:pStyle w:val="Bullet"/>
      </w:pPr>
      <w:r w:rsidRPr="00335686">
        <w:t>providing support for cancer service providers when service is, or is likely to be, disrupted or is not meeting demand or expectations.</w:t>
      </w:r>
    </w:p>
    <w:p w14:paraId="2B4DE6CA" w14:textId="77777777" w:rsidR="00844EEF" w:rsidRDefault="00844EEF" w:rsidP="00582C13"/>
    <w:p w14:paraId="2B4DE6CB" w14:textId="77777777" w:rsidR="007E61AD" w:rsidRPr="00335686" w:rsidRDefault="007E61AD" w:rsidP="00582C13">
      <w:r w:rsidRPr="00335686">
        <w:t>Cancer presents some unique challenges to the health system.</w:t>
      </w:r>
    </w:p>
    <w:p w14:paraId="2B4DE6CC" w14:textId="77777777" w:rsidR="007E61AD" w:rsidRPr="00335686" w:rsidRDefault="007E61AD" w:rsidP="00582C13">
      <w:pPr>
        <w:pStyle w:val="Bullet"/>
      </w:pPr>
      <w:r w:rsidRPr="00335686">
        <w:t>The number of people diagnosed with cancer is projected to double in the next two decades.</w:t>
      </w:r>
    </w:p>
    <w:p w14:paraId="2B4DE6CD" w14:textId="77777777" w:rsidR="007E61AD" w:rsidRPr="00335686" w:rsidRDefault="007E61AD" w:rsidP="00582C13">
      <w:pPr>
        <w:pStyle w:val="Bullet"/>
      </w:pPr>
      <w:r w:rsidRPr="00335686">
        <w:t>The costs and complexity of care, and pace of change present major</w:t>
      </w:r>
    </w:p>
    <w:p w14:paraId="2B4DE6CE" w14:textId="77777777" w:rsidR="007E61AD" w:rsidRPr="00335686" w:rsidRDefault="007E61AD" w:rsidP="00582C13">
      <w:pPr>
        <w:pStyle w:val="Bullet"/>
      </w:pPr>
      <w:r w:rsidRPr="00335686">
        <w:t>challenges for our systems and services.</w:t>
      </w:r>
    </w:p>
    <w:p w14:paraId="2B4DE6CF" w14:textId="77777777" w:rsidR="007E61AD" w:rsidRPr="00335686" w:rsidRDefault="007E61AD" w:rsidP="00582C13">
      <w:pPr>
        <w:pStyle w:val="Bullet"/>
      </w:pPr>
      <w:r w:rsidRPr="00335686">
        <w:t>Māori and Pacific peoples have worse cancer survival rates than other New Zealanders.</w:t>
      </w:r>
    </w:p>
    <w:p w14:paraId="2B4DE6D0" w14:textId="77777777" w:rsidR="007E61AD" w:rsidRDefault="007E61AD" w:rsidP="00582C13">
      <w:pPr>
        <w:pStyle w:val="Bullet"/>
      </w:pPr>
      <w:r w:rsidRPr="00335686">
        <w:t>Cancer survival is improving in Aotearoa New Zealand, but our rate of improvement is slower than rates in other comparable countries, so we are at risk of falling behind.</w:t>
      </w:r>
    </w:p>
    <w:p w14:paraId="2B4DE6D1" w14:textId="77777777" w:rsidR="00844EEF" w:rsidRPr="00335686" w:rsidRDefault="00844EEF" w:rsidP="00582C13"/>
    <w:p w14:paraId="2B4DE6D2" w14:textId="77777777" w:rsidR="007E61AD" w:rsidRPr="00582C13" w:rsidRDefault="007E61AD" w:rsidP="00844EEF">
      <w:pPr>
        <w:pStyle w:val="Heading3"/>
        <w:rPr>
          <w:color w:val="22B893"/>
        </w:rPr>
      </w:pPr>
      <w:r w:rsidRPr="00582C13">
        <w:rPr>
          <w:color w:val="20473C"/>
        </w:rPr>
        <w:t xml:space="preserve">Tō mātou whāinga </w:t>
      </w:r>
      <w:r w:rsidR="00844EEF" w:rsidRPr="00582C13">
        <w:rPr>
          <w:color w:val="20473C"/>
        </w:rPr>
        <w:t>|</w:t>
      </w:r>
      <w:r w:rsidR="00582C13" w:rsidRPr="00582C13">
        <w:rPr>
          <w:color w:val="20473C"/>
        </w:rPr>
        <w:br/>
      </w:r>
      <w:r w:rsidRPr="00582C13">
        <w:rPr>
          <w:color w:val="22B893"/>
        </w:rPr>
        <w:t>Our vision</w:t>
      </w:r>
    </w:p>
    <w:p w14:paraId="2B4DE6D3" w14:textId="77777777" w:rsidR="007E61AD" w:rsidRPr="00335686" w:rsidRDefault="007E61AD" w:rsidP="00582C13">
      <w:pPr>
        <w:keepNext/>
      </w:pPr>
      <w:r w:rsidRPr="00335686">
        <w:t>We strive to achieve:</w:t>
      </w:r>
    </w:p>
    <w:p w14:paraId="2B4DE6D4" w14:textId="77777777" w:rsidR="007E61AD" w:rsidRPr="00335686" w:rsidRDefault="00582C13" w:rsidP="00582C13">
      <w:pPr>
        <w:pStyle w:val="Bullet"/>
      </w:pPr>
      <w:r>
        <w:t>F</w:t>
      </w:r>
      <w:r w:rsidR="007E61AD" w:rsidRPr="00335686">
        <w:t>ewer cancers</w:t>
      </w:r>
    </w:p>
    <w:p w14:paraId="2B4DE6D5" w14:textId="77777777" w:rsidR="007E61AD" w:rsidRPr="00335686" w:rsidRDefault="00582C13" w:rsidP="00582C13">
      <w:pPr>
        <w:pStyle w:val="Bullet"/>
      </w:pPr>
      <w:r>
        <w:t>B</w:t>
      </w:r>
      <w:r w:rsidR="007E61AD" w:rsidRPr="00335686">
        <w:t>etter survival</w:t>
      </w:r>
    </w:p>
    <w:p w14:paraId="2B4DE6D6" w14:textId="77777777" w:rsidR="007E61AD" w:rsidRPr="00335686" w:rsidRDefault="00582C13" w:rsidP="00582C13">
      <w:pPr>
        <w:pStyle w:val="Bullet"/>
      </w:pPr>
      <w:r>
        <w:t>E</w:t>
      </w:r>
      <w:r w:rsidR="007E61AD" w:rsidRPr="00335686">
        <w:t>quity for all.</w:t>
      </w:r>
    </w:p>
    <w:p w14:paraId="2B4DE6D7" w14:textId="77777777" w:rsidR="00844EEF" w:rsidRDefault="00844EEF" w:rsidP="00582C13"/>
    <w:p w14:paraId="2B4DE6D8" w14:textId="77777777" w:rsidR="007E61AD" w:rsidRPr="00335686" w:rsidRDefault="007E61AD" w:rsidP="00582C13">
      <w:r w:rsidRPr="00335686">
        <w:t>We are also driven to achieve a work programme that is:</w:t>
      </w:r>
    </w:p>
    <w:p w14:paraId="2B4DE6D9" w14:textId="77777777" w:rsidR="007E61AD" w:rsidRPr="00335686" w:rsidRDefault="007E61AD" w:rsidP="00582C13">
      <w:pPr>
        <w:pStyle w:val="Bullet"/>
      </w:pPr>
      <w:r w:rsidRPr="00335686">
        <w:t>equity-led</w:t>
      </w:r>
    </w:p>
    <w:p w14:paraId="2B4DE6DA" w14:textId="77777777" w:rsidR="007E61AD" w:rsidRPr="00335686" w:rsidRDefault="007E61AD" w:rsidP="00582C13">
      <w:pPr>
        <w:pStyle w:val="Bullet"/>
      </w:pPr>
      <w:r w:rsidRPr="00335686">
        <w:t>knowledge-driven</w:t>
      </w:r>
    </w:p>
    <w:p w14:paraId="2B4DE6DB" w14:textId="77777777" w:rsidR="007E61AD" w:rsidRPr="00335686" w:rsidRDefault="007E61AD" w:rsidP="00582C13">
      <w:pPr>
        <w:pStyle w:val="Bullet"/>
      </w:pPr>
      <w:r w:rsidRPr="00335686">
        <w:t>outcomes-focused</w:t>
      </w:r>
    </w:p>
    <w:p w14:paraId="2B4DE6DC" w14:textId="77777777" w:rsidR="007E61AD" w:rsidRPr="00335686" w:rsidRDefault="007E61AD" w:rsidP="00582C13">
      <w:pPr>
        <w:pStyle w:val="Bullet"/>
      </w:pPr>
      <w:r w:rsidRPr="00335686">
        <w:t>person- and whānau-centred.</w:t>
      </w:r>
    </w:p>
    <w:p w14:paraId="2B4DE6DD" w14:textId="77777777" w:rsidR="007E61AD" w:rsidRPr="00335686" w:rsidRDefault="007E61AD" w:rsidP="00582C13"/>
    <w:p w14:paraId="2B4DE6DE" w14:textId="77777777" w:rsidR="007E61AD" w:rsidRDefault="007E61AD" w:rsidP="00582C13">
      <w:r w:rsidRPr="00335686">
        <w:t>Our strong commitment to the goal of achieving equity is embedded in all our processes and work.</w:t>
      </w:r>
    </w:p>
    <w:p w14:paraId="2B4DE6DF" w14:textId="77777777" w:rsidR="00844EEF" w:rsidRPr="00335686" w:rsidRDefault="00844EEF" w:rsidP="00582C13"/>
    <w:p w14:paraId="2B4DE6E0" w14:textId="77777777" w:rsidR="007E61AD" w:rsidRPr="00582C13" w:rsidRDefault="007E61AD" w:rsidP="00844EEF">
      <w:pPr>
        <w:pStyle w:val="Heading3"/>
        <w:rPr>
          <w:color w:val="22B893"/>
        </w:rPr>
      </w:pPr>
      <w:r w:rsidRPr="00582C13">
        <w:rPr>
          <w:color w:val="20473C"/>
        </w:rPr>
        <w:t>Te taonga me te kupu taurangi o te ingoa</w:t>
      </w:r>
      <w:r w:rsidR="00844EEF" w:rsidRPr="00582C13">
        <w:rPr>
          <w:color w:val="20473C"/>
        </w:rPr>
        <w:t xml:space="preserve"> |</w:t>
      </w:r>
      <w:r w:rsidR="00582C13" w:rsidRPr="00582C13">
        <w:rPr>
          <w:color w:val="20473C"/>
        </w:rPr>
        <w:br/>
      </w:r>
      <w:r w:rsidRPr="00582C13">
        <w:rPr>
          <w:color w:val="22B893"/>
        </w:rPr>
        <w:t>Our name: Te Aho o Te Kahu</w:t>
      </w:r>
    </w:p>
    <w:p w14:paraId="2B4DE6E1" w14:textId="77777777" w:rsidR="007E61AD" w:rsidRPr="00335686" w:rsidRDefault="007E61AD" w:rsidP="00582C13">
      <w:r w:rsidRPr="00335686">
        <w:t>Our te reo Māori name is a taonga that was gifted to us by Hei Āhuru Mōwai, the Māori Cancer Leadership Group in June 2020. This name is a core part of who we are and how we work.</w:t>
      </w:r>
    </w:p>
    <w:p w14:paraId="2B4DE6E2" w14:textId="77777777" w:rsidR="00844EEF" w:rsidRDefault="00844EEF" w:rsidP="00582C13"/>
    <w:p w14:paraId="2B4DE6E3" w14:textId="77777777" w:rsidR="007E61AD" w:rsidRPr="00335686" w:rsidRDefault="007E61AD" w:rsidP="00582C13">
      <w:r w:rsidRPr="00335686">
        <w:t xml:space="preserve">Te Aho o Te Kahu means </w:t>
      </w:r>
      <w:r w:rsidR="0012199A">
        <w:t>‘</w:t>
      </w:r>
      <w:r w:rsidRPr="00335686">
        <w:t>the central thread of the cloak: This thread (aho) binds the many strands (whenu) into one cloak (kahu) that provides protection to people and their whānau.</w:t>
      </w:r>
    </w:p>
    <w:p w14:paraId="2B4DE6E4" w14:textId="77777777" w:rsidR="00844EEF" w:rsidRDefault="00844EEF" w:rsidP="00582C13"/>
    <w:p w14:paraId="2B4DE6E5" w14:textId="77777777" w:rsidR="007E61AD" w:rsidRPr="00335686" w:rsidRDefault="007E61AD" w:rsidP="00582C13">
      <w:r w:rsidRPr="00335686">
        <w:rPr>
          <w:b/>
        </w:rPr>
        <w:t>Te Aho</w:t>
      </w:r>
      <w:r w:rsidRPr="00335686">
        <w:t>: the central thread symbolises our Agency and our role as a leader and connector across the cancer control continuum.</w:t>
      </w:r>
    </w:p>
    <w:p w14:paraId="2B4DE6E6" w14:textId="77777777" w:rsidR="00844EEF" w:rsidRDefault="00844EEF" w:rsidP="00582C13"/>
    <w:p w14:paraId="2B4DE6E7" w14:textId="77777777" w:rsidR="00582C13" w:rsidRPr="00335686" w:rsidRDefault="00582C13" w:rsidP="00582C13">
      <w:r w:rsidRPr="00335686">
        <w:rPr>
          <w:b/>
        </w:rPr>
        <w:t>Te Kahu</w:t>
      </w:r>
      <w:r w:rsidRPr="00335686">
        <w:t>: the cloak symbolises all the services, organisations, people and communities that work with those affected by cancer.</w:t>
      </w:r>
    </w:p>
    <w:p w14:paraId="2B4DE6E8" w14:textId="77777777" w:rsidR="00582C13" w:rsidRDefault="00582C13" w:rsidP="00582C13"/>
    <w:p w14:paraId="2B4DE6E9" w14:textId="77777777" w:rsidR="00844EEF" w:rsidRPr="00844EEF" w:rsidRDefault="007E61AD" w:rsidP="00582C13">
      <w:r w:rsidRPr="00335686">
        <w:rPr>
          <w:noProof/>
          <w:lang w:eastAsia="en-NZ"/>
        </w:rPr>
        <w:drawing>
          <wp:inline distT="0" distB="0" distL="0" distR="0" wp14:anchorId="2B4DE97C" wp14:editId="7A9E996A">
            <wp:extent cx="2325811" cy="1720734"/>
            <wp:effectExtent l="0" t="0" r="0" b="0"/>
            <wp:docPr id="25" name="image56.jpeg" descr="binding threads of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56.jpeg" descr="binding threads of clock"/>
                    <pic:cNvPicPr/>
                  </pic:nvPicPr>
                  <pic:blipFill rotWithShape="1">
                    <a:blip r:embed="rId56" cstate="print">
                      <a:extLst>
                        <a:ext uri="{28A0092B-C50C-407E-A947-70E740481C1C}">
                          <a14:useLocalDpi xmlns:a14="http://schemas.microsoft.com/office/drawing/2010/main" val="0"/>
                        </a:ext>
                      </a:extLst>
                    </a:blip>
                    <a:srcRect t="3603" b="3153"/>
                    <a:stretch/>
                  </pic:blipFill>
                  <pic:spPr bwMode="auto">
                    <a:xfrm>
                      <a:off x="0" y="0"/>
                      <a:ext cx="2327908" cy="1722286"/>
                    </a:xfrm>
                    <a:prstGeom prst="rect">
                      <a:avLst/>
                    </a:prstGeom>
                    <a:ln>
                      <a:noFill/>
                    </a:ln>
                    <a:extLst>
                      <a:ext uri="{53640926-AAD7-44D8-BBD7-CCE9431645EC}">
                        <a14:shadowObscured xmlns:a14="http://schemas.microsoft.com/office/drawing/2010/main"/>
                      </a:ext>
                    </a:extLst>
                  </pic:spPr>
                </pic:pic>
              </a:graphicData>
            </a:graphic>
          </wp:inline>
        </w:drawing>
      </w:r>
    </w:p>
    <w:p w14:paraId="2B4DE6EA" w14:textId="77777777" w:rsidR="007E61AD" w:rsidRPr="00335686" w:rsidRDefault="007E61AD" w:rsidP="00582C13">
      <w:pPr>
        <w:spacing w:before="240"/>
      </w:pPr>
      <w:r w:rsidRPr="00335686">
        <w:t xml:space="preserve">Equity is not only the priority of the Agency in its role as </w:t>
      </w:r>
      <w:r w:rsidR="0012199A">
        <w:t>‘</w:t>
      </w:r>
      <w:r w:rsidRPr="00335686">
        <w:t>Te Aho</w:t>
      </w:r>
      <w:r w:rsidR="0012199A">
        <w:t>’</w:t>
      </w:r>
      <w:r w:rsidRPr="00335686">
        <w:t>; it is also central</w:t>
      </w:r>
      <w:r w:rsidR="00844EEF">
        <w:t xml:space="preserve"> </w:t>
      </w:r>
      <w:r w:rsidRPr="00335686">
        <w:t>and is embedded into our architecture, processes, systems and tikanga.</w:t>
      </w:r>
    </w:p>
    <w:p w14:paraId="2B4DE6EB" w14:textId="77777777" w:rsidR="007E61AD" w:rsidRPr="00335686" w:rsidRDefault="007E61AD" w:rsidP="00582C13"/>
    <w:p w14:paraId="2B4DE6EC" w14:textId="77777777" w:rsidR="007E61AD" w:rsidRPr="00582C13" w:rsidRDefault="007E61AD" w:rsidP="00844EEF">
      <w:pPr>
        <w:pStyle w:val="Heading3"/>
        <w:rPr>
          <w:color w:val="22B893"/>
        </w:rPr>
      </w:pPr>
      <w:r w:rsidRPr="00582C13">
        <w:rPr>
          <w:color w:val="20473C"/>
        </w:rPr>
        <w:t xml:space="preserve">Ngā roopu tūhono </w:t>
      </w:r>
      <w:r w:rsidR="00844EEF" w:rsidRPr="00582C13">
        <w:rPr>
          <w:color w:val="20473C"/>
        </w:rPr>
        <w:t>|</w:t>
      </w:r>
      <w:r w:rsidR="00582C13" w:rsidRPr="00582C13">
        <w:rPr>
          <w:color w:val="20473C"/>
        </w:rPr>
        <w:br/>
      </w:r>
      <w:r w:rsidRPr="00582C13">
        <w:rPr>
          <w:color w:val="22B893"/>
        </w:rPr>
        <w:t>Our partners</w:t>
      </w:r>
    </w:p>
    <w:p w14:paraId="2B4DE6ED" w14:textId="77777777" w:rsidR="007E61AD" w:rsidRDefault="007E61AD" w:rsidP="00582C13">
      <w:r w:rsidRPr="00335686">
        <w:t>This year we have continued to work with our partner groups to strengthen external advice and input into the operation of</w:t>
      </w:r>
      <w:r w:rsidR="00844EEF">
        <w:t xml:space="preserve"> </w:t>
      </w:r>
      <w:r w:rsidRPr="00335686">
        <w:t>Te Aho o Te Kahu. The role and function of these groups have been continuously</w:t>
      </w:r>
      <w:r w:rsidR="00844EEF">
        <w:t xml:space="preserve"> </w:t>
      </w:r>
      <w:r w:rsidRPr="00335686">
        <w:t>reviewed to make best use of the valuable time and expertise provided by the members of these groups.</w:t>
      </w:r>
    </w:p>
    <w:p w14:paraId="2B4DE6EE" w14:textId="77777777" w:rsidR="00844EEF" w:rsidRPr="00335686" w:rsidRDefault="00844EEF" w:rsidP="00582C13"/>
    <w:p w14:paraId="2B4DE6EF" w14:textId="77777777" w:rsidR="007E61AD" w:rsidRPr="00582C13" w:rsidRDefault="007E61AD" w:rsidP="00844EEF">
      <w:pPr>
        <w:pStyle w:val="Heading4"/>
        <w:rPr>
          <w:color w:val="20473C"/>
        </w:rPr>
      </w:pPr>
      <w:r w:rsidRPr="00582C13">
        <w:rPr>
          <w:color w:val="20473C"/>
        </w:rPr>
        <w:t>Te Aho o Te Kahu</w:t>
      </w:r>
      <w:r w:rsidRPr="00582C13">
        <w:rPr>
          <w:b/>
          <w:color w:val="20473C"/>
        </w:rPr>
        <w:t xml:space="preserve">, </w:t>
      </w:r>
      <w:r w:rsidRPr="00582C13">
        <w:rPr>
          <w:color w:val="20473C"/>
        </w:rPr>
        <w:t>Cancer Control Agency Advisory Council</w:t>
      </w:r>
    </w:p>
    <w:p w14:paraId="2B4DE6F0" w14:textId="77777777" w:rsidR="007E61AD" w:rsidRDefault="007E61AD" w:rsidP="00582C13">
      <w:r w:rsidRPr="00335686">
        <w:t>Te Aho o Te Kahu Advisory Council supports the Chief Executive to ensure a whole-of-system focus on preventing, treating and managing cancer. The Council supports the Chief Executive</w:t>
      </w:r>
      <w:r w:rsidR="00844EEF">
        <w:t xml:space="preserve"> </w:t>
      </w:r>
      <w:r w:rsidRPr="00335686">
        <w:t>to oversee system-wide prioritisation and coordination of cancer care in New Zealand. It considers and provides advice</w:t>
      </w:r>
      <w:r w:rsidR="00844EEF">
        <w:t xml:space="preserve"> </w:t>
      </w:r>
      <w:r w:rsidRPr="00335686">
        <w:t>on how to get the best value from existing cancer prevention and care investment.</w:t>
      </w:r>
    </w:p>
    <w:p w14:paraId="2B4DE6F1" w14:textId="77777777" w:rsidR="00844EEF" w:rsidRPr="00335686" w:rsidRDefault="00844EEF" w:rsidP="00582C13"/>
    <w:p w14:paraId="2B4DE6F2" w14:textId="77777777" w:rsidR="007E61AD" w:rsidRPr="00582C13" w:rsidRDefault="007E61AD" w:rsidP="00844EEF">
      <w:pPr>
        <w:pStyle w:val="Heading4"/>
        <w:rPr>
          <w:color w:val="20473C"/>
        </w:rPr>
      </w:pPr>
      <w:r w:rsidRPr="00582C13">
        <w:rPr>
          <w:color w:val="20473C"/>
        </w:rPr>
        <w:t>Hei Āhuru Mōwai</w:t>
      </w:r>
    </w:p>
    <w:p w14:paraId="2B4DE6F3" w14:textId="77777777" w:rsidR="007E61AD" w:rsidRPr="00335686" w:rsidRDefault="007E61AD" w:rsidP="00582C13">
      <w:r w:rsidRPr="00335686">
        <w:t>Hei Āhuru Mōwai is the Māori Cancer Leadership Group. Its membership brings a range of expertise, including clinical, community care, epidemiology, health services management and research. The Chair of Hei Āhuru Mōwai is also a member of the Advisory Council.</w:t>
      </w:r>
    </w:p>
    <w:p w14:paraId="2B4DE6F4" w14:textId="77777777" w:rsidR="00844EEF" w:rsidRDefault="00844EEF" w:rsidP="00582C13"/>
    <w:p w14:paraId="2B4DE6F5" w14:textId="77777777" w:rsidR="007E61AD" w:rsidRPr="00335686" w:rsidRDefault="007E61AD" w:rsidP="00582C13">
      <w:r w:rsidRPr="00335686">
        <w:t>Te Aho o Te Kahu supports the Hei Āhuru Mōwai leadership and rangatiratanga through operational and project funding, and Hei Āhuru Mōwai works closely with Te Aho o Te Kahu and provides expertise and support for negotiated strategic work and projects centred on improving Māori cancer outcomes.</w:t>
      </w:r>
    </w:p>
    <w:p w14:paraId="2B4DE6F6" w14:textId="77777777" w:rsidR="007E61AD" w:rsidRPr="00335686" w:rsidRDefault="007E61AD" w:rsidP="00582C13"/>
    <w:p w14:paraId="2B4DE6F7" w14:textId="77777777" w:rsidR="007E61AD" w:rsidRPr="00582C13" w:rsidRDefault="007E61AD" w:rsidP="00582C13">
      <w:pPr>
        <w:pStyle w:val="Heading4"/>
        <w:rPr>
          <w:color w:val="20473C"/>
        </w:rPr>
      </w:pPr>
      <w:r w:rsidRPr="00582C13">
        <w:rPr>
          <w:color w:val="20473C"/>
        </w:rPr>
        <w:t>Clinical Assembly</w:t>
      </w:r>
    </w:p>
    <w:p w14:paraId="2B4DE6F8" w14:textId="77777777" w:rsidR="007E61AD" w:rsidRDefault="007E61AD" w:rsidP="00582C13">
      <w:r w:rsidRPr="00335686">
        <w:t>The Clinical Assembly provides clinical advice to support Te Aho o Te Kahu with the long-term strategic direction for reducing cancer incidence and improving cancer services across the cancer continuum. The Clinical Assembly includes clinicians from a broad range of cancer-related medical, nursing and allied health specialities.</w:t>
      </w:r>
    </w:p>
    <w:p w14:paraId="2B4DE6F9" w14:textId="77777777" w:rsidR="00582C13" w:rsidRPr="00335686" w:rsidRDefault="00582C13" w:rsidP="00582C13"/>
    <w:p w14:paraId="2B4DE6FA" w14:textId="77777777" w:rsidR="007E61AD" w:rsidRPr="00582C13" w:rsidRDefault="007E61AD" w:rsidP="00582C13">
      <w:pPr>
        <w:pStyle w:val="Heading4"/>
        <w:rPr>
          <w:color w:val="20473C"/>
        </w:rPr>
      </w:pPr>
      <w:r w:rsidRPr="00582C13">
        <w:rPr>
          <w:color w:val="20473C"/>
        </w:rPr>
        <w:t>He Ara Tangata, Consumer Reference Group</w:t>
      </w:r>
    </w:p>
    <w:p w14:paraId="2B4DE6FB" w14:textId="77777777" w:rsidR="007E61AD" w:rsidRPr="00335686" w:rsidRDefault="007E61AD" w:rsidP="00582C13">
      <w:r w:rsidRPr="00335686">
        <w:t>He Ara Tangata, the Consumer Reference Group, provides Te Aho o Te Kahu with advice on whānau-centred solutions for people affected by cancer</w:t>
      </w:r>
      <w:r w:rsidRPr="00335686">
        <w:rPr>
          <w:color w:val="FF0000"/>
        </w:rPr>
        <w:t xml:space="preserve">. </w:t>
      </w:r>
      <w:r w:rsidRPr="00335686">
        <w:t>He Ara Tangata ensures the work of Te Aho o Te Kahu focuses on the needs of people across the continuum of cancer care.</w:t>
      </w:r>
    </w:p>
    <w:p w14:paraId="2B4DE6FC" w14:textId="77777777" w:rsidR="00582C13" w:rsidRPr="00335686" w:rsidRDefault="00582C13" w:rsidP="00582C13"/>
    <w:p w14:paraId="2B4DE6FD" w14:textId="77777777" w:rsidR="007E61AD" w:rsidRPr="00582C13" w:rsidRDefault="007E61AD" w:rsidP="00582C13">
      <w:pPr>
        <w:pStyle w:val="Heading4"/>
        <w:rPr>
          <w:color w:val="20473C"/>
        </w:rPr>
      </w:pPr>
      <w:r w:rsidRPr="00582C13">
        <w:rPr>
          <w:color w:val="20473C"/>
        </w:rPr>
        <w:t>Other partners</w:t>
      </w:r>
    </w:p>
    <w:p w14:paraId="2B4DE6FE" w14:textId="77777777" w:rsidR="007E61AD" w:rsidRPr="00335686" w:rsidRDefault="007E61AD" w:rsidP="00582C13">
      <w:r w:rsidRPr="00335686">
        <w:t>One of our key functions is to liaise with the many parties and organisations involved with cancer prevention and care. In the current system, this includes direct relationships between the Chief Executive of the Agency and the Chief Executives</w:t>
      </w:r>
      <w:r w:rsidR="00582C13">
        <w:t xml:space="preserve"> </w:t>
      </w:r>
      <w:r w:rsidRPr="00335686">
        <w:t>of the Ministry of Health, Pharmac, Health Promotion Agency, Health Quality &amp;</w:t>
      </w:r>
      <w:r w:rsidR="00582C13">
        <w:t xml:space="preserve"> </w:t>
      </w:r>
      <w:r w:rsidRPr="00335686">
        <w:t>Safety Commission and all 20 DHBs. The relationship between the Agency and its host the Ministry of Health is particularly important and is supported through co-location.</w:t>
      </w:r>
    </w:p>
    <w:p w14:paraId="2B4DE6FF" w14:textId="77777777" w:rsidR="00582C13" w:rsidRDefault="00582C13" w:rsidP="00582C13"/>
    <w:p w14:paraId="2B4DE700" w14:textId="77777777" w:rsidR="007E61AD" w:rsidRDefault="007E61AD" w:rsidP="00582C13">
      <w:r w:rsidRPr="00335686">
        <w:t>In addition to these core relationships, we have developed strong active links with Māori and Pacific health</w:t>
      </w:r>
      <w:r w:rsidR="00582C13">
        <w:t xml:space="preserve"> </w:t>
      </w:r>
      <w:r w:rsidRPr="00335686">
        <w:t>leaders, consumer-led groups, clinical leadership groups, NGOs and primary care practitioners. In the last year, these relationships have been established, embedded and strengthened.</w:t>
      </w:r>
    </w:p>
    <w:p w14:paraId="2B4DE701" w14:textId="77777777" w:rsidR="00582C13" w:rsidRPr="00335686" w:rsidRDefault="00582C13" w:rsidP="00582C13"/>
    <w:p w14:paraId="2B4DE702" w14:textId="77777777" w:rsidR="007E61AD" w:rsidRPr="00582C13" w:rsidRDefault="007E61AD" w:rsidP="00582C13">
      <w:pPr>
        <w:pStyle w:val="Heading4"/>
        <w:rPr>
          <w:color w:val="22B893"/>
        </w:rPr>
      </w:pPr>
      <w:r w:rsidRPr="00335686">
        <w:rPr>
          <w:color w:val="20473C"/>
        </w:rPr>
        <w:t>Pūmau ki Te Tiriti</w:t>
      </w:r>
      <w:r w:rsidR="00582C13">
        <w:rPr>
          <w:color w:val="20473C"/>
        </w:rPr>
        <w:t xml:space="preserve"> |</w:t>
      </w:r>
      <w:r w:rsidR="00582C13">
        <w:rPr>
          <w:color w:val="20473C"/>
        </w:rPr>
        <w:br/>
      </w:r>
      <w:r w:rsidRPr="00582C13">
        <w:rPr>
          <w:color w:val="22B893"/>
        </w:rPr>
        <w:t>Our commitment to Te Tiriti o Waitangi</w:t>
      </w:r>
    </w:p>
    <w:p w14:paraId="2B4DE703" w14:textId="77777777" w:rsidR="007E61AD" w:rsidRDefault="007E61AD" w:rsidP="00582C13">
      <w:r w:rsidRPr="00335686">
        <w:t>Te Aho o Te Kahu strives to achieve the following four goals of Te Tiriti, each expressed in terms of mana.</w:t>
      </w:r>
    </w:p>
    <w:p w14:paraId="2B4DE704" w14:textId="77777777" w:rsidR="00582C13" w:rsidRPr="00335686" w:rsidRDefault="00582C13" w:rsidP="00582C13"/>
    <w:p w14:paraId="2B4DE705" w14:textId="77777777" w:rsidR="007E61AD" w:rsidRPr="00582C13" w:rsidRDefault="007E61AD" w:rsidP="00582C13">
      <w:pPr>
        <w:pStyle w:val="Heading5"/>
        <w:rPr>
          <w:color w:val="20473C"/>
        </w:rPr>
      </w:pPr>
      <w:r w:rsidRPr="00582C13">
        <w:rPr>
          <w:color w:val="20473C"/>
        </w:rPr>
        <w:t>Mana whakahaere:</w:t>
      </w:r>
    </w:p>
    <w:p w14:paraId="2B4DE706" w14:textId="77777777" w:rsidR="007E61AD" w:rsidRDefault="007E61AD" w:rsidP="00582C13">
      <w:r w:rsidRPr="00335686">
        <w:t>Effective and appropriate stewardship or kaitiakitanga over the health and disability system. This goes beyond the management of assets or resources.</w:t>
      </w:r>
    </w:p>
    <w:p w14:paraId="2B4DE707" w14:textId="77777777" w:rsidR="00582C13" w:rsidRPr="00335686" w:rsidRDefault="00582C13" w:rsidP="00582C13"/>
    <w:p w14:paraId="2B4DE708" w14:textId="77777777" w:rsidR="007E61AD" w:rsidRPr="00582C13" w:rsidRDefault="007E61AD" w:rsidP="00582C13">
      <w:pPr>
        <w:pStyle w:val="Heading5"/>
        <w:rPr>
          <w:color w:val="20473C"/>
        </w:rPr>
      </w:pPr>
      <w:r w:rsidRPr="00582C13">
        <w:rPr>
          <w:color w:val="20473C"/>
        </w:rPr>
        <w:t>Mana motuhake:</w:t>
      </w:r>
    </w:p>
    <w:p w14:paraId="2B4DE709" w14:textId="77777777" w:rsidR="007E61AD" w:rsidRDefault="007E61AD" w:rsidP="00582C13">
      <w:r w:rsidRPr="00335686">
        <w:t>Enabling the right for Māori to be Māori; to exercise their authority over their lives, and to live on Māori terms and according to Māori philosophies, values and practices including tikanga Māori.</w:t>
      </w:r>
    </w:p>
    <w:p w14:paraId="2B4DE70A" w14:textId="77777777" w:rsidR="00582C13" w:rsidRPr="00335686" w:rsidRDefault="00582C13" w:rsidP="00582C13"/>
    <w:p w14:paraId="2B4DE70B" w14:textId="77777777" w:rsidR="007E61AD" w:rsidRPr="00582C13" w:rsidRDefault="007E61AD" w:rsidP="00582C13">
      <w:pPr>
        <w:pStyle w:val="Heading5"/>
        <w:rPr>
          <w:i/>
          <w:color w:val="20473C"/>
        </w:rPr>
      </w:pPr>
      <w:r w:rsidRPr="00582C13">
        <w:rPr>
          <w:i/>
          <w:color w:val="20473C"/>
        </w:rPr>
        <w:t>Mana tangata:</w:t>
      </w:r>
    </w:p>
    <w:p w14:paraId="2B4DE70C" w14:textId="77777777" w:rsidR="007E61AD" w:rsidRDefault="007E61AD" w:rsidP="00582C13">
      <w:r w:rsidRPr="00335686">
        <w:t>Achieving equity in health and disability outcomes for Māori across the life course and contributing to Māori wellness.</w:t>
      </w:r>
    </w:p>
    <w:p w14:paraId="2B4DE70D" w14:textId="77777777" w:rsidR="00582C13" w:rsidRPr="00335686" w:rsidRDefault="00582C13" w:rsidP="00582C13"/>
    <w:p w14:paraId="2B4DE70E" w14:textId="77777777" w:rsidR="007E61AD" w:rsidRPr="00582C13" w:rsidRDefault="007E61AD" w:rsidP="00582C13">
      <w:pPr>
        <w:pStyle w:val="Heading5"/>
        <w:rPr>
          <w:color w:val="20473C"/>
        </w:rPr>
      </w:pPr>
      <w:r w:rsidRPr="00582C13">
        <w:rPr>
          <w:color w:val="20473C"/>
        </w:rPr>
        <w:t>Mana Māori:</w:t>
      </w:r>
    </w:p>
    <w:p w14:paraId="2B4DE70F" w14:textId="77777777" w:rsidR="007E61AD" w:rsidRPr="00335686" w:rsidRDefault="007E61AD" w:rsidP="00582C13">
      <w:r w:rsidRPr="00335686">
        <w:t>Enabling ritenga Māori (Māori customary rituals) which are framed by te ao Māori (the Māori world), enacted through tikanga Māori (Māori philosophy and customary practices) and encapsulated within mātauranga Māori (Māori knowledge).</w:t>
      </w:r>
    </w:p>
    <w:p w14:paraId="2B4DE710" w14:textId="77777777" w:rsidR="007E61AD" w:rsidRPr="00335686" w:rsidRDefault="007E61AD" w:rsidP="00582C13"/>
    <w:p w14:paraId="2B4DE711" w14:textId="77777777" w:rsidR="007E61AD" w:rsidRDefault="007E61AD" w:rsidP="00582C13">
      <w:r w:rsidRPr="00335686">
        <w:t>The principles of Te Tiriti o Waitangi provide the framework for how we will meet our obligations under Te Tiriti in our day-to-day work:</w:t>
      </w:r>
    </w:p>
    <w:p w14:paraId="2B4DE712" w14:textId="77777777" w:rsidR="00582C13" w:rsidRPr="00335686" w:rsidRDefault="00582C13" w:rsidP="00582C13"/>
    <w:p w14:paraId="2B4DE713" w14:textId="77777777" w:rsidR="007E61AD" w:rsidRPr="00582C13" w:rsidRDefault="007E61AD" w:rsidP="00582C13">
      <w:pPr>
        <w:pStyle w:val="Heading5"/>
        <w:rPr>
          <w:color w:val="20473C"/>
        </w:rPr>
      </w:pPr>
      <w:r w:rsidRPr="00582C13">
        <w:rPr>
          <w:color w:val="20473C"/>
        </w:rPr>
        <w:t>Tino rangatiratanga:</w:t>
      </w:r>
    </w:p>
    <w:p w14:paraId="2B4DE714" w14:textId="77777777" w:rsidR="007E61AD" w:rsidRDefault="007E61AD" w:rsidP="00582C13">
      <w:pPr>
        <w:keepNext/>
      </w:pPr>
      <w:r w:rsidRPr="00335686">
        <w:t>The assurance of tino rangatiratanga, which provides for Māori self- determination and mana motuhake in the design, delivery, and monitoring of health and disability services.</w:t>
      </w:r>
    </w:p>
    <w:p w14:paraId="2B4DE715" w14:textId="77777777" w:rsidR="00582C13" w:rsidRPr="00335686" w:rsidRDefault="00582C13" w:rsidP="00582C13"/>
    <w:p w14:paraId="2B4DE716" w14:textId="77777777" w:rsidR="007E61AD" w:rsidRPr="00582C13" w:rsidRDefault="007E61AD" w:rsidP="00582C13">
      <w:pPr>
        <w:pStyle w:val="Heading5"/>
        <w:rPr>
          <w:color w:val="20473C"/>
        </w:rPr>
      </w:pPr>
      <w:r w:rsidRPr="00582C13">
        <w:rPr>
          <w:color w:val="20473C"/>
        </w:rPr>
        <w:t>Equity:</w:t>
      </w:r>
    </w:p>
    <w:p w14:paraId="2B4DE717" w14:textId="77777777" w:rsidR="007E61AD" w:rsidRDefault="007E61AD" w:rsidP="00582C13">
      <w:r w:rsidRPr="00335686">
        <w:t>The principle of equity, which requires the Crown to commit to achieving equitable health outcomes for Māori.</w:t>
      </w:r>
    </w:p>
    <w:p w14:paraId="2B4DE718" w14:textId="77777777" w:rsidR="00582C13" w:rsidRPr="00335686" w:rsidRDefault="00582C13" w:rsidP="00582C13"/>
    <w:p w14:paraId="2B4DE719" w14:textId="77777777" w:rsidR="007E61AD" w:rsidRPr="00582C13" w:rsidRDefault="007E61AD" w:rsidP="00582C13">
      <w:pPr>
        <w:pStyle w:val="Heading5"/>
        <w:rPr>
          <w:color w:val="20473C"/>
        </w:rPr>
      </w:pPr>
      <w:r w:rsidRPr="00582C13">
        <w:rPr>
          <w:color w:val="20473C"/>
        </w:rPr>
        <w:t>Active protection:</w:t>
      </w:r>
    </w:p>
    <w:p w14:paraId="2B4DE71A" w14:textId="77777777" w:rsidR="007E61AD" w:rsidRDefault="007E61AD" w:rsidP="00582C13">
      <w:r w:rsidRPr="00335686">
        <w:t>The principle of active protection, which requires the Crown to act, to the fullest extent practicable, to achieve equitable health outcomes for Māori.</w:t>
      </w:r>
    </w:p>
    <w:p w14:paraId="2B4DE71B" w14:textId="77777777" w:rsidR="00582C13" w:rsidRPr="00335686" w:rsidRDefault="00582C13" w:rsidP="00582C13"/>
    <w:p w14:paraId="2B4DE71C" w14:textId="77777777" w:rsidR="007E61AD" w:rsidRPr="00582C13" w:rsidRDefault="007E61AD" w:rsidP="00582C13">
      <w:pPr>
        <w:pStyle w:val="Heading5"/>
        <w:rPr>
          <w:color w:val="20473C"/>
        </w:rPr>
      </w:pPr>
      <w:r w:rsidRPr="00582C13">
        <w:rPr>
          <w:color w:val="20473C"/>
        </w:rPr>
        <w:t>Options:</w:t>
      </w:r>
    </w:p>
    <w:p w14:paraId="2B4DE71D" w14:textId="77777777" w:rsidR="007E61AD" w:rsidRDefault="007E61AD" w:rsidP="00582C13">
      <w:r w:rsidRPr="00335686">
        <w:t>The principle of options, which requires the Crown to provide for and properly resource kaupapa Māori health and disability services. Furthermore, the Crown is obliged to ensure that all health and disability services are provided in a culturally appropriate way.</w:t>
      </w:r>
    </w:p>
    <w:p w14:paraId="2B4DE71E" w14:textId="77777777" w:rsidR="00582C13" w:rsidRPr="00335686" w:rsidRDefault="00582C13" w:rsidP="00582C13"/>
    <w:p w14:paraId="2B4DE71F" w14:textId="77777777" w:rsidR="007E61AD" w:rsidRPr="00582C13" w:rsidRDefault="007E61AD" w:rsidP="00582C13">
      <w:pPr>
        <w:pStyle w:val="Heading5"/>
        <w:rPr>
          <w:color w:val="20473C"/>
        </w:rPr>
      </w:pPr>
      <w:r w:rsidRPr="00582C13">
        <w:rPr>
          <w:color w:val="20473C"/>
        </w:rPr>
        <w:t>Partnership:</w:t>
      </w:r>
    </w:p>
    <w:p w14:paraId="2B4DE720" w14:textId="77777777" w:rsidR="007E61AD" w:rsidRDefault="007E61AD" w:rsidP="00582C13">
      <w:r w:rsidRPr="00335686">
        <w:t>The principle of partnership, which requires the Crown and Māori to work in partnership in the governance, design, delivery</w:t>
      </w:r>
      <w:r w:rsidR="00582C13">
        <w:t xml:space="preserve"> </w:t>
      </w:r>
      <w:r w:rsidRPr="00335686">
        <w:t>and monitoring of health and disability</w:t>
      </w:r>
      <w:r w:rsidR="00582C13">
        <w:t xml:space="preserve"> </w:t>
      </w:r>
      <w:r w:rsidRPr="00335686">
        <w:t>services. Māori must be co-designers, with the Crown, of the primary health system for Māori.</w:t>
      </w:r>
    </w:p>
    <w:p w14:paraId="2B4DE721" w14:textId="77777777" w:rsidR="00582C13" w:rsidRPr="00335686" w:rsidRDefault="00582C13" w:rsidP="00582C13"/>
    <w:p w14:paraId="2B4DE722" w14:textId="77777777" w:rsidR="007E61AD" w:rsidRPr="00582C13" w:rsidRDefault="007E61AD" w:rsidP="00582C13">
      <w:pPr>
        <w:pStyle w:val="Heading3"/>
        <w:rPr>
          <w:color w:val="22B893"/>
        </w:rPr>
      </w:pPr>
      <w:r w:rsidRPr="00582C13">
        <w:rPr>
          <w:color w:val="20473C"/>
        </w:rPr>
        <w:t xml:space="preserve">Tō mātou whānau </w:t>
      </w:r>
      <w:r w:rsidR="00582C13" w:rsidRPr="00582C13">
        <w:rPr>
          <w:color w:val="20473C"/>
        </w:rPr>
        <w:t>|</w:t>
      </w:r>
      <w:r w:rsidR="00582C13" w:rsidRPr="00582C13">
        <w:rPr>
          <w:color w:val="20473C"/>
        </w:rPr>
        <w:br/>
      </w:r>
      <w:r w:rsidRPr="00582C13">
        <w:rPr>
          <w:color w:val="22B893"/>
        </w:rPr>
        <w:t>Our people</w:t>
      </w:r>
    </w:p>
    <w:p w14:paraId="2B4DE723" w14:textId="77777777" w:rsidR="007E61AD" w:rsidRDefault="007E61AD" w:rsidP="00582C13">
      <w:r w:rsidRPr="00335686">
        <w:t>As at 30 June 2021, Te Aho o Te Kahu employs 50 people or 47.6 FTE, supported by an additional contracted 5.9 FTE.</w:t>
      </w:r>
    </w:p>
    <w:p w14:paraId="2B4DE724" w14:textId="77777777" w:rsidR="00582C13" w:rsidRPr="00335686" w:rsidRDefault="00582C13" w:rsidP="00582C13"/>
    <w:p w14:paraId="2B4DE725" w14:textId="77777777" w:rsidR="007E61AD" w:rsidRDefault="007E61AD" w:rsidP="00582C13">
      <w:r w:rsidRPr="00335686">
        <w:t>Two staff (4%) resigned from Te Aho o Te Kahu during 2020/21.</w:t>
      </w:r>
    </w:p>
    <w:p w14:paraId="2B4DE726" w14:textId="77777777" w:rsidR="00582C13" w:rsidRPr="00335686" w:rsidRDefault="00582C13" w:rsidP="00582C13"/>
    <w:p w14:paraId="2B4DE727" w14:textId="77777777" w:rsidR="007E61AD" w:rsidRPr="00582C13" w:rsidRDefault="007E61AD" w:rsidP="00582C13">
      <w:pPr>
        <w:pStyle w:val="Heading5"/>
        <w:rPr>
          <w:color w:val="20473C"/>
        </w:rPr>
      </w:pPr>
      <w:r w:rsidRPr="00582C13">
        <w:rPr>
          <w:color w:val="20473C"/>
        </w:rPr>
        <w:t>Personnel (FTE)</w:t>
      </w:r>
    </w:p>
    <w:p w14:paraId="2B4DE728" w14:textId="77777777" w:rsidR="007E61AD" w:rsidRDefault="007E61AD" w:rsidP="007E61AD">
      <w:pPr>
        <w:ind w:left="564"/>
      </w:pPr>
      <w:r w:rsidRPr="00335686">
        <w:rPr>
          <w:noProof/>
          <w:lang w:eastAsia="en-NZ"/>
        </w:rPr>
        <mc:AlternateContent>
          <mc:Choice Requires="wpg">
            <w:drawing>
              <wp:inline distT="0" distB="0" distL="0" distR="0" wp14:anchorId="2B4DE97E" wp14:editId="2F623BB4">
                <wp:extent cx="1825625" cy="1824990"/>
                <wp:effectExtent l="0" t="0" r="3175" b="3810"/>
                <wp:docPr id="313" name="Group 873" descr="pie chart with greatest number on permanent contrac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1824990"/>
                          <a:chOff x="0" y="0"/>
                          <a:chExt cx="2875" cy="2874"/>
                        </a:xfrm>
                      </wpg:grpSpPr>
                      <wps:wsp>
                        <wps:cNvPr id="314" name="Freeform 880"/>
                        <wps:cNvSpPr>
                          <a:spLocks/>
                        </wps:cNvSpPr>
                        <wps:spPr bwMode="auto">
                          <a:xfrm>
                            <a:off x="168" y="0"/>
                            <a:ext cx="1269" cy="1437"/>
                          </a:xfrm>
                          <a:custGeom>
                            <a:avLst/>
                            <a:gdLst>
                              <a:gd name="T0" fmla="+- 0 1437 169"/>
                              <a:gd name="T1" fmla="*/ T0 w 1269"/>
                              <a:gd name="T2" fmla="*/ 0 h 1437"/>
                              <a:gd name="T3" fmla="+- 0 1357 169"/>
                              <a:gd name="T4" fmla="*/ T3 w 1269"/>
                              <a:gd name="T5" fmla="*/ 2 h 1437"/>
                              <a:gd name="T6" fmla="+- 0 1277 169"/>
                              <a:gd name="T7" fmla="*/ T6 w 1269"/>
                              <a:gd name="T8" fmla="*/ 8 h 1437"/>
                              <a:gd name="T9" fmla="+- 0 1199 169"/>
                              <a:gd name="T10" fmla="*/ T9 w 1269"/>
                              <a:gd name="T11" fmla="*/ 19 h 1437"/>
                              <a:gd name="T12" fmla="+- 0 1122 169"/>
                              <a:gd name="T13" fmla="*/ T12 w 1269"/>
                              <a:gd name="T14" fmla="*/ 34 h 1437"/>
                              <a:gd name="T15" fmla="+- 0 1047 169"/>
                              <a:gd name="T16" fmla="*/ T15 w 1269"/>
                              <a:gd name="T17" fmla="*/ 52 h 1437"/>
                              <a:gd name="T18" fmla="+- 0 973 169"/>
                              <a:gd name="T19" fmla="*/ T18 w 1269"/>
                              <a:gd name="T20" fmla="*/ 75 h 1437"/>
                              <a:gd name="T21" fmla="+- 0 901 169"/>
                              <a:gd name="T22" fmla="*/ T21 w 1269"/>
                              <a:gd name="T23" fmla="*/ 101 h 1437"/>
                              <a:gd name="T24" fmla="+- 0 831 169"/>
                              <a:gd name="T25" fmla="*/ T24 w 1269"/>
                              <a:gd name="T26" fmla="*/ 131 h 1437"/>
                              <a:gd name="T27" fmla="+- 0 762 169"/>
                              <a:gd name="T28" fmla="*/ T27 w 1269"/>
                              <a:gd name="T29" fmla="*/ 165 h 1437"/>
                              <a:gd name="T30" fmla="+- 0 696 169"/>
                              <a:gd name="T31" fmla="*/ T30 w 1269"/>
                              <a:gd name="T32" fmla="*/ 202 h 1437"/>
                              <a:gd name="T33" fmla="+- 0 631 169"/>
                              <a:gd name="T34" fmla="*/ T33 w 1269"/>
                              <a:gd name="T35" fmla="*/ 244 h 1437"/>
                              <a:gd name="T36" fmla="+- 0 569 169"/>
                              <a:gd name="T37" fmla="*/ T36 w 1269"/>
                              <a:gd name="T38" fmla="*/ 288 h 1437"/>
                              <a:gd name="T39" fmla="+- 0 509 169"/>
                              <a:gd name="T40" fmla="*/ T39 w 1269"/>
                              <a:gd name="T41" fmla="*/ 336 h 1437"/>
                              <a:gd name="T42" fmla="+- 0 452 169"/>
                              <a:gd name="T43" fmla="*/ T42 w 1269"/>
                              <a:gd name="T44" fmla="*/ 388 h 1437"/>
                              <a:gd name="T45" fmla="+- 0 398 169"/>
                              <a:gd name="T46" fmla="*/ T45 w 1269"/>
                              <a:gd name="T47" fmla="*/ 442 h 1437"/>
                              <a:gd name="T48" fmla="+- 0 346 169"/>
                              <a:gd name="T49" fmla="*/ T48 w 1269"/>
                              <a:gd name="T50" fmla="*/ 500 h 1437"/>
                              <a:gd name="T51" fmla="+- 0 297 169"/>
                              <a:gd name="T52" fmla="*/ T51 w 1269"/>
                              <a:gd name="T53" fmla="*/ 561 h 1437"/>
                              <a:gd name="T54" fmla="+- 0 251 169"/>
                              <a:gd name="T55" fmla="*/ T54 w 1269"/>
                              <a:gd name="T56" fmla="*/ 625 h 1437"/>
                              <a:gd name="T57" fmla="+- 0 208 169"/>
                              <a:gd name="T58" fmla="*/ T57 w 1269"/>
                              <a:gd name="T59" fmla="*/ 692 h 1437"/>
                              <a:gd name="T60" fmla="+- 0 169 169"/>
                              <a:gd name="T61" fmla="*/ T60 w 1269"/>
                              <a:gd name="T62" fmla="*/ 762 h 1437"/>
                              <a:gd name="T63" fmla="+- 0 1437 169"/>
                              <a:gd name="T64" fmla="*/ T63 w 1269"/>
                              <a:gd name="T65" fmla="*/ 1437 h 1437"/>
                              <a:gd name="T66" fmla="+- 0 1437 169"/>
                              <a:gd name="T67" fmla="*/ T66 w 1269"/>
                              <a:gd name="T68" fmla="*/ 0 h 143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Lst>
                            <a:rect l="0" t="0" r="r" b="b"/>
                            <a:pathLst>
                              <a:path w="1269" h="1437">
                                <a:moveTo>
                                  <a:pt x="1268" y="0"/>
                                </a:moveTo>
                                <a:lnTo>
                                  <a:pt x="1188" y="2"/>
                                </a:lnTo>
                                <a:lnTo>
                                  <a:pt x="1108" y="8"/>
                                </a:lnTo>
                                <a:lnTo>
                                  <a:pt x="1030" y="19"/>
                                </a:lnTo>
                                <a:lnTo>
                                  <a:pt x="953" y="34"/>
                                </a:lnTo>
                                <a:lnTo>
                                  <a:pt x="878" y="52"/>
                                </a:lnTo>
                                <a:lnTo>
                                  <a:pt x="804" y="75"/>
                                </a:lnTo>
                                <a:lnTo>
                                  <a:pt x="732" y="101"/>
                                </a:lnTo>
                                <a:lnTo>
                                  <a:pt x="662" y="131"/>
                                </a:lnTo>
                                <a:lnTo>
                                  <a:pt x="593" y="165"/>
                                </a:lnTo>
                                <a:lnTo>
                                  <a:pt x="527" y="202"/>
                                </a:lnTo>
                                <a:lnTo>
                                  <a:pt x="462" y="244"/>
                                </a:lnTo>
                                <a:lnTo>
                                  <a:pt x="400" y="288"/>
                                </a:lnTo>
                                <a:lnTo>
                                  <a:pt x="340" y="336"/>
                                </a:lnTo>
                                <a:lnTo>
                                  <a:pt x="283" y="388"/>
                                </a:lnTo>
                                <a:lnTo>
                                  <a:pt x="229" y="442"/>
                                </a:lnTo>
                                <a:lnTo>
                                  <a:pt x="177" y="500"/>
                                </a:lnTo>
                                <a:lnTo>
                                  <a:pt x="128" y="561"/>
                                </a:lnTo>
                                <a:lnTo>
                                  <a:pt x="82" y="625"/>
                                </a:lnTo>
                                <a:lnTo>
                                  <a:pt x="39" y="692"/>
                                </a:lnTo>
                                <a:lnTo>
                                  <a:pt x="0" y="762"/>
                                </a:lnTo>
                                <a:lnTo>
                                  <a:pt x="1268" y="1437"/>
                                </a:lnTo>
                                <a:lnTo>
                                  <a:pt x="1268" y="0"/>
                                </a:lnTo>
                                <a:close/>
                              </a:path>
                            </a:pathLst>
                          </a:custGeom>
                          <a:solidFill>
                            <a:srgbClr val="4E59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879"/>
                        <wps:cNvSpPr>
                          <a:spLocks/>
                        </wps:cNvSpPr>
                        <wps:spPr bwMode="auto">
                          <a:xfrm>
                            <a:off x="134" y="762"/>
                            <a:ext cx="1303" cy="675"/>
                          </a:xfrm>
                          <a:custGeom>
                            <a:avLst/>
                            <a:gdLst>
                              <a:gd name="T0" fmla="+- 0 169 135"/>
                              <a:gd name="T1" fmla="*/ T0 w 1303"/>
                              <a:gd name="T2" fmla="+- 0 762 762"/>
                              <a:gd name="T3" fmla="*/ 762 h 675"/>
                              <a:gd name="T4" fmla="+- 0 159 135"/>
                              <a:gd name="T5" fmla="*/ T4 w 1303"/>
                              <a:gd name="T6" fmla="+- 0 781 762"/>
                              <a:gd name="T7" fmla="*/ 781 h 675"/>
                              <a:gd name="T8" fmla="+- 0 151 135"/>
                              <a:gd name="T9" fmla="*/ T8 w 1303"/>
                              <a:gd name="T10" fmla="+- 0 796 762"/>
                              <a:gd name="T11" fmla="*/ 796 h 675"/>
                              <a:gd name="T12" fmla="+- 0 144 135"/>
                              <a:gd name="T13" fmla="*/ T12 w 1303"/>
                              <a:gd name="T14" fmla="+- 0 811 762"/>
                              <a:gd name="T15" fmla="*/ 811 h 675"/>
                              <a:gd name="T16" fmla="+- 0 135 135"/>
                              <a:gd name="T17" fmla="*/ T16 w 1303"/>
                              <a:gd name="T18" fmla="+- 0 830 762"/>
                              <a:gd name="T19" fmla="*/ 830 h 675"/>
                              <a:gd name="T20" fmla="+- 0 1437 135"/>
                              <a:gd name="T21" fmla="*/ T20 w 1303"/>
                              <a:gd name="T22" fmla="+- 0 1437 762"/>
                              <a:gd name="T23" fmla="*/ 1437 h 675"/>
                              <a:gd name="T24" fmla="+- 0 169 135"/>
                              <a:gd name="T25" fmla="*/ T24 w 1303"/>
                              <a:gd name="T26" fmla="+- 0 762 762"/>
                              <a:gd name="T27" fmla="*/ 762 h 675"/>
                            </a:gdLst>
                            <a:ahLst/>
                            <a:cxnLst>
                              <a:cxn ang="0">
                                <a:pos x="T1" y="T3"/>
                              </a:cxn>
                              <a:cxn ang="0">
                                <a:pos x="T5" y="T7"/>
                              </a:cxn>
                              <a:cxn ang="0">
                                <a:pos x="T9" y="T11"/>
                              </a:cxn>
                              <a:cxn ang="0">
                                <a:pos x="T13" y="T15"/>
                              </a:cxn>
                              <a:cxn ang="0">
                                <a:pos x="T17" y="T19"/>
                              </a:cxn>
                              <a:cxn ang="0">
                                <a:pos x="T21" y="T23"/>
                              </a:cxn>
                              <a:cxn ang="0">
                                <a:pos x="T25" y="T27"/>
                              </a:cxn>
                            </a:cxnLst>
                            <a:rect l="0" t="0" r="r" b="b"/>
                            <a:pathLst>
                              <a:path w="1303" h="675">
                                <a:moveTo>
                                  <a:pt x="34" y="0"/>
                                </a:moveTo>
                                <a:lnTo>
                                  <a:pt x="24" y="19"/>
                                </a:lnTo>
                                <a:lnTo>
                                  <a:pt x="16" y="34"/>
                                </a:lnTo>
                                <a:lnTo>
                                  <a:pt x="9" y="49"/>
                                </a:lnTo>
                                <a:lnTo>
                                  <a:pt x="0" y="68"/>
                                </a:lnTo>
                                <a:lnTo>
                                  <a:pt x="1302" y="675"/>
                                </a:lnTo>
                                <a:lnTo>
                                  <a:pt x="34" y="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878"/>
                        <wps:cNvSpPr>
                          <a:spLocks/>
                        </wps:cNvSpPr>
                        <wps:spPr bwMode="auto">
                          <a:xfrm>
                            <a:off x="0" y="829"/>
                            <a:ext cx="1438" cy="808"/>
                          </a:xfrm>
                          <a:custGeom>
                            <a:avLst/>
                            <a:gdLst>
                              <a:gd name="T0" fmla="*/ 135 w 1438"/>
                              <a:gd name="T1" fmla="+- 0 830 830"/>
                              <a:gd name="T2" fmla="*/ 830 h 808"/>
                              <a:gd name="T3" fmla="*/ 101 w 1438"/>
                              <a:gd name="T4" fmla="+- 0 908 830"/>
                              <a:gd name="T5" fmla="*/ 908 h 808"/>
                              <a:gd name="T6" fmla="*/ 72 w 1438"/>
                              <a:gd name="T7" fmla="+- 0 986 830"/>
                              <a:gd name="T8" fmla="*/ 986 h 808"/>
                              <a:gd name="T9" fmla="*/ 48 w 1438"/>
                              <a:gd name="T10" fmla="+- 0 1065 830"/>
                              <a:gd name="T11" fmla="*/ 1065 h 808"/>
                              <a:gd name="T12" fmla="*/ 29 w 1438"/>
                              <a:gd name="T13" fmla="+- 0 1144 830"/>
                              <a:gd name="T14" fmla="*/ 1144 h 808"/>
                              <a:gd name="T15" fmla="*/ 14 w 1438"/>
                              <a:gd name="T16" fmla="+- 0 1224 830"/>
                              <a:gd name="T17" fmla="*/ 1224 h 808"/>
                              <a:gd name="T18" fmla="*/ 5 w 1438"/>
                              <a:gd name="T19" fmla="+- 0 1305 830"/>
                              <a:gd name="T20" fmla="*/ 1305 h 808"/>
                              <a:gd name="T21" fmla="*/ 0 w 1438"/>
                              <a:gd name="T22" fmla="+- 0 1387 830"/>
                              <a:gd name="T23" fmla="*/ 1387 h 808"/>
                              <a:gd name="T24" fmla="*/ 0 w 1438"/>
                              <a:gd name="T25" fmla="+- 0 1469 830"/>
                              <a:gd name="T26" fmla="*/ 1469 h 808"/>
                              <a:gd name="T27" fmla="*/ 5 w 1438"/>
                              <a:gd name="T28" fmla="+- 0 1553 830"/>
                              <a:gd name="T29" fmla="*/ 1553 h 808"/>
                              <a:gd name="T30" fmla="*/ 14 w 1438"/>
                              <a:gd name="T31" fmla="+- 0 1637 830"/>
                              <a:gd name="T32" fmla="*/ 1637 h 808"/>
                              <a:gd name="T33" fmla="*/ 1437 w 1438"/>
                              <a:gd name="T34" fmla="+- 0 1437 830"/>
                              <a:gd name="T35" fmla="*/ 1437 h 808"/>
                              <a:gd name="T36" fmla="*/ 135 w 1438"/>
                              <a:gd name="T37" fmla="+- 0 830 830"/>
                              <a:gd name="T38" fmla="*/ 830 h 80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Lst>
                            <a:rect l="0" t="0" r="r" b="b"/>
                            <a:pathLst>
                              <a:path w="1438" h="808">
                                <a:moveTo>
                                  <a:pt x="135" y="0"/>
                                </a:moveTo>
                                <a:lnTo>
                                  <a:pt x="101" y="78"/>
                                </a:lnTo>
                                <a:lnTo>
                                  <a:pt x="72" y="156"/>
                                </a:lnTo>
                                <a:lnTo>
                                  <a:pt x="48" y="235"/>
                                </a:lnTo>
                                <a:lnTo>
                                  <a:pt x="29" y="314"/>
                                </a:lnTo>
                                <a:lnTo>
                                  <a:pt x="14" y="394"/>
                                </a:lnTo>
                                <a:lnTo>
                                  <a:pt x="5" y="475"/>
                                </a:lnTo>
                                <a:lnTo>
                                  <a:pt x="0" y="557"/>
                                </a:lnTo>
                                <a:lnTo>
                                  <a:pt x="0" y="639"/>
                                </a:lnTo>
                                <a:lnTo>
                                  <a:pt x="5" y="723"/>
                                </a:lnTo>
                                <a:lnTo>
                                  <a:pt x="14" y="807"/>
                                </a:lnTo>
                                <a:lnTo>
                                  <a:pt x="1437" y="607"/>
                                </a:lnTo>
                                <a:lnTo>
                                  <a:pt x="135" y="0"/>
                                </a:lnTo>
                                <a:close/>
                              </a:path>
                            </a:pathLst>
                          </a:custGeom>
                          <a:solidFill>
                            <a:srgbClr val="92C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877"/>
                        <wps:cNvSpPr>
                          <a:spLocks/>
                        </wps:cNvSpPr>
                        <wps:spPr bwMode="auto">
                          <a:xfrm>
                            <a:off x="14" y="1436"/>
                            <a:ext cx="1423" cy="697"/>
                          </a:xfrm>
                          <a:custGeom>
                            <a:avLst/>
                            <a:gdLst>
                              <a:gd name="T0" fmla="+- 0 1437 14"/>
                              <a:gd name="T1" fmla="*/ T0 w 1423"/>
                              <a:gd name="T2" fmla="+- 0 1437 1437"/>
                              <a:gd name="T3" fmla="*/ 1437 h 697"/>
                              <a:gd name="T4" fmla="+- 0 14 14"/>
                              <a:gd name="T5" fmla="*/ T4 w 1423"/>
                              <a:gd name="T6" fmla="+- 0 1637 1437"/>
                              <a:gd name="T7" fmla="*/ 1637 h 697"/>
                              <a:gd name="T8" fmla="+- 0 27 14"/>
                              <a:gd name="T9" fmla="*/ T8 w 1423"/>
                              <a:gd name="T10" fmla="+- 0 1715 1437"/>
                              <a:gd name="T11" fmla="*/ 1715 h 697"/>
                              <a:gd name="T12" fmla="+- 0 43 14"/>
                              <a:gd name="T13" fmla="*/ T12 w 1423"/>
                              <a:gd name="T14" fmla="+- 0 1789 1437"/>
                              <a:gd name="T15" fmla="*/ 1789 h 697"/>
                              <a:gd name="T16" fmla="+- 0 62 14"/>
                              <a:gd name="T17" fmla="*/ T16 w 1423"/>
                              <a:gd name="T18" fmla="+- 0 1859 1437"/>
                              <a:gd name="T19" fmla="*/ 1859 h 697"/>
                              <a:gd name="T20" fmla="+- 0 85 14"/>
                              <a:gd name="T21" fmla="*/ T20 w 1423"/>
                              <a:gd name="T22" fmla="+- 0 1928 1437"/>
                              <a:gd name="T23" fmla="*/ 1928 h 697"/>
                              <a:gd name="T24" fmla="+- 0 112 14"/>
                              <a:gd name="T25" fmla="*/ T24 w 1423"/>
                              <a:gd name="T26" fmla="+- 0 1995 1437"/>
                              <a:gd name="T27" fmla="*/ 1995 h 697"/>
                              <a:gd name="T28" fmla="+- 0 144 14"/>
                              <a:gd name="T29" fmla="*/ T28 w 1423"/>
                              <a:gd name="T30" fmla="+- 0 2064 1437"/>
                              <a:gd name="T31" fmla="*/ 2064 h 697"/>
                              <a:gd name="T32" fmla="+- 0 180 14"/>
                              <a:gd name="T33" fmla="*/ T32 w 1423"/>
                              <a:gd name="T34" fmla="+- 0 2134 1437"/>
                              <a:gd name="T35" fmla="*/ 2134 h 697"/>
                              <a:gd name="T36" fmla="+- 0 1437 14"/>
                              <a:gd name="T37" fmla="*/ T36 w 1423"/>
                              <a:gd name="T38" fmla="+- 0 1437 1437"/>
                              <a:gd name="T39" fmla="*/ 1437 h 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23" h="697">
                                <a:moveTo>
                                  <a:pt x="1423" y="0"/>
                                </a:moveTo>
                                <a:lnTo>
                                  <a:pt x="0" y="200"/>
                                </a:lnTo>
                                <a:lnTo>
                                  <a:pt x="13" y="278"/>
                                </a:lnTo>
                                <a:lnTo>
                                  <a:pt x="29" y="352"/>
                                </a:lnTo>
                                <a:lnTo>
                                  <a:pt x="48" y="422"/>
                                </a:lnTo>
                                <a:lnTo>
                                  <a:pt x="71" y="491"/>
                                </a:lnTo>
                                <a:lnTo>
                                  <a:pt x="98" y="558"/>
                                </a:lnTo>
                                <a:lnTo>
                                  <a:pt x="130" y="627"/>
                                </a:lnTo>
                                <a:lnTo>
                                  <a:pt x="166" y="697"/>
                                </a:lnTo>
                                <a:lnTo>
                                  <a:pt x="1423" y="0"/>
                                </a:lnTo>
                                <a:close/>
                              </a:path>
                            </a:pathLst>
                          </a:custGeom>
                          <a:solidFill>
                            <a:srgbClr val="2047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876"/>
                        <wps:cNvSpPr>
                          <a:spLocks/>
                        </wps:cNvSpPr>
                        <wps:spPr bwMode="auto">
                          <a:xfrm>
                            <a:off x="180" y="0"/>
                            <a:ext cx="2694" cy="2874"/>
                          </a:xfrm>
                          <a:custGeom>
                            <a:avLst/>
                            <a:gdLst>
                              <a:gd name="T0" fmla="+- 0 1437 180"/>
                              <a:gd name="T1" fmla="*/ T0 w 2694"/>
                              <a:gd name="T2" fmla="*/ 1437 h 2874"/>
                              <a:gd name="T3" fmla="+- 0 221 180"/>
                              <a:gd name="T4" fmla="*/ T3 w 2694"/>
                              <a:gd name="T5" fmla="*/ 2203 h 2874"/>
                              <a:gd name="T6" fmla="+- 0 311 180"/>
                              <a:gd name="T7" fmla="*/ T6 w 2694"/>
                              <a:gd name="T8" fmla="*/ 2332 h 2874"/>
                              <a:gd name="T9" fmla="+- 0 411 180"/>
                              <a:gd name="T10" fmla="*/ T9 w 2694"/>
                              <a:gd name="T11" fmla="*/ 2448 h 2874"/>
                              <a:gd name="T12" fmla="+- 0 522 180"/>
                              <a:gd name="T13" fmla="*/ T12 w 2694"/>
                              <a:gd name="T14" fmla="*/ 2552 h 2874"/>
                              <a:gd name="T15" fmla="+- 0 641 180"/>
                              <a:gd name="T16" fmla="*/ T15 w 2694"/>
                              <a:gd name="T17" fmla="*/ 2641 h 2874"/>
                              <a:gd name="T18" fmla="+- 0 770 180"/>
                              <a:gd name="T19" fmla="*/ T18 w 2694"/>
                              <a:gd name="T20" fmla="*/ 2717 h 2874"/>
                              <a:gd name="T21" fmla="+- 0 906 180"/>
                              <a:gd name="T22" fmla="*/ T21 w 2694"/>
                              <a:gd name="T23" fmla="*/ 2778 h 2874"/>
                              <a:gd name="T24" fmla="+- 0 1050 180"/>
                              <a:gd name="T25" fmla="*/ T24 w 2694"/>
                              <a:gd name="T26" fmla="*/ 2825 h 2874"/>
                              <a:gd name="T27" fmla="+- 0 1201 180"/>
                              <a:gd name="T28" fmla="*/ T27 w 2694"/>
                              <a:gd name="T29" fmla="*/ 2856 h 2874"/>
                              <a:gd name="T30" fmla="+- 0 1357 180"/>
                              <a:gd name="T31" fmla="*/ T30 w 2694"/>
                              <a:gd name="T32" fmla="*/ 2872 h 2874"/>
                              <a:gd name="T33" fmla="+- 0 1514 180"/>
                              <a:gd name="T34" fmla="*/ T33 w 2694"/>
                              <a:gd name="T35" fmla="*/ 2872 h 2874"/>
                              <a:gd name="T36" fmla="+- 0 1663 180"/>
                              <a:gd name="T37" fmla="*/ T36 w 2694"/>
                              <a:gd name="T38" fmla="*/ 2856 h 2874"/>
                              <a:gd name="T39" fmla="+- 0 1808 180"/>
                              <a:gd name="T40" fmla="*/ T39 w 2694"/>
                              <a:gd name="T41" fmla="*/ 2826 h 2874"/>
                              <a:gd name="T42" fmla="+- 0 1946 180"/>
                              <a:gd name="T43" fmla="*/ T42 w 2694"/>
                              <a:gd name="T44" fmla="*/ 2781 h 2874"/>
                              <a:gd name="T45" fmla="+- 0 2078 180"/>
                              <a:gd name="T46" fmla="*/ T45 w 2694"/>
                              <a:gd name="T47" fmla="*/ 2723 h 2874"/>
                              <a:gd name="T48" fmla="+- 0 2203 180"/>
                              <a:gd name="T49" fmla="*/ T48 w 2694"/>
                              <a:gd name="T50" fmla="*/ 2653 h 2874"/>
                              <a:gd name="T51" fmla="+- 0 2320 180"/>
                              <a:gd name="T52" fmla="*/ T51 w 2694"/>
                              <a:gd name="T53" fmla="*/ 2571 h 2874"/>
                              <a:gd name="T54" fmla="+- 0 2428 180"/>
                              <a:gd name="T55" fmla="*/ T54 w 2694"/>
                              <a:gd name="T56" fmla="*/ 2478 h 2874"/>
                              <a:gd name="T57" fmla="+- 0 2526 180"/>
                              <a:gd name="T58" fmla="*/ T57 w 2694"/>
                              <a:gd name="T59" fmla="*/ 2375 h 2874"/>
                              <a:gd name="T60" fmla="+- 0 2614 180"/>
                              <a:gd name="T61" fmla="*/ T60 w 2694"/>
                              <a:gd name="T62" fmla="*/ 2262 h 2874"/>
                              <a:gd name="T63" fmla="+- 0 2690 180"/>
                              <a:gd name="T64" fmla="*/ T63 w 2694"/>
                              <a:gd name="T65" fmla="*/ 2142 h 2874"/>
                              <a:gd name="T66" fmla="+- 0 2754 180"/>
                              <a:gd name="T67" fmla="*/ T66 w 2694"/>
                              <a:gd name="T68" fmla="*/ 2013 h 2874"/>
                              <a:gd name="T69" fmla="+- 0 2806 180"/>
                              <a:gd name="T70" fmla="*/ T69 w 2694"/>
                              <a:gd name="T71" fmla="*/ 1877 h 2874"/>
                              <a:gd name="T72" fmla="+- 0 2843 180"/>
                              <a:gd name="T73" fmla="*/ T72 w 2694"/>
                              <a:gd name="T74" fmla="*/ 1736 h 2874"/>
                              <a:gd name="T75" fmla="+- 0 2866 180"/>
                              <a:gd name="T76" fmla="*/ T75 w 2694"/>
                              <a:gd name="T77" fmla="*/ 1589 h 2874"/>
                              <a:gd name="T78" fmla="+- 0 2874 180"/>
                              <a:gd name="T79" fmla="*/ T78 w 2694"/>
                              <a:gd name="T80" fmla="*/ 1437 h 2874"/>
                              <a:gd name="T81" fmla="+- 0 2866 180"/>
                              <a:gd name="T82" fmla="*/ T81 w 2694"/>
                              <a:gd name="T83" fmla="*/ 1285 h 2874"/>
                              <a:gd name="T84" fmla="+- 0 2843 180"/>
                              <a:gd name="T85" fmla="*/ T84 w 2694"/>
                              <a:gd name="T86" fmla="*/ 1138 h 2874"/>
                              <a:gd name="T87" fmla="+- 0 2806 180"/>
                              <a:gd name="T88" fmla="*/ T87 w 2694"/>
                              <a:gd name="T89" fmla="*/ 997 h 2874"/>
                              <a:gd name="T90" fmla="+- 0 2754 180"/>
                              <a:gd name="T91" fmla="*/ T90 w 2694"/>
                              <a:gd name="T92" fmla="*/ 861 h 2874"/>
                              <a:gd name="T93" fmla="+- 0 2690 180"/>
                              <a:gd name="T94" fmla="*/ T93 w 2694"/>
                              <a:gd name="T95" fmla="*/ 732 h 2874"/>
                              <a:gd name="T96" fmla="+- 0 2614 180"/>
                              <a:gd name="T97" fmla="*/ T96 w 2694"/>
                              <a:gd name="T98" fmla="*/ 612 h 2874"/>
                              <a:gd name="T99" fmla="+- 0 2526 180"/>
                              <a:gd name="T100" fmla="*/ T99 w 2694"/>
                              <a:gd name="T101" fmla="*/ 499 h 2874"/>
                              <a:gd name="T102" fmla="+- 0 2428 180"/>
                              <a:gd name="T103" fmla="*/ T102 w 2694"/>
                              <a:gd name="T104" fmla="*/ 396 h 2874"/>
                              <a:gd name="T105" fmla="+- 0 2320 180"/>
                              <a:gd name="T106" fmla="*/ T105 w 2694"/>
                              <a:gd name="T107" fmla="*/ 303 h 2874"/>
                              <a:gd name="T108" fmla="+- 0 2203 180"/>
                              <a:gd name="T109" fmla="*/ T108 w 2694"/>
                              <a:gd name="T110" fmla="*/ 221 h 2874"/>
                              <a:gd name="T111" fmla="+- 0 2078 180"/>
                              <a:gd name="T112" fmla="*/ T111 w 2694"/>
                              <a:gd name="T113" fmla="*/ 151 h 2874"/>
                              <a:gd name="T114" fmla="+- 0 1946 180"/>
                              <a:gd name="T115" fmla="*/ T114 w 2694"/>
                              <a:gd name="T116" fmla="*/ 93 h 2874"/>
                              <a:gd name="T117" fmla="+- 0 1808 180"/>
                              <a:gd name="T118" fmla="*/ T117 w 2694"/>
                              <a:gd name="T119" fmla="*/ 48 h 2874"/>
                              <a:gd name="T120" fmla="+- 0 1663 180"/>
                              <a:gd name="T121" fmla="*/ T120 w 2694"/>
                              <a:gd name="T122" fmla="*/ 18 h 2874"/>
                              <a:gd name="T123" fmla="+- 0 1514 180"/>
                              <a:gd name="T124" fmla="*/ T123 w 2694"/>
                              <a:gd name="T125" fmla="*/ 2 h 287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Lst>
                            <a:rect l="0" t="0" r="r" b="b"/>
                            <a:pathLst>
                              <a:path w="2694" h="2874">
                                <a:moveTo>
                                  <a:pt x="1257" y="0"/>
                                </a:moveTo>
                                <a:lnTo>
                                  <a:pt x="1257" y="1437"/>
                                </a:lnTo>
                                <a:lnTo>
                                  <a:pt x="0" y="2134"/>
                                </a:lnTo>
                                <a:lnTo>
                                  <a:pt x="41" y="2203"/>
                                </a:lnTo>
                                <a:lnTo>
                                  <a:pt x="85" y="2269"/>
                                </a:lnTo>
                                <a:lnTo>
                                  <a:pt x="131" y="2332"/>
                                </a:lnTo>
                                <a:lnTo>
                                  <a:pt x="180" y="2392"/>
                                </a:lnTo>
                                <a:lnTo>
                                  <a:pt x="231" y="2448"/>
                                </a:lnTo>
                                <a:lnTo>
                                  <a:pt x="285" y="2502"/>
                                </a:lnTo>
                                <a:lnTo>
                                  <a:pt x="342" y="2552"/>
                                </a:lnTo>
                                <a:lnTo>
                                  <a:pt x="400" y="2598"/>
                                </a:lnTo>
                                <a:lnTo>
                                  <a:pt x="461" y="2641"/>
                                </a:lnTo>
                                <a:lnTo>
                                  <a:pt x="525" y="2681"/>
                                </a:lnTo>
                                <a:lnTo>
                                  <a:pt x="590" y="2717"/>
                                </a:lnTo>
                                <a:lnTo>
                                  <a:pt x="657" y="2749"/>
                                </a:lnTo>
                                <a:lnTo>
                                  <a:pt x="726" y="2778"/>
                                </a:lnTo>
                                <a:lnTo>
                                  <a:pt x="797" y="2803"/>
                                </a:lnTo>
                                <a:lnTo>
                                  <a:pt x="870" y="2825"/>
                                </a:lnTo>
                                <a:lnTo>
                                  <a:pt x="944" y="2842"/>
                                </a:lnTo>
                                <a:lnTo>
                                  <a:pt x="1021" y="2856"/>
                                </a:lnTo>
                                <a:lnTo>
                                  <a:pt x="1098" y="2866"/>
                                </a:lnTo>
                                <a:lnTo>
                                  <a:pt x="1177" y="2872"/>
                                </a:lnTo>
                                <a:lnTo>
                                  <a:pt x="1257" y="2874"/>
                                </a:lnTo>
                                <a:lnTo>
                                  <a:pt x="1334" y="2872"/>
                                </a:lnTo>
                                <a:lnTo>
                                  <a:pt x="1409" y="2866"/>
                                </a:lnTo>
                                <a:lnTo>
                                  <a:pt x="1483" y="2856"/>
                                </a:lnTo>
                                <a:lnTo>
                                  <a:pt x="1556" y="2843"/>
                                </a:lnTo>
                                <a:lnTo>
                                  <a:pt x="1628" y="2826"/>
                                </a:lnTo>
                                <a:lnTo>
                                  <a:pt x="1698" y="2805"/>
                                </a:lnTo>
                                <a:lnTo>
                                  <a:pt x="1766" y="2781"/>
                                </a:lnTo>
                                <a:lnTo>
                                  <a:pt x="1833" y="2754"/>
                                </a:lnTo>
                                <a:lnTo>
                                  <a:pt x="1898" y="2723"/>
                                </a:lnTo>
                                <a:lnTo>
                                  <a:pt x="1962" y="2690"/>
                                </a:lnTo>
                                <a:lnTo>
                                  <a:pt x="2023" y="2653"/>
                                </a:lnTo>
                                <a:lnTo>
                                  <a:pt x="2083" y="2613"/>
                                </a:lnTo>
                                <a:lnTo>
                                  <a:pt x="2140" y="2571"/>
                                </a:lnTo>
                                <a:lnTo>
                                  <a:pt x="2195" y="2526"/>
                                </a:lnTo>
                                <a:lnTo>
                                  <a:pt x="2248" y="2478"/>
                                </a:lnTo>
                                <a:lnTo>
                                  <a:pt x="2298" y="2428"/>
                                </a:lnTo>
                                <a:lnTo>
                                  <a:pt x="2346" y="2375"/>
                                </a:lnTo>
                                <a:lnTo>
                                  <a:pt x="2391" y="2320"/>
                                </a:lnTo>
                                <a:lnTo>
                                  <a:pt x="2434" y="2262"/>
                                </a:lnTo>
                                <a:lnTo>
                                  <a:pt x="2473" y="2203"/>
                                </a:lnTo>
                                <a:lnTo>
                                  <a:pt x="2510" y="2142"/>
                                </a:lnTo>
                                <a:lnTo>
                                  <a:pt x="2544" y="2078"/>
                                </a:lnTo>
                                <a:lnTo>
                                  <a:pt x="2574" y="2013"/>
                                </a:lnTo>
                                <a:lnTo>
                                  <a:pt x="2602" y="1946"/>
                                </a:lnTo>
                                <a:lnTo>
                                  <a:pt x="2626" y="1877"/>
                                </a:lnTo>
                                <a:lnTo>
                                  <a:pt x="2646" y="1807"/>
                                </a:lnTo>
                                <a:lnTo>
                                  <a:pt x="2663" y="1736"/>
                                </a:lnTo>
                                <a:lnTo>
                                  <a:pt x="2677" y="1663"/>
                                </a:lnTo>
                                <a:lnTo>
                                  <a:pt x="2686" y="1589"/>
                                </a:lnTo>
                                <a:lnTo>
                                  <a:pt x="2692" y="1513"/>
                                </a:lnTo>
                                <a:lnTo>
                                  <a:pt x="2694" y="1437"/>
                                </a:lnTo>
                                <a:lnTo>
                                  <a:pt x="2692" y="1361"/>
                                </a:lnTo>
                                <a:lnTo>
                                  <a:pt x="2686" y="1285"/>
                                </a:lnTo>
                                <a:lnTo>
                                  <a:pt x="2677" y="1211"/>
                                </a:lnTo>
                                <a:lnTo>
                                  <a:pt x="2663" y="1138"/>
                                </a:lnTo>
                                <a:lnTo>
                                  <a:pt x="2646" y="1067"/>
                                </a:lnTo>
                                <a:lnTo>
                                  <a:pt x="2626" y="997"/>
                                </a:lnTo>
                                <a:lnTo>
                                  <a:pt x="2602" y="928"/>
                                </a:lnTo>
                                <a:lnTo>
                                  <a:pt x="2574" y="861"/>
                                </a:lnTo>
                                <a:lnTo>
                                  <a:pt x="2544" y="796"/>
                                </a:lnTo>
                                <a:lnTo>
                                  <a:pt x="2510" y="732"/>
                                </a:lnTo>
                                <a:lnTo>
                                  <a:pt x="2473" y="671"/>
                                </a:lnTo>
                                <a:lnTo>
                                  <a:pt x="2434" y="612"/>
                                </a:lnTo>
                                <a:lnTo>
                                  <a:pt x="2391" y="554"/>
                                </a:lnTo>
                                <a:lnTo>
                                  <a:pt x="2346" y="499"/>
                                </a:lnTo>
                                <a:lnTo>
                                  <a:pt x="2298" y="446"/>
                                </a:lnTo>
                                <a:lnTo>
                                  <a:pt x="2248" y="396"/>
                                </a:lnTo>
                                <a:lnTo>
                                  <a:pt x="2195" y="348"/>
                                </a:lnTo>
                                <a:lnTo>
                                  <a:pt x="2140" y="303"/>
                                </a:lnTo>
                                <a:lnTo>
                                  <a:pt x="2083" y="261"/>
                                </a:lnTo>
                                <a:lnTo>
                                  <a:pt x="2023" y="221"/>
                                </a:lnTo>
                                <a:lnTo>
                                  <a:pt x="1962" y="184"/>
                                </a:lnTo>
                                <a:lnTo>
                                  <a:pt x="1898" y="151"/>
                                </a:lnTo>
                                <a:lnTo>
                                  <a:pt x="1833" y="120"/>
                                </a:lnTo>
                                <a:lnTo>
                                  <a:pt x="1766" y="93"/>
                                </a:lnTo>
                                <a:lnTo>
                                  <a:pt x="1698" y="69"/>
                                </a:lnTo>
                                <a:lnTo>
                                  <a:pt x="1628" y="48"/>
                                </a:lnTo>
                                <a:lnTo>
                                  <a:pt x="1556" y="31"/>
                                </a:lnTo>
                                <a:lnTo>
                                  <a:pt x="1483" y="18"/>
                                </a:lnTo>
                                <a:lnTo>
                                  <a:pt x="1409" y="8"/>
                                </a:lnTo>
                                <a:lnTo>
                                  <a:pt x="1334" y="2"/>
                                </a:lnTo>
                                <a:lnTo>
                                  <a:pt x="1257" y="0"/>
                                </a:lnTo>
                                <a:close/>
                              </a:path>
                            </a:pathLst>
                          </a:custGeom>
                          <a:solidFill>
                            <a:srgbClr val="A9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875"/>
                        <wps:cNvSpPr>
                          <a:spLocks/>
                        </wps:cNvSpPr>
                        <wps:spPr bwMode="auto">
                          <a:xfrm>
                            <a:off x="494" y="553"/>
                            <a:ext cx="1888" cy="1888"/>
                          </a:xfrm>
                          <a:custGeom>
                            <a:avLst/>
                            <a:gdLst>
                              <a:gd name="T0" fmla="+- 0 1364 494"/>
                              <a:gd name="T1" fmla="*/ T0 w 1888"/>
                              <a:gd name="T2" fmla="+- 0 557 554"/>
                              <a:gd name="T3" fmla="*/ 557 h 1888"/>
                              <a:gd name="T4" fmla="+- 0 1222 494"/>
                              <a:gd name="T5" fmla="*/ T4 w 1888"/>
                              <a:gd name="T6" fmla="+- 0 579 554"/>
                              <a:gd name="T7" fmla="*/ 579 h 1888"/>
                              <a:gd name="T8" fmla="+- 0 1087 494"/>
                              <a:gd name="T9" fmla="*/ T8 w 1888"/>
                              <a:gd name="T10" fmla="+- 0 621 554"/>
                              <a:gd name="T11" fmla="*/ 621 h 1888"/>
                              <a:gd name="T12" fmla="+- 0 962 494"/>
                              <a:gd name="T13" fmla="*/ T12 w 1888"/>
                              <a:gd name="T14" fmla="+- 0 683 554"/>
                              <a:gd name="T15" fmla="*/ 683 h 1888"/>
                              <a:gd name="T16" fmla="+- 0 848 494"/>
                              <a:gd name="T17" fmla="*/ T16 w 1888"/>
                              <a:gd name="T18" fmla="+- 0 761 554"/>
                              <a:gd name="T19" fmla="*/ 761 h 1888"/>
                              <a:gd name="T20" fmla="+- 0 747 494"/>
                              <a:gd name="T21" fmla="*/ T20 w 1888"/>
                              <a:gd name="T22" fmla="+- 0 855 554"/>
                              <a:gd name="T23" fmla="*/ 855 h 1888"/>
                              <a:gd name="T24" fmla="+- 0 660 494"/>
                              <a:gd name="T25" fmla="*/ T24 w 1888"/>
                              <a:gd name="T26" fmla="+- 0 963 554"/>
                              <a:gd name="T27" fmla="*/ 963 h 1888"/>
                              <a:gd name="T28" fmla="+- 0 590 494"/>
                              <a:gd name="T29" fmla="*/ T28 w 1888"/>
                              <a:gd name="T30" fmla="+- 0 1083 554"/>
                              <a:gd name="T31" fmla="*/ 1083 h 1888"/>
                              <a:gd name="T32" fmla="+- 0 538 494"/>
                              <a:gd name="T33" fmla="*/ T32 w 1888"/>
                              <a:gd name="T34" fmla="+- 0 1213 554"/>
                              <a:gd name="T35" fmla="*/ 1213 h 1888"/>
                              <a:gd name="T36" fmla="+- 0 506 494"/>
                              <a:gd name="T37" fmla="*/ T36 w 1888"/>
                              <a:gd name="T38" fmla="+- 0 1352 554"/>
                              <a:gd name="T39" fmla="*/ 1352 h 1888"/>
                              <a:gd name="T40" fmla="+- 0 494 494"/>
                              <a:gd name="T41" fmla="*/ T40 w 1888"/>
                              <a:gd name="T42" fmla="+- 0 1498 554"/>
                              <a:gd name="T43" fmla="*/ 1498 h 1888"/>
                              <a:gd name="T44" fmla="+- 0 506 494"/>
                              <a:gd name="T45" fmla="*/ T44 w 1888"/>
                              <a:gd name="T46" fmla="+- 0 1644 554"/>
                              <a:gd name="T47" fmla="*/ 1644 h 1888"/>
                              <a:gd name="T48" fmla="+- 0 538 494"/>
                              <a:gd name="T49" fmla="*/ T48 w 1888"/>
                              <a:gd name="T50" fmla="+- 0 1783 554"/>
                              <a:gd name="T51" fmla="*/ 1783 h 1888"/>
                              <a:gd name="T52" fmla="+- 0 590 494"/>
                              <a:gd name="T53" fmla="*/ T52 w 1888"/>
                              <a:gd name="T54" fmla="+- 0 1913 554"/>
                              <a:gd name="T55" fmla="*/ 1913 h 1888"/>
                              <a:gd name="T56" fmla="+- 0 660 494"/>
                              <a:gd name="T57" fmla="*/ T56 w 1888"/>
                              <a:gd name="T58" fmla="+- 0 2033 554"/>
                              <a:gd name="T59" fmla="*/ 2033 h 1888"/>
                              <a:gd name="T60" fmla="+- 0 747 494"/>
                              <a:gd name="T61" fmla="*/ T60 w 1888"/>
                              <a:gd name="T62" fmla="+- 0 2140 554"/>
                              <a:gd name="T63" fmla="*/ 2140 h 1888"/>
                              <a:gd name="T64" fmla="+- 0 848 494"/>
                              <a:gd name="T65" fmla="*/ T64 w 1888"/>
                              <a:gd name="T66" fmla="+- 0 2234 554"/>
                              <a:gd name="T67" fmla="*/ 2234 h 1888"/>
                              <a:gd name="T68" fmla="+- 0 962 494"/>
                              <a:gd name="T69" fmla="*/ T68 w 1888"/>
                              <a:gd name="T70" fmla="+- 0 2313 554"/>
                              <a:gd name="T71" fmla="*/ 2313 h 1888"/>
                              <a:gd name="T72" fmla="+- 0 1087 494"/>
                              <a:gd name="T73" fmla="*/ T72 w 1888"/>
                              <a:gd name="T74" fmla="+- 0 2374 554"/>
                              <a:gd name="T75" fmla="*/ 2374 h 1888"/>
                              <a:gd name="T76" fmla="+- 0 1222 494"/>
                              <a:gd name="T77" fmla="*/ T76 w 1888"/>
                              <a:gd name="T78" fmla="+- 0 2417 554"/>
                              <a:gd name="T79" fmla="*/ 2417 h 1888"/>
                              <a:gd name="T80" fmla="+- 0 1364 494"/>
                              <a:gd name="T81" fmla="*/ T80 w 1888"/>
                              <a:gd name="T82" fmla="+- 0 2439 554"/>
                              <a:gd name="T83" fmla="*/ 2439 h 1888"/>
                              <a:gd name="T84" fmla="+- 0 1512 494"/>
                              <a:gd name="T85" fmla="*/ T84 w 1888"/>
                              <a:gd name="T86" fmla="+- 0 2439 554"/>
                              <a:gd name="T87" fmla="*/ 2439 h 1888"/>
                              <a:gd name="T88" fmla="+- 0 1655 494"/>
                              <a:gd name="T89" fmla="*/ T88 w 1888"/>
                              <a:gd name="T90" fmla="+- 0 2417 554"/>
                              <a:gd name="T91" fmla="*/ 2417 h 1888"/>
                              <a:gd name="T92" fmla="+- 0 1789 494"/>
                              <a:gd name="T93" fmla="*/ T92 w 1888"/>
                              <a:gd name="T94" fmla="+- 0 2374 554"/>
                              <a:gd name="T95" fmla="*/ 2374 h 1888"/>
                              <a:gd name="T96" fmla="+- 0 1915 494"/>
                              <a:gd name="T97" fmla="*/ T96 w 1888"/>
                              <a:gd name="T98" fmla="+- 0 2313 554"/>
                              <a:gd name="T99" fmla="*/ 2313 h 1888"/>
                              <a:gd name="T100" fmla="+- 0 2029 494"/>
                              <a:gd name="T101" fmla="*/ T100 w 1888"/>
                              <a:gd name="T102" fmla="+- 0 2234 554"/>
                              <a:gd name="T103" fmla="*/ 2234 h 1888"/>
                              <a:gd name="T104" fmla="+- 0 2130 494"/>
                              <a:gd name="T105" fmla="*/ T104 w 1888"/>
                              <a:gd name="T106" fmla="+- 0 2140 554"/>
                              <a:gd name="T107" fmla="*/ 2140 h 1888"/>
                              <a:gd name="T108" fmla="+- 0 2216 494"/>
                              <a:gd name="T109" fmla="*/ T108 w 1888"/>
                              <a:gd name="T110" fmla="+- 0 2033 554"/>
                              <a:gd name="T111" fmla="*/ 2033 h 1888"/>
                              <a:gd name="T112" fmla="+- 0 2286 494"/>
                              <a:gd name="T113" fmla="*/ T112 w 1888"/>
                              <a:gd name="T114" fmla="+- 0 1913 554"/>
                              <a:gd name="T115" fmla="*/ 1913 h 1888"/>
                              <a:gd name="T116" fmla="+- 0 2338 494"/>
                              <a:gd name="T117" fmla="*/ T116 w 1888"/>
                              <a:gd name="T118" fmla="+- 0 1783 554"/>
                              <a:gd name="T119" fmla="*/ 1783 h 1888"/>
                              <a:gd name="T120" fmla="+- 0 2371 494"/>
                              <a:gd name="T121" fmla="*/ T120 w 1888"/>
                              <a:gd name="T122" fmla="+- 0 1644 554"/>
                              <a:gd name="T123" fmla="*/ 1644 h 1888"/>
                              <a:gd name="T124" fmla="+- 0 2382 494"/>
                              <a:gd name="T125" fmla="*/ T124 w 1888"/>
                              <a:gd name="T126" fmla="+- 0 1498 554"/>
                              <a:gd name="T127" fmla="*/ 1498 h 1888"/>
                              <a:gd name="T128" fmla="+- 0 2371 494"/>
                              <a:gd name="T129" fmla="*/ T128 w 1888"/>
                              <a:gd name="T130" fmla="+- 0 1352 554"/>
                              <a:gd name="T131" fmla="*/ 1352 h 1888"/>
                              <a:gd name="T132" fmla="+- 0 2338 494"/>
                              <a:gd name="T133" fmla="*/ T132 w 1888"/>
                              <a:gd name="T134" fmla="+- 0 1213 554"/>
                              <a:gd name="T135" fmla="*/ 1213 h 1888"/>
                              <a:gd name="T136" fmla="+- 0 2286 494"/>
                              <a:gd name="T137" fmla="*/ T136 w 1888"/>
                              <a:gd name="T138" fmla="+- 0 1083 554"/>
                              <a:gd name="T139" fmla="*/ 1083 h 1888"/>
                              <a:gd name="T140" fmla="+- 0 2216 494"/>
                              <a:gd name="T141" fmla="*/ T140 w 1888"/>
                              <a:gd name="T142" fmla="+- 0 963 554"/>
                              <a:gd name="T143" fmla="*/ 963 h 1888"/>
                              <a:gd name="T144" fmla="+- 0 2130 494"/>
                              <a:gd name="T145" fmla="*/ T144 w 1888"/>
                              <a:gd name="T146" fmla="+- 0 855 554"/>
                              <a:gd name="T147" fmla="*/ 855 h 1888"/>
                              <a:gd name="T148" fmla="+- 0 2029 494"/>
                              <a:gd name="T149" fmla="*/ T148 w 1888"/>
                              <a:gd name="T150" fmla="+- 0 761 554"/>
                              <a:gd name="T151" fmla="*/ 761 h 1888"/>
                              <a:gd name="T152" fmla="+- 0 1915 494"/>
                              <a:gd name="T153" fmla="*/ T152 w 1888"/>
                              <a:gd name="T154" fmla="+- 0 683 554"/>
                              <a:gd name="T155" fmla="*/ 683 h 1888"/>
                              <a:gd name="T156" fmla="+- 0 1789 494"/>
                              <a:gd name="T157" fmla="*/ T156 w 1888"/>
                              <a:gd name="T158" fmla="+- 0 621 554"/>
                              <a:gd name="T159" fmla="*/ 621 h 1888"/>
                              <a:gd name="T160" fmla="+- 0 1655 494"/>
                              <a:gd name="T161" fmla="*/ T160 w 1888"/>
                              <a:gd name="T162" fmla="+- 0 579 554"/>
                              <a:gd name="T163" fmla="*/ 579 h 1888"/>
                              <a:gd name="T164" fmla="+- 0 1512 494"/>
                              <a:gd name="T165" fmla="*/ T164 w 1888"/>
                              <a:gd name="T166" fmla="+- 0 557 554"/>
                              <a:gd name="T167" fmla="*/ 557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8" h="1888">
                                <a:moveTo>
                                  <a:pt x="944" y="0"/>
                                </a:moveTo>
                                <a:lnTo>
                                  <a:pt x="870" y="3"/>
                                </a:lnTo>
                                <a:lnTo>
                                  <a:pt x="798" y="11"/>
                                </a:lnTo>
                                <a:lnTo>
                                  <a:pt x="728" y="25"/>
                                </a:lnTo>
                                <a:lnTo>
                                  <a:pt x="659" y="44"/>
                                </a:lnTo>
                                <a:lnTo>
                                  <a:pt x="593" y="67"/>
                                </a:lnTo>
                                <a:lnTo>
                                  <a:pt x="529" y="96"/>
                                </a:lnTo>
                                <a:lnTo>
                                  <a:pt x="468" y="129"/>
                                </a:lnTo>
                                <a:lnTo>
                                  <a:pt x="409" y="166"/>
                                </a:lnTo>
                                <a:lnTo>
                                  <a:pt x="354" y="207"/>
                                </a:lnTo>
                                <a:lnTo>
                                  <a:pt x="302" y="252"/>
                                </a:lnTo>
                                <a:lnTo>
                                  <a:pt x="253" y="301"/>
                                </a:lnTo>
                                <a:lnTo>
                                  <a:pt x="208" y="353"/>
                                </a:lnTo>
                                <a:lnTo>
                                  <a:pt x="166" y="409"/>
                                </a:lnTo>
                                <a:lnTo>
                                  <a:pt x="129" y="467"/>
                                </a:lnTo>
                                <a:lnTo>
                                  <a:pt x="96" y="529"/>
                                </a:lnTo>
                                <a:lnTo>
                                  <a:pt x="68" y="592"/>
                                </a:lnTo>
                                <a:lnTo>
                                  <a:pt x="44" y="659"/>
                                </a:lnTo>
                                <a:lnTo>
                                  <a:pt x="25" y="727"/>
                                </a:lnTo>
                                <a:lnTo>
                                  <a:pt x="12" y="798"/>
                                </a:lnTo>
                                <a:lnTo>
                                  <a:pt x="3" y="870"/>
                                </a:lnTo>
                                <a:lnTo>
                                  <a:pt x="0" y="944"/>
                                </a:lnTo>
                                <a:lnTo>
                                  <a:pt x="3" y="1017"/>
                                </a:lnTo>
                                <a:lnTo>
                                  <a:pt x="12" y="1090"/>
                                </a:lnTo>
                                <a:lnTo>
                                  <a:pt x="25" y="1160"/>
                                </a:lnTo>
                                <a:lnTo>
                                  <a:pt x="44" y="1229"/>
                                </a:lnTo>
                                <a:lnTo>
                                  <a:pt x="68" y="1295"/>
                                </a:lnTo>
                                <a:lnTo>
                                  <a:pt x="96" y="1359"/>
                                </a:lnTo>
                                <a:lnTo>
                                  <a:pt x="129" y="1420"/>
                                </a:lnTo>
                                <a:lnTo>
                                  <a:pt x="166" y="1479"/>
                                </a:lnTo>
                                <a:lnTo>
                                  <a:pt x="208" y="1534"/>
                                </a:lnTo>
                                <a:lnTo>
                                  <a:pt x="253" y="1586"/>
                                </a:lnTo>
                                <a:lnTo>
                                  <a:pt x="302" y="1635"/>
                                </a:lnTo>
                                <a:lnTo>
                                  <a:pt x="354" y="1680"/>
                                </a:lnTo>
                                <a:lnTo>
                                  <a:pt x="409" y="1721"/>
                                </a:lnTo>
                                <a:lnTo>
                                  <a:pt x="468" y="1759"/>
                                </a:lnTo>
                                <a:lnTo>
                                  <a:pt x="529" y="1792"/>
                                </a:lnTo>
                                <a:lnTo>
                                  <a:pt x="593" y="1820"/>
                                </a:lnTo>
                                <a:lnTo>
                                  <a:pt x="659" y="1844"/>
                                </a:lnTo>
                                <a:lnTo>
                                  <a:pt x="728" y="1863"/>
                                </a:lnTo>
                                <a:lnTo>
                                  <a:pt x="798" y="1876"/>
                                </a:lnTo>
                                <a:lnTo>
                                  <a:pt x="870" y="1885"/>
                                </a:lnTo>
                                <a:lnTo>
                                  <a:pt x="944" y="1887"/>
                                </a:lnTo>
                                <a:lnTo>
                                  <a:pt x="1018" y="1885"/>
                                </a:lnTo>
                                <a:lnTo>
                                  <a:pt x="1090" y="1876"/>
                                </a:lnTo>
                                <a:lnTo>
                                  <a:pt x="1161" y="1863"/>
                                </a:lnTo>
                                <a:lnTo>
                                  <a:pt x="1229" y="1844"/>
                                </a:lnTo>
                                <a:lnTo>
                                  <a:pt x="1295" y="1820"/>
                                </a:lnTo>
                                <a:lnTo>
                                  <a:pt x="1359" y="1792"/>
                                </a:lnTo>
                                <a:lnTo>
                                  <a:pt x="1421" y="1759"/>
                                </a:lnTo>
                                <a:lnTo>
                                  <a:pt x="1479" y="1721"/>
                                </a:lnTo>
                                <a:lnTo>
                                  <a:pt x="1535" y="1680"/>
                                </a:lnTo>
                                <a:lnTo>
                                  <a:pt x="1587" y="1635"/>
                                </a:lnTo>
                                <a:lnTo>
                                  <a:pt x="1636" y="1586"/>
                                </a:lnTo>
                                <a:lnTo>
                                  <a:pt x="1681" y="1534"/>
                                </a:lnTo>
                                <a:lnTo>
                                  <a:pt x="1722" y="1479"/>
                                </a:lnTo>
                                <a:lnTo>
                                  <a:pt x="1759" y="1420"/>
                                </a:lnTo>
                                <a:lnTo>
                                  <a:pt x="1792" y="1359"/>
                                </a:lnTo>
                                <a:lnTo>
                                  <a:pt x="1821" y="1295"/>
                                </a:lnTo>
                                <a:lnTo>
                                  <a:pt x="1844" y="1229"/>
                                </a:lnTo>
                                <a:lnTo>
                                  <a:pt x="1863" y="1160"/>
                                </a:lnTo>
                                <a:lnTo>
                                  <a:pt x="1877" y="1090"/>
                                </a:lnTo>
                                <a:lnTo>
                                  <a:pt x="1885" y="1017"/>
                                </a:lnTo>
                                <a:lnTo>
                                  <a:pt x="1888" y="944"/>
                                </a:lnTo>
                                <a:lnTo>
                                  <a:pt x="1885" y="870"/>
                                </a:lnTo>
                                <a:lnTo>
                                  <a:pt x="1877" y="798"/>
                                </a:lnTo>
                                <a:lnTo>
                                  <a:pt x="1863" y="727"/>
                                </a:lnTo>
                                <a:lnTo>
                                  <a:pt x="1844" y="659"/>
                                </a:lnTo>
                                <a:lnTo>
                                  <a:pt x="1821" y="592"/>
                                </a:lnTo>
                                <a:lnTo>
                                  <a:pt x="1792" y="529"/>
                                </a:lnTo>
                                <a:lnTo>
                                  <a:pt x="1759" y="467"/>
                                </a:lnTo>
                                <a:lnTo>
                                  <a:pt x="1722" y="409"/>
                                </a:lnTo>
                                <a:lnTo>
                                  <a:pt x="1681" y="353"/>
                                </a:lnTo>
                                <a:lnTo>
                                  <a:pt x="1636" y="301"/>
                                </a:lnTo>
                                <a:lnTo>
                                  <a:pt x="1587" y="252"/>
                                </a:lnTo>
                                <a:lnTo>
                                  <a:pt x="1535" y="207"/>
                                </a:lnTo>
                                <a:lnTo>
                                  <a:pt x="1479" y="166"/>
                                </a:lnTo>
                                <a:lnTo>
                                  <a:pt x="1421" y="129"/>
                                </a:lnTo>
                                <a:lnTo>
                                  <a:pt x="1359" y="96"/>
                                </a:lnTo>
                                <a:lnTo>
                                  <a:pt x="1295" y="67"/>
                                </a:lnTo>
                                <a:lnTo>
                                  <a:pt x="1229" y="44"/>
                                </a:lnTo>
                                <a:lnTo>
                                  <a:pt x="1161" y="25"/>
                                </a:lnTo>
                                <a:lnTo>
                                  <a:pt x="1090" y="11"/>
                                </a:lnTo>
                                <a:lnTo>
                                  <a:pt x="1018" y="3"/>
                                </a:lnTo>
                                <a:lnTo>
                                  <a:pt x="9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874"/>
                        <wps:cNvSpPr>
                          <a:spLocks/>
                        </wps:cNvSpPr>
                        <wps:spPr bwMode="auto">
                          <a:xfrm>
                            <a:off x="494" y="553"/>
                            <a:ext cx="1888" cy="1888"/>
                          </a:xfrm>
                          <a:custGeom>
                            <a:avLst/>
                            <a:gdLst>
                              <a:gd name="T0" fmla="+- 0 2379 494"/>
                              <a:gd name="T1" fmla="*/ T0 w 1888"/>
                              <a:gd name="T2" fmla="+- 0 1571 554"/>
                              <a:gd name="T3" fmla="*/ 1571 h 1888"/>
                              <a:gd name="T4" fmla="+- 0 2357 494"/>
                              <a:gd name="T5" fmla="*/ T4 w 1888"/>
                              <a:gd name="T6" fmla="+- 0 1714 554"/>
                              <a:gd name="T7" fmla="*/ 1714 h 1888"/>
                              <a:gd name="T8" fmla="+- 0 2315 494"/>
                              <a:gd name="T9" fmla="*/ T8 w 1888"/>
                              <a:gd name="T10" fmla="+- 0 1849 554"/>
                              <a:gd name="T11" fmla="*/ 1849 h 1888"/>
                              <a:gd name="T12" fmla="+- 0 2253 494"/>
                              <a:gd name="T13" fmla="*/ T12 w 1888"/>
                              <a:gd name="T14" fmla="+- 0 1974 554"/>
                              <a:gd name="T15" fmla="*/ 1974 h 1888"/>
                              <a:gd name="T16" fmla="+- 0 2175 494"/>
                              <a:gd name="T17" fmla="*/ T16 w 1888"/>
                              <a:gd name="T18" fmla="+- 0 2088 554"/>
                              <a:gd name="T19" fmla="*/ 2088 h 1888"/>
                              <a:gd name="T20" fmla="+- 0 2081 494"/>
                              <a:gd name="T21" fmla="*/ T20 w 1888"/>
                              <a:gd name="T22" fmla="+- 0 2189 554"/>
                              <a:gd name="T23" fmla="*/ 2189 h 1888"/>
                              <a:gd name="T24" fmla="+- 0 1973 494"/>
                              <a:gd name="T25" fmla="*/ T24 w 1888"/>
                              <a:gd name="T26" fmla="+- 0 2275 554"/>
                              <a:gd name="T27" fmla="*/ 2275 h 1888"/>
                              <a:gd name="T28" fmla="+- 0 1853 494"/>
                              <a:gd name="T29" fmla="*/ T28 w 1888"/>
                              <a:gd name="T30" fmla="+- 0 2346 554"/>
                              <a:gd name="T31" fmla="*/ 2346 h 1888"/>
                              <a:gd name="T32" fmla="+- 0 1723 494"/>
                              <a:gd name="T33" fmla="*/ T32 w 1888"/>
                              <a:gd name="T34" fmla="+- 0 2398 554"/>
                              <a:gd name="T35" fmla="*/ 2398 h 1888"/>
                              <a:gd name="T36" fmla="+- 0 1584 494"/>
                              <a:gd name="T37" fmla="*/ T36 w 1888"/>
                              <a:gd name="T38" fmla="+- 0 2430 554"/>
                              <a:gd name="T39" fmla="*/ 2430 h 1888"/>
                              <a:gd name="T40" fmla="+- 0 1438 494"/>
                              <a:gd name="T41" fmla="*/ T40 w 1888"/>
                              <a:gd name="T42" fmla="+- 0 2441 554"/>
                              <a:gd name="T43" fmla="*/ 2441 h 1888"/>
                              <a:gd name="T44" fmla="+- 0 1292 494"/>
                              <a:gd name="T45" fmla="*/ T44 w 1888"/>
                              <a:gd name="T46" fmla="+- 0 2430 554"/>
                              <a:gd name="T47" fmla="*/ 2430 h 1888"/>
                              <a:gd name="T48" fmla="+- 0 1153 494"/>
                              <a:gd name="T49" fmla="*/ T48 w 1888"/>
                              <a:gd name="T50" fmla="+- 0 2398 554"/>
                              <a:gd name="T51" fmla="*/ 2398 h 1888"/>
                              <a:gd name="T52" fmla="+- 0 1023 494"/>
                              <a:gd name="T53" fmla="*/ T52 w 1888"/>
                              <a:gd name="T54" fmla="+- 0 2346 554"/>
                              <a:gd name="T55" fmla="*/ 2346 h 1888"/>
                              <a:gd name="T56" fmla="+- 0 903 494"/>
                              <a:gd name="T57" fmla="*/ T56 w 1888"/>
                              <a:gd name="T58" fmla="+- 0 2275 554"/>
                              <a:gd name="T59" fmla="*/ 2275 h 1888"/>
                              <a:gd name="T60" fmla="+- 0 796 494"/>
                              <a:gd name="T61" fmla="*/ T60 w 1888"/>
                              <a:gd name="T62" fmla="+- 0 2189 554"/>
                              <a:gd name="T63" fmla="*/ 2189 h 1888"/>
                              <a:gd name="T64" fmla="+- 0 702 494"/>
                              <a:gd name="T65" fmla="*/ T64 w 1888"/>
                              <a:gd name="T66" fmla="+- 0 2088 554"/>
                              <a:gd name="T67" fmla="*/ 2088 h 1888"/>
                              <a:gd name="T68" fmla="+- 0 623 494"/>
                              <a:gd name="T69" fmla="*/ T68 w 1888"/>
                              <a:gd name="T70" fmla="+- 0 1974 554"/>
                              <a:gd name="T71" fmla="*/ 1974 h 1888"/>
                              <a:gd name="T72" fmla="+- 0 562 494"/>
                              <a:gd name="T73" fmla="*/ T72 w 1888"/>
                              <a:gd name="T74" fmla="+- 0 1849 554"/>
                              <a:gd name="T75" fmla="*/ 1849 h 1888"/>
                              <a:gd name="T76" fmla="+- 0 519 494"/>
                              <a:gd name="T77" fmla="*/ T76 w 1888"/>
                              <a:gd name="T78" fmla="+- 0 1714 554"/>
                              <a:gd name="T79" fmla="*/ 1714 h 1888"/>
                              <a:gd name="T80" fmla="+- 0 497 494"/>
                              <a:gd name="T81" fmla="*/ T80 w 1888"/>
                              <a:gd name="T82" fmla="+- 0 1571 554"/>
                              <a:gd name="T83" fmla="*/ 1571 h 1888"/>
                              <a:gd name="T84" fmla="+- 0 497 494"/>
                              <a:gd name="T85" fmla="*/ T84 w 1888"/>
                              <a:gd name="T86" fmla="+- 0 1424 554"/>
                              <a:gd name="T87" fmla="*/ 1424 h 1888"/>
                              <a:gd name="T88" fmla="+- 0 519 494"/>
                              <a:gd name="T89" fmla="*/ T88 w 1888"/>
                              <a:gd name="T90" fmla="+- 0 1281 554"/>
                              <a:gd name="T91" fmla="*/ 1281 h 1888"/>
                              <a:gd name="T92" fmla="+- 0 562 494"/>
                              <a:gd name="T93" fmla="*/ T92 w 1888"/>
                              <a:gd name="T94" fmla="+- 0 1146 554"/>
                              <a:gd name="T95" fmla="*/ 1146 h 1888"/>
                              <a:gd name="T96" fmla="+- 0 623 494"/>
                              <a:gd name="T97" fmla="*/ T96 w 1888"/>
                              <a:gd name="T98" fmla="+- 0 1021 554"/>
                              <a:gd name="T99" fmla="*/ 1021 h 1888"/>
                              <a:gd name="T100" fmla="+- 0 702 494"/>
                              <a:gd name="T101" fmla="*/ T100 w 1888"/>
                              <a:gd name="T102" fmla="+- 0 907 554"/>
                              <a:gd name="T103" fmla="*/ 907 h 1888"/>
                              <a:gd name="T104" fmla="+- 0 796 494"/>
                              <a:gd name="T105" fmla="*/ T104 w 1888"/>
                              <a:gd name="T106" fmla="+- 0 806 554"/>
                              <a:gd name="T107" fmla="*/ 806 h 1888"/>
                              <a:gd name="T108" fmla="+- 0 903 494"/>
                              <a:gd name="T109" fmla="*/ T108 w 1888"/>
                              <a:gd name="T110" fmla="+- 0 720 554"/>
                              <a:gd name="T111" fmla="*/ 720 h 1888"/>
                              <a:gd name="T112" fmla="+- 0 1023 494"/>
                              <a:gd name="T113" fmla="*/ T112 w 1888"/>
                              <a:gd name="T114" fmla="+- 0 650 554"/>
                              <a:gd name="T115" fmla="*/ 650 h 1888"/>
                              <a:gd name="T116" fmla="+- 0 1153 494"/>
                              <a:gd name="T117" fmla="*/ T116 w 1888"/>
                              <a:gd name="T118" fmla="+- 0 598 554"/>
                              <a:gd name="T119" fmla="*/ 598 h 1888"/>
                              <a:gd name="T120" fmla="+- 0 1292 494"/>
                              <a:gd name="T121" fmla="*/ T120 w 1888"/>
                              <a:gd name="T122" fmla="+- 0 565 554"/>
                              <a:gd name="T123" fmla="*/ 565 h 1888"/>
                              <a:gd name="T124" fmla="+- 0 1438 494"/>
                              <a:gd name="T125" fmla="*/ T124 w 1888"/>
                              <a:gd name="T126" fmla="+- 0 554 554"/>
                              <a:gd name="T127" fmla="*/ 554 h 1888"/>
                              <a:gd name="T128" fmla="+- 0 1584 494"/>
                              <a:gd name="T129" fmla="*/ T128 w 1888"/>
                              <a:gd name="T130" fmla="+- 0 565 554"/>
                              <a:gd name="T131" fmla="*/ 565 h 1888"/>
                              <a:gd name="T132" fmla="+- 0 1723 494"/>
                              <a:gd name="T133" fmla="*/ T132 w 1888"/>
                              <a:gd name="T134" fmla="+- 0 598 554"/>
                              <a:gd name="T135" fmla="*/ 598 h 1888"/>
                              <a:gd name="T136" fmla="+- 0 1853 494"/>
                              <a:gd name="T137" fmla="*/ T136 w 1888"/>
                              <a:gd name="T138" fmla="+- 0 650 554"/>
                              <a:gd name="T139" fmla="*/ 650 h 1888"/>
                              <a:gd name="T140" fmla="+- 0 1973 494"/>
                              <a:gd name="T141" fmla="*/ T140 w 1888"/>
                              <a:gd name="T142" fmla="+- 0 720 554"/>
                              <a:gd name="T143" fmla="*/ 720 h 1888"/>
                              <a:gd name="T144" fmla="+- 0 2081 494"/>
                              <a:gd name="T145" fmla="*/ T144 w 1888"/>
                              <a:gd name="T146" fmla="+- 0 806 554"/>
                              <a:gd name="T147" fmla="*/ 806 h 1888"/>
                              <a:gd name="T148" fmla="+- 0 2175 494"/>
                              <a:gd name="T149" fmla="*/ T148 w 1888"/>
                              <a:gd name="T150" fmla="+- 0 907 554"/>
                              <a:gd name="T151" fmla="*/ 907 h 1888"/>
                              <a:gd name="T152" fmla="+- 0 2253 494"/>
                              <a:gd name="T153" fmla="*/ T152 w 1888"/>
                              <a:gd name="T154" fmla="+- 0 1021 554"/>
                              <a:gd name="T155" fmla="*/ 1021 h 1888"/>
                              <a:gd name="T156" fmla="+- 0 2315 494"/>
                              <a:gd name="T157" fmla="*/ T156 w 1888"/>
                              <a:gd name="T158" fmla="+- 0 1146 554"/>
                              <a:gd name="T159" fmla="*/ 1146 h 1888"/>
                              <a:gd name="T160" fmla="+- 0 2357 494"/>
                              <a:gd name="T161" fmla="*/ T160 w 1888"/>
                              <a:gd name="T162" fmla="+- 0 1281 554"/>
                              <a:gd name="T163" fmla="*/ 1281 h 1888"/>
                              <a:gd name="T164" fmla="+- 0 2379 494"/>
                              <a:gd name="T165" fmla="*/ T164 w 1888"/>
                              <a:gd name="T166" fmla="+- 0 1424 554"/>
                              <a:gd name="T167" fmla="*/ 1424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8" h="1888">
                                <a:moveTo>
                                  <a:pt x="1888" y="944"/>
                                </a:moveTo>
                                <a:lnTo>
                                  <a:pt x="1885" y="1017"/>
                                </a:lnTo>
                                <a:lnTo>
                                  <a:pt x="1877" y="1090"/>
                                </a:lnTo>
                                <a:lnTo>
                                  <a:pt x="1863" y="1160"/>
                                </a:lnTo>
                                <a:lnTo>
                                  <a:pt x="1844" y="1229"/>
                                </a:lnTo>
                                <a:lnTo>
                                  <a:pt x="1821" y="1295"/>
                                </a:lnTo>
                                <a:lnTo>
                                  <a:pt x="1792" y="1359"/>
                                </a:lnTo>
                                <a:lnTo>
                                  <a:pt x="1759" y="1420"/>
                                </a:lnTo>
                                <a:lnTo>
                                  <a:pt x="1722" y="1479"/>
                                </a:lnTo>
                                <a:lnTo>
                                  <a:pt x="1681" y="1534"/>
                                </a:lnTo>
                                <a:lnTo>
                                  <a:pt x="1636" y="1586"/>
                                </a:lnTo>
                                <a:lnTo>
                                  <a:pt x="1587" y="1635"/>
                                </a:lnTo>
                                <a:lnTo>
                                  <a:pt x="1535" y="1680"/>
                                </a:lnTo>
                                <a:lnTo>
                                  <a:pt x="1479" y="1721"/>
                                </a:lnTo>
                                <a:lnTo>
                                  <a:pt x="1421" y="1759"/>
                                </a:lnTo>
                                <a:lnTo>
                                  <a:pt x="1359" y="1792"/>
                                </a:lnTo>
                                <a:lnTo>
                                  <a:pt x="1295" y="1820"/>
                                </a:lnTo>
                                <a:lnTo>
                                  <a:pt x="1229" y="1844"/>
                                </a:lnTo>
                                <a:lnTo>
                                  <a:pt x="1161" y="1863"/>
                                </a:lnTo>
                                <a:lnTo>
                                  <a:pt x="1090" y="1876"/>
                                </a:lnTo>
                                <a:lnTo>
                                  <a:pt x="1018" y="1885"/>
                                </a:lnTo>
                                <a:lnTo>
                                  <a:pt x="944" y="1887"/>
                                </a:lnTo>
                                <a:lnTo>
                                  <a:pt x="870" y="1885"/>
                                </a:lnTo>
                                <a:lnTo>
                                  <a:pt x="798" y="1876"/>
                                </a:lnTo>
                                <a:lnTo>
                                  <a:pt x="728" y="1863"/>
                                </a:lnTo>
                                <a:lnTo>
                                  <a:pt x="659" y="1844"/>
                                </a:lnTo>
                                <a:lnTo>
                                  <a:pt x="593" y="1820"/>
                                </a:lnTo>
                                <a:lnTo>
                                  <a:pt x="529" y="1792"/>
                                </a:lnTo>
                                <a:lnTo>
                                  <a:pt x="468" y="1759"/>
                                </a:lnTo>
                                <a:lnTo>
                                  <a:pt x="409" y="1721"/>
                                </a:lnTo>
                                <a:lnTo>
                                  <a:pt x="354" y="1680"/>
                                </a:lnTo>
                                <a:lnTo>
                                  <a:pt x="302" y="1635"/>
                                </a:lnTo>
                                <a:lnTo>
                                  <a:pt x="253" y="1586"/>
                                </a:lnTo>
                                <a:lnTo>
                                  <a:pt x="208" y="1534"/>
                                </a:lnTo>
                                <a:lnTo>
                                  <a:pt x="166" y="1479"/>
                                </a:lnTo>
                                <a:lnTo>
                                  <a:pt x="129" y="1420"/>
                                </a:lnTo>
                                <a:lnTo>
                                  <a:pt x="96" y="1359"/>
                                </a:lnTo>
                                <a:lnTo>
                                  <a:pt x="68" y="1295"/>
                                </a:lnTo>
                                <a:lnTo>
                                  <a:pt x="44" y="1229"/>
                                </a:lnTo>
                                <a:lnTo>
                                  <a:pt x="25" y="1160"/>
                                </a:lnTo>
                                <a:lnTo>
                                  <a:pt x="12" y="1090"/>
                                </a:lnTo>
                                <a:lnTo>
                                  <a:pt x="3" y="1017"/>
                                </a:lnTo>
                                <a:lnTo>
                                  <a:pt x="0" y="944"/>
                                </a:lnTo>
                                <a:lnTo>
                                  <a:pt x="3" y="870"/>
                                </a:lnTo>
                                <a:lnTo>
                                  <a:pt x="12" y="798"/>
                                </a:lnTo>
                                <a:lnTo>
                                  <a:pt x="25" y="727"/>
                                </a:lnTo>
                                <a:lnTo>
                                  <a:pt x="44" y="659"/>
                                </a:lnTo>
                                <a:lnTo>
                                  <a:pt x="68" y="592"/>
                                </a:lnTo>
                                <a:lnTo>
                                  <a:pt x="96" y="529"/>
                                </a:lnTo>
                                <a:lnTo>
                                  <a:pt x="129" y="467"/>
                                </a:lnTo>
                                <a:lnTo>
                                  <a:pt x="166" y="409"/>
                                </a:lnTo>
                                <a:lnTo>
                                  <a:pt x="208" y="353"/>
                                </a:lnTo>
                                <a:lnTo>
                                  <a:pt x="253" y="301"/>
                                </a:lnTo>
                                <a:lnTo>
                                  <a:pt x="302" y="252"/>
                                </a:lnTo>
                                <a:lnTo>
                                  <a:pt x="354" y="207"/>
                                </a:lnTo>
                                <a:lnTo>
                                  <a:pt x="409" y="166"/>
                                </a:lnTo>
                                <a:lnTo>
                                  <a:pt x="468" y="129"/>
                                </a:lnTo>
                                <a:lnTo>
                                  <a:pt x="529" y="96"/>
                                </a:lnTo>
                                <a:lnTo>
                                  <a:pt x="593" y="67"/>
                                </a:lnTo>
                                <a:lnTo>
                                  <a:pt x="659" y="44"/>
                                </a:lnTo>
                                <a:lnTo>
                                  <a:pt x="728" y="25"/>
                                </a:lnTo>
                                <a:lnTo>
                                  <a:pt x="798" y="11"/>
                                </a:lnTo>
                                <a:lnTo>
                                  <a:pt x="870" y="3"/>
                                </a:lnTo>
                                <a:lnTo>
                                  <a:pt x="944" y="0"/>
                                </a:lnTo>
                                <a:lnTo>
                                  <a:pt x="1018" y="3"/>
                                </a:lnTo>
                                <a:lnTo>
                                  <a:pt x="1090" y="11"/>
                                </a:lnTo>
                                <a:lnTo>
                                  <a:pt x="1161" y="25"/>
                                </a:lnTo>
                                <a:lnTo>
                                  <a:pt x="1229" y="44"/>
                                </a:lnTo>
                                <a:lnTo>
                                  <a:pt x="1295" y="67"/>
                                </a:lnTo>
                                <a:lnTo>
                                  <a:pt x="1359" y="96"/>
                                </a:lnTo>
                                <a:lnTo>
                                  <a:pt x="1421" y="129"/>
                                </a:lnTo>
                                <a:lnTo>
                                  <a:pt x="1479" y="166"/>
                                </a:lnTo>
                                <a:lnTo>
                                  <a:pt x="1535" y="207"/>
                                </a:lnTo>
                                <a:lnTo>
                                  <a:pt x="1587" y="252"/>
                                </a:lnTo>
                                <a:lnTo>
                                  <a:pt x="1636" y="301"/>
                                </a:lnTo>
                                <a:lnTo>
                                  <a:pt x="1681" y="353"/>
                                </a:lnTo>
                                <a:lnTo>
                                  <a:pt x="1722" y="409"/>
                                </a:lnTo>
                                <a:lnTo>
                                  <a:pt x="1759" y="467"/>
                                </a:lnTo>
                                <a:lnTo>
                                  <a:pt x="1792" y="529"/>
                                </a:lnTo>
                                <a:lnTo>
                                  <a:pt x="1821" y="592"/>
                                </a:lnTo>
                                <a:lnTo>
                                  <a:pt x="1844" y="659"/>
                                </a:lnTo>
                                <a:lnTo>
                                  <a:pt x="1863" y="727"/>
                                </a:lnTo>
                                <a:lnTo>
                                  <a:pt x="1877" y="798"/>
                                </a:lnTo>
                                <a:lnTo>
                                  <a:pt x="1885" y="870"/>
                                </a:lnTo>
                                <a:lnTo>
                                  <a:pt x="1888" y="944"/>
                                </a:lnTo>
                                <a:close/>
                              </a:path>
                            </a:pathLst>
                          </a:custGeom>
                          <a:noFill/>
                          <a:ln w="57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EB7510" id="Group 873" o:spid="_x0000_s1026" alt="pie chart with greatest number on permanent contracts" style="width:143.75pt;height:143.7pt;mso-position-horizontal-relative:char;mso-position-vertical-relative:line" coordsize="2875,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">
                <v:shape id="Freeform 880" o:spid="_x0000_s1027" style="position:absolute;left:168;width:1269;height:1437;visibility:visible;mso-wrap-style:square;v-text-anchor:top" coordsize="1269,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" path="m1268,r-80,2l1108,8r-78,11l953,34,878,52,804,75r-72,26l662,131r-69,34l527,202r-65,42l400,288r-60,48l283,388r-54,54l177,500r-49,61l82,625,39,692,,762r1268,675l1268,xe" fillcolor="#4e5955" stroked="f">
                  <v:path arrowok="t" o:connecttype="custom" o:connectlocs="1268,0;1188,2;1108,8;1030,19;953,34;878,52;804,75;732,101;662,131;593,165;527,202;462,244;400,288;340,336;283,388;229,442;177,500;128,561;82,625;39,692;0,762;1268,1437;1268,0" o:connectangles="0,0,0,0,0,0,0,0,0,0,0,0,0,0,0,0,0,0,0,0,0,0,0"/>
                </v:shape>
                <v:shape id="Freeform 879" o:spid="_x0000_s1028" style="position:absolute;left:134;top:762;width:1303;height:675;visibility:visible;mso-wrap-style:square;v-text-anchor:top" coordsize="130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" path="m34,l24,19,16,34,9,49,,68,1302,675,34,xe" fillcolor="#22b893" stroked="f">
                  <v:path arrowok="t" o:connecttype="custom" o:connectlocs="34,762;24,781;16,796;9,811;0,830;1302,1437;34,762" o:connectangles="0,0,0,0,0,0,0"/>
                </v:shape>
                <v:shape id="Freeform 878" o:spid="_x0000_s1029" style="position:absolute;top:829;width:1438;height:808;visibility:visible;mso-wrap-style:square;v-text-anchor:top" coordsize="143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" path="m135,l101,78,72,156,48,235,29,314,14,394,5,475,,557r,82l5,723r9,84l1437,607,135,xe" fillcolor="#92cbcb" stroked="f">
                  <v:path arrowok="t" o:connecttype="custom" o:connectlocs="135,830;101,908;72,986;48,1065;29,1144;14,1224;5,1305;0,1387;0,1469;5,1553;14,1637;1437,1437;135,830" o:connectangles="0,0,0,0,0,0,0,0,0,0,0,0,0"/>
                </v:shape>
                <v:shape id="Freeform 877" o:spid="_x0000_s1030" style="position:absolute;left:14;top:1436;width:1423;height:697;visibility:visible;mso-wrap-style:square;v-text-anchor:top" coordsize="142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" path="m1423,l,200r13,78l29,352r19,70l71,491r27,67l130,627r36,70l1423,xe" fillcolor="#20473c" stroked="f">
                  <v:path arrowok="t" o:connecttype="custom" o:connectlocs="1423,1437;0,1637;13,1715;29,1789;48,1859;71,1928;98,1995;130,2064;166,2134;1423,1437" o:connectangles="0,0,0,0,0,0,0,0,0,0"/>
                </v:shape>
                <v:shape id="Freeform 876" o:spid="_x0000_s1031" style="position:absolute;left:180;width:2694;height:2874;visibility:visible;mso-wrap-style:square;v-text-anchor:top" coordsize="2694,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" path="m1257,r,1437l,2134r41,69l85,2269r46,63l180,2392r51,56l285,2502r57,50l400,2598r61,43l525,2681r65,36l657,2749r69,29l797,2803r73,22l944,2842r77,14l1098,2866r79,6l1257,2874r77,-2l1409,2866r74,-10l1556,2843r72,-17l1698,2805r68,-24l1833,2754r65,-31l1962,2690r61,-37l2083,2613r57,-42l2195,2526r53,-48l2298,2428r48,-53l2391,2320r43,-58l2473,2203r37,-61l2544,2078r30,-65l2602,1946r24,-69l2646,1807r17,-71l2677,1663r9,-74l2692,1513r2,-76l2692,1361r-6,-76l2677,1211r-14,-73l2646,1067r-20,-70l2602,928r-28,-67l2544,796r-34,-64l2473,671r-39,-59l2391,554r-45,-55l2298,446r-50,-50l2195,348r-55,-45l2083,261r-60,-40l1962,184r-64,-33l1833,120,1766,93,1698,69,1628,48,1556,31,1483,18,1409,8,1334,2,1257,xe" fillcolor="#a9c6ab" stroked="f">
                  <v:path arrowok="t" o:connecttype="custom" o:connectlocs="1257,1437;41,2203;131,2332;231,2448;342,2552;461,2641;590,2717;726,2778;870,2825;1021,2856;1177,2872;1334,2872;1483,2856;1628,2826;1766,2781;1898,2723;2023,2653;2140,2571;2248,2478;2346,2375;2434,2262;2510,2142;2574,2013;2626,1877;2663,1736;2686,1589;2694,1437;2686,1285;2663,1138;2626,997;2574,861;2510,732;2434,612;2346,499;2248,396;2140,303;2023,221;1898,151;1766,93;1628,48;1483,18;1334,2" o:connectangles="0,0,0,0,0,0,0,0,0,0,0,0,0,0,0,0,0,0,0,0,0,0,0,0,0,0,0,0,0,0,0,0,0,0,0,0,0,0,0,0,0,0"/>
                </v:shape>
                <v:shape id="Freeform 875" o:spid="_x0000_s1032" style="position:absolute;left:494;top:553;width:1888;height:1888;visibility:visible;mso-wrap-style:square;v-text-anchor:top" coordsize="188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" path="m944,l870,3r-72,8l728,25,659,44,593,67,529,96r-61,33l409,166r-55,41l302,252r-49,49l208,353r-42,56l129,467,96,529,68,592,44,659,25,727,12,798,3,870,,944r3,73l12,1090r13,70l44,1229r24,66l96,1359r33,61l166,1479r42,55l253,1586r49,49l354,1680r55,41l468,1759r61,33l593,1820r66,24l728,1863r70,13l870,1885r74,2l1018,1885r72,-9l1161,1863r68,-19l1295,1820r64,-28l1421,1759r58,-38l1535,1680r52,-45l1636,1586r45,-52l1722,1479r37,-59l1792,1359r29,-64l1844,1229r19,-69l1877,1090r8,-73l1888,944r-3,-74l1877,798r-14,-71l1844,659r-23,-67l1792,529r-33,-62l1722,409r-41,-56l1636,301r-49,-49l1535,207r-56,-41l1421,129,1359,96,1295,67,1229,44,1161,25,1090,11,1018,3,944,xe" stroked="f">
                  <v:path arrowok="t" o:connecttype="custom" o:connectlocs="870,557;728,579;593,621;468,683;354,761;253,855;166,963;96,1083;44,1213;12,1352;0,1498;12,1644;44,1783;96,1913;166,2033;253,2140;354,2234;468,2313;593,2374;728,2417;870,2439;1018,2439;1161,2417;1295,2374;1421,2313;1535,2234;1636,2140;1722,2033;1792,1913;1844,1783;1877,1644;1888,1498;1877,1352;1844,1213;1792,1083;1722,963;1636,855;1535,761;1421,683;1295,621;1161,579;1018,557" o:connectangles="0,0,0,0,0,0,0,0,0,0,0,0,0,0,0,0,0,0,0,0,0,0,0,0,0,0,0,0,0,0,0,0,0,0,0,0,0,0,0,0,0,0"/>
                </v:shape>
                <v:shape id="Freeform 874" o:spid="_x0000_s1033" style="position:absolute;left:494;top:553;width:1888;height:1888;visibility:visible;mso-wrap-style:square;v-text-anchor:top" coordsize="188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" path="m1888,944r-3,73l1877,1090r-14,70l1844,1229r-23,66l1792,1359r-33,61l1722,1479r-41,55l1636,1586r-49,49l1535,1680r-56,41l1421,1759r-62,33l1295,1820r-66,24l1161,1863r-71,13l1018,1885r-74,2l870,1885r-72,-9l728,1863r-69,-19l593,1820r-64,-28l468,1759r-59,-38l354,1680r-52,-45l253,1586r-45,-52l166,1479r-37,-59l96,1359,68,1295,44,1229,25,1160,12,1090,3,1017,,944,3,870r9,-72l25,727,44,659,68,592,96,529r33,-62l166,409r42,-56l253,301r49,-49l354,207r55,-41l468,129,529,96,593,67,659,44,728,25,798,11,870,3,944,r74,3l1090,11r71,14l1229,44r66,23l1359,96r62,33l1479,166r56,41l1587,252r49,49l1681,353r41,56l1759,467r33,62l1821,592r23,67l1863,727r14,71l1885,870r3,74xe" filled="f" strokecolor="white" strokeweight=".45pt">
                  <v:path arrowok="t" o:connecttype="custom" o:connectlocs="1885,1571;1863,1714;1821,1849;1759,1974;1681,2088;1587,2189;1479,2275;1359,2346;1229,2398;1090,2430;944,2441;798,2430;659,2398;529,2346;409,2275;302,2189;208,2088;129,1974;68,1849;25,1714;3,1571;3,1424;25,1281;68,1146;129,1021;208,907;302,806;409,720;529,650;659,598;798,565;944,554;1090,565;1229,598;1359,650;1479,720;1587,806;1681,907;1759,1021;1821,1146;1863,1281;1885,1424" o:connectangles="0,0,0,0,0,0,0,0,0,0,0,0,0,0,0,0,0,0,0,0,0,0,0,0,0,0,0,0,0,0,0,0,0,0,0,0,0,0,0,0,0,0"/>
                </v:shape>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985"/>
        <w:gridCol w:w="426"/>
        <w:gridCol w:w="1558"/>
      </w:tblGrid>
      <w:tr w:rsidR="00582C13" w14:paraId="2B4DE72D" w14:textId="77777777" w:rsidTr="00BA51F0">
        <w:tc>
          <w:tcPr>
            <w:tcW w:w="534" w:type="dxa"/>
          </w:tcPr>
          <w:p w14:paraId="2B4DE729" w14:textId="77777777" w:rsidR="00582C13" w:rsidRDefault="00582C13" w:rsidP="00BA51F0">
            <w:pPr>
              <w:pStyle w:val="TableText"/>
              <w:spacing w:after="30"/>
            </w:pPr>
            <w:r w:rsidRPr="00335686">
              <w:rPr>
                <w:noProof/>
                <w:lang w:eastAsia="en-NZ"/>
              </w:rPr>
              <mc:AlternateContent>
                <mc:Choice Requires="wps">
                  <w:drawing>
                    <wp:inline distT="0" distB="0" distL="0" distR="0" wp14:anchorId="2B4DE980" wp14:editId="48C46B61">
                      <wp:extent cx="132080" cy="127635"/>
                      <wp:effectExtent l="0" t="0" r="1270" b="5715"/>
                      <wp:docPr id="307" name="Rectangle 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A9C6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2DCA33" id="Rectangle 867"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" fillcolor="#a9c6ab" stroked="f">
                      <w10:anchorlock/>
                    </v:rect>
                  </w:pict>
                </mc:Fallback>
              </mc:AlternateContent>
            </w:r>
          </w:p>
        </w:tc>
        <w:tc>
          <w:tcPr>
            <w:tcW w:w="1985" w:type="dxa"/>
          </w:tcPr>
          <w:p w14:paraId="2B4DE72A" w14:textId="77777777" w:rsidR="00582C13" w:rsidRDefault="00BA51F0" w:rsidP="00BA51F0">
            <w:pPr>
              <w:pStyle w:val="TableText"/>
              <w:spacing w:after="30"/>
            </w:pPr>
            <w:r>
              <w:t>Permanent</w:t>
            </w:r>
          </w:p>
        </w:tc>
        <w:tc>
          <w:tcPr>
            <w:tcW w:w="426" w:type="dxa"/>
          </w:tcPr>
          <w:p w14:paraId="2B4DE72B" w14:textId="77777777" w:rsidR="00582C13" w:rsidRDefault="00BA51F0" w:rsidP="00BA51F0">
            <w:pPr>
              <w:pStyle w:val="TableText"/>
              <w:spacing w:after="30"/>
            </w:pPr>
            <w:r>
              <w:rPr>
                <w:noProof/>
                <w:lang w:eastAsia="en-NZ"/>
              </w:rPr>
              <mc:AlternateContent>
                <mc:Choice Requires="wps">
                  <w:drawing>
                    <wp:inline distT="0" distB="0" distL="0" distR="0" wp14:anchorId="2B4DE982" wp14:editId="325833C4">
                      <wp:extent cx="132080" cy="127635"/>
                      <wp:effectExtent l="0" t="0" r="1270" b="5715"/>
                      <wp:docPr id="10" name="Rectangle 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2047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CEBB79" id="Rectangle 870"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" fillcolor="#20473c" stroked="f">
                      <w10:anchorlock/>
                    </v:rect>
                  </w:pict>
                </mc:Fallback>
              </mc:AlternateContent>
            </w:r>
          </w:p>
        </w:tc>
        <w:tc>
          <w:tcPr>
            <w:tcW w:w="1558" w:type="dxa"/>
          </w:tcPr>
          <w:p w14:paraId="2B4DE72C" w14:textId="77777777" w:rsidR="00582C13" w:rsidRDefault="00BA51F0" w:rsidP="00BA51F0">
            <w:pPr>
              <w:pStyle w:val="TableText"/>
              <w:spacing w:after="30"/>
            </w:pPr>
            <w:r>
              <w:t>Fixed term</w:t>
            </w:r>
          </w:p>
        </w:tc>
      </w:tr>
      <w:tr w:rsidR="00582C13" w14:paraId="2B4DE732" w14:textId="77777777" w:rsidTr="00BA51F0">
        <w:tc>
          <w:tcPr>
            <w:tcW w:w="534" w:type="dxa"/>
          </w:tcPr>
          <w:p w14:paraId="2B4DE72E" w14:textId="77777777" w:rsidR="00582C13" w:rsidRDefault="00BA51F0" w:rsidP="00BA51F0">
            <w:pPr>
              <w:pStyle w:val="TableText"/>
              <w:spacing w:before="0" w:after="30"/>
            </w:pPr>
            <w:r>
              <w:rPr>
                <w:noProof/>
                <w:lang w:eastAsia="en-NZ"/>
              </w:rPr>
              <mc:AlternateContent>
                <mc:Choice Requires="wps">
                  <w:drawing>
                    <wp:inline distT="0" distB="0" distL="0" distR="0" wp14:anchorId="2B4DE984" wp14:editId="7CC6C3A3">
                      <wp:extent cx="132080" cy="127635"/>
                      <wp:effectExtent l="0" t="0" r="1270" b="5715"/>
                      <wp:docPr id="305" name="Rectangl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92CB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E42C6E" id="Rectangle 866"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" fillcolor="#92cbcb" stroked="f">
                      <w10:anchorlock/>
                    </v:rect>
                  </w:pict>
                </mc:Fallback>
              </mc:AlternateContent>
            </w:r>
          </w:p>
        </w:tc>
        <w:tc>
          <w:tcPr>
            <w:tcW w:w="1985" w:type="dxa"/>
          </w:tcPr>
          <w:p w14:paraId="2B4DE72F" w14:textId="77777777" w:rsidR="00582C13" w:rsidRDefault="00BA51F0" w:rsidP="00BA51F0">
            <w:pPr>
              <w:pStyle w:val="TableText"/>
              <w:spacing w:before="0" w:after="30"/>
            </w:pPr>
            <w:r>
              <w:t>Contractor</w:t>
            </w:r>
          </w:p>
        </w:tc>
        <w:tc>
          <w:tcPr>
            <w:tcW w:w="426" w:type="dxa"/>
          </w:tcPr>
          <w:p w14:paraId="2B4DE730" w14:textId="77777777" w:rsidR="00582C13" w:rsidRDefault="00BA51F0" w:rsidP="00BA51F0">
            <w:pPr>
              <w:pStyle w:val="TableText"/>
              <w:spacing w:before="0" w:after="30"/>
            </w:pPr>
            <w:r>
              <w:rPr>
                <w:noProof/>
                <w:lang w:eastAsia="en-NZ"/>
              </w:rPr>
              <mc:AlternateContent>
                <mc:Choice Requires="wps">
                  <w:drawing>
                    <wp:inline distT="0" distB="0" distL="0" distR="0" wp14:anchorId="2B4DE986" wp14:editId="704C3175">
                      <wp:extent cx="132080" cy="127635"/>
                      <wp:effectExtent l="0" t="0" r="1270" b="5715"/>
                      <wp:docPr id="12" name="Rectangl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22B8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B7C35C" id="Rectangle 869"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" fillcolor="#22b893" stroked="f">
                      <w10:anchorlock/>
                    </v:rect>
                  </w:pict>
                </mc:Fallback>
              </mc:AlternateContent>
            </w:r>
          </w:p>
        </w:tc>
        <w:tc>
          <w:tcPr>
            <w:tcW w:w="1558" w:type="dxa"/>
          </w:tcPr>
          <w:p w14:paraId="2B4DE731" w14:textId="77777777" w:rsidR="00582C13" w:rsidRDefault="00BA51F0" w:rsidP="00BA51F0">
            <w:pPr>
              <w:pStyle w:val="TableText"/>
              <w:spacing w:before="0" w:after="30"/>
            </w:pPr>
            <w:r>
              <w:t>Secondment</w:t>
            </w:r>
          </w:p>
        </w:tc>
      </w:tr>
      <w:tr w:rsidR="00582C13" w14:paraId="2B4DE737" w14:textId="77777777" w:rsidTr="00BA51F0">
        <w:tc>
          <w:tcPr>
            <w:tcW w:w="534" w:type="dxa"/>
          </w:tcPr>
          <w:p w14:paraId="2B4DE733" w14:textId="77777777" w:rsidR="00582C13" w:rsidRDefault="00BA51F0" w:rsidP="00BA51F0">
            <w:pPr>
              <w:pStyle w:val="TableText"/>
              <w:spacing w:before="0"/>
            </w:pPr>
            <w:r>
              <w:rPr>
                <w:noProof/>
                <w:lang w:eastAsia="en-NZ"/>
              </w:rPr>
              <mc:AlternateContent>
                <mc:Choice Requires="wps">
                  <w:drawing>
                    <wp:inline distT="0" distB="0" distL="0" distR="0" wp14:anchorId="2B4DE988" wp14:editId="36124F6A">
                      <wp:extent cx="132080" cy="127635"/>
                      <wp:effectExtent l="0" t="0" r="1270" b="5715"/>
                      <wp:docPr id="9" name="Rectangle 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4E59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1EC69B" id="Rectangle 865"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" fillcolor="#4e5955" stroked="f">
                      <w10:anchorlock/>
                    </v:rect>
                  </w:pict>
                </mc:Fallback>
              </mc:AlternateContent>
            </w:r>
          </w:p>
        </w:tc>
        <w:tc>
          <w:tcPr>
            <w:tcW w:w="1985" w:type="dxa"/>
          </w:tcPr>
          <w:p w14:paraId="2B4DE734" w14:textId="77777777" w:rsidR="00582C13" w:rsidRDefault="00BA51F0" w:rsidP="00BA51F0">
            <w:pPr>
              <w:pStyle w:val="TableText"/>
              <w:spacing w:before="0"/>
            </w:pPr>
            <w:r>
              <w:t>Vacancies</w:t>
            </w:r>
          </w:p>
        </w:tc>
        <w:tc>
          <w:tcPr>
            <w:tcW w:w="426" w:type="dxa"/>
          </w:tcPr>
          <w:p w14:paraId="2B4DE735" w14:textId="77777777" w:rsidR="00582C13" w:rsidRDefault="00582C13" w:rsidP="00BA51F0">
            <w:pPr>
              <w:pStyle w:val="TableText"/>
              <w:spacing w:before="0"/>
            </w:pPr>
          </w:p>
        </w:tc>
        <w:tc>
          <w:tcPr>
            <w:tcW w:w="1558" w:type="dxa"/>
          </w:tcPr>
          <w:p w14:paraId="2B4DE736" w14:textId="77777777" w:rsidR="00582C13" w:rsidRDefault="00582C13" w:rsidP="00BA51F0">
            <w:pPr>
              <w:pStyle w:val="TableText"/>
              <w:spacing w:before="0"/>
            </w:pPr>
          </w:p>
        </w:tc>
      </w:tr>
    </w:tbl>
    <w:p w14:paraId="2B4DE738" w14:textId="77777777" w:rsidR="00582C13" w:rsidRPr="00335686" w:rsidRDefault="00582C13" w:rsidP="00BA51F0"/>
    <w:p w14:paraId="2B4DE739" w14:textId="77777777" w:rsidR="007E61AD" w:rsidRDefault="007E61AD" w:rsidP="00BA51F0">
      <w:r w:rsidRPr="00335686">
        <w:t>We have 44 FTE employed on permanent contracts, with 3.6</w:t>
      </w:r>
      <w:r w:rsidR="00BD1483">
        <w:t> </w:t>
      </w:r>
      <w:r w:rsidRPr="00335686">
        <w:t>FTE fixed term and 5.9</w:t>
      </w:r>
      <w:r w:rsidR="00BD1483">
        <w:t> </w:t>
      </w:r>
      <w:r w:rsidRPr="00335686">
        <w:t>FTE contractors. Twenty percent of our staff work part-time.</w:t>
      </w:r>
    </w:p>
    <w:p w14:paraId="2B4DE73A" w14:textId="77777777" w:rsidR="00BD1483" w:rsidRPr="00335686" w:rsidRDefault="00BD1483" w:rsidP="00BD1483"/>
    <w:p w14:paraId="2B4DE73B" w14:textId="77777777" w:rsidR="007E61AD" w:rsidRPr="00BD1483" w:rsidRDefault="007E61AD" w:rsidP="00BD1483">
      <w:pPr>
        <w:pStyle w:val="Heading5"/>
        <w:rPr>
          <w:color w:val="20473C"/>
        </w:rPr>
      </w:pPr>
      <w:r w:rsidRPr="00BD1483">
        <w:rPr>
          <w:color w:val="20473C"/>
        </w:rPr>
        <w:t>Head count (full/part time)</w:t>
      </w:r>
    </w:p>
    <w:p w14:paraId="2B4DE73C" w14:textId="77777777" w:rsidR="007E61AD" w:rsidRDefault="007E61AD" w:rsidP="007E61AD">
      <w:pPr>
        <w:ind w:left="440"/>
      </w:pPr>
      <w:r w:rsidRPr="00335686">
        <w:rPr>
          <w:noProof/>
          <w:lang w:eastAsia="en-NZ"/>
        </w:rPr>
        <mc:AlternateContent>
          <mc:Choice Requires="wpg">
            <w:drawing>
              <wp:inline distT="0" distB="0" distL="0" distR="0" wp14:anchorId="2B4DE98A" wp14:editId="43055ADE">
                <wp:extent cx="1818640" cy="1818640"/>
                <wp:effectExtent l="9525" t="9525" r="635" b="635"/>
                <wp:docPr id="299" name="Group 859" descr="Pie chart with greatest number full-tim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640" cy="1818640"/>
                          <a:chOff x="0" y="0"/>
                          <a:chExt cx="2864" cy="2864"/>
                        </a:xfrm>
                      </wpg:grpSpPr>
                      <wps:wsp>
                        <wps:cNvPr id="300" name="Freeform 863"/>
                        <wps:cNvSpPr>
                          <a:spLocks/>
                        </wps:cNvSpPr>
                        <wps:spPr bwMode="auto">
                          <a:xfrm>
                            <a:off x="70" y="0"/>
                            <a:ext cx="1362" cy="1432"/>
                          </a:xfrm>
                          <a:custGeom>
                            <a:avLst/>
                            <a:gdLst>
                              <a:gd name="T0" fmla="+- 0 1432 70"/>
                              <a:gd name="T1" fmla="*/ T0 w 1362"/>
                              <a:gd name="T2" fmla="*/ 0 h 1432"/>
                              <a:gd name="T3" fmla="+- 0 1353 70"/>
                              <a:gd name="T4" fmla="*/ T3 w 1362"/>
                              <a:gd name="T5" fmla="*/ 2 h 1432"/>
                              <a:gd name="T6" fmla="+- 0 1276 70"/>
                              <a:gd name="T7" fmla="*/ T6 w 1362"/>
                              <a:gd name="T8" fmla="*/ 8 h 1432"/>
                              <a:gd name="T9" fmla="+- 0 1200 70"/>
                              <a:gd name="T10" fmla="*/ T9 w 1362"/>
                              <a:gd name="T11" fmla="*/ 18 h 1432"/>
                              <a:gd name="T12" fmla="+- 0 1125 70"/>
                              <a:gd name="T13" fmla="*/ T12 w 1362"/>
                              <a:gd name="T14" fmla="*/ 32 h 1432"/>
                              <a:gd name="T15" fmla="+- 0 1051 70"/>
                              <a:gd name="T16" fmla="*/ T15 w 1362"/>
                              <a:gd name="T17" fmla="*/ 49 h 1432"/>
                              <a:gd name="T18" fmla="+- 0 980 70"/>
                              <a:gd name="T19" fmla="*/ T18 w 1362"/>
                              <a:gd name="T20" fmla="*/ 70 h 1432"/>
                              <a:gd name="T21" fmla="+- 0 909 70"/>
                              <a:gd name="T22" fmla="*/ T21 w 1362"/>
                              <a:gd name="T23" fmla="*/ 95 h 1432"/>
                              <a:gd name="T24" fmla="+- 0 841 70"/>
                              <a:gd name="T25" fmla="*/ T24 w 1362"/>
                              <a:gd name="T26" fmla="*/ 123 h 1432"/>
                              <a:gd name="T27" fmla="+- 0 774 70"/>
                              <a:gd name="T28" fmla="*/ T27 w 1362"/>
                              <a:gd name="T29" fmla="*/ 154 h 1432"/>
                              <a:gd name="T30" fmla="+- 0 710 70"/>
                              <a:gd name="T31" fmla="*/ T30 w 1362"/>
                              <a:gd name="T32" fmla="*/ 189 h 1432"/>
                              <a:gd name="T33" fmla="+- 0 647 70"/>
                              <a:gd name="T34" fmla="*/ T33 w 1362"/>
                              <a:gd name="T35" fmla="*/ 228 h 1432"/>
                              <a:gd name="T36" fmla="+- 0 587 70"/>
                              <a:gd name="T37" fmla="*/ T36 w 1362"/>
                              <a:gd name="T38" fmla="*/ 269 h 1432"/>
                              <a:gd name="T39" fmla="+- 0 529 70"/>
                              <a:gd name="T40" fmla="*/ T39 w 1362"/>
                              <a:gd name="T41" fmla="*/ 314 h 1432"/>
                              <a:gd name="T42" fmla="+- 0 473 70"/>
                              <a:gd name="T43" fmla="*/ T42 w 1362"/>
                              <a:gd name="T44" fmla="*/ 361 h 1432"/>
                              <a:gd name="T45" fmla="+- 0 420 70"/>
                              <a:gd name="T46" fmla="*/ T45 w 1362"/>
                              <a:gd name="T47" fmla="*/ 412 h 1432"/>
                              <a:gd name="T48" fmla="+- 0 369 70"/>
                              <a:gd name="T49" fmla="*/ T48 w 1362"/>
                              <a:gd name="T50" fmla="*/ 465 h 1432"/>
                              <a:gd name="T51" fmla="+- 0 321 70"/>
                              <a:gd name="T52" fmla="*/ T51 w 1362"/>
                              <a:gd name="T53" fmla="*/ 522 h 1432"/>
                              <a:gd name="T54" fmla="+- 0 276 70"/>
                              <a:gd name="T55" fmla="*/ T54 w 1362"/>
                              <a:gd name="T56" fmla="*/ 581 h 1432"/>
                              <a:gd name="T57" fmla="+- 0 234 70"/>
                              <a:gd name="T58" fmla="*/ T57 w 1362"/>
                              <a:gd name="T59" fmla="*/ 643 h 1432"/>
                              <a:gd name="T60" fmla="+- 0 195 70"/>
                              <a:gd name="T61" fmla="*/ T60 w 1362"/>
                              <a:gd name="T62" fmla="*/ 707 h 1432"/>
                              <a:gd name="T63" fmla="+- 0 159 70"/>
                              <a:gd name="T64" fmla="*/ T63 w 1362"/>
                              <a:gd name="T65" fmla="*/ 774 h 1432"/>
                              <a:gd name="T66" fmla="+- 0 126 70"/>
                              <a:gd name="T67" fmla="*/ T66 w 1362"/>
                              <a:gd name="T68" fmla="*/ 843 h 1432"/>
                              <a:gd name="T69" fmla="+- 0 96 70"/>
                              <a:gd name="T70" fmla="*/ T69 w 1362"/>
                              <a:gd name="T71" fmla="*/ 915 h 1432"/>
                              <a:gd name="T72" fmla="+- 0 70 70"/>
                              <a:gd name="T73" fmla="*/ T72 w 1362"/>
                              <a:gd name="T74" fmla="*/ 989 h 1432"/>
                              <a:gd name="T75" fmla="+- 0 1432 70"/>
                              <a:gd name="T76" fmla="*/ T75 w 1362"/>
                              <a:gd name="T77" fmla="*/ 1432 h 1432"/>
                              <a:gd name="T78" fmla="+- 0 1432 70"/>
                              <a:gd name="T79" fmla="*/ T78 w 1362"/>
                              <a:gd name="T80" fmla="*/ 0 h 143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Lst>
                            <a:rect l="0" t="0" r="r" b="b"/>
                            <a:pathLst>
                              <a:path w="1362" h="1432">
                                <a:moveTo>
                                  <a:pt x="1362" y="0"/>
                                </a:moveTo>
                                <a:lnTo>
                                  <a:pt x="1283" y="2"/>
                                </a:lnTo>
                                <a:lnTo>
                                  <a:pt x="1206" y="8"/>
                                </a:lnTo>
                                <a:lnTo>
                                  <a:pt x="1130" y="18"/>
                                </a:lnTo>
                                <a:lnTo>
                                  <a:pt x="1055" y="32"/>
                                </a:lnTo>
                                <a:lnTo>
                                  <a:pt x="981" y="49"/>
                                </a:lnTo>
                                <a:lnTo>
                                  <a:pt x="910" y="70"/>
                                </a:lnTo>
                                <a:lnTo>
                                  <a:pt x="839" y="95"/>
                                </a:lnTo>
                                <a:lnTo>
                                  <a:pt x="771" y="123"/>
                                </a:lnTo>
                                <a:lnTo>
                                  <a:pt x="704" y="154"/>
                                </a:lnTo>
                                <a:lnTo>
                                  <a:pt x="640" y="189"/>
                                </a:lnTo>
                                <a:lnTo>
                                  <a:pt x="577" y="228"/>
                                </a:lnTo>
                                <a:lnTo>
                                  <a:pt x="517" y="269"/>
                                </a:lnTo>
                                <a:lnTo>
                                  <a:pt x="459" y="314"/>
                                </a:lnTo>
                                <a:lnTo>
                                  <a:pt x="403" y="361"/>
                                </a:lnTo>
                                <a:lnTo>
                                  <a:pt x="350" y="412"/>
                                </a:lnTo>
                                <a:lnTo>
                                  <a:pt x="299" y="465"/>
                                </a:lnTo>
                                <a:lnTo>
                                  <a:pt x="251" y="522"/>
                                </a:lnTo>
                                <a:lnTo>
                                  <a:pt x="206" y="581"/>
                                </a:lnTo>
                                <a:lnTo>
                                  <a:pt x="164" y="643"/>
                                </a:lnTo>
                                <a:lnTo>
                                  <a:pt x="125" y="707"/>
                                </a:lnTo>
                                <a:lnTo>
                                  <a:pt x="89" y="774"/>
                                </a:lnTo>
                                <a:lnTo>
                                  <a:pt x="56" y="843"/>
                                </a:lnTo>
                                <a:lnTo>
                                  <a:pt x="26" y="915"/>
                                </a:lnTo>
                                <a:lnTo>
                                  <a:pt x="0" y="989"/>
                                </a:lnTo>
                                <a:lnTo>
                                  <a:pt x="1362" y="1432"/>
                                </a:lnTo>
                                <a:lnTo>
                                  <a:pt x="1362" y="0"/>
                                </a:lnTo>
                                <a:close/>
                              </a:path>
                            </a:pathLst>
                          </a:custGeom>
                          <a:solidFill>
                            <a:srgbClr val="4E59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AutoShape 862"/>
                        <wps:cNvSpPr>
                          <a:spLocks/>
                        </wps:cNvSpPr>
                        <wps:spPr bwMode="auto">
                          <a:xfrm>
                            <a:off x="0" y="0"/>
                            <a:ext cx="2864" cy="2864"/>
                          </a:xfrm>
                          <a:custGeom>
                            <a:avLst/>
                            <a:gdLst>
                              <a:gd name="T0" fmla="*/ 48 w 2864"/>
                              <a:gd name="T1" fmla="*/ 1063 h 2864"/>
                              <a:gd name="T2" fmla="*/ 17 w 2864"/>
                              <a:gd name="T3" fmla="*/ 1208 h 2864"/>
                              <a:gd name="T4" fmla="*/ 2 w 2864"/>
                              <a:gd name="T5" fmla="*/ 1354 h 2864"/>
                              <a:gd name="T6" fmla="*/ 2 w 2864"/>
                              <a:gd name="T7" fmla="*/ 1508 h 2864"/>
                              <a:gd name="T8" fmla="*/ 18 w 2864"/>
                              <a:gd name="T9" fmla="*/ 1657 h 2864"/>
                              <a:gd name="T10" fmla="*/ 48 w 2864"/>
                              <a:gd name="T11" fmla="*/ 1801 h 2864"/>
                              <a:gd name="T12" fmla="*/ 92 w 2864"/>
                              <a:gd name="T13" fmla="*/ 1939 h 2864"/>
                              <a:gd name="T14" fmla="*/ 150 w 2864"/>
                              <a:gd name="T15" fmla="*/ 2070 h 2864"/>
                              <a:gd name="T16" fmla="*/ 220 w 2864"/>
                              <a:gd name="T17" fmla="*/ 2195 h 2864"/>
                              <a:gd name="T18" fmla="*/ 302 w 2864"/>
                              <a:gd name="T19" fmla="*/ 2311 h 2864"/>
                              <a:gd name="T20" fmla="*/ 395 w 2864"/>
                              <a:gd name="T21" fmla="*/ 2419 h 2864"/>
                              <a:gd name="T22" fmla="*/ 497 w 2864"/>
                              <a:gd name="T23" fmla="*/ 2516 h 2864"/>
                              <a:gd name="T24" fmla="*/ 609 w 2864"/>
                              <a:gd name="T25" fmla="*/ 2604 h 2864"/>
                              <a:gd name="T26" fmla="*/ 730 w 2864"/>
                              <a:gd name="T27" fmla="*/ 2680 h 2864"/>
                              <a:gd name="T28" fmla="*/ 858 w 2864"/>
                              <a:gd name="T29" fmla="*/ 2744 h 2864"/>
                              <a:gd name="T30" fmla="*/ 993 w 2864"/>
                              <a:gd name="T31" fmla="*/ 2795 h 2864"/>
                              <a:gd name="T32" fmla="*/ 1134 w 2864"/>
                              <a:gd name="T33" fmla="*/ 2832 h 2864"/>
                              <a:gd name="T34" fmla="*/ 1281 w 2864"/>
                              <a:gd name="T35" fmla="*/ 2856 h 2864"/>
                              <a:gd name="T36" fmla="*/ 1432 w 2864"/>
                              <a:gd name="T37" fmla="*/ 2863 h 2864"/>
                              <a:gd name="T38" fmla="*/ 1583 w 2864"/>
                              <a:gd name="T39" fmla="*/ 2856 h 2864"/>
                              <a:gd name="T40" fmla="*/ 1729 w 2864"/>
                              <a:gd name="T41" fmla="*/ 2832 h 2864"/>
                              <a:gd name="T42" fmla="*/ 1870 w 2864"/>
                              <a:gd name="T43" fmla="*/ 2795 h 2864"/>
                              <a:gd name="T44" fmla="*/ 2006 w 2864"/>
                              <a:gd name="T45" fmla="*/ 2744 h 2864"/>
                              <a:gd name="T46" fmla="*/ 2134 w 2864"/>
                              <a:gd name="T47" fmla="*/ 2680 h 2864"/>
                              <a:gd name="T48" fmla="*/ 2254 w 2864"/>
                              <a:gd name="T49" fmla="*/ 2604 h 2864"/>
                              <a:gd name="T50" fmla="*/ 2366 w 2864"/>
                              <a:gd name="T51" fmla="*/ 2516 h 2864"/>
                              <a:gd name="T52" fmla="*/ 2469 w 2864"/>
                              <a:gd name="T53" fmla="*/ 2419 h 2864"/>
                              <a:gd name="T54" fmla="*/ 2561 w 2864"/>
                              <a:gd name="T55" fmla="*/ 2311 h 2864"/>
                              <a:gd name="T56" fmla="*/ 2643 w 2864"/>
                              <a:gd name="T57" fmla="*/ 2195 h 2864"/>
                              <a:gd name="T58" fmla="*/ 2713 w 2864"/>
                              <a:gd name="T59" fmla="*/ 2070 h 2864"/>
                              <a:gd name="T60" fmla="*/ 2771 w 2864"/>
                              <a:gd name="T61" fmla="*/ 1939 h 2864"/>
                              <a:gd name="T62" fmla="*/ 2815 w 2864"/>
                              <a:gd name="T63" fmla="*/ 1801 h 2864"/>
                              <a:gd name="T64" fmla="*/ 2846 w 2864"/>
                              <a:gd name="T65" fmla="*/ 1657 h 2864"/>
                              <a:gd name="T66" fmla="*/ 2861 w 2864"/>
                              <a:gd name="T67" fmla="*/ 1508 h 2864"/>
                              <a:gd name="T68" fmla="*/ 1432 w 2864"/>
                              <a:gd name="T69" fmla="*/ 1432 h 2864"/>
                              <a:gd name="T70" fmla="*/ 1432 w 2864"/>
                              <a:gd name="T71" fmla="*/ 0 h 2864"/>
                              <a:gd name="T72" fmla="*/ 2863 w 2864"/>
                              <a:gd name="T73" fmla="*/ 1432 h 2864"/>
                              <a:gd name="T74" fmla="*/ 2856 w 2864"/>
                              <a:gd name="T75" fmla="*/ 1281 h 2864"/>
                              <a:gd name="T76" fmla="*/ 2832 w 2864"/>
                              <a:gd name="T77" fmla="*/ 1134 h 2864"/>
                              <a:gd name="T78" fmla="*/ 2795 w 2864"/>
                              <a:gd name="T79" fmla="*/ 993 h 2864"/>
                              <a:gd name="T80" fmla="*/ 2744 w 2864"/>
                              <a:gd name="T81" fmla="*/ 858 h 2864"/>
                              <a:gd name="T82" fmla="*/ 2680 w 2864"/>
                              <a:gd name="T83" fmla="*/ 730 h 2864"/>
                              <a:gd name="T84" fmla="*/ 2604 w 2864"/>
                              <a:gd name="T85" fmla="*/ 609 h 2864"/>
                              <a:gd name="T86" fmla="*/ 2516 w 2864"/>
                              <a:gd name="T87" fmla="*/ 497 h 2864"/>
                              <a:gd name="T88" fmla="*/ 2419 w 2864"/>
                              <a:gd name="T89" fmla="*/ 395 h 2864"/>
                              <a:gd name="T90" fmla="*/ 2311 w 2864"/>
                              <a:gd name="T91" fmla="*/ 302 h 2864"/>
                              <a:gd name="T92" fmla="*/ 2195 w 2864"/>
                              <a:gd name="T93" fmla="*/ 220 h 2864"/>
                              <a:gd name="T94" fmla="*/ 2070 w 2864"/>
                              <a:gd name="T95" fmla="*/ 150 h 2864"/>
                              <a:gd name="T96" fmla="*/ 1939 w 2864"/>
                              <a:gd name="T97" fmla="*/ 92 h 2864"/>
                              <a:gd name="T98" fmla="*/ 1801 w 2864"/>
                              <a:gd name="T99" fmla="*/ 48 h 2864"/>
                              <a:gd name="T100" fmla="*/ 1657 w 2864"/>
                              <a:gd name="T101" fmla="*/ 18 h 2864"/>
                              <a:gd name="T102" fmla="*/ 1508 w 2864"/>
                              <a:gd name="T103" fmla="*/ 2 h 2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864" h="2864">
                                <a:moveTo>
                                  <a:pt x="70" y="989"/>
                                </a:moveTo>
                                <a:lnTo>
                                  <a:pt x="48" y="1063"/>
                                </a:lnTo>
                                <a:lnTo>
                                  <a:pt x="30" y="1136"/>
                                </a:lnTo>
                                <a:lnTo>
                                  <a:pt x="17" y="1208"/>
                                </a:lnTo>
                                <a:lnTo>
                                  <a:pt x="7" y="1280"/>
                                </a:lnTo>
                                <a:lnTo>
                                  <a:pt x="2" y="1354"/>
                                </a:lnTo>
                                <a:lnTo>
                                  <a:pt x="0" y="1432"/>
                                </a:lnTo>
                                <a:lnTo>
                                  <a:pt x="2" y="1508"/>
                                </a:lnTo>
                                <a:lnTo>
                                  <a:pt x="8" y="1583"/>
                                </a:lnTo>
                                <a:lnTo>
                                  <a:pt x="18" y="1657"/>
                                </a:lnTo>
                                <a:lnTo>
                                  <a:pt x="31" y="1729"/>
                                </a:lnTo>
                                <a:lnTo>
                                  <a:pt x="48" y="1801"/>
                                </a:lnTo>
                                <a:lnTo>
                                  <a:pt x="68" y="1870"/>
                                </a:lnTo>
                                <a:lnTo>
                                  <a:pt x="92" y="1939"/>
                                </a:lnTo>
                                <a:lnTo>
                                  <a:pt x="120" y="2006"/>
                                </a:lnTo>
                                <a:lnTo>
                                  <a:pt x="150" y="2070"/>
                                </a:lnTo>
                                <a:lnTo>
                                  <a:pt x="184" y="2134"/>
                                </a:lnTo>
                                <a:lnTo>
                                  <a:pt x="220" y="2195"/>
                                </a:lnTo>
                                <a:lnTo>
                                  <a:pt x="260" y="2254"/>
                                </a:lnTo>
                                <a:lnTo>
                                  <a:pt x="302" y="2311"/>
                                </a:lnTo>
                                <a:lnTo>
                                  <a:pt x="347" y="2366"/>
                                </a:lnTo>
                                <a:lnTo>
                                  <a:pt x="395" y="2419"/>
                                </a:lnTo>
                                <a:lnTo>
                                  <a:pt x="445" y="2469"/>
                                </a:lnTo>
                                <a:lnTo>
                                  <a:pt x="497" y="2516"/>
                                </a:lnTo>
                                <a:lnTo>
                                  <a:pt x="552" y="2561"/>
                                </a:lnTo>
                                <a:lnTo>
                                  <a:pt x="609" y="2604"/>
                                </a:lnTo>
                                <a:lnTo>
                                  <a:pt x="668" y="2643"/>
                                </a:lnTo>
                                <a:lnTo>
                                  <a:pt x="730" y="2680"/>
                                </a:lnTo>
                                <a:lnTo>
                                  <a:pt x="793" y="2713"/>
                                </a:lnTo>
                                <a:lnTo>
                                  <a:pt x="858" y="2744"/>
                                </a:lnTo>
                                <a:lnTo>
                                  <a:pt x="925" y="2771"/>
                                </a:lnTo>
                                <a:lnTo>
                                  <a:pt x="993" y="2795"/>
                                </a:lnTo>
                                <a:lnTo>
                                  <a:pt x="1063" y="2815"/>
                                </a:lnTo>
                                <a:lnTo>
                                  <a:pt x="1134" y="2832"/>
                                </a:lnTo>
                                <a:lnTo>
                                  <a:pt x="1207" y="2846"/>
                                </a:lnTo>
                                <a:lnTo>
                                  <a:pt x="1281" y="2856"/>
                                </a:lnTo>
                                <a:lnTo>
                                  <a:pt x="1356" y="2861"/>
                                </a:lnTo>
                                <a:lnTo>
                                  <a:pt x="1432" y="2863"/>
                                </a:lnTo>
                                <a:lnTo>
                                  <a:pt x="1508" y="2861"/>
                                </a:lnTo>
                                <a:lnTo>
                                  <a:pt x="1583" y="2856"/>
                                </a:lnTo>
                                <a:lnTo>
                                  <a:pt x="1657" y="2846"/>
                                </a:lnTo>
                                <a:lnTo>
                                  <a:pt x="1729" y="2832"/>
                                </a:lnTo>
                                <a:lnTo>
                                  <a:pt x="1801" y="2815"/>
                                </a:lnTo>
                                <a:lnTo>
                                  <a:pt x="1870" y="2795"/>
                                </a:lnTo>
                                <a:lnTo>
                                  <a:pt x="1939" y="2771"/>
                                </a:lnTo>
                                <a:lnTo>
                                  <a:pt x="2006" y="2744"/>
                                </a:lnTo>
                                <a:lnTo>
                                  <a:pt x="2070" y="2713"/>
                                </a:lnTo>
                                <a:lnTo>
                                  <a:pt x="2134" y="2680"/>
                                </a:lnTo>
                                <a:lnTo>
                                  <a:pt x="2195" y="2643"/>
                                </a:lnTo>
                                <a:lnTo>
                                  <a:pt x="2254" y="2604"/>
                                </a:lnTo>
                                <a:lnTo>
                                  <a:pt x="2311" y="2561"/>
                                </a:lnTo>
                                <a:lnTo>
                                  <a:pt x="2366" y="2516"/>
                                </a:lnTo>
                                <a:lnTo>
                                  <a:pt x="2419" y="2469"/>
                                </a:lnTo>
                                <a:lnTo>
                                  <a:pt x="2469" y="2419"/>
                                </a:lnTo>
                                <a:lnTo>
                                  <a:pt x="2516" y="2366"/>
                                </a:lnTo>
                                <a:lnTo>
                                  <a:pt x="2561" y="2311"/>
                                </a:lnTo>
                                <a:lnTo>
                                  <a:pt x="2604" y="2254"/>
                                </a:lnTo>
                                <a:lnTo>
                                  <a:pt x="2643" y="2195"/>
                                </a:lnTo>
                                <a:lnTo>
                                  <a:pt x="2680" y="2134"/>
                                </a:lnTo>
                                <a:lnTo>
                                  <a:pt x="2713" y="2070"/>
                                </a:lnTo>
                                <a:lnTo>
                                  <a:pt x="2744" y="2006"/>
                                </a:lnTo>
                                <a:lnTo>
                                  <a:pt x="2771" y="1939"/>
                                </a:lnTo>
                                <a:lnTo>
                                  <a:pt x="2795" y="1870"/>
                                </a:lnTo>
                                <a:lnTo>
                                  <a:pt x="2815" y="1801"/>
                                </a:lnTo>
                                <a:lnTo>
                                  <a:pt x="2832" y="1729"/>
                                </a:lnTo>
                                <a:lnTo>
                                  <a:pt x="2846" y="1657"/>
                                </a:lnTo>
                                <a:lnTo>
                                  <a:pt x="2856" y="1583"/>
                                </a:lnTo>
                                <a:lnTo>
                                  <a:pt x="2861" y="1508"/>
                                </a:lnTo>
                                <a:lnTo>
                                  <a:pt x="2863" y="1432"/>
                                </a:lnTo>
                                <a:lnTo>
                                  <a:pt x="1432" y="1432"/>
                                </a:lnTo>
                                <a:lnTo>
                                  <a:pt x="70" y="989"/>
                                </a:lnTo>
                                <a:close/>
                                <a:moveTo>
                                  <a:pt x="1432" y="0"/>
                                </a:moveTo>
                                <a:lnTo>
                                  <a:pt x="1432" y="1432"/>
                                </a:lnTo>
                                <a:lnTo>
                                  <a:pt x="2863" y="1432"/>
                                </a:lnTo>
                                <a:lnTo>
                                  <a:pt x="2861" y="1356"/>
                                </a:lnTo>
                                <a:lnTo>
                                  <a:pt x="2856" y="1281"/>
                                </a:lnTo>
                                <a:lnTo>
                                  <a:pt x="2846" y="1207"/>
                                </a:lnTo>
                                <a:lnTo>
                                  <a:pt x="2832" y="1134"/>
                                </a:lnTo>
                                <a:lnTo>
                                  <a:pt x="2815" y="1063"/>
                                </a:lnTo>
                                <a:lnTo>
                                  <a:pt x="2795" y="993"/>
                                </a:lnTo>
                                <a:lnTo>
                                  <a:pt x="2771" y="925"/>
                                </a:lnTo>
                                <a:lnTo>
                                  <a:pt x="2744" y="858"/>
                                </a:lnTo>
                                <a:lnTo>
                                  <a:pt x="2713" y="793"/>
                                </a:lnTo>
                                <a:lnTo>
                                  <a:pt x="2680" y="730"/>
                                </a:lnTo>
                                <a:lnTo>
                                  <a:pt x="2643" y="668"/>
                                </a:lnTo>
                                <a:lnTo>
                                  <a:pt x="2604" y="609"/>
                                </a:lnTo>
                                <a:lnTo>
                                  <a:pt x="2561" y="552"/>
                                </a:lnTo>
                                <a:lnTo>
                                  <a:pt x="2516" y="497"/>
                                </a:lnTo>
                                <a:lnTo>
                                  <a:pt x="2469" y="445"/>
                                </a:lnTo>
                                <a:lnTo>
                                  <a:pt x="2419" y="395"/>
                                </a:lnTo>
                                <a:lnTo>
                                  <a:pt x="2366" y="347"/>
                                </a:lnTo>
                                <a:lnTo>
                                  <a:pt x="2311" y="302"/>
                                </a:lnTo>
                                <a:lnTo>
                                  <a:pt x="2254" y="260"/>
                                </a:lnTo>
                                <a:lnTo>
                                  <a:pt x="2195" y="220"/>
                                </a:lnTo>
                                <a:lnTo>
                                  <a:pt x="2134" y="184"/>
                                </a:lnTo>
                                <a:lnTo>
                                  <a:pt x="2070" y="150"/>
                                </a:lnTo>
                                <a:lnTo>
                                  <a:pt x="2006" y="120"/>
                                </a:lnTo>
                                <a:lnTo>
                                  <a:pt x="1939" y="92"/>
                                </a:lnTo>
                                <a:lnTo>
                                  <a:pt x="1870" y="68"/>
                                </a:lnTo>
                                <a:lnTo>
                                  <a:pt x="1801" y="48"/>
                                </a:lnTo>
                                <a:lnTo>
                                  <a:pt x="1729" y="31"/>
                                </a:lnTo>
                                <a:lnTo>
                                  <a:pt x="1657" y="18"/>
                                </a:lnTo>
                                <a:lnTo>
                                  <a:pt x="1583" y="8"/>
                                </a:lnTo>
                                <a:lnTo>
                                  <a:pt x="1508" y="2"/>
                                </a:lnTo>
                                <a:lnTo>
                                  <a:pt x="1432" y="0"/>
                                </a:lnTo>
                                <a:close/>
                              </a:path>
                            </a:pathLst>
                          </a:custGeom>
                          <a:solidFill>
                            <a:srgbClr val="A9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861"/>
                        <wps:cNvSpPr>
                          <a:spLocks/>
                        </wps:cNvSpPr>
                        <wps:spPr bwMode="auto">
                          <a:xfrm>
                            <a:off x="486" y="515"/>
                            <a:ext cx="1888" cy="1888"/>
                          </a:xfrm>
                          <a:custGeom>
                            <a:avLst/>
                            <a:gdLst>
                              <a:gd name="T0" fmla="+- 0 1356 486"/>
                              <a:gd name="T1" fmla="*/ T0 w 1888"/>
                              <a:gd name="T2" fmla="+- 0 518 515"/>
                              <a:gd name="T3" fmla="*/ 518 h 1888"/>
                              <a:gd name="T4" fmla="+- 0 1214 486"/>
                              <a:gd name="T5" fmla="*/ T4 w 1888"/>
                              <a:gd name="T6" fmla="+- 0 540 515"/>
                              <a:gd name="T7" fmla="*/ 540 h 1888"/>
                              <a:gd name="T8" fmla="+- 0 1079 486"/>
                              <a:gd name="T9" fmla="*/ T8 w 1888"/>
                              <a:gd name="T10" fmla="+- 0 583 515"/>
                              <a:gd name="T11" fmla="*/ 583 h 1888"/>
                              <a:gd name="T12" fmla="+- 0 954 486"/>
                              <a:gd name="T13" fmla="*/ T12 w 1888"/>
                              <a:gd name="T14" fmla="+- 0 644 515"/>
                              <a:gd name="T15" fmla="*/ 644 h 1888"/>
                              <a:gd name="T16" fmla="+- 0 840 486"/>
                              <a:gd name="T17" fmla="*/ T16 w 1888"/>
                              <a:gd name="T18" fmla="+- 0 723 515"/>
                              <a:gd name="T19" fmla="*/ 723 h 1888"/>
                              <a:gd name="T20" fmla="+- 0 739 486"/>
                              <a:gd name="T21" fmla="*/ T20 w 1888"/>
                              <a:gd name="T22" fmla="+- 0 817 515"/>
                              <a:gd name="T23" fmla="*/ 817 h 1888"/>
                              <a:gd name="T24" fmla="+- 0 652 486"/>
                              <a:gd name="T25" fmla="*/ T24 w 1888"/>
                              <a:gd name="T26" fmla="+- 0 924 515"/>
                              <a:gd name="T27" fmla="*/ 924 h 1888"/>
                              <a:gd name="T28" fmla="+- 0 582 486"/>
                              <a:gd name="T29" fmla="*/ T28 w 1888"/>
                              <a:gd name="T30" fmla="+- 0 1044 515"/>
                              <a:gd name="T31" fmla="*/ 1044 h 1888"/>
                              <a:gd name="T32" fmla="+- 0 530 486"/>
                              <a:gd name="T33" fmla="*/ T32 w 1888"/>
                              <a:gd name="T34" fmla="+- 0 1174 515"/>
                              <a:gd name="T35" fmla="*/ 1174 h 1888"/>
                              <a:gd name="T36" fmla="+- 0 498 486"/>
                              <a:gd name="T37" fmla="*/ T36 w 1888"/>
                              <a:gd name="T38" fmla="+- 0 1313 515"/>
                              <a:gd name="T39" fmla="*/ 1313 h 1888"/>
                              <a:gd name="T40" fmla="+- 0 486 486"/>
                              <a:gd name="T41" fmla="*/ T40 w 1888"/>
                              <a:gd name="T42" fmla="+- 0 1459 515"/>
                              <a:gd name="T43" fmla="*/ 1459 h 1888"/>
                              <a:gd name="T44" fmla="+- 0 498 486"/>
                              <a:gd name="T45" fmla="*/ T44 w 1888"/>
                              <a:gd name="T46" fmla="+- 0 1605 515"/>
                              <a:gd name="T47" fmla="*/ 1605 h 1888"/>
                              <a:gd name="T48" fmla="+- 0 530 486"/>
                              <a:gd name="T49" fmla="*/ T48 w 1888"/>
                              <a:gd name="T50" fmla="+- 0 1744 515"/>
                              <a:gd name="T51" fmla="*/ 1744 h 1888"/>
                              <a:gd name="T52" fmla="+- 0 582 486"/>
                              <a:gd name="T53" fmla="*/ T52 w 1888"/>
                              <a:gd name="T54" fmla="+- 0 1874 515"/>
                              <a:gd name="T55" fmla="*/ 1874 h 1888"/>
                              <a:gd name="T56" fmla="+- 0 652 486"/>
                              <a:gd name="T57" fmla="*/ T56 w 1888"/>
                              <a:gd name="T58" fmla="+- 0 1994 515"/>
                              <a:gd name="T59" fmla="*/ 1994 h 1888"/>
                              <a:gd name="T60" fmla="+- 0 739 486"/>
                              <a:gd name="T61" fmla="*/ T60 w 1888"/>
                              <a:gd name="T62" fmla="+- 0 2102 515"/>
                              <a:gd name="T63" fmla="*/ 2102 h 1888"/>
                              <a:gd name="T64" fmla="+- 0 840 486"/>
                              <a:gd name="T65" fmla="*/ T64 w 1888"/>
                              <a:gd name="T66" fmla="+- 0 2196 515"/>
                              <a:gd name="T67" fmla="*/ 2196 h 1888"/>
                              <a:gd name="T68" fmla="+- 0 954 486"/>
                              <a:gd name="T69" fmla="*/ T68 w 1888"/>
                              <a:gd name="T70" fmla="+- 0 2274 515"/>
                              <a:gd name="T71" fmla="*/ 2274 h 1888"/>
                              <a:gd name="T72" fmla="+- 0 1079 486"/>
                              <a:gd name="T73" fmla="*/ T72 w 1888"/>
                              <a:gd name="T74" fmla="+- 0 2335 515"/>
                              <a:gd name="T75" fmla="*/ 2335 h 1888"/>
                              <a:gd name="T76" fmla="+- 0 1214 486"/>
                              <a:gd name="T77" fmla="*/ T76 w 1888"/>
                              <a:gd name="T78" fmla="+- 0 2378 515"/>
                              <a:gd name="T79" fmla="*/ 2378 h 1888"/>
                              <a:gd name="T80" fmla="+- 0 1356 486"/>
                              <a:gd name="T81" fmla="*/ T80 w 1888"/>
                              <a:gd name="T82" fmla="+- 0 2400 515"/>
                              <a:gd name="T83" fmla="*/ 2400 h 1888"/>
                              <a:gd name="T84" fmla="+- 0 1504 486"/>
                              <a:gd name="T85" fmla="*/ T84 w 1888"/>
                              <a:gd name="T86" fmla="+- 0 2400 515"/>
                              <a:gd name="T87" fmla="*/ 2400 h 1888"/>
                              <a:gd name="T88" fmla="+- 0 1647 486"/>
                              <a:gd name="T89" fmla="*/ T88 w 1888"/>
                              <a:gd name="T90" fmla="+- 0 2378 515"/>
                              <a:gd name="T91" fmla="*/ 2378 h 1888"/>
                              <a:gd name="T92" fmla="+- 0 1781 486"/>
                              <a:gd name="T93" fmla="*/ T92 w 1888"/>
                              <a:gd name="T94" fmla="+- 0 2335 515"/>
                              <a:gd name="T95" fmla="*/ 2335 h 1888"/>
                              <a:gd name="T96" fmla="+- 0 1907 486"/>
                              <a:gd name="T97" fmla="*/ T96 w 1888"/>
                              <a:gd name="T98" fmla="+- 0 2274 515"/>
                              <a:gd name="T99" fmla="*/ 2274 h 1888"/>
                              <a:gd name="T100" fmla="+- 0 2021 486"/>
                              <a:gd name="T101" fmla="*/ T100 w 1888"/>
                              <a:gd name="T102" fmla="+- 0 2196 515"/>
                              <a:gd name="T103" fmla="*/ 2196 h 1888"/>
                              <a:gd name="T104" fmla="+- 0 2122 486"/>
                              <a:gd name="T105" fmla="*/ T104 w 1888"/>
                              <a:gd name="T106" fmla="+- 0 2102 515"/>
                              <a:gd name="T107" fmla="*/ 2102 h 1888"/>
                              <a:gd name="T108" fmla="+- 0 2208 486"/>
                              <a:gd name="T109" fmla="*/ T108 w 1888"/>
                              <a:gd name="T110" fmla="+- 0 1994 515"/>
                              <a:gd name="T111" fmla="*/ 1994 h 1888"/>
                              <a:gd name="T112" fmla="+- 0 2278 486"/>
                              <a:gd name="T113" fmla="*/ T112 w 1888"/>
                              <a:gd name="T114" fmla="+- 0 1874 515"/>
                              <a:gd name="T115" fmla="*/ 1874 h 1888"/>
                              <a:gd name="T116" fmla="+- 0 2330 486"/>
                              <a:gd name="T117" fmla="*/ T116 w 1888"/>
                              <a:gd name="T118" fmla="+- 0 1744 515"/>
                              <a:gd name="T119" fmla="*/ 1744 h 1888"/>
                              <a:gd name="T120" fmla="+- 0 2363 486"/>
                              <a:gd name="T121" fmla="*/ T120 w 1888"/>
                              <a:gd name="T122" fmla="+- 0 1605 515"/>
                              <a:gd name="T123" fmla="*/ 1605 h 1888"/>
                              <a:gd name="T124" fmla="+- 0 2374 486"/>
                              <a:gd name="T125" fmla="*/ T124 w 1888"/>
                              <a:gd name="T126" fmla="+- 0 1459 515"/>
                              <a:gd name="T127" fmla="*/ 1459 h 1888"/>
                              <a:gd name="T128" fmla="+- 0 2363 486"/>
                              <a:gd name="T129" fmla="*/ T128 w 1888"/>
                              <a:gd name="T130" fmla="+- 0 1313 515"/>
                              <a:gd name="T131" fmla="*/ 1313 h 1888"/>
                              <a:gd name="T132" fmla="+- 0 2330 486"/>
                              <a:gd name="T133" fmla="*/ T132 w 1888"/>
                              <a:gd name="T134" fmla="+- 0 1174 515"/>
                              <a:gd name="T135" fmla="*/ 1174 h 1888"/>
                              <a:gd name="T136" fmla="+- 0 2278 486"/>
                              <a:gd name="T137" fmla="*/ T136 w 1888"/>
                              <a:gd name="T138" fmla="+- 0 1044 515"/>
                              <a:gd name="T139" fmla="*/ 1044 h 1888"/>
                              <a:gd name="T140" fmla="+- 0 2208 486"/>
                              <a:gd name="T141" fmla="*/ T140 w 1888"/>
                              <a:gd name="T142" fmla="+- 0 924 515"/>
                              <a:gd name="T143" fmla="*/ 924 h 1888"/>
                              <a:gd name="T144" fmla="+- 0 2122 486"/>
                              <a:gd name="T145" fmla="*/ T144 w 1888"/>
                              <a:gd name="T146" fmla="+- 0 817 515"/>
                              <a:gd name="T147" fmla="*/ 817 h 1888"/>
                              <a:gd name="T148" fmla="+- 0 2021 486"/>
                              <a:gd name="T149" fmla="*/ T148 w 1888"/>
                              <a:gd name="T150" fmla="+- 0 723 515"/>
                              <a:gd name="T151" fmla="*/ 723 h 1888"/>
                              <a:gd name="T152" fmla="+- 0 1907 486"/>
                              <a:gd name="T153" fmla="*/ T152 w 1888"/>
                              <a:gd name="T154" fmla="+- 0 644 515"/>
                              <a:gd name="T155" fmla="*/ 644 h 1888"/>
                              <a:gd name="T156" fmla="+- 0 1781 486"/>
                              <a:gd name="T157" fmla="*/ T156 w 1888"/>
                              <a:gd name="T158" fmla="+- 0 583 515"/>
                              <a:gd name="T159" fmla="*/ 583 h 1888"/>
                              <a:gd name="T160" fmla="+- 0 1647 486"/>
                              <a:gd name="T161" fmla="*/ T160 w 1888"/>
                              <a:gd name="T162" fmla="+- 0 540 515"/>
                              <a:gd name="T163" fmla="*/ 540 h 1888"/>
                              <a:gd name="T164" fmla="+- 0 1504 486"/>
                              <a:gd name="T165" fmla="*/ T164 w 1888"/>
                              <a:gd name="T166" fmla="+- 0 518 515"/>
                              <a:gd name="T167" fmla="*/ 518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8" h="1888">
                                <a:moveTo>
                                  <a:pt x="944" y="0"/>
                                </a:moveTo>
                                <a:lnTo>
                                  <a:pt x="870" y="3"/>
                                </a:lnTo>
                                <a:lnTo>
                                  <a:pt x="798" y="11"/>
                                </a:lnTo>
                                <a:lnTo>
                                  <a:pt x="728" y="25"/>
                                </a:lnTo>
                                <a:lnTo>
                                  <a:pt x="659" y="44"/>
                                </a:lnTo>
                                <a:lnTo>
                                  <a:pt x="593" y="68"/>
                                </a:lnTo>
                                <a:lnTo>
                                  <a:pt x="529" y="96"/>
                                </a:lnTo>
                                <a:lnTo>
                                  <a:pt x="468" y="129"/>
                                </a:lnTo>
                                <a:lnTo>
                                  <a:pt x="409" y="166"/>
                                </a:lnTo>
                                <a:lnTo>
                                  <a:pt x="354" y="208"/>
                                </a:lnTo>
                                <a:lnTo>
                                  <a:pt x="302" y="253"/>
                                </a:lnTo>
                                <a:lnTo>
                                  <a:pt x="253" y="302"/>
                                </a:lnTo>
                                <a:lnTo>
                                  <a:pt x="208" y="354"/>
                                </a:lnTo>
                                <a:lnTo>
                                  <a:pt x="166" y="409"/>
                                </a:lnTo>
                                <a:lnTo>
                                  <a:pt x="129" y="468"/>
                                </a:lnTo>
                                <a:lnTo>
                                  <a:pt x="96" y="529"/>
                                </a:lnTo>
                                <a:lnTo>
                                  <a:pt x="68" y="593"/>
                                </a:lnTo>
                                <a:lnTo>
                                  <a:pt x="44" y="659"/>
                                </a:lnTo>
                                <a:lnTo>
                                  <a:pt x="25" y="728"/>
                                </a:lnTo>
                                <a:lnTo>
                                  <a:pt x="12" y="798"/>
                                </a:lnTo>
                                <a:lnTo>
                                  <a:pt x="3" y="870"/>
                                </a:lnTo>
                                <a:lnTo>
                                  <a:pt x="0" y="944"/>
                                </a:lnTo>
                                <a:lnTo>
                                  <a:pt x="3" y="1018"/>
                                </a:lnTo>
                                <a:lnTo>
                                  <a:pt x="12" y="1090"/>
                                </a:lnTo>
                                <a:lnTo>
                                  <a:pt x="25" y="1160"/>
                                </a:lnTo>
                                <a:lnTo>
                                  <a:pt x="44" y="1229"/>
                                </a:lnTo>
                                <a:lnTo>
                                  <a:pt x="68" y="1295"/>
                                </a:lnTo>
                                <a:lnTo>
                                  <a:pt x="96" y="1359"/>
                                </a:lnTo>
                                <a:lnTo>
                                  <a:pt x="129" y="1420"/>
                                </a:lnTo>
                                <a:lnTo>
                                  <a:pt x="166" y="1479"/>
                                </a:lnTo>
                                <a:lnTo>
                                  <a:pt x="208" y="1534"/>
                                </a:lnTo>
                                <a:lnTo>
                                  <a:pt x="253" y="1587"/>
                                </a:lnTo>
                                <a:lnTo>
                                  <a:pt x="302" y="1635"/>
                                </a:lnTo>
                                <a:lnTo>
                                  <a:pt x="354" y="1681"/>
                                </a:lnTo>
                                <a:lnTo>
                                  <a:pt x="409" y="1722"/>
                                </a:lnTo>
                                <a:lnTo>
                                  <a:pt x="468" y="1759"/>
                                </a:lnTo>
                                <a:lnTo>
                                  <a:pt x="529" y="1792"/>
                                </a:lnTo>
                                <a:lnTo>
                                  <a:pt x="593" y="1820"/>
                                </a:lnTo>
                                <a:lnTo>
                                  <a:pt x="659" y="1844"/>
                                </a:lnTo>
                                <a:lnTo>
                                  <a:pt x="728" y="1863"/>
                                </a:lnTo>
                                <a:lnTo>
                                  <a:pt x="798" y="1877"/>
                                </a:lnTo>
                                <a:lnTo>
                                  <a:pt x="870" y="1885"/>
                                </a:lnTo>
                                <a:lnTo>
                                  <a:pt x="944" y="1888"/>
                                </a:lnTo>
                                <a:lnTo>
                                  <a:pt x="1018" y="1885"/>
                                </a:lnTo>
                                <a:lnTo>
                                  <a:pt x="1090" y="1877"/>
                                </a:lnTo>
                                <a:lnTo>
                                  <a:pt x="1161" y="1863"/>
                                </a:lnTo>
                                <a:lnTo>
                                  <a:pt x="1229" y="1844"/>
                                </a:lnTo>
                                <a:lnTo>
                                  <a:pt x="1295" y="1820"/>
                                </a:lnTo>
                                <a:lnTo>
                                  <a:pt x="1359" y="1792"/>
                                </a:lnTo>
                                <a:lnTo>
                                  <a:pt x="1421" y="1759"/>
                                </a:lnTo>
                                <a:lnTo>
                                  <a:pt x="1479" y="1722"/>
                                </a:lnTo>
                                <a:lnTo>
                                  <a:pt x="1535" y="1681"/>
                                </a:lnTo>
                                <a:lnTo>
                                  <a:pt x="1587" y="1635"/>
                                </a:lnTo>
                                <a:lnTo>
                                  <a:pt x="1636" y="1587"/>
                                </a:lnTo>
                                <a:lnTo>
                                  <a:pt x="1681" y="1534"/>
                                </a:lnTo>
                                <a:lnTo>
                                  <a:pt x="1722" y="1479"/>
                                </a:lnTo>
                                <a:lnTo>
                                  <a:pt x="1759" y="1420"/>
                                </a:lnTo>
                                <a:lnTo>
                                  <a:pt x="1792" y="1359"/>
                                </a:lnTo>
                                <a:lnTo>
                                  <a:pt x="1821" y="1295"/>
                                </a:lnTo>
                                <a:lnTo>
                                  <a:pt x="1844" y="1229"/>
                                </a:lnTo>
                                <a:lnTo>
                                  <a:pt x="1863" y="1160"/>
                                </a:lnTo>
                                <a:lnTo>
                                  <a:pt x="1877" y="1090"/>
                                </a:lnTo>
                                <a:lnTo>
                                  <a:pt x="1885" y="1018"/>
                                </a:lnTo>
                                <a:lnTo>
                                  <a:pt x="1888" y="944"/>
                                </a:lnTo>
                                <a:lnTo>
                                  <a:pt x="1885" y="870"/>
                                </a:lnTo>
                                <a:lnTo>
                                  <a:pt x="1877" y="798"/>
                                </a:lnTo>
                                <a:lnTo>
                                  <a:pt x="1863" y="728"/>
                                </a:lnTo>
                                <a:lnTo>
                                  <a:pt x="1844" y="659"/>
                                </a:lnTo>
                                <a:lnTo>
                                  <a:pt x="1821" y="593"/>
                                </a:lnTo>
                                <a:lnTo>
                                  <a:pt x="1792" y="529"/>
                                </a:lnTo>
                                <a:lnTo>
                                  <a:pt x="1759" y="468"/>
                                </a:lnTo>
                                <a:lnTo>
                                  <a:pt x="1722" y="409"/>
                                </a:lnTo>
                                <a:lnTo>
                                  <a:pt x="1681" y="354"/>
                                </a:lnTo>
                                <a:lnTo>
                                  <a:pt x="1636" y="302"/>
                                </a:lnTo>
                                <a:lnTo>
                                  <a:pt x="1587" y="253"/>
                                </a:lnTo>
                                <a:lnTo>
                                  <a:pt x="1535" y="208"/>
                                </a:lnTo>
                                <a:lnTo>
                                  <a:pt x="1479" y="166"/>
                                </a:lnTo>
                                <a:lnTo>
                                  <a:pt x="1421" y="129"/>
                                </a:lnTo>
                                <a:lnTo>
                                  <a:pt x="1359" y="96"/>
                                </a:lnTo>
                                <a:lnTo>
                                  <a:pt x="1295" y="68"/>
                                </a:lnTo>
                                <a:lnTo>
                                  <a:pt x="1229" y="44"/>
                                </a:lnTo>
                                <a:lnTo>
                                  <a:pt x="1161" y="25"/>
                                </a:lnTo>
                                <a:lnTo>
                                  <a:pt x="1090" y="11"/>
                                </a:lnTo>
                                <a:lnTo>
                                  <a:pt x="1018" y="3"/>
                                </a:lnTo>
                                <a:lnTo>
                                  <a:pt x="9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860"/>
                        <wps:cNvSpPr>
                          <a:spLocks/>
                        </wps:cNvSpPr>
                        <wps:spPr bwMode="auto">
                          <a:xfrm>
                            <a:off x="486" y="515"/>
                            <a:ext cx="1888" cy="1888"/>
                          </a:xfrm>
                          <a:custGeom>
                            <a:avLst/>
                            <a:gdLst>
                              <a:gd name="T0" fmla="+- 0 2371 486"/>
                              <a:gd name="T1" fmla="*/ T0 w 1888"/>
                              <a:gd name="T2" fmla="+- 0 1533 515"/>
                              <a:gd name="T3" fmla="*/ 1533 h 1888"/>
                              <a:gd name="T4" fmla="+- 0 2349 486"/>
                              <a:gd name="T5" fmla="*/ T4 w 1888"/>
                              <a:gd name="T6" fmla="+- 0 1675 515"/>
                              <a:gd name="T7" fmla="*/ 1675 h 1888"/>
                              <a:gd name="T8" fmla="+- 0 2307 486"/>
                              <a:gd name="T9" fmla="*/ T8 w 1888"/>
                              <a:gd name="T10" fmla="+- 0 1810 515"/>
                              <a:gd name="T11" fmla="*/ 1810 h 1888"/>
                              <a:gd name="T12" fmla="+- 0 2245 486"/>
                              <a:gd name="T13" fmla="*/ T12 w 1888"/>
                              <a:gd name="T14" fmla="+- 0 1935 515"/>
                              <a:gd name="T15" fmla="*/ 1935 h 1888"/>
                              <a:gd name="T16" fmla="+- 0 2167 486"/>
                              <a:gd name="T17" fmla="*/ T16 w 1888"/>
                              <a:gd name="T18" fmla="+- 0 2049 515"/>
                              <a:gd name="T19" fmla="*/ 2049 h 1888"/>
                              <a:gd name="T20" fmla="+- 0 2073 486"/>
                              <a:gd name="T21" fmla="*/ T20 w 1888"/>
                              <a:gd name="T22" fmla="+- 0 2150 515"/>
                              <a:gd name="T23" fmla="*/ 2150 h 1888"/>
                              <a:gd name="T24" fmla="+- 0 1965 486"/>
                              <a:gd name="T25" fmla="*/ T24 w 1888"/>
                              <a:gd name="T26" fmla="+- 0 2237 515"/>
                              <a:gd name="T27" fmla="*/ 2237 h 1888"/>
                              <a:gd name="T28" fmla="+- 0 1845 486"/>
                              <a:gd name="T29" fmla="*/ T28 w 1888"/>
                              <a:gd name="T30" fmla="+- 0 2307 515"/>
                              <a:gd name="T31" fmla="*/ 2307 h 1888"/>
                              <a:gd name="T32" fmla="+- 0 1715 486"/>
                              <a:gd name="T33" fmla="*/ T32 w 1888"/>
                              <a:gd name="T34" fmla="+- 0 2359 515"/>
                              <a:gd name="T35" fmla="*/ 2359 h 1888"/>
                              <a:gd name="T36" fmla="+- 0 1576 486"/>
                              <a:gd name="T37" fmla="*/ T36 w 1888"/>
                              <a:gd name="T38" fmla="+- 0 2392 515"/>
                              <a:gd name="T39" fmla="*/ 2392 h 1888"/>
                              <a:gd name="T40" fmla="+- 0 1430 486"/>
                              <a:gd name="T41" fmla="*/ T40 w 1888"/>
                              <a:gd name="T42" fmla="+- 0 2403 515"/>
                              <a:gd name="T43" fmla="*/ 2403 h 1888"/>
                              <a:gd name="T44" fmla="+- 0 1284 486"/>
                              <a:gd name="T45" fmla="*/ T44 w 1888"/>
                              <a:gd name="T46" fmla="+- 0 2392 515"/>
                              <a:gd name="T47" fmla="*/ 2392 h 1888"/>
                              <a:gd name="T48" fmla="+- 0 1145 486"/>
                              <a:gd name="T49" fmla="*/ T48 w 1888"/>
                              <a:gd name="T50" fmla="+- 0 2359 515"/>
                              <a:gd name="T51" fmla="*/ 2359 h 1888"/>
                              <a:gd name="T52" fmla="+- 0 1015 486"/>
                              <a:gd name="T53" fmla="*/ T52 w 1888"/>
                              <a:gd name="T54" fmla="+- 0 2307 515"/>
                              <a:gd name="T55" fmla="*/ 2307 h 1888"/>
                              <a:gd name="T56" fmla="+- 0 895 486"/>
                              <a:gd name="T57" fmla="*/ T56 w 1888"/>
                              <a:gd name="T58" fmla="+- 0 2237 515"/>
                              <a:gd name="T59" fmla="*/ 2237 h 1888"/>
                              <a:gd name="T60" fmla="+- 0 788 486"/>
                              <a:gd name="T61" fmla="*/ T60 w 1888"/>
                              <a:gd name="T62" fmla="+- 0 2150 515"/>
                              <a:gd name="T63" fmla="*/ 2150 h 1888"/>
                              <a:gd name="T64" fmla="+- 0 694 486"/>
                              <a:gd name="T65" fmla="*/ T64 w 1888"/>
                              <a:gd name="T66" fmla="+- 0 2049 515"/>
                              <a:gd name="T67" fmla="*/ 2049 h 1888"/>
                              <a:gd name="T68" fmla="+- 0 615 486"/>
                              <a:gd name="T69" fmla="*/ T68 w 1888"/>
                              <a:gd name="T70" fmla="+- 0 1935 515"/>
                              <a:gd name="T71" fmla="*/ 1935 h 1888"/>
                              <a:gd name="T72" fmla="+- 0 554 486"/>
                              <a:gd name="T73" fmla="*/ T72 w 1888"/>
                              <a:gd name="T74" fmla="+- 0 1810 515"/>
                              <a:gd name="T75" fmla="*/ 1810 h 1888"/>
                              <a:gd name="T76" fmla="+- 0 511 486"/>
                              <a:gd name="T77" fmla="*/ T76 w 1888"/>
                              <a:gd name="T78" fmla="+- 0 1675 515"/>
                              <a:gd name="T79" fmla="*/ 1675 h 1888"/>
                              <a:gd name="T80" fmla="+- 0 489 486"/>
                              <a:gd name="T81" fmla="*/ T80 w 1888"/>
                              <a:gd name="T82" fmla="+- 0 1533 515"/>
                              <a:gd name="T83" fmla="*/ 1533 h 1888"/>
                              <a:gd name="T84" fmla="+- 0 489 486"/>
                              <a:gd name="T85" fmla="*/ T84 w 1888"/>
                              <a:gd name="T86" fmla="+- 0 1385 515"/>
                              <a:gd name="T87" fmla="*/ 1385 h 1888"/>
                              <a:gd name="T88" fmla="+- 0 511 486"/>
                              <a:gd name="T89" fmla="*/ T88 w 1888"/>
                              <a:gd name="T90" fmla="+- 0 1243 515"/>
                              <a:gd name="T91" fmla="*/ 1243 h 1888"/>
                              <a:gd name="T92" fmla="+- 0 554 486"/>
                              <a:gd name="T93" fmla="*/ T92 w 1888"/>
                              <a:gd name="T94" fmla="+- 0 1108 515"/>
                              <a:gd name="T95" fmla="*/ 1108 h 1888"/>
                              <a:gd name="T96" fmla="+- 0 615 486"/>
                              <a:gd name="T97" fmla="*/ T96 w 1888"/>
                              <a:gd name="T98" fmla="+- 0 983 515"/>
                              <a:gd name="T99" fmla="*/ 983 h 1888"/>
                              <a:gd name="T100" fmla="+- 0 694 486"/>
                              <a:gd name="T101" fmla="*/ T100 w 1888"/>
                              <a:gd name="T102" fmla="+- 0 869 515"/>
                              <a:gd name="T103" fmla="*/ 869 h 1888"/>
                              <a:gd name="T104" fmla="+- 0 788 486"/>
                              <a:gd name="T105" fmla="*/ T104 w 1888"/>
                              <a:gd name="T106" fmla="+- 0 768 515"/>
                              <a:gd name="T107" fmla="*/ 768 h 1888"/>
                              <a:gd name="T108" fmla="+- 0 895 486"/>
                              <a:gd name="T109" fmla="*/ T108 w 1888"/>
                              <a:gd name="T110" fmla="+- 0 681 515"/>
                              <a:gd name="T111" fmla="*/ 681 h 1888"/>
                              <a:gd name="T112" fmla="+- 0 1015 486"/>
                              <a:gd name="T113" fmla="*/ T112 w 1888"/>
                              <a:gd name="T114" fmla="+- 0 611 515"/>
                              <a:gd name="T115" fmla="*/ 611 h 1888"/>
                              <a:gd name="T116" fmla="+- 0 1145 486"/>
                              <a:gd name="T117" fmla="*/ T116 w 1888"/>
                              <a:gd name="T118" fmla="+- 0 559 515"/>
                              <a:gd name="T119" fmla="*/ 559 h 1888"/>
                              <a:gd name="T120" fmla="+- 0 1284 486"/>
                              <a:gd name="T121" fmla="*/ T120 w 1888"/>
                              <a:gd name="T122" fmla="+- 0 526 515"/>
                              <a:gd name="T123" fmla="*/ 526 h 1888"/>
                              <a:gd name="T124" fmla="+- 0 1430 486"/>
                              <a:gd name="T125" fmla="*/ T124 w 1888"/>
                              <a:gd name="T126" fmla="+- 0 515 515"/>
                              <a:gd name="T127" fmla="*/ 515 h 1888"/>
                              <a:gd name="T128" fmla="+- 0 1576 486"/>
                              <a:gd name="T129" fmla="*/ T128 w 1888"/>
                              <a:gd name="T130" fmla="+- 0 526 515"/>
                              <a:gd name="T131" fmla="*/ 526 h 1888"/>
                              <a:gd name="T132" fmla="+- 0 1715 486"/>
                              <a:gd name="T133" fmla="*/ T132 w 1888"/>
                              <a:gd name="T134" fmla="+- 0 559 515"/>
                              <a:gd name="T135" fmla="*/ 559 h 1888"/>
                              <a:gd name="T136" fmla="+- 0 1845 486"/>
                              <a:gd name="T137" fmla="*/ T136 w 1888"/>
                              <a:gd name="T138" fmla="+- 0 611 515"/>
                              <a:gd name="T139" fmla="*/ 611 h 1888"/>
                              <a:gd name="T140" fmla="+- 0 1965 486"/>
                              <a:gd name="T141" fmla="*/ T140 w 1888"/>
                              <a:gd name="T142" fmla="+- 0 681 515"/>
                              <a:gd name="T143" fmla="*/ 681 h 1888"/>
                              <a:gd name="T144" fmla="+- 0 2073 486"/>
                              <a:gd name="T145" fmla="*/ T144 w 1888"/>
                              <a:gd name="T146" fmla="+- 0 768 515"/>
                              <a:gd name="T147" fmla="*/ 768 h 1888"/>
                              <a:gd name="T148" fmla="+- 0 2167 486"/>
                              <a:gd name="T149" fmla="*/ T148 w 1888"/>
                              <a:gd name="T150" fmla="+- 0 869 515"/>
                              <a:gd name="T151" fmla="*/ 869 h 1888"/>
                              <a:gd name="T152" fmla="+- 0 2245 486"/>
                              <a:gd name="T153" fmla="*/ T152 w 1888"/>
                              <a:gd name="T154" fmla="+- 0 983 515"/>
                              <a:gd name="T155" fmla="*/ 983 h 1888"/>
                              <a:gd name="T156" fmla="+- 0 2307 486"/>
                              <a:gd name="T157" fmla="*/ T156 w 1888"/>
                              <a:gd name="T158" fmla="+- 0 1108 515"/>
                              <a:gd name="T159" fmla="*/ 1108 h 1888"/>
                              <a:gd name="T160" fmla="+- 0 2349 486"/>
                              <a:gd name="T161" fmla="*/ T160 w 1888"/>
                              <a:gd name="T162" fmla="+- 0 1243 515"/>
                              <a:gd name="T163" fmla="*/ 1243 h 1888"/>
                              <a:gd name="T164" fmla="+- 0 2371 486"/>
                              <a:gd name="T165" fmla="*/ T164 w 1888"/>
                              <a:gd name="T166" fmla="+- 0 1385 515"/>
                              <a:gd name="T167" fmla="*/ 1385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8" h="1888">
                                <a:moveTo>
                                  <a:pt x="1888" y="944"/>
                                </a:moveTo>
                                <a:lnTo>
                                  <a:pt x="1885" y="1018"/>
                                </a:lnTo>
                                <a:lnTo>
                                  <a:pt x="1877" y="1090"/>
                                </a:lnTo>
                                <a:lnTo>
                                  <a:pt x="1863" y="1160"/>
                                </a:lnTo>
                                <a:lnTo>
                                  <a:pt x="1844" y="1229"/>
                                </a:lnTo>
                                <a:lnTo>
                                  <a:pt x="1821" y="1295"/>
                                </a:lnTo>
                                <a:lnTo>
                                  <a:pt x="1792" y="1359"/>
                                </a:lnTo>
                                <a:lnTo>
                                  <a:pt x="1759" y="1420"/>
                                </a:lnTo>
                                <a:lnTo>
                                  <a:pt x="1722" y="1479"/>
                                </a:lnTo>
                                <a:lnTo>
                                  <a:pt x="1681" y="1534"/>
                                </a:lnTo>
                                <a:lnTo>
                                  <a:pt x="1636" y="1587"/>
                                </a:lnTo>
                                <a:lnTo>
                                  <a:pt x="1587" y="1635"/>
                                </a:lnTo>
                                <a:lnTo>
                                  <a:pt x="1535" y="1681"/>
                                </a:lnTo>
                                <a:lnTo>
                                  <a:pt x="1479" y="1722"/>
                                </a:lnTo>
                                <a:lnTo>
                                  <a:pt x="1421" y="1759"/>
                                </a:lnTo>
                                <a:lnTo>
                                  <a:pt x="1359" y="1792"/>
                                </a:lnTo>
                                <a:lnTo>
                                  <a:pt x="1295" y="1820"/>
                                </a:lnTo>
                                <a:lnTo>
                                  <a:pt x="1229" y="1844"/>
                                </a:lnTo>
                                <a:lnTo>
                                  <a:pt x="1161" y="1863"/>
                                </a:lnTo>
                                <a:lnTo>
                                  <a:pt x="1090" y="1877"/>
                                </a:lnTo>
                                <a:lnTo>
                                  <a:pt x="1018" y="1885"/>
                                </a:lnTo>
                                <a:lnTo>
                                  <a:pt x="944" y="1888"/>
                                </a:lnTo>
                                <a:lnTo>
                                  <a:pt x="870" y="1885"/>
                                </a:lnTo>
                                <a:lnTo>
                                  <a:pt x="798" y="1877"/>
                                </a:lnTo>
                                <a:lnTo>
                                  <a:pt x="728" y="1863"/>
                                </a:lnTo>
                                <a:lnTo>
                                  <a:pt x="659" y="1844"/>
                                </a:lnTo>
                                <a:lnTo>
                                  <a:pt x="593" y="1820"/>
                                </a:lnTo>
                                <a:lnTo>
                                  <a:pt x="529" y="1792"/>
                                </a:lnTo>
                                <a:lnTo>
                                  <a:pt x="468" y="1759"/>
                                </a:lnTo>
                                <a:lnTo>
                                  <a:pt x="409" y="1722"/>
                                </a:lnTo>
                                <a:lnTo>
                                  <a:pt x="354" y="1681"/>
                                </a:lnTo>
                                <a:lnTo>
                                  <a:pt x="302" y="1635"/>
                                </a:lnTo>
                                <a:lnTo>
                                  <a:pt x="253" y="1587"/>
                                </a:lnTo>
                                <a:lnTo>
                                  <a:pt x="208" y="1534"/>
                                </a:lnTo>
                                <a:lnTo>
                                  <a:pt x="166" y="1479"/>
                                </a:lnTo>
                                <a:lnTo>
                                  <a:pt x="129" y="1420"/>
                                </a:lnTo>
                                <a:lnTo>
                                  <a:pt x="96" y="1359"/>
                                </a:lnTo>
                                <a:lnTo>
                                  <a:pt x="68" y="1295"/>
                                </a:lnTo>
                                <a:lnTo>
                                  <a:pt x="44" y="1229"/>
                                </a:lnTo>
                                <a:lnTo>
                                  <a:pt x="25" y="1160"/>
                                </a:lnTo>
                                <a:lnTo>
                                  <a:pt x="12" y="1090"/>
                                </a:lnTo>
                                <a:lnTo>
                                  <a:pt x="3" y="1018"/>
                                </a:lnTo>
                                <a:lnTo>
                                  <a:pt x="0" y="944"/>
                                </a:lnTo>
                                <a:lnTo>
                                  <a:pt x="3" y="870"/>
                                </a:lnTo>
                                <a:lnTo>
                                  <a:pt x="12" y="798"/>
                                </a:lnTo>
                                <a:lnTo>
                                  <a:pt x="25" y="728"/>
                                </a:lnTo>
                                <a:lnTo>
                                  <a:pt x="44" y="659"/>
                                </a:lnTo>
                                <a:lnTo>
                                  <a:pt x="68" y="593"/>
                                </a:lnTo>
                                <a:lnTo>
                                  <a:pt x="96" y="529"/>
                                </a:lnTo>
                                <a:lnTo>
                                  <a:pt x="129" y="468"/>
                                </a:lnTo>
                                <a:lnTo>
                                  <a:pt x="166" y="409"/>
                                </a:lnTo>
                                <a:lnTo>
                                  <a:pt x="208" y="354"/>
                                </a:lnTo>
                                <a:lnTo>
                                  <a:pt x="253" y="302"/>
                                </a:lnTo>
                                <a:lnTo>
                                  <a:pt x="302" y="253"/>
                                </a:lnTo>
                                <a:lnTo>
                                  <a:pt x="354" y="208"/>
                                </a:lnTo>
                                <a:lnTo>
                                  <a:pt x="409" y="166"/>
                                </a:lnTo>
                                <a:lnTo>
                                  <a:pt x="468" y="129"/>
                                </a:lnTo>
                                <a:lnTo>
                                  <a:pt x="529" y="96"/>
                                </a:lnTo>
                                <a:lnTo>
                                  <a:pt x="593" y="68"/>
                                </a:lnTo>
                                <a:lnTo>
                                  <a:pt x="659" y="44"/>
                                </a:lnTo>
                                <a:lnTo>
                                  <a:pt x="728" y="25"/>
                                </a:lnTo>
                                <a:lnTo>
                                  <a:pt x="798" y="11"/>
                                </a:lnTo>
                                <a:lnTo>
                                  <a:pt x="870" y="3"/>
                                </a:lnTo>
                                <a:lnTo>
                                  <a:pt x="944" y="0"/>
                                </a:lnTo>
                                <a:lnTo>
                                  <a:pt x="1018" y="3"/>
                                </a:lnTo>
                                <a:lnTo>
                                  <a:pt x="1090" y="11"/>
                                </a:lnTo>
                                <a:lnTo>
                                  <a:pt x="1161" y="25"/>
                                </a:lnTo>
                                <a:lnTo>
                                  <a:pt x="1229" y="44"/>
                                </a:lnTo>
                                <a:lnTo>
                                  <a:pt x="1295" y="68"/>
                                </a:lnTo>
                                <a:lnTo>
                                  <a:pt x="1359" y="96"/>
                                </a:lnTo>
                                <a:lnTo>
                                  <a:pt x="1421" y="129"/>
                                </a:lnTo>
                                <a:lnTo>
                                  <a:pt x="1479" y="166"/>
                                </a:lnTo>
                                <a:lnTo>
                                  <a:pt x="1535" y="208"/>
                                </a:lnTo>
                                <a:lnTo>
                                  <a:pt x="1587" y="253"/>
                                </a:lnTo>
                                <a:lnTo>
                                  <a:pt x="1636" y="302"/>
                                </a:lnTo>
                                <a:lnTo>
                                  <a:pt x="1681" y="354"/>
                                </a:lnTo>
                                <a:lnTo>
                                  <a:pt x="1722" y="409"/>
                                </a:lnTo>
                                <a:lnTo>
                                  <a:pt x="1759" y="468"/>
                                </a:lnTo>
                                <a:lnTo>
                                  <a:pt x="1792" y="529"/>
                                </a:lnTo>
                                <a:lnTo>
                                  <a:pt x="1821" y="593"/>
                                </a:lnTo>
                                <a:lnTo>
                                  <a:pt x="1844" y="659"/>
                                </a:lnTo>
                                <a:lnTo>
                                  <a:pt x="1863" y="728"/>
                                </a:lnTo>
                                <a:lnTo>
                                  <a:pt x="1877" y="798"/>
                                </a:lnTo>
                                <a:lnTo>
                                  <a:pt x="1885" y="870"/>
                                </a:lnTo>
                                <a:lnTo>
                                  <a:pt x="1888" y="944"/>
                                </a:lnTo>
                                <a:close/>
                              </a:path>
                            </a:pathLst>
                          </a:custGeom>
                          <a:noFill/>
                          <a:ln w="57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513BCB" id="Group 859" o:spid="_x0000_s1026" alt="Pie chart with greatest number full-time" style="width:143.2pt;height:143.2pt;mso-position-horizontal-relative:char;mso-position-vertical-relative:line" coordsize="2864,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">
                <v:shape id="Freeform 863" o:spid="_x0000_s1027" style="position:absolute;left:70;width:1362;height:1432;visibility:visible;mso-wrap-style:square;v-text-anchor:top" coordsize="136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" path="m1362,r-79,2l1206,8r-76,10l1055,32,981,49,910,70,839,95r-68,28l704,154r-64,35l577,228r-60,41l459,314r-56,47l350,412r-51,53l251,522r-45,59l164,643r-39,64l89,774,56,843,26,915,,989r1362,443l1362,xe" fillcolor="#4e5955" stroked="f">
                  <v:path arrowok="t" o:connecttype="custom" o:connectlocs="1362,0;1283,2;1206,8;1130,18;1055,32;981,49;910,70;839,95;771,123;704,154;640,189;577,228;517,269;459,314;403,361;350,412;299,465;251,522;206,581;164,643;125,707;89,774;56,843;26,915;0,989;1362,1432;1362,0" o:connectangles="0,0,0,0,0,0,0,0,0,0,0,0,0,0,0,0,0,0,0,0,0,0,0,0,0,0,0"/>
                </v:shape>
                <v:shape id="AutoShape 862" o:spid="_x0000_s1028" style="position:absolute;width:2864;height:2864;visibility:visible;mso-wrap-style:square;v-text-anchor:top" coordsize="2864,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" path="m70,989r-22,74l30,1136r-13,72l7,1280r-5,74l,1432r2,76l8,1583r10,74l31,1729r17,72l68,1870r24,69l120,2006r30,64l184,2134r36,61l260,2254r42,57l347,2366r48,53l445,2469r52,47l552,2561r57,43l668,2643r62,37l793,2713r65,31l925,2771r68,24l1063,2815r71,17l1207,2846r74,10l1356,2861r76,2l1508,2861r75,-5l1657,2846r72,-14l1801,2815r69,-20l1939,2771r67,-27l2070,2713r64,-33l2195,2643r59,-39l2311,2561r55,-45l2419,2469r50,-50l2516,2366r45,-55l2604,2254r39,-59l2680,2134r33,-64l2744,2006r27,-67l2795,1870r20,-69l2832,1729r14,-72l2856,1583r5,-75l2863,1432r-1431,l70,989xm1432,r,1432l2863,1432r-2,-76l2856,1281r-10,-74l2832,1134r-17,-71l2795,993r-24,-68l2744,858r-31,-65l2680,730r-37,-62l2604,609r-43,-57l2516,497r-47,-52l2419,395r-53,-48l2311,302r-57,-42l2195,220r-61,-36l2070,150r-64,-30l1939,92,1870,68,1801,48,1729,31,1657,18,1583,8,1508,2,1432,xe" fillcolor="#a9c6ab" stroked="f">
                  <v:path arrowok="t" o:connecttype="custom" o:connectlocs="48,1063;17,1208;2,1354;2,1508;18,1657;48,1801;92,1939;150,2070;220,2195;302,2311;395,2419;497,2516;609,2604;730,2680;858,2744;993,2795;1134,2832;1281,2856;1432,2863;1583,2856;1729,2832;1870,2795;2006,2744;2134,2680;2254,2604;2366,2516;2469,2419;2561,2311;2643,2195;2713,2070;2771,1939;2815,1801;2846,1657;2861,1508;1432,1432;1432,0;2863,1432;2856,1281;2832,1134;2795,993;2744,858;2680,730;2604,609;2516,497;2419,395;2311,302;2195,220;2070,150;1939,92;1801,48;1657,18;1508,2" o:connectangles="0,0,0,0,0,0,0,0,0,0,0,0,0,0,0,0,0,0,0,0,0,0,0,0,0,0,0,0,0,0,0,0,0,0,0,0,0,0,0,0,0,0,0,0,0,0,0,0,0,0,0,0"/>
                </v:shape>
                <v:shape id="Freeform 861" o:spid="_x0000_s1029" style="position:absolute;left:486;top:515;width:1888;height:1888;visibility:visible;mso-wrap-style:square;v-text-anchor:top" coordsize="188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" path="m944,l870,3r-72,8l728,25,659,44,593,68,529,96r-61,33l409,166r-55,42l302,253r-49,49l208,354r-42,55l129,468,96,529,68,593,44,659,25,728,12,798,3,870,,944r3,74l12,1090r13,70l44,1229r24,66l96,1359r33,61l166,1479r42,55l253,1587r49,48l354,1681r55,41l468,1759r61,33l593,1820r66,24l728,1863r70,14l870,1885r74,3l1018,1885r72,-8l1161,1863r68,-19l1295,1820r64,-28l1421,1759r58,-37l1535,1681r52,-46l1636,1587r45,-53l1722,1479r37,-59l1792,1359r29,-64l1844,1229r19,-69l1877,1090r8,-72l1888,944r-3,-74l1877,798r-14,-70l1844,659r-23,-66l1792,529r-33,-61l1722,409r-41,-55l1636,302r-49,-49l1535,208r-56,-42l1421,129,1359,96,1295,68,1229,44,1161,25,1090,11,1018,3,944,xe" stroked="f">
                  <v:path arrowok="t" o:connecttype="custom" o:connectlocs="870,518;728,540;593,583;468,644;354,723;253,817;166,924;96,1044;44,1174;12,1313;0,1459;12,1605;44,1744;96,1874;166,1994;253,2102;354,2196;468,2274;593,2335;728,2378;870,2400;1018,2400;1161,2378;1295,2335;1421,2274;1535,2196;1636,2102;1722,1994;1792,1874;1844,1744;1877,1605;1888,1459;1877,1313;1844,1174;1792,1044;1722,924;1636,817;1535,723;1421,644;1295,583;1161,540;1018,518" o:connectangles="0,0,0,0,0,0,0,0,0,0,0,0,0,0,0,0,0,0,0,0,0,0,0,0,0,0,0,0,0,0,0,0,0,0,0,0,0,0,0,0,0,0"/>
                </v:shape>
                <v:shape id="Freeform 860" o:spid="_x0000_s1030" style="position:absolute;left:486;top:515;width:1888;height:1888;visibility:visible;mso-wrap-style:square;v-text-anchor:top" coordsize="188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" path="m1888,944r-3,74l1877,1090r-14,70l1844,1229r-23,66l1792,1359r-33,61l1722,1479r-41,55l1636,1587r-49,48l1535,1681r-56,41l1421,1759r-62,33l1295,1820r-66,24l1161,1863r-71,14l1018,1885r-74,3l870,1885r-72,-8l728,1863r-69,-19l593,1820r-64,-28l468,1759r-59,-37l354,1681r-52,-46l253,1587r-45,-53l166,1479r-37,-59l96,1359,68,1295,44,1229,25,1160,12,1090,3,1018,,944,3,870r9,-72l25,728,44,659,68,593,96,529r33,-61l166,409r42,-55l253,302r49,-49l354,208r55,-42l468,129,529,96,593,68,659,44,728,25,798,11,870,3,944,r74,3l1090,11r71,14l1229,44r66,24l1359,96r62,33l1479,166r56,42l1587,253r49,49l1681,354r41,55l1759,468r33,61l1821,593r23,66l1863,728r14,70l1885,870r3,74xe" filled="f" strokecolor="white" strokeweight=".45pt">
                  <v:path arrowok="t" o:connecttype="custom" o:connectlocs="1885,1533;1863,1675;1821,1810;1759,1935;1681,2049;1587,2150;1479,2237;1359,2307;1229,2359;1090,2392;944,2403;798,2392;659,2359;529,2307;409,2237;302,2150;208,2049;129,1935;68,1810;25,1675;3,1533;3,1385;25,1243;68,1108;129,983;208,869;302,768;409,681;529,611;659,559;798,526;944,515;1090,526;1229,559;1359,611;1479,681;1587,768;1681,869;1759,983;1821,1108;1863,1243;1885,1385" o:connectangles="0,0,0,0,0,0,0,0,0,0,0,0,0,0,0,0,0,0,0,0,0,0,0,0,0,0,0,0,0,0,0,0,0,0,0,0,0,0,0,0,0,0"/>
                </v:shape>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985"/>
        <w:gridCol w:w="426"/>
        <w:gridCol w:w="1558"/>
      </w:tblGrid>
      <w:tr w:rsidR="00BD1483" w14:paraId="2B4DE741" w14:textId="77777777" w:rsidTr="007C389A">
        <w:tc>
          <w:tcPr>
            <w:tcW w:w="534" w:type="dxa"/>
          </w:tcPr>
          <w:p w14:paraId="2B4DE73D" w14:textId="77777777" w:rsidR="00BD1483" w:rsidRDefault="00BD1483" w:rsidP="007C389A">
            <w:pPr>
              <w:pStyle w:val="TableText"/>
              <w:spacing w:after="30"/>
            </w:pPr>
            <w:r w:rsidRPr="00335686">
              <w:rPr>
                <w:noProof/>
                <w:lang w:eastAsia="en-NZ"/>
              </w:rPr>
              <mc:AlternateContent>
                <mc:Choice Requires="wps">
                  <w:drawing>
                    <wp:inline distT="0" distB="0" distL="0" distR="0" wp14:anchorId="2B4DE98C" wp14:editId="3F7BCFAA">
                      <wp:extent cx="132080" cy="127635"/>
                      <wp:effectExtent l="0" t="0" r="1270" b="5715"/>
                      <wp:docPr id="19" name="Rectangle 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A9C6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B91F1D" id="Rectangle 867"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" fillcolor="#a9c6ab" stroked="f">
                      <w10:anchorlock/>
                    </v:rect>
                  </w:pict>
                </mc:Fallback>
              </mc:AlternateContent>
            </w:r>
          </w:p>
        </w:tc>
        <w:tc>
          <w:tcPr>
            <w:tcW w:w="1985" w:type="dxa"/>
          </w:tcPr>
          <w:p w14:paraId="2B4DE73E" w14:textId="77777777" w:rsidR="00BD1483" w:rsidRDefault="00BD1483" w:rsidP="00BD1483">
            <w:pPr>
              <w:pStyle w:val="TableText"/>
              <w:spacing w:after="30"/>
            </w:pPr>
            <w:r>
              <w:t>Full time</w:t>
            </w:r>
          </w:p>
        </w:tc>
        <w:tc>
          <w:tcPr>
            <w:tcW w:w="426" w:type="dxa"/>
          </w:tcPr>
          <w:p w14:paraId="2B4DE73F" w14:textId="77777777" w:rsidR="00BD1483" w:rsidRDefault="00BD1483" w:rsidP="007C389A">
            <w:pPr>
              <w:pStyle w:val="TableText"/>
              <w:spacing w:after="30"/>
            </w:pPr>
            <w:r>
              <w:rPr>
                <w:noProof/>
                <w:lang w:eastAsia="en-NZ"/>
              </w:rPr>
              <mc:AlternateContent>
                <mc:Choice Requires="wps">
                  <w:drawing>
                    <wp:inline distT="0" distB="0" distL="0" distR="0" wp14:anchorId="2B4DE98E" wp14:editId="0BDA7E82">
                      <wp:extent cx="132080" cy="127635"/>
                      <wp:effectExtent l="0" t="0" r="1270" b="5715"/>
                      <wp:docPr id="21" name="Rectangle 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2047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F6D451" id="Rectangle 870"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" fillcolor="#20473c" stroked="f">
                      <w10:anchorlock/>
                    </v:rect>
                  </w:pict>
                </mc:Fallback>
              </mc:AlternateContent>
            </w:r>
          </w:p>
        </w:tc>
        <w:tc>
          <w:tcPr>
            <w:tcW w:w="1558" w:type="dxa"/>
          </w:tcPr>
          <w:p w14:paraId="2B4DE740" w14:textId="77777777" w:rsidR="00BD1483" w:rsidRDefault="00BD1483" w:rsidP="007C389A">
            <w:pPr>
              <w:pStyle w:val="TableText"/>
              <w:spacing w:after="30"/>
            </w:pPr>
            <w:r>
              <w:t>Part time</w:t>
            </w:r>
          </w:p>
        </w:tc>
      </w:tr>
    </w:tbl>
    <w:p w14:paraId="2B4DE742" w14:textId="77777777" w:rsidR="00BD1483" w:rsidRPr="00335686" w:rsidRDefault="00BD1483" w:rsidP="00BD1483"/>
    <w:p w14:paraId="2B4DE743" w14:textId="77777777" w:rsidR="007E61AD" w:rsidRDefault="007E61AD" w:rsidP="00BD1483">
      <w:r w:rsidRPr="00335686">
        <w:t>The majority of our staff are female (78%).</w:t>
      </w:r>
    </w:p>
    <w:p w14:paraId="2B4DE744" w14:textId="77777777" w:rsidR="00BD1483" w:rsidRPr="00335686" w:rsidRDefault="00BD1483" w:rsidP="00BD1483"/>
    <w:p w14:paraId="2B4DE745" w14:textId="77777777" w:rsidR="007E61AD" w:rsidRPr="00BD1483" w:rsidRDefault="007E61AD" w:rsidP="00BD1483">
      <w:pPr>
        <w:pStyle w:val="Heading5"/>
        <w:rPr>
          <w:color w:val="20473C"/>
        </w:rPr>
      </w:pPr>
      <w:r w:rsidRPr="00BD1483">
        <w:rPr>
          <w:color w:val="20473C"/>
        </w:rPr>
        <w:t>Gender (</w:t>
      </w:r>
      <w:r w:rsidR="00BD1483">
        <w:rPr>
          <w:color w:val="20473C"/>
        </w:rPr>
        <w:t>a</w:t>
      </w:r>
      <w:r w:rsidRPr="00BD1483">
        <w:rPr>
          <w:color w:val="20473C"/>
        </w:rPr>
        <w:t>ll staff)</w:t>
      </w:r>
    </w:p>
    <w:p w14:paraId="2B4DE746" w14:textId="77777777" w:rsidR="007E61AD" w:rsidRDefault="00BD1483" w:rsidP="00860D0B">
      <w:pPr>
        <w:keepNext/>
      </w:pPr>
      <w:r w:rsidRPr="00BD1483">
        <w:rPr>
          <w:noProof/>
          <w:color w:val="20473C"/>
          <w:lang w:eastAsia="en-NZ"/>
        </w:rPr>
        <mc:AlternateContent>
          <mc:Choice Requires="wpg">
            <w:drawing>
              <wp:inline distT="0" distB="0" distL="0" distR="0" wp14:anchorId="2B4DE990" wp14:editId="16F39144">
                <wp:extent cx="1831975" cy="1834515"/>
                <wp:effectExtent l="0" t="0" r="15875" b="13335"/>
                <wp:docPr id="291" name="Group 851" descr="Pie chart with greatest number fema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1834515"/>
                          <a:chOff x="1422" y="525"/>
                          <a:chExt cx="2885" cy="2889"/>
                        </a:xfrm>
                      </wpg:grpSpPr>
                      <wps:wsp>
                        <wps:cNvPr id="292" name="Freeform 856"/>
                        <wps:cNvSpPr>
                          <a:spLocks/>
                        </wps:cNvSpPr>
                        <wps:spPr bwMode="auto">
                          <a:xfrm>
                            <a:off x="1421" y="529"/>
                            <a:ext cx="1440" cy="1715"/>
                          </a:xfrm>
                          <a:custGeom>
                            <a:avLst/>
                            <a:gdLst>
                              <a:gd name="T0" fmla="+- 0 2862 1422"/>
                              <a:gd name="T1" fmla="*/ T0 w 1440"/>
                              <a:gd name="T2" fmla="+- 0 529 529"/>
                              <a:gd name="T3" fmla="*/ 529 h 1715"/>
                              <a:gd name="T4" fmla="+- 0 2792 1422"/>
                              <a:gd name="T5" fmla="*/ T4 w 1440"/>
                              <a:gd name="T6" fmla="+- 0 531 529"/>
                              <a:gd name="T7" fmla="*/ 531 h 1715"/>
                              <a:gd name="T8" fmla="+- 0 2724 1422"/>
                              <a:gd name="T9" fmla="*/ T8 w 1440"/>
                              <a:gd name="T10" fmla="+- 0 536 529"/>
                              <a:gd name="T11" fmla="*/ 536 h 1715"/>
                              <a:gd name="T12" fmla="+- 0 2656 1422"/>
                              <a:gd name="T13" fmla="*/ T12 w 1440"/>
                              <a:gd name="T14" fmla="+- 0 544 529"/>
                              <a:gd name="T15" fmla="*/ 544 h 1715"/>
                              <a:gd name="T16" fmla="+- 0 2587 1422"/>
                              <a:gd name="T17" fmla="*/ T16 w 1440"/>
                              <a:gd name="T18" fmla="+- 0 556 529"/>
                              <a:gd name="T19" fmla="*/ 556 h 1715"/>
                              <a:gd name="T20" fmla="+- 0 2512 1422"/>
                              <a:gd name="T21" fmla="*/ T20 w 1440"/>
                              <a:gd name="T22" fmla="+- 0 572 529"/>
                              <a:gd name="T23" fmla="*/ 572 h 1715"/>
                              <a:gd name="T24" fmla="+- 0 2440 1422"/>
                              <a:gd name="T25" fmla="*/ T24 w 1440"/>
                              <a:gd name="T26" fmla="+- 0 592 529"/>
                              <a:gd name="T27" fmla="*/ 592 h 1715"/>
                              <a:gd name="T28" fmla="+- 0 2368 1422"/>
                              <a:gd name="T29" fmla="*/ T28 w 1440"/>
                              <a:gd name="T30" fmla="+- 0 616 529"/>
                              <a:gd name="T31" fmla="*/ 616 h 1715"/>
                              <a:gd name="T32" fmla="+- 0 2299 1422"/>
                              <a:gd name="T33" fmla="*/ T32 w 1440"/>
                              <a:gd name="T34" fmla="+- 0 643 529"/>
                              <a:gd name="T35" fmla="*/ 643 h 1715"/>
                              <a:gd name="T36" fmla="+- 0 2232 1422"/>
                              <a:gd name="T37" fmla="*/ T36 w 1440"/>
                              <a:gd name="T38" fmla="+- 0 674 529"/>
                              <a:gd name="T39" fmla="*/ 674 h 1715"/>
                              <a:gd name="T40" fmla="+- 0 2167 1422"/>
                              <a:gd name="T41" fmla="*/ T40 w 1440"/>
                              <a:gd name="T42" fmla="+- 0 707 529"/>
                              <a:gd name="T43" fmla="*/ 707 h 1715"/>
                              <a:gd name="T44" fmla="+- 0 2104 1422"/>
                              <a:gd name="T45" fmla="*/ T44 w 1440"/>
                              <a:gd name="T46" fmla="+- 0 744 529"/>
                              <a:gd name="T47" fmla="*/ 744 h 1715"/>
                              <a:gd name="T48" fmla="+- 0 2044 1422"/>
                              <a:gd name="T49" fmla="*/ T48 w 1440"/>
                              <a:gd name="T50" fmla="+- 0 784 529"/>
                              <a:gd name="T51" fmla="*/ 784 h 1715"/>
                              <a:gd name="T52" fmla="+- 0 1985 1422"/>
                              <a:gd name="T53" fmla="*/ T52 w 1440"/>
                              <a:gd name="T54" fmla="+- 0 826 529"/>
                              <a:gd name="T55" fmla="*/ 826 h 1715"/>
                              <a:gd name="T56" fmla="+- 0 1929 1422"/>
                              <a:gd name="T57" fmla="*/ T56 w 1440"/>
                              <a:gd name="T58" fmla="+- 0 872 529"/>
                              <a:gd name="T59" fmla="*/ 872 h 1715"/>
                              <a:gd name="T60" fmla="+- 0 1876 1422"/>
                              <a:gd name="T61" fmla="*/ T60 w 1440"/>
                              <a:gd name="T62" fmla="+- 0 920 529"/>
                              <a:gd name="T63" fmla="*/ 920 h 1715"/>
                              <a:gd name="T64" fmla="+- 0 1825 1422"/>
                              <a:gd name="T65" fmla="*/ T64 w 1440"/>
                              <a:gd name="T66" fmla="+- 0 970 529"/>
                              <a:gd name="T67" fmla="*/ 970 h 1715"/>
                              <a:gd name="T68" fmla="+- 0 1777 1422"/>
                              <a:gd name="T69" fmla="*/ T68 w 1440"/>
                              <a:gd name="T70" fmla="+- 0 1023 529"/>
                              <a:gd name="T71" fmla="*/ 1023 h 1715"/>
                              <a:gd name="T72" fmla="+- 0 1731 1422"/>
                              <a:gd name="T73" fmla="*/ T72 w 1440"/>
                              <a:gd name="T74" fmla="+- 0 1078 529"/>
                              <a:gd name="T75" fmla="*/ 1078 h 1715"/>
                              <a:gd name="T76" fmla="+- 0 1688 1422"/>
                              <a:gd name="T77" fmla="*/ T76 w 1440"/>
                              <a:gd name="T78" fmla="+- 0 1135 529"/>
                              <a:gd name="T79" fmla="*/ 1135 h 1715"/>
                              <a:gd name="T80" fmla="+- 0 1649 1422"/>
                              <a:gd name="T81" fmla="*/ T80 w 1440"/>
                              <a:gd name="T82" fmla="+- 0 1194 529"/>
                              <a:gd name="T83" fmla="*/ 1194 h 1715"/>
                              <a:gd name="T84" fmla="+- 0 1612 1422"/>
                              <a:gd name="T85" fmla="*/ T84 w 1440"/>
                              <a:gd name="T86" fmla="+- 0 1255 529"/>
                              <a:gd name="T87" fmla="*/ 1255 h 1715"/>
                              <a:gd name="T88" fmla="+- 0 1578 1422"/>
                              <a:gd name="T89" fmla="*/ T88 w 1440"/>
                              <a:gd name="T90" fmla="+- 0 1318 529"/>
                              <a:gd name="T91" fmla="*/ 1318 h 1715"/>
                              <a:gd name="T92" fmla="+- 0 1547 1422"/>
                              <a:gd name="T93" fmla="*/ T92 w 1440"/>
                              <a:gd name="T94" fmla="+- 0 1382 529"/>
                              <a:gd name="T95" fmla="*/ 1382 h 1715"/>
                              <a:gd name="T96" fmla="+- 0 1519 1422"/>
                              <a:gd name="T97" fmla="*/ T96 w 1440"/>
                              <a:gd name="T98" fmla="+- 0 1448 529"/>
                              <a:gd name="T99" fmla="*/ 1448 h 1715"/>
                              <a:gd name="T100" fmla="+- 0 1495 1422"/>
                              <a:gd name="T101" fmla="*/ T100 w 1440"/>
                              <a:gd name="T102" fmla="+- 0 1516 529"/>
                              <a:gd name="T103" fmla="*/ 1516 h 1715"/>
                              <a:gd name="T104" fmla="+- 0 1474 1422"/>
                              <a:gd name="T105" fmla="*/ T104 w 1440"/>
                              <a:gd name="T106" fmla="+- 0 1584 529"/>
                              <a:gd name="T107" fmla="*/ 1584 h 1715"/>
                              <a:gd name="T108" fmla="+- 0 1456 1422"/>
                              <a:gd name="T109" fmla="*/ T108 w 1440"/>
                              <a:gd name="T110" fmla="+- 0 1654 529"/>
                              <a:gd name="T111" fmla="*/ 1654 h 1715"/>
                              <a:gd name="T112" fmla="+- 0 1442 1422"/>
                              <a:gd name="T113" fmla="*/ T112 w 1440"/>
                              <a:gd name="T114" fmla="+- 0 1726 529"/>
                              <a:gd name="T115" fmla="*/ 1726 h 1715"/>
                              <a:gd name="T116" fmla="+- 0 1432 1422"/>
                              <a:gd name="T117" fmla="*/ T116 w 1440"/>
                              <a:gd name="T118" fmla="+- 0 1798 529"/>
                              <a:gd name="T119" fmla="*/ 1798 h 1715"/>
                              <a:gd name="T120" fmla="+- 0 1425 1422"/>
                              <a:gd name="T121" fmla="*/ T120 w 1440"/>
                              <a:gd name="T122" fmla="+- 0 1871 529"/>
                              <a:gd name="T123" fmla="*/ 1871 h 1715"/>
                              <a:gd name="T124" fmla="+- 0 1422 1422"/>
                              <a:gd name="T125" fmla="*/ T124 w 1440"/>
                              <a:gd name="T126" fmla="+- 0 1944 529"/>
                              <a:gd name="T127" fmla="*/ 1944 h 1715"/>
                              <a:gd name="T128" fmla="+- 0 1423 1422"/>
                              <a:gd name="T129" fmla="*/ T128 w 1440"/>
                              <a:gd name="T130" fmla="+- 0 2018 529"/>
                              <a:gd name="T131" fmla="*/ 2018 h 1715"/>
                              <a:gd name="T132" fmla="+- 0 1427 1422"/>
                              <a:gd name="T133" fmla="*/ T132 w 1440"/>
                              <a:gd name="T134" fmla="+- 0 2093 529"/>
                              <a:gd name="T135" fmla="*/ 2093 h 1715"/>
                              <a:gd name="T136" fmla="+- 0 1436 1422"/>
                              <a:gd name="T137" fmla="*/ T136 w 1440"/>
                              <a:gd name="T138" fmla="+- 0 2168 529"/>
                              <a:gd name="T139" fmla="*/ 2168 h 1715"/>
                              <a:gd name="T140" fmla="+- 0 1448 1422"/>
                              <a:gd name="T141" fmla="*/ T140 w 1440"/>
                              <a:gd name="T142" fmla="+- 0 2244 529"/>
                              <a:gd name="T143" fmla="*/ 2244 h 1715"/>
                              <a:gd name="T144" fmla="+- 0 2862 1422"/>
                              <a:gd name="T145" fmla="*/ T144 w 1440"/>
                              <a:gd name="T146" fmla="+- 0 1969 529"/>
                              <a:gd name="T147" fmla="*/ 1969 h 1715"/>
                              <a:gd name="T148" fmla="+- 0 2862 1422"/>
                              <a:gd name="T149" fmla="*/ T148 w 1440"/>
                              <a:gd name="T150" fmla="+- 0 529 529"/>
                              <a:gd name="T151" fmla="*/ 529 h 17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440" h="1715">
                                <a:moveTo>
                                  <a:pt x="1440" y="0"/>
                                </a:moveTo>
                                <a:lnTo>
                                  <a:pt x="1370" y="2"/>
                                </a:lnTo>
                                <a:lnTo>
                                  <a:pt x="1302" y="7"/>
                                </a:lnTo>
                                <a:lnTo>
                                  <a:pt x="1234" y="15"/>
                                </a:lnTo>
                                <a:lnTo>
                                  <a:pt x="1165" y="27"/>
                                </a:lnTo>
                                <a:lnTo>
                                  <a:pt x="1090" y="43"/>
                                </a:lnTo>
                                <a:lnTo>
                                  <a:pt x="1018" y="63"/>
                                </a:lnTo>
                                <a:lnTo>
                                  <a:pt x="946" y="87"/>
                                </a:lnTo>
                                <a:lnTo>
                                  <a:pt x="877" y="114"/>
                                </a:lnTo>
                                <a:lnTo>
                                  <a:pt x="810" y="145"/>
                                </a:lnTo>
                                <a:lnTo>
                                  <a:pt x="745" y="178"/>
                                </a:lnTo>
                                <a:lnTo>
                                  <a:pt x="682" y="215"/>
                                </a:lnTo>
                                <a:lnTo>
                                  <a:pt x="622" y="255"/>
                                </a:lnTo>
                                <a:lnTo>
                                  <a:pt x="563" y="297"/>
                                </a:lnTo>
                                <a:lnTo>
                                  <a:pt x="507" y="343"/>
                                </a:lnTo>
                                <a:lnTo>
                                  <a:pt x="454" y="391"/>
                                </a:lnTo>
                                <a:lnTo>
                                  <a:pt x="403" y="441"/>
                                </a:lnTo>
                                <a:lnTo>
                                  <a:pt x="355" y="494"/>
                                </a:lnTo>
                                <a:lnTo>
                                  <a:pt x="309" y="549"/>
                                </a:lnTo>
                                <a:lnTo>
                                  <a:pt x="266" y="606"/>
                                </a:lnTo>
                                <a:lnTo>
                                  <a:pt x="227" y="665"/>
                                </a:lnTo>
                                <a:lnTo>
                                  <a:pt x="190" y="726"/>
                                </a:lnTo>
                                <a:lnTo>
                                  <a:pt x="156" y="789"/>
                                </a:lnTo>
                                <a:lnTo>
                                  <a:pt x="125" y="853"/>
                                </a:lnTo>
                                <a:lnTo>
                                  <a:pt x="97" y="919"/>
                                </a:lnTo>
                                <a:lnTo>
                                  <a:pt x="73" y="987"/>
                                </a:lnTo>
                                <a:lnTo>
                                  <a:pt x="52" y="1055"/>
                                </a:lnTo>
                                <a:lnTo>
                                  <a:pt x="34" y="1125"/>
                                </a:lnTo>
                                <a:lnTo>
                                  <a:pt x="20" y="1197"/>
                                </a:lnTo>
                                <a:lnTo>
                                  <a:pt x="10" y="1269"/>
                                </a:lnTo>
                                <a:lnTo>
                                  <a:pt x="3" y="1342"/>
                                </a:lnTo>
                                <a:lnTo>
                                  <a:pt x="0" y="1415"/>
                                </a:lnTo>
                                <a:lnTo>
                                  <a:pt x="1" y="1489"/>
                                </a:lnTo>
                                <a:lnTo>
                                  <a:pt x="5" y="1564"/>
                                </a:lnTo>
                                <a:lnTo>
                                  <a:pt x="14" y="1639"/>
                                </a:lnTo>
                                <a:lnTo>
                                  <a:pt x="26" y="1715"/>
                                </a:lnTo>
                                <a:lnTo>
                                  <a:pt x="1440" y="1440"/>
                                </a:lnTo>
                                <a:lnTo>
                                  <a:pt x="1440" y="0"/>
                                </a:lnTo>
                                <a:close/>
                              </a:path>
                            </a:pathLst>
                          </a:custGeom>
                          <a:solidFill>
                            <a:srgbClr val="4E59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855"/>
                        <wps:cNvSpPr>
                          <a:spLocks/>
                        </wps:cNvSpPr>
                        <wps:spPr bwMode="auto">
                          <a:xfrm>
                            <a:off x="1448" y="529"/>
                            <a:ext cx="2854" cy="2880"/>
                          </a:xfrm>
                          <a:custGeom>
                            <a:avLst/>
                            <a:gdLst>
                              <a:gd name="T0" fmla="+- 0 2862 1448"/>
                              <a:gd name="T1" fmla="*/ T0 w 2854"/>
                              <a:gd name="T2" fmla="+- 0 1969 529"/>
                              <a:gd name="T3" fmla="*/ 1969 h 2880"/>
                              <a:gd name="T4" fmla="+- 0 1465 1448"/>
                              <a:gd name="T5" fmla="*/ T4 w 2854"/>
                              <a:gd name="T6" fmla="+- 0 2319 529"/>
                              <a:gd name="T7" fmla="*/ 2319 h 2880"/>
                              <a:gd name="T8" fmla="+- 0 1509 1448"/>
                              <a:gd name="T9" fmla="*/ T8 w 2854"/>
                              <a:gd name="T10" fmla="+- 0 2465 529"/>
                              <a:gd name="T11" fmla="*/ 2465 h 2880"/>
                              <a:gd name="T12" fmla="+- 0 1567 1448"/>
                              <a:gd name="T13" fmla="*/ T12 w 2854"/>
                              <a:gd name="T14" fmla="+- 0 2602 529"/>
                              <a:gd name="T15" fmla="*/ 2602 h 2880"/>
                              <a:gd name="T16" fmla="+- 0 1637 1448"/>
                              <a:gd name="T17" fmla="*/ T16 w 2854"/>
                              <a:gd name="T18" fmla="+- 0 2731 529"/>
                              <a:gd name="T19" fmla="*/ 2731 h 2880"/>
                              <a:gd name="T20" fmla="+- 0 1719 1448"/>
                              <a:gd name="T21" fmla="*/ T20 w 2854"/>
                              <a:gd name="T22" fmla="+- 0 2851 529"/>
                              <a:gd name="T23" fmla="*/ 2851 h 2880"/>
                              <a:gd name="T24" fmla="+- 0 1812 1448"/>
                              <a:gd name="T25" fmla="*/ T24 w 2854"/>
                              <a:gd name="T26" fmla="+- 0 2961 529"/>
                              <a:gd name="T27" fmla="*/ 2961 h 2880"/>
                              <a:gd name="T28" fmla="+- 0 1915 1448"/>
                              <a:gd name="T29" fmla="*/ T28 w 2854"/>
                              <a:gd name="T30" fmla="+- 0 3061 529"/>
                              <a:gd name="T31" fmla="*/ 3061 h 2880"/>
                              <a:gd name="T32" fmla="+- 0 2028 1448"/>
                              <a:gd name="T33" fmla="*/ T32 w 2854"/>
                              <a:gd name="T34" fmla="+- 0 3149 529"/>
                              <a:gd name="T35" fmla="*/ 3149 h 2880"/>
                              <a:gd name="T36" fmla="+- 0 2150 1448"/>
                              <a:gd name="T37" fmla="*/ T36 w 2854"/>
                              <a:gd name="T38" fmla="+- 0 3226 529"/>
                              <a:gd name="T39" fmla="*/ 3226 h 2880"/>
                              <a:gd name="T40" fmla="+- 0 2280 1448"/>
                              <a:gd name="T41" fmla="*/ T40 w 2854"/>
                              <a:gd name="T42" fmla="+- 0 3290 529"/>
                              <a:gd name="T43" fmla="*/ 3290 h 2880"/>
                              <a:gd name="T44" fmla="+- 0 2417 1448"/>
                              <a:gd name="T45" fmla="*/ T44 w 2854"/>
                              <a:gd name="T46" fmla="+- 0 3341 529"/>
                              <a:gd name="T47" fmla="*/ 3341 h 2880"/>
                              <a:gd name="T48" fmla="+- 0 2560 1448"/>
                              <a:gd name="T49" fmla="*/ T48 w 2854"/>
                              <a:gd name="T50" fmla="+- 0 3378 529"/>
                              <a:gd name="T51" fmla="*/ 3378 h 2880"/>
                              <a:gd name="T52" fmla="+- 0 2708 1448"/>
                              <a:gd name="T53" fmla="*/ T52 w 2854"/>
                              <a:gd name="T54" fmla="+- 0 3401 529"/>
                              <a:gd name="T55" fmla="*/ 3401 h 2880"/>
                              <a:gd name="T56" fmla="+- 0 2862 1448"/>
                              <a:gd name="T57" fmla="*/ T56 w 2854"/>
                              <a:gd name="T58" fmla="+- 0 3409 529"/>
                              <a:gd name="T59" fmla="*/ 3409 h 2880"/>
                              <a:gd name="T60" fmla="+- 0 3014 1448"/>
                              <a:gd name="T61" fmla="*/ T60 w 2854"/>
                              <a:gd name="T62" fmla="+- 0 3401 529"/>
                              <a:gd name="T63" fmla="*/ 3401 h 2880"/>
                              <a:gd name="T64" fmla="+- 0 3161 1448"/>
                              <a:gd name="T65" fmla="*/ T64 w 2854"/>
                              <a:gd name="T66" fmla="+- 0 3378 529"/>
                              <a:gd name="T67" fmla="*/ 3378 h 2880"/>
                              <a:gd name="T68" fmla="+- 0 3303 1448"/>
                              <a:gd name="T69" fmla="*/ T68 w 2854"/>
                              <a:gd name="T70" fmla="+- 0 3340 529"/>
                              <a:gd name="T71" fmla="*/ 3340 h 2880"/>
                              <a:gd name="T72" fmla="+- 0 3439 1448"/>
                              <a:gd name="T73" fmla="*/ T72 w 2854"/>
                              <a:gd name="T74" fmla="+- 0 3289 529"/>
                              <a:gd name="T75" fmla="*/ 3289 h 2880"/>
                              <a:gd name="T76" fmla="+- 0 3568 1448"/>
                              <a:gd name="T77" fmla="*/ T76 w 2854"/>
                              <a:gd name="T78" fmla="+- 0 3224 529"/>
                              <a:gd name="T79" fmla="*/ 3224 h 2880"/>
                              <a:gd name="T80" fmla="+- 0 3689 1448"/>
                              <a:gd name="T81" fmla="*/ T80 w 2854"/>
                              <a:gd name="T82" fmla="+- 0 3148 529"/>
                              <a:gd name="T83" fmla="*/ 3148 h 2880"/>
                              <a:gd name="T84" fmla="+- 0 3802 1448"/>
                              <a:gd name="T85" fmla="*/ T84 w 2854"/>
                              <a:gd name="T86" fmla="+- 0 3060 529"/>
                              <a:gd name="T87" fmla="*/ 3060 h 2880"/>
                              <a:gd name="T88" fmla="+- 0 3905 1448"/>
                              <a:gd name="T89" fmla="*/ T88 w 2854"/>
                              <a:gd name="T90" fmla="+- 0 2962 529"/>
                              <a:gd name="T91" fmla="*/ 2962 h 2880"/>
                              <a:gd name="T92" fmla="+- 0 3998 1448"/>
                              <a:gd name="T93" fmla="*/ T92 w 2854"/>
                              <a:gd name="T94" fmla="+- 0 2854 529"/>
                              <a:gd name="T95" fmla="*/ 2854 h 2880"/>
                              <a:gd name="T96" fmla="+- 0 4080 1448"/>
                              <a:gd name="T97" fmla="*/ T96 w 2854"/>
                              <a:gd name="T98" fmla="+- 0 2737 529"/>
                              <a:gd name="T99" fmla="*/ 2737 h 2880"/>
                              <a:gd name="T100" fmla="+- 0 4151 1448"/>
                              <a:gd name="T101" fmla="*/ T100 w 2854"/>
                              <a:gd name="T102" fmla="+- 0 2612 529"/>
                              <a:gd name="T103" fmla="*/ 2612 h 2880"/>
                              <a:gd name="T104" fmla="+- 0 4209 1448"/>
                              <a:gd name="T105" fmla="*/ T104 w 2854"/>
                              <a:gd name="T106" fmla="+- 0 2479 529"/>
                              <a:gd name="T107" fmla="*/ 2479 h 2880"/>
                              <a:gd name="T108" fmla="+- 0 4254 1448"/>
                              <a:gd name="T109" fmla="*/ T108 w 2854"/>
                              <a:gd name="T110" fmla="+- 0 2340 529"/>
                              <a:gd name="T111" fmla="*/ 2340 h 2880"/>
                              <a:gd name="T112" fmla="+- 0 4284 1448"/>
                              <a:gd name="T113" fmla="*/ T112 w 2854"/>
                              <a:gd name="T114" fmla="+- 0 2195 529"/>
                              <a:gd name="T115" fmla="*/ 2195 h 2880"/>
                              <a:gd name="T116" fmla="+- 0 4300 1448"/>
                              <a:gd name="T117" fmla="*/ T116 w 2854"/>
                              <a:gd name="T118" fmla="+- 0 2046 529"/>
                              <a:gd name="T119" fmla="*/ 2046 h 2880"/>
                              <a:gd name="T120" fmla="+- 0 4300 1448"/>
                              <a:gd name="T121" fmla="*/ T120 w 2854"/>
                              <a:gd name="T122" fmla="+- 0 1893 529"/>
                              <a:gd name="T123" fmla="*/ 1893 h 2880"/>
                              <a:gd name="T124" fmla="+- 0 4284 1448"/>
                              <a:gd name="T125" fmla="*/ T124 w 2854"/>
                              <a:gd name="T126" fmla="+- 0 1743 529"/>
                              <a:gd name="T127" fmla="*/ 1743 h 2880"/>
                              <a:gd name="T128" fmla="+- 0 4254 1448"/>
                              <a:gd name="T129" fmla="*/ T128 w 2854"/>
                              <a:gd name="T130" fmla="+- 0 1598 529"/>
                              <a:gd name="T131" fmla="*/ 1598 h 2880"/>
                              <a:gd name="T132" fmla="+- 0 4209 1448"/>
                              <a:gd name="T133" fmla="*/ T132 w 2854"/>
                              <a:gd name="T134" fmla="+- 0 1459 529"/>
                              <a:gd name="T135" fmla="*/ 1459 h 2880"/>
                              <a:gd name="T136" fmla="+- 0 4151 1448"/>
                              <a:gd name="T137" fmla="*/ T136 w 2854"/>
                              <a:gd name="T138" fmla="+- 0 1327 529"/>
                              <a:gd name="T139" fmla="*/ 1327 h 2880"/>
                              <a:gd name="T140" fmla="+- 0 4080 1448"/>
                              <a:gd name="T141" fmla="*/ T140 w 2854"/>
                              <a:gd name="T142" fmla="+- 0 1202 529"/>
                              <a:gd name="T143" fmla="*/ 1202 h 2880"/>
                              <a:gd name="T144" fmla="+- 0 3998 1448"/>
                              <a:gd name="T145" fmla="*/ T144 w 2854"/>
                              <a:gd name="T146" fmla="+- 0 1085 529"/>
                              <a:gd name="T147" fmla="*/ 1085 h 2880"/>
                              <a:gd name="T148" fmla="+- 0 3905 1448"/>
                              <a:gd name="T149" fmla="*/ T148 w 2854"/>
                              <a:gd name="T150" fmla="+- 0 976 529"/>
                              <a:gd name="T151" fmla="*/ 976 h 2880"/>
                              <a:gd name="T152" fmla="+- 0 3802 1448"/>
                              <a:gd name="T153" fmla="*/ T152 w 2854"/>
                              <a:gd name="T154" fmla="+- 0 878 529"/>
                              <a:gd name="T155" fmla="*/ 878 h 2880"/>
                              <a:gd name="T156" fmla="+- 0 3689 1448"/>
                              <a:gd name="T157" fmla="*/ T156 w 2854"/>
                              <a:gd name="T158" fmla="+- 0 790 529"/>
                              <a:gd name="T159" fmla="*/ 790 h 2880"/>
                              <a:gd name="T160" fmla="+- 0 3568 1448"/>
                              <a:gd name="T161" fmla="*/ T160 w 2854"/>
                              <a:gd name="T162" fmla="+- 0 714 529"/>
                              <a:gd name="T163" fmla="*/ 714 h 2880"/>
                              <a:gd name="T164" fmla="+- 0 3439 1448"/>
                              <a:gd name="T165" fmla="*/ T164 w 2854"/>
                              <a:gd name="T166" fmla="+- 0 650 529"/>
                              <a:gd name="T167" fmla="*/ 650 h 2880"/>
                              <a:gd name="T168" fmla="+- 0 3303 1448"/>
                              <a:gd name="T169" fmla="*/ T168 w 2854"/>
                              <a:gd name="T170" fmla="+- 0 598 529"/>
                              <a:gd name="T171" fmla="*/ 598 h 2880"/>
                              <a:gd name="T172" fmla="+- 0 3161 1448"/>
                              <a:gd name="T173" fmla="*/ T172 w 2854"/>
                              <a:gd name="T174" fmla="+- 0 560 529"/>
                              <a:gd name="T175" fmla="*/ 560 h 2880"/>
                              <a:gd name="T176" fmla="+- 0 3014 1448"/>
                              <a:gd name="T177" fmla="*/ T176 w 2854"/>
                              <a:gd name="T178" fmla="+- 0 537 529"/>
                              <a:gd name="T179" fmla="*/ 537 h 2880"/>
                              <a:gd name="T180" fmla="+- 0 2862 1448"/>
                              <a:gd name="T181" fmla="*/ T180 w 2854"/>
                              <a:gd name="T182" fmla="+- 0 529 529"/>
                              <a:gd name="T183" fmla="*/ 529 h 2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854" h="2880">
                                <a:moveTo>
                                  <a:pt x="1414" y="0"/>
                                </a:moveTo>
                                <a:lnTo>
                                  <a:pt x="1414" y="1440"/>
                                </a:lnTo>
                                <a:lnTo>
                                  <a:pt x="0" y="1715"/>
                                </a:lnTo>
                                <a:lnTo>
                                  <a:pt x="17" y="1790"/>
                                </a:lnTo>
                                <a:lnTo>
                                  <a:pt x="37" y="1864"/>
                                </a:lnTo>
                                <a:lnTo>
                                  <a:pt x="61" y="1936"/>
                                </a:lnTo>
                                <a:lnTo>
                                  <a:pt x="88" y="2006"/>
                                </a:lnTo>
                                <a:lnTo>
                                  <a:pt x="119" y="2073"/>
                                </a:lnTo>
                                <a:lnTo>
                                  <a:pt x="152" y="2139"/>
                                </a:lnTo>
                                <a:lnTo>
                                  <a:pt x="189" y="2202"/>
                                </a:lnTo>
                                <a:lnTo>
                                  <a:pt x="228" y="2263"/>
                                </a:lnTo>
                                <a:lnTo>
                                  <a:pt x="271" y="2322"/>
                                </a:lnTo>
                                <a:lnTo>
                                  <a:pt x="316" y="2379"/>
                                </a:lnTo>
                                <a:lnTo>
                                  <a:pt x="364" y="2432"/>
                                </a:lnTo>
                                <a:lnTo>
                                  <a:pt x="414" y="2483"/>
                                </a:lnTo>
                                <a:lnTo>
                                  <a:pt x="467" y="2532"/>
                                </a:lnTo>
                                <a:lnTo>
                                  <a:pt x="523" y="2578"/>
                                </a:lnTo>
                                <a:lnTo>
                                  <a:pt x="580" y="2620"/>
                                </a:lnTo>
                                <a:lnTo>
                                  <a:pt x="640" y="2660"/>
                                </a:lnTo>
                                <a:lnTo>
                                  <a:pt x="702" y="2697"/>
                                </a:lnTo>
                                <a:lnTo>
                                  <a:pt x="766" y="2731"/>
                                </a:lnTo>
                                <a:lnTo>
                                  <a:pt x="832" y="2761"/>
                                </a:lnTo>
                                <a:lnTo>
                                  <a:pt x="899" y="2788"/>
                                </a:lnTo>
                                <a:lnTo>
                                  <a:pt x="969" y="2812"/>
                                </a:lnTo>
                                <a:lnTo>
                                  <a:pt x="1040" y="2833"/>
                                </a:lnTo>
                                <a:lnTo>
                                  <a:pt x="1112" y="2849"/>
                                </a:lnTo>
                                <a:lnTo>
                                  <a:pt x="1186" y="2863"/>
                                </a:lnTo>
                                <a:lnTo>
                                  <a:pt x="1260" y="2872"/>
                                </a:lnTo>
                                <a:lnTo>
                                  <a:pt x="1337" y="2878"/>
                                </a:lnTo>
                                <a:lnTo>
                                  <a:pt x="1414" y="2880"/>
                                </a:lnTo>
                                <a:lnTo>
                                  <a:pt x="1490" y="2878"/>
                                </a:lnTo>
                                <a:lnTo>
                                  <a:pt x="1566" y="2872"/>
                                </a:lnTo>
                                <a:lnTo>
                                  <a:pt x="1640" y="2862"/>
                                </a:lnTo>
                                <a:lnTo>
                                  <a:pt x="1713" y="2849"/>
                                </a:lnTo>
                                <a:lnTo>
                                  <a:pt x="1785" y="2832"/>
                                </a:lnTo>
                                <a:lnTo>
                                  <a:pt x="1855" y="2811"/>
                                </a:lnTo>
                                <a:lnTo>
                                  <a:pt x="1924" y="2787"/>
                                </a:lnTo>
                                <a:lnTo>
                                  <a:pt x="1991" y="2760"/>
                                </a:lnTo>
                                <a:lnTo>
                                  <a:pt x="2056" y="2729"/>
                                </a:lnTo>
                                <a:lnTo>
                                  <a:pt x="2120" y="2695"/>
                                </a:lnTo>
                                <a:lnTo>
                                  <a:pt x="2181" y="2659"/>
                                </a:lnTo>
                                <a:lnTo>
                                  <a:pt x="2241" y="2619"/>
                                </a:lnTo>
                                <a:lnTo>
                                  <a:pt x="2298" y="2576"/>
                                </a:lnTo>
                                <a:lnTo>
                                  <a:pt x="2354" y="2531"/>
                                </a:lnTo>
                                <a:lnTo>
                                  <a:pt x="2407" y="2483"/>
                                </a:lnTo>
                                <a:lnTo>
                                  <a:pt x="2457" y="2433"/>
                                </a:lnTo>
                                <a:lnTo>
                                  <a:pt x="2505" y="2380"/>
                                </a:lnTo>
                                <a:lnTo>
                                  <a:pt x="2550" y="2325"/>
                                </a:lnTo>
                                <a:lnTo>
                                  <a:pt x="2593" y="2267"/>
                                </a:lnTo>
                                <a:lnTo>
                                  <a:pt x="2632" y="2208"/>
                                </a:lnTo>
                                <a:lnTo>
                                  <a:pt x="2669" y="2146"/>
                                </a:lnTo>
                                <a:lnTo>
                                  <a:pt x="2703" y="2083"/>
                                </a:lnTo>
                                <a:lnTo>
                                  <a:pt x="2733" y="2017"/>
                                </a:lnTo>
                                <a:lnTo>
                                  <a:pt x="2761" y="1950"/>
                                </a:lnTo>
                                <a:lnTo>
                                  <a:pt x="2785" y="1881"/>
                                </a:lnTo>
                                <a:lnTo>
                                  <a:pt x="2806" y="1811"/>
                                </a:lnTo>
                                <a:lnTo>
                                  <a:pt x="2823" y="1739"/>
                                </a:lnTo>
                                <a:lnTo>
                                  <a:pt x="2836" y="1666"/>
                                </a:lnTo>
                                <a:lnTo>
                                  <a:pt x="2846" y="1592"/>
                                </a:lnTo>
                                <a:lnTo>
                                  <a:pt x="2852" y="1517"/>
                                </a:lnTo>
                                <a:lnTo>
                                  <a:pt x="2854" y="1440"/>
                                </a:lnTo>
                                <a:lnTo>
                                  <a:pt x="2852" y="1364"/>
                                </a:lnTo>
                                <a:lnTo>
                                  <a:pt x="2846" y="1288"/>
                                </a:lnTo>
                                <a:lnTo>
                                  <a:pt x="2836" y="1214"/>
                                </a:lnTo>
                                <a:lnTo>
                                  <a:pt x="2823" y="1141"/>
                                </a:lnTo>
                                <a:lnTo>
                                  <a:pt x="2806" y="1069"/>
                                </a:lnTo>
                                <a:lnTo>
                                  <a:pt x="2785" y="999"/>
                                </a:lnTo>
                                <a:lnTo>
                                  <a:pt x="2761" y="930"/>
                                </a:lnTo>
                                <a:lnTo>
                                  <a:pt x="2733" y="863"/>
                                </a:lnTo>
                                <a:lnTo>
                                  <a:pt x="2703" y="798"/>
                                </a:lnTo>
                                <a:lnTo>
                                  <a:pt x="2669" y="734"/>
                                </a:lnTo>
                                <a:lnTo>
                                  <a:pt x="2632" y="673"/>
                                </a:lnTo>
                                <a:lnTo>
                                  <a:pt x="2593" y="613"/>
                                </a:lnTo>
                                <a:lnTo>
                                  <a:pt x="2550" y="556"/>
                                </a:lnTo>
                                <a:lnTo>
                                  <a:pt x="2505" y="500"/>
                                </a:lnTo>
                                <a:lnTo>
                                  <a:pt x="2457" y="447"/>
                                </a:lnTo>
                                <a:lnTo>
                                  <a:pt x="2407" y="397"/>
                                </a:lnTo>
                                <a:lnTo>
                                  <a:pt x="2354" y="349"/>
                                </a:lnTo>
                                <a:lnTo>
                                  <a:pt x="2298" y="304"/>
                                </a:lnTo>
                                <a:lnTo>
                                  <a:pt x="2241" y="261"/>
                                </a:lnTo>
                                <a:lnTo>
                                  <a:pt x="2181" y="222"/>
                                </a:lnTo>
                                <a:lnTo>
                                  <a:pt x="2120" y="185"/>
                                </a:lnTo>
                                <a:lnTo>
                                  <a:pt x="2056" y="151"/>
                                </a:lnTo>
                                <a:lnTo>
                                  <a:pt x="1991" y="121"/>
                                </a:lnTo>
                                <a:lnTo>
                                  <a:pt x="1924" y="93"/>
                                </a:lnTo>
                                <a:lnTo>
                                  <a:pt x="1855" y="69"/>
                                </a:lnTo>
                                <a:lnTo>
                                  <a:pt x="1785" y="48"/>
                                </a:lnTo>
                                <a:lnTo>
                                  <a:pt x="1713" y="31"/>
                                </a:lnTo>
                                <a:lnTo>
                                  <a:pt x="1640" y="18"/>
                                </a:lnTo>
                                <a:lnTo>
                                  <a:pt x="1566" y="8"/>
                                </a:lnTo>
                                <a:lnTo>
                                  <a:pt x="1490" y="2"/>
                                </a:lnTo>
                                <a:lnTo>
                                  <a:pt x="1414" y="0"/>
                                </a:lnTo>
                                <a:close/>
                              </a:path>
                            </a:pathLst>
                          </a:custGeom>
                          <a:solidFill>
                            <a:srgbClr val="A9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854"/>
                        <wps:cNvSpPr>
                          <a:spLocks/>
                        </wps:cNvSpPr>
                        <wps:spPr bwMode="auto">
                          <a:xfrm>
                            <a:off x="1448" y="529"/>
                            <a:ext cx="2854" cy="2880"/>
                          </a:xfrm>
                          <a:custGeom>
                            <a:avLst/>
                            <a:gdLst>
                              <a:gd name="T0" fmla="+- 0 2862 1448"/>
                              <a:gd name="T1" fmla="*/ T0 w 2854"/>
                              <a:gd name="T2" fmla="+- 0 529 529"/>
                              <a:gd name="T3" fmla="*/ 529 h 2880"/>
                              <a:gd name="T4" fmla="+- 0 3014 1448"/>
                              <a:gd name="T5" fmla="*/ T4 w 2854"/>
                              <a:gd name="T6" fmla="+- 0 537 529"/>
                              <a:gd name="T7" fmla="*/ 537 h 2880"/>
                              <a:gd name="T8" fmla="+- 0 3161 1448"/>
                              <a:gd name="T9" fmla="*/ T8 w 2854"/>
                              <a:gd name="T10" fmla="+- 0 560 529"/>
                              <a:gd name="T11" fmla="*/ 560 h 2880"/>
                              <a:gd name="T12" fmla="+- 0 3303 1448"/>
                              <a:gd name="T13" fmla="*/ T12 w 2854"/>
                              <a:gd name="T14" fmla="+- 0 598 529"/>
                              <a:gd name="T15" fmla="*/ 598 h 2880"/>
                              <a:gd name="T16" fmla="+- 0 3439 1448"/>
                              <a:gd name="T17" fmla="*/ T16 w 2854"/>
                              <a:gd name="T18" fmla="+- 0 650 529"/>
                              <a:gd name="T19" fmla="*/ 650 h 2880"/>
                              <a:gd name="T20" fmla="+- 0 3568 1448"/>
                              <a:gd name="T21" fmla="*/ T20 w 2854"/>
                              <a:gd name="T22" fmla="+- 0 714 529"/>
                              <a:gd name="T23" fmla="*/ 714 h 2880"/>
                              <a:gd name="T24" fmla="+- 0 3689 1448"/>
                              <a:gd name="T25" fmla="*/ T24 w 2854"/>
                              <a:gd name="T26" fmla="+- 0 790 529"/>
                              <a:gd name="T27" fmla="*/ 790 h 2880"/>
                              <a:gd name="T28" fmla="+- 0 3802 1448"/>
                              <a:gd name="T29" fmla="*/ T28 w 2854"/>
                              <a:gd name="T30" fmla="+- 0 878 529"/>
                              <a:gd name="T31" fmla="*/ 878 h 2880"/>
                              <a:gd name="T32" fmla="+- 0 3905 1448"/>
                              <a:gd name="T33" fmla="*/ T32 w 2854"/>
                              <a:gd name="T34" fmla="+- 0 976 529"/>
                              <a:gd name="T35" fmla="*/ 976 h 2880"/>
                              <a:gd name="T36" fmla="+- 0 3998 1448"/>
                              <a:gd name="T37" fmla="*/ T36 w 2854"/>
                              <a:gd name="T38" fmla="+- 0 1085 529"/>
                              <a:gd name="T39" fmla="*/ 1085 h 2880"/>
                              <a:gd name="T40" fmla="+- 0 4080 1448"/>
                              <a:gd name="T41" fmla="*/ T40 w 2854"/>
                              <a:gd name="T42" fmla="+- 0 1202 529"/>
                              <a:gd name="T43" fmla="*/ 1202 h 2880"/>
                              <a:gd name="T44" fmla="+- 0 4151 1448"/>
                              <a:gd name="T45" fmla="*/ T44 w 2854"/>
                              <a:gd name="T46" fmla="+- 0 1327 529"/>
                              <a:gd name="T47" fmla="*/ 1327 h 2880"/>
                              <a:gd name="T48" fmla="+- 0 4209 1448"/>
                              <a:gd name="T49" fmla="*/ T48 w 2854"/>
                              <a:gd name="T50" fmla="+- 0 1459 529"/>
                              <a:gd name="T51" fmla="*/ 1459 h 2880"/>
                              <a:gd name="T52" fmla="+- 0 4254 1448"/>
                              <a:gd name="T53" fmla="*/ T52 w 2854"/>
                              <a:gd name="T54" fmla="+- 0 1598 529"/>
                              <a:gd name="T55" fmla="*/ 1598 h 2880"/>
                              <a:gd name="T56" fmla="+- 0 4284 1448"/>
                              <a:gd name="T57" fmla="*/ T56 w 2854"/>
                              <a:gd name="T58" fmla="+- 0 1743 529"/>
                              <a:gd name="T59" fmla="*/ 1743 h 2880"/>
                              <a:gd name="T60" fmla="+- 0 4300 1448"/>
                              <a:gd name="T61" fmla="*/ T60 w 2854"/>
                              <a:gd name="T62" fmla="+- 0 1893 529"/>
                              <a:gd name="T63" fmla="*/ 1893 h 2880"/>
                              <a:gd name="T64" fmla="+- 0 4300 1448"/>
                              <a:gd name="T65" fmla="*/ T64 w 2854"/>
                              <a:gd name="T66" fmla="+- 0 2046 529"/>
                              <a:gd name="T67" fmla="*/ 2046 h 2880"/>
                              <a:gd name="T68" fmla="+- 0 4284 1448"/>
                              <a:gd name="T69" fmla="*/ T68 w 2854"/>
                              <a:gd name="T70" fmla="+- 0 2195 529"/>
                              <a:gd name="T71" fmla="*/ 2195 h 2880"/>
                              <a:gd name="T72" fmla="+- 0 4254 1448"/>
                              <a:gd name="T73" fmla="*/ T72 w 2854"/>
                              <a:gd name="T74" fmla="+- 0 2340 529"/>
                              <a:gd name="T75" fmla="*/ 2340 h 2880"/>
                              <a:gd name="T76" fmla="+- 0 4209 1448"/>
                              <a:gd name="T77" fmla="*/ T76 w 2854"/>
                              <a:gd name="T78" fmla="+- 0 2479 529"/>
                              <a:gd name="T79" fmla="*/ 2479 h 2880"/>
                              <a:gd name="T80" fmla="+- 0 4151 1448"/>
                              <a:gd name="T81" fmla="*/ T80 w 2854"/>
                              <a:gd name="T82" fmla="+- 0 2612 529"/>
                              <a:gd name="T83" fmla="*/ 2612 h 2880"/>
                              <a:gd name="T84" fmla="+- 0 4080 1448"/>
                              <a:gd name="T85" fmla="*/ T84 w 2854"/>
                              <a:gd name="T86" fmla="+- 0 2737 529"/>
                              <a:gd name="T87" fmla="*/ 2737 h 2880"/>
                              <a:gd name="T88" fmla="+- 0 3998 1448"/>
                              <a:gd name="T89" fmla="*/ T88 w 2854"/>
                              <a:gd name="T90" fmla="+- 0 2854 529"/>
                              <a:gd name="T91" fmla="*/ 2854 h 2880"/>
                              <a:gd name="T92" fmla="+- 0 3905 1448"/>
                              <a:gd name="T93" fmla="*/ T92 w 2854"/>
                              <a:gd name="T94" fmla="+- 0 2962 529"/>
                              <a:gd name="T95" fmla="*/ 2962 h 2880"/>
                              <a:gd name="T96" fmla="+- 0 3802 1448"/>
                              <a:gd name="T97" fmla="*/ T96 w 2854"/>
                              <a:gd name="T98" fmla="+- 0 3060 529"/>
                              <a:gd name="T99" fmla="*/ 3060 h 2880"/>
                              <a:gd name="T100" fmla="+- 0 3689 1448"/>
                              <a:gd name="T101" fmla="*/ T100 w 2854"/>
                              <a:gd name="T102" fmla="+- 0 3148 529"/>
                              <a:gd name="T103" fmla="*/ 3148 h 2880"/>
                              <a:gd name="T104" fmla="+- 0 3568 1448"/>
                              <a:gd name="T105" fmla="*/ T104 w 2854"/>
                              <a:gd name="T106" fmla="+- 0 3224 529"/>
                              <a:gd name="T107" fmla="*/ 3224 h 2880"/>
                              <a:gd name="T108" fmla="+- 0 3439 1448"/>
                              <a:gd name="T109" fmla="*/ T108 w 2854"/>
                              <a:gd name="T110" fmla="+- 0 3289 529"/>
                              <a:gd name="T111" fmla="*/ 3289 h 2880"/>
                              <a:gd name="T112" fmla="+- 0 3303 1448"/>
                              <a:gd name="T113" fmla="*/ T112 w 2854"/>
                              <a:gd name="T114" fmla="+- 0 3340 529"/>
                              <a:gd name="T115" fmla="*/ 3340 h 2880"/>
                              <a:gd name="T116" fmla="+- 0 3161 1448"/>
                              <a:gd name="T117" fmla="*/ T116 w 2854"/>
                              <a:gd name="T118" fmla="+- 0 3378 529"/>
                              <a:gd name="T119" fmla="*/ 3378 h 2880"/>
                              <a:gd name="T120" fmla="+- 0 3014 1448"/>
                              <a:gd name="T121" fmla="*/ T120 w 2854"/>
                              <a:gd name="T122" fmla="+- 0 3401 529"/>
                              <a:gd name="T123" fmla="*/ 3401 h 2880"/>
                              <a:gd name="T124" fmla="+- 0 2862 1448"/>
                              <a:gd name="T125" fmla="*/ T124 w 2854"/>
                              <a:gd name="T126" fmla="+- 0 3409 529"/>
                              <a:gd name="T127" fmla="*/ 3409 h 2880"/>
                              <a:gd name="T128" fmla="+- 0 2708 1448"/>
                              <a:gd name="T129" fmla="*/ T128 w 2854"/>
                              <a:gd name="T130" fmla="+- 0 3401 529"/>
                              <a:gd name="T131" fmla="*/ 3401 h 2880"/>
                              <a:gd name="T132" fmla="+- 0 2560 1448"/>
                              <a:gd name="T133" fmla="*/ T132 w 2854"/>
                              <a:gd name="T134" fmla="+- 0 3378 529"/>
                              <a:gd name="T135" fmla="*/ 3378 h 2880"/>
                              <a:gd name="T136" fmla="+- 0 2417 1448"/>
                              <a:gd name="T137" fmla="*/ T136 w 2854"/>
                              <a:gd name="T138" fmla="+- 0 3341 529"/>
                              <a:gd name="T139" fmla="*/ 3341 h 2880"/>
                              <a:gd name="T140" fmla="+- 0 2280 1448"/>
                              <a:gd name="T141" fmla="*/ T140 w 2854"/>
                              <a:gd name="T142" fmla="+- 0 3290 529"/>
                              <a:gd name="T143" fmla="*/ 3290 h 2880"/>
                              <a:gd name="T144" fmla="+- 0 2150 1448"/>
                              <a:gd name="T145" fmla="*/ T144 w 2854"/>
                              <a:gd name="T146" fmla="+- 0 3226 529"/>
                              <a:gd name="T147" fmla="*/ 3226 h 2880"/>
                              <a:gd name="T148" fmla="+- 0 2028 1448"/>
                              <a:gd name="T149" fmla="*/ T148 w 2854"/>
                              <a:gd name="T150" fmla="+- 0 3149 529"/>
                              <a:gd name="T151" fmla="*/ 3149 h 2880"/>
                              <a:gd name="T152" fmla="+- 0 1915 1448"/>
                              <a:gd name="T153" fmla="*/ T152 w 2854"/>
                              <a:gd name="T154" fmla="+- 0 3061 529"/>
                              <a:gd name="T155" fmla="*/ 3061 h 2880"/>
                              <a:gd name="T156" fmla="+- 0 1812 1448"/>
                              <a:gd name="T157" fmla="*/ T156 w 2854"/>
                              <a:gd name="T158" fmla="+- 0 2961 529"/>
                              <a:gd name="T159" fmla="*/ 2961 h 2880"/>
                              <a:gd name="T160" fmla="+- 0 1719 1448"/>
                              <a:gd name="T161" fmla="*/ T160 w 2854"/>
                              <a:gd name="T162" fmla="+- 0 2851 529"/>
                              <a:gd name="T163" fmla="*/ 2851 h 2880"/>
                              <a:gd name="T164" fmla="+- 0 1637 1448"/>
                              <a:gd name="T165" fmla="*/ T164 w 2854"/>
                              <a:gd name="T166" fmla="+- 0 2731 529"/>
                              <a:gd name="T167" fmla="*/ 2731 h 2880"/>
                              <a:gd name="T168" fmla="+- 0 1567 1448"/>
                              <a:gd name="T169" fmla="*/ T168 w 2854"/>
                              <a:gd name="T170" fmla="+- 0 2602 529"/>
                              <a:gd name="T171" fmla="*/ 2602 h 2880"/>
                              <a:gd name="T172" fmla="+- 0 1509 1448"/>
                              <a:gd name="T173" fmla="*/ T172 w 2854"/>
                              <a:gd name="T174" fmla="+- 0 2465 529"/>
                              <a:gd name="T175" fmla="*/ 2465 h 2880"/>
                              <a:gd name="T176" fmla="+- 0 1465 1448"/>
                              <a:gd name="T177" fmla="*/ T176 w 2854"/>
                              <a:gd name="T178" fmla="+- 0 2319 529"/>
                              <a:gd name="T179" fmla="*/ 2319 h 2880"/>
                              <a:gd name="T180" fmla="+- 0 2862 1448"/>
                              <a:gd name="T181" fmla="*/ T180 w 2854"/>
                              <a:gd name="T182" fmla="+- 0 1969 529"/>
                              <a:gd name="T183" fmla="*/ 1969 h 2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854" h="2880">
                                <a:moveTo>
                                  <a:pt x="1414" y="1440"/>
                                </a:moveTo>
                                <a:lnTo>
                                  <a:pt x="1414" y="0"/>
                                </a:lnTo>
                                <a:lnTo>
                                  <a:pt x="1490" y="2"/>
                                </a:lnTo>
                                <a:lnTo>
                                  <a:pt x="1566" y="8"/>
                                </a:lnTo>
                                <a:lnTo>
                                  <a:pt x="1640" y="18"/>
                                </a:lnTo>
                                <a:lnTo>
                                  <a:pt x="1713" y="31"/>
                                </a:lnTo>
                                <a:lnTo>
                                  <a:pt x="1785" y="48"/>
                                </a:lnTo>
                                <a:lnTo>
                                  <a:pt x="1855" y="69"/>
                                </a:lnTo>
                                <a:lnTo>
                                  <a:pt x="1924" y="93"/>
                                </a:lnTo>
                                <a:lnTo>
                                  <a:pt x="1991" y="121"/>
                                </a:lnTo>
                                <a:lnTo>
                                  <a:pt x="2056" y="151"/>
                                </a:lnTo>
                                <a:lnTo>
                                  <a:pt x="2120" y="185"/>
                                </a:lnTo>
                                <a:lnTo>
                                  <a:pt x="2181" y="222"/>
                                </a:lnTo>
                                <a:lnTo>
                                  <a:pt x="2241" y="261"/>
                                </a:lnTo>
                                <a:lnTo>
                                  <a:pt x="2298" y="304"/>
                                </a:lnTo>
                                <a:lnTo>
                                  <a:pt x="2354" y="349"/>
                                </a:lnTo>
                                <a:lnTo>
                                  <a:pt x="2407" y="397"/>
                                </a:lnTo>
                                <a:lnTo>
                                  <a:pt x="2457" y="447"/>
                                </a:lnTo>
                                <a:lnTo>
                                  <a:pt x="2505" y="500"/>
                                </a:lnTo>
                                <a:lnTo>
                                  <a:pt x="2550" y="556"/>
                                </a:lnTo>
                                <a:lnTo>
                                  <a:pt x="2593" y="613"/>
                                </a:lnTo>
                                <a:lnTo>
                                  <a:pt x="2632" y="673"/>
                                </a:lnTo>
                                <a:lnTo>
                                  <a:pt x="2669" y="734"/>
                                </a:lnTo>
                                <a:lnTo>
                                  <a:pt x="2703" y="798"/>
                                </a:lnTo>
                                <a:lnTo>
                                  <a:pt x="2733" y="863"/>
                                </a:lnTo>
                                <a:lnTo>
                                  <a:pt x="2761" y="930"/>
                                </a:lnTo>
                                <a:lnTo>
                                  <a:pt x="2785" y="999"/>
                                </a:lnTo>
                                <a:lnTo>
                                  <a:pt x="2806" y="1069"/>
                                </a:lnTo>
                                <a:lnTo>
                                  <a:pt x="2823" y="1141"/>
                                </a:lnTo>
                                <a:lnTo>
                                  <a:pt x="2836" y="1214"/>
                                </a:lnTo>
                                <a:lnTo>
                                  <a:pt x="2846" y="1288"/>
                                </a:lnTo>
                                <a:lnTo>
                                  <a:pt x="2852" y="1364"/>
                                </a:lnTo>
                                <a:lnTo>
                                  <a:pt x="2854" y="1440"/>
                                </a:lnTo>
                                <a:lnTo>
                                  <a:pt x="2852" y="1517"/>
                                </a:lnTo>
                                <a:lnTo>
                                  <a:pt x="2846" y="1592"/>
                                </a:lnTo>
                                <a:lnTo>
                                  <a:pt x="2836" y="1666"/>
                                </a:lnTo>
                                <a:lnTo>
                                  <a:pt x="2823" y="1739"/>
                                </a:lnTo>
                                <a:lnTo>
                                  <a:pt x="2806" y="1811"/>
                                </a:lnTo>
                                <a:lnTo>
                                  <a:pt x="2785" y="1881"/>
                                </a:lnTo>
                                <a:lnTo>
                                  <a:pt x="2761" y="1950"/>
                                </a:lnTo>
                                <a:lnTo>
                                  <a:pt x="2733" y="2017"/>
                                </a:lnTo>
                                <a:lnTo>
                                  <a:pt x="2703" y="2083"/>
                                </a:lnTo>
                                <a:lnTo>
                                  <a:pt x="2669" y="2146"/>
                                </a:lnTo>
                                <a:lnTo>
                                  <a:pt x="2632" y="2208"/>
                                </a:lnTo>
                                <a:lnTo>
                                  <a:pt x="2593" y="2267"/>
                                </a:lnTo>
                                <a:lnTo>
                                  <a:pt x="2550" y="2325"/>
                                </a:lnTo>
                                <a:lnTo>
                                  <a:pt x="2505" y="2380"/>
                                </a:lnTo>
                                <a:lnTo>
                                  <a:pt x="2457" y="2433"/>
                                </a:lnTo>
                                <a:lnTo>
                                  <a:pt x="2407" y="2483"/>
                                </a:lnTo>
                                <a:lnTo>
                                  <a:pt x="2354" y="2531"/>
                                </a:lnTo>
                                <a:lnTo>
                                  <a:pt x="2298" y="2576"/>
                                </a:lnTo>
                                <a:lnTo>
                                  <a:pt x="2241" y="2619"/>
                                </a:lnTo>
                                <a:lnTo>
                                  <a:pt x="2181" y="2659"/>
                                </a:lnTo>
                                <a:lnTo>
                                  <a:pt x="2120" y="2695"/>
                                </a:lnTo>
                                <a:lnTo>
                                  <a:pt x="2056" y="2729"/>
                                </a:lnTo>
                                <a:lnTo>
                                  <a:pt x="1991" y="2760"/>
                                </a:lnTo>
                                <a:lnTo>
                                  <a:pt x="1924" y="2787"/>
                                </a:lnTo>
                                <a:lnTo>
                                  <a:pt x="1855" y="2811"/>
                                </a:lnTo>
                                <a:lnTo>
                                  <a:pt x="1785" y="2832"/>
                                </a:lnTo>
                                <a:lnTo>
                                  <a:pt x="1713" y="2849"/>
                                </a:lnTo>
                                <a:lnTo>
                                  <a:pt x="1640" y="2862"/>
                                </a:lnTo>
                                <a:lnTo>
                                  <a:pt x="1566" y="2872"/>
                                </a:lnTo>
                                <a:lnTo>
                                  <a:pt x="1490" y="2878"/>
                                </a:lnTo>
                                <a:lnTo>
                                  <a:pt x="1414" y="2880"/>
                                </a:lnTo>
                                <a:lnTo>
                                  <a:pt x="1337" y="2878"/>
                                </a:lnTo>
                                <a:lnTo>
                                  <a:pt x="1260" y="2872"/>
                                </a:lnTo>
                                <a:lnTo>
                                  <a:pt x="1186" y="2863"/>
                                </a:lnTo>
                                <a:lnTo>
                                  <a:pt x="1112" y="2849"/>
                                </a:lnTo>
                                <a:lnTo>
                                  <a:pt x="1040" y="2833"/>
                                </a:lnTo>
                                <a:lnTo>
                                  <a:pt x="969" y="2812"/>
                                </a:lnTo>
                                <a:lnTo>
                                  <a:pt x="899" y="2788"/>
                                </a:lnTo>
                                <a:lnTo>
                                  <a:pt x="832" y="2761"/>
                                </a:lnTo>
                                <a:lnTo>
                                  <a:pt x="766" y="2731"/>
                                </a:lnTo>
                                <a:lnTo>
                                  <a:pt x="702" y="2697"/>
                                </a:lnTo>
                                <a:lnTo>
                                  <a:pt x="640" y="2660"/>
                                </a:lnTo>
                                <a:lnTo>
                                  <a:pt x="580" y="2620"/>
                                </a:lnTo>
                                <a:lnTo>
                                  <a:pt x="523" y="2578"/>
                                </a:lnTo>
                                <a:lnTo>
                                  <a:pt x="467" y="2532"/>
                                </a:lnTo>
                                <a:lnTo>
                                  <a:pt x="414" y="2483"/>
                                </a:lnTo>
                                <a:lnTo>
                                  <a:pt x="364" y="2432"/>
                                </a:lnTo>
                                <a:lnTo>
                                  <a:pt x="316" y="2379"/>
                                </a:lnTo>
                                <a:lnTo>
                                  <a:pt x="271" y="2322"/>
                                </a:lnTo>
                                <a:lnTo>
                                  <a:pt x="228" y="2263"/>
                                </a:lnTo>
                                <a:lnTo>
                                  <a:pt x="189" y="2202"/>
                                </a:lnTo>
                                <a:lnTo>
                                  <a:pt x="152" y="2139"/>
                                </a:lnTo>
                                <a:lnTo>
                                  <a:pt x="119" y="2073"/>
                                </a:lnTo>
                                <a:lnTo>
                                  <a:pt x="88" y="2006"/>
                                </a:lnTo>
                                <a:lnTo>
                                  <a:pt x="61" y="1936"/>
                                </a:lnTo>
                                <a:lnTo>
                                  <a:pt x="37" y="1864"/>
                                </a:lnTo>
                                <a:lnTo>
                                  <a:pt x="17" y="1790"/>
                                </a:lnTo>
                                <a:lnTo>
                                  <a:pt x="0" y="1715"/>
                                </a:lnTo>
                                <a:lnTo>
                                  <a:pt x="1414" y="1440"/>
                                </a:lnTo>
                                <a:close/>
                              </a:path>
                            </a:pathLst>
                          </a:custGeom>
                          <a:noFill/>
                          <a:ln w="560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853"/>
                        <wps:cNvSpPr>
                          <a:spLocks/>
                        </wps:cNvSpPr>
                        <wps:spPr bwMode="auto">
                          <a:xfrm>
                            <a:off x="1928" y="1066"/>
                            <a:ext cx="1850" cy="1850"/>
                          </a:xfrm>
                          <a:custGeom>
                            <a:avLst/>
                            <a:gdLst>
                              <a:gd name="T0" fmla="+- 0 2777 1928"/>
                              <a:gd name="T1" fmla="*/ T0 w 1850"/>
                              <a:gd name="T2" fmla="+- 0 1069 1066"/>
                              <a:gd name="T3" fmla="*/ 1069 h 1850"/>
                              <a:gd name="T4" fmla="+- 0 2631 1928"/>
                              <a:gd name="T5" fmla="*/ T4 w 1850"/>
                              <a:gd name="T6" fmla="+- 0 1093 1066"/>
                              <a:gd name="T7" fmla="*/ 1093 h 1850"/>
                              <a:gd name="T8" fmla="+- 0 2493 1928"/>
                              <a:gd name="T9" fmla="*/ T8 w 1850"/>
                              <a:gd name="T10" fmla="+- 0 1139 1066"/>
                              <a:gd name="T11" fmla="*/ 1139 h 1850"/>
                              <a:gd name="T12" fmla="+- 0 2366 1928"/>
                              <a:gd name="T13" fmla="*/ T12 w 1850"/>
                              <a:gd name="T14" fmla="+- 0 1205 1066"/>
                              <a:gd name="T15" fmla="*/ 1205 h 1850"/>
                              <a:gd name="T16" fmla="+- 0 2251 1928"/>
                              <a:gd name="T17" fmla="*/ T16 w 1850"/>
                              <a:gd name="T18" fmla="+- 0 1289 1066"/>
                              <a:gd name="T19" fmla="*/ 1289 h 1850"/>
                              <a:gd name="T20" fmla="+- 0 2151 1928"/>
                              <a:gd name="T21" fmla="*/ T20 w 1850"/>
                              <a:gd name="T22" fmla="+- 0 1389 1066"/>
                              <a:gd name="T23" fmla="*/ 1389 h 1850"/>
                              <a:gd name="T24" fmla="+- 0 2067 1928"/>
                              <a:gd name="T25" fmla="*/ T24 w 1850"/>
                              <a:gd name="T26" fmla="+- 0 1504 1066"/>
                              <a:gd name="T27" fmla="*/ 1504 h 1850"/>
                              <a:gd name="T28" fmla="+- 0 2001 1928"/>
                              <a:gd name="T29" fmla="*/ T28 w 1850"/>
                              <a:gd name="T30" fmla="+- 0 1631 1066"/>
                              <a:gd name="T31" fmla="*/ 1631 h 1850"/>
                              <a:gd name="T32" fmla="+- 0 1955 1928"/>
                              <a:gd name="T33" fmla="*/ T32 w 1850"/>
                              <a:gd name="T34" fmla="+- 0 1769 1066"/>
                              <a:gd name="T35" fmla="*/ 1769 h 1850"/>
                              <a:gd name="T36" fmla="+- 0 1931 1928"/>
                              <a:gd name="T37" fmla="*/ T36 w 1850"/>
                              <a:gd name="T38" fmla="+- 0 1915 1066"/>
                              <a:gd name="T39" fmla="*/ 1915 h 1850"/>
                              <a:gd name="T40" fmla="+- 0 1931 1928"/>
                              <a:gd name="T41" fmla="*/ T40 w 1850"/>
                              <a:gd name="T42" fmla="+- 0 2067 1066"/>
                              <a:gd name="T43" fmla="*/ 2067 h 1850"/>
                              <a:gd name="T44" fmla="+- 0 1955 1928"/>
                              <a:gd name="T45" fmla="*/ T44 w 1850"/>
                              <a:gd name="T46" fmla="+- 0 2213 1066"/>
                              <a:gd name="T47" fmla="*/ 2213 h 1850"/>
                              <a:gd name="T48" fmla="+- 0 2001 1928"/>
                              <a:gd name="T49" fmla="*/ T48 w 1850"/>
                              <a:gd name="T50" fmla="+- 0 2351 1066"/>
                              <a:gd name="T51" fmla="*/ 2351 h 1850"/>
                              <a:gd name="T52" fmla="+- 0 2067 1928"/>
                              <a:gd name="T53" fmla="*/ T52 w 1850"/>
                              <a:gd name="T54" fmla="+- 0 2478 1066"/>
                              <a:gd name="T55" fmla="*/ 2478 h 1850"/>
                              <a:gd name="T56" fmla="+- 0 2151 1928"/>
                              <a:gd name="T57" fmla="*/ T56 w 1850"/>
                              <a:gd name="T58" fmla="+- 0 2593 1066"/>
                              <a:gd name="T59" fmla="*/ 2593 h 1850"/>
                              <a:gd name="T60" fmla="+- 0 2251 1928"/>
                              <a:gd name="T61" fmla="*/ T60 w 1850"/>
                              <a:gd name="T62" fmla="+- 0 2693 1066"/>
                              <a:gd name="T63" fmla="*/ 2693 h 1850"/>
                              <a:gd name="T64" fmla="+- 0 2366 1928"/>
                              <a:gd name="T65" fmla="*/ T64 w 1850"/>
                              <a:gd name="T66" fmla="+- 0 2777 1066"/>
                              <a:gd name="T67" fmla="*/ 2777 h 1850"/>
                              <a:gd name="T68" fmla="+- 0 2493 1928"/>
                              <a:gd name="T69" fmla="*/ T68 w 1850"/>
                              <a:gd name="T70" fmla="+- 0 2843 1066"/>
                              <a:gd name="T71" fmla="*/ 2843 h 1850"/>
                              <a:gd name="T72" fmla="+- 0 2631 1928"/>
                              <a:gd name="T73" fmla="*/ T72 w 1850"/>
                              <a:gd name="T74" fmla="+- 0 2889 1066"/>
                              <a:gd name="T75" fmla="*/ 2889 h 1850"/>
                              <a:gd name="T76" fmla="+- 0 2777 1928"/>
                              <a:gd name="T77" fmla="*/ T76 w 1850"/>
                              <a:gd name="T78" fmla="+- 0 2912 1066"/>
                              <a:gd name="T79" fmla="*/ 2912 h 1850"/>
                              <a:gd name="T80" fmla="+- 0 2929 1928"/>
                              <a:gd name="T81" fmla="*/ T80 w 1850"/>
                              <a:gd name="T82" fmla="+- 0 2912 1066"/>
                              <a:gd name="T83" fmla="*/ 2912 h 1850"/>
                              <a:gd name="T84" fmla="+- 0 3075 1928"/>
                              <a:gd name="T85" fmla="*/ T84 w 1850"/>
                              <a:gd name="T86" fmla="+- 0 2889 1066"/>
                              <a:gd name="T87" fmla="*/ 2889 h 1850"/>
                              <a:gd name="T88" fmla="+- 0 3213 1928"/>
                              <a:gd name="T89" fmla="*/ T88 w 1850"/>
                              <a:gd name="T90" fmla="+- 0 2843 1066"/>
                              <a:gd name="T91" fmla="*/ 2843 h 1850"/>
                              <a:gd name="T92" fmla="+- 0 3340 1928"/>
                              <a:gd name="T93" fmla="*/ T92 w 1850"/>
                              <a:gd name="T94" fmla="+- 0 2777 1066"/>
                              <a:gd name="T95" fmla="*/ 2777 h 1850"/>
                              <a:gd name="T96" fmla="+- 0 3455 1928"/>
                              <a:gd name="T97" fmla="*/ T96 w 1850"/>
                              <a:gd name="T98" fmla="+- 0 2693 1066"/>
                              <a:gd name="T99" fmla="*/ 2693 h 1850"/>
                              <a:gd name="T100" fmla="+- 0 3555 1928"/>
                              <a:gd name="T101" fmla="*/ T100 w 1850"/>
                              <a:gd name="T102" fmla="+- 0 2593 1066"/>
                              <a:gd name="T103" fmla="*/ 2593 h 1850"/>
                              <a:gd name="T104" fmla="+- 0 3639 1928"/>
                              <a:gd name="T105" fmla="*/ T104 w 1850"/>
                              <a:gd name="T106" fmla="+- 0 2478 1066"/>
                              <a:gd name="T107" fmla="*/ 2478 h 1850"/>
                              <a:gd name="T108" fmla="+- 0 3705 1928"/>
                              <a:gd name="T109" fmla="*/ T108 w 1850"/>
                              <a:gd name="T110" fmla="+- 0 2351 1066"/>
                              <a:gd name="T111" fmla="*/ 2351 h 1850"/>
                              <a:gd name="T112" fmla="+- 0 3751 1928"/>
                              <a:gd name="T113" fmla="*/ T112 w 1850"/>
                              <a:gd name="T114" fmla="+- 0 2213 1066"/>
                              <a:gd name="T115" fmla="*/ 2213 h 1850"/>
                              <a:gd name="T116" fmla="+- 0 3775 1928"/>
                              <a:gd name="T117" fmla="*/ T116 w 1850"/>
                              <a:gd name="T118" fmla="+- 0 2067 1066"/>
                              <a:gd name="T119" fmla="*/ 2067 h 1850"/>
                              <a:gd name="T120" fmla="+- 0 3775 1928"/>
                              <a:gd name="T121" fmla="*/ T120 w 1850"/>
                              <a:gd name="T122" fmla="+- 0 1915 1066"/>
                              <a:gd name="T123" fmla="*/ 1915 h 1850"/>
                              <a:gd name="T124" fmla="+- 0 3751 1928"/>
                              <a:gd name="T125" fmla="*/ T124 w 1850"/>
                              <a:gd name="T126" fmla="+- 0 1769 1066"/>
                              <a:gd name="T127" fmla="*/ 1769 h 1850"/>
                              <a:gd name="T128" fmla="+- 0 3705 1928"/>
                              <a:gd name="T129" fmla="*/ T128 w 1850"/>
                              <a:gd name="T130" fmla="+- 0 1631 1066"/>
                              <a:gd name="T131" fmla="*/ 1631 h 1850"/>
                              <a:gd name="T132" fmla="+- 0 3639 1928"/>
                              <a:gd name="T133" fmla="*/ T132 w 1850"/>
                              <a:gd name="T134" fmla="+- 0 1504 1066"/>
                              <a:gd name="T135" fmla="*/ 1504 h 1850"/>
                              <a:gd name="T136" fmla="+- 0 3555 1928"/>
                              <a:gd name="T137" fmla="*/ T136 w 1850"/>
                              <a:gd name="T138" fmla="+- 0 1389 1066"/>
                              <a:gd name="T139" fmla="*/ 1389 h 1850"/>
                              <a:gd name="T140" fmla="+- 0 3455 1928"/>
                              <a:gd name="T141" fmla="*/ T140 w 1850"/>
                              <a:gd name="T142" fmla="+- 0 1289 1066"/>
                              <a:gd name="T143" fmla="*/ 1289 h 1850"/>
                              <a:gd name="T144" fmla="+- 0 3340 1928"/>
                              <a:gd name="T145" fmla="*/ T144 w 1850"/>
                              <a:gd name="T146" fmla="+- 0 1205 1066"/>
                              <a:gd name="T147" fmla="*/ 1205 h 1850"/>
                              <a:gd name="T148" fmla="+- 0 3213 1928"/>
                              <a:gd name="T149" fmla="*/ T148 w 1850"/>
                              <a:gd name="T150" fmla="+- 0 1139 1066"/>
                              <a:gd name="T151" fmla="*/ 1139 h 1850"/>
                              <a:gd name="T152" fmla="+- 0 3075 1928"/>
                              <a:gd name="T153" fmla="*/ T152 w 1850"/>
                              <a:gd name="T154" fmla="+- 0 1093 1066"/>
                              <a:gd name="T155" fmla="*/ 1093 h 1850"/>
                              <a:gd name="T156" fmla="+- 0 2929 1928"/>
                              <a:gd name="T157" fmla="*/ T156 w 1850"/>
                              <a:gd name="T158" fmla="+- 0 1069 1066"/>
                              <a:gd name="T159" fmla="*/ 1069 h 1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50" h="1850">
                                <a:moveTo>
                                  <a:pt x="925" y="0"/>
                                </a:moveTo>
                                <a:lnTo>
                                  <a:pt x="849" y="3"/>
                                </a:lnTo>
                                <a:lnTo>
                                  <a:pt x="775" y="12"/>
                                </a:lnTo>
                                <a:lnTo>
                                  <a:pt x="703" y="27"/>
                                </a:lnTo>
                                <a:lnTo>
                                  <a:pt x="633" y="47"/>
                                </a:lnTo>
                                <a:lnTo>
                                  <a:pt x="565" y="73"/>
                                </a:lnTo>
                                <a:lnTo>
                                  <a:pt x="500" y="103"/>
                                </a:lnTo>
                                <a:lnTo>
                                  <a:pt x="438" y="139"/>
                                </a:lnTo>
                                <a:lnTo>
                                  <a:pt x="379" y="179"/>
                                </a:lnTo>
                                <a:lnTo>
                                  <a:pt x="323" y="223"/>
                                </a:lnTo>
                                <a:lnTo>
                                  <a:pt x="271" y="271"/>
                                </a:lnTo>
                                <a:lnTo>
                                  <a:pt x="223" y="323"/>
                                </a:lnTo>
                                <a:lnTo>
                                  <a:pt x="179" y="379"/>
                                </a:lnTo>
                                <a:lnTo>
                                  <a:pt x="139" y="438"/>
                                </a:lnTo>
                                <a:lnTo>
                                  <a:pt x="104" y="500"/>
                                </a:lnTo>
                                <a:lnTo>
                                  <a:pt x="73" y="565"/>
                                </a:lnTo>
                                <a:lnTo>
                                  <a:pt x="47" y="633"/>
                                </a:lnTo>
                                <a:lnTo>
                                  <a:pt x="27" y="703"/>
                                </a:lnTo>
                                <a:lnTo>
                                  <a:pt x="12" y="775"/>
                                </a:lnTo>
                                <a:lnTo>
                                  <a:pt x="3" y="849"/>
                                </a:lnTo>
                                <a:lnTo>
                                  <a:pt x="0" y="925"/>
                                </a:lnTo>
                                <a:lnTo>
                                  <a:pt x="3" y="1001"/>
                                </a:lnTo>
                                <a:lnTo>
                                  <a:pt x="12" y="1075"/>
                                </a:lnTo>
                                <a:lnTo>
                                  <a:pt x="27" y="1147"/>
                                </a:lnTo>
                                <a:lnTo>
                                  <a:pt x="47" y="1217"/>
                                </a:lnTo>
                                <a:lnTo>
                                  <a:pt x="73" y="1285"/>
                                </a:lnTo>
                                <a:lnTo>
                                  <a:pt x="104" y="1350"/>
                                </a:lnTo>
                                <a:lnTo>
                                  <a:pt x="139" y="1412"/>
                                </a:lnTo>
                                <a:lnTo>
                                  <a:pt x="179" y="1471"/>
                                </a:lnTo>
                                <a:lnTo>
                                  <a:pt x="223" y="1527"/>
                                </a:lnTo>
                                <a:lnTo>
                                  <a:pt x="271" y="1579"/>
                                </a:lnTo>
                                <a:lnTo>
                                  <a:pt x="323" y="1627"/>
                                </a:lnTo>
                                <a:lnTo>
                                  <a:pt x="379" y="1671"/>
                                </a:lnTo>
                                <a:lnTo>
                                  <a:pt x="438" y="1711"/>
                                </a:lnTo>
                                <a:lnTo>
                                  <a:pt x="500" y="1746"/>
                                </a:lnTo>
                                <a:lnTo>
                                  <a:pt x="565" y="1777"/>
                                </a:lnTo>
                                <a:lnTo>
                                  <a:pt x="633" y="1802"/>
                                </a:lnTo>
                                <a:lnTo>
                                  <a:pt x="703" y="1823"/>
                                </a:lnTo>
                                <a:lnTo>
                                  <a:pt x="775" y="1837"/>
                                </a:lnTo>
                                <a:lnTo>
                                  <a:pt x="849" y="1846"/>
                                </a:lnTo>
                                <a:lnTo>
                                  <a:pt x="925" y="1849"/>
                                </a:lnTo>
                                <a:lnTo>
                                  <a:pt x="1001" y="1846"/>
                                </a:lnTo>
                                <a:lnTo>
                                  <a:pt x="1075" y="1837"/>
                                </a:lnTo>
                                <a:lnTo>
                                  <a:pt x="1147" y="1823"/>
                                </a:lnTo>
                                <a:lnTo>
                                  <a:pt x="1217" y="1802"/>
                                </a:lnTo>
                                <a:lnTo>
                                  <a:pt x="1285" y="1777"/>
                                </a:lnTo>
                                <a:lnTo>
                                  <a:pt x="1350" y="1746"/>
                                </a:lnTo>
                                <a:lnTo>
                                  <a:pt x="1412" y="1711"/>
                                </a:lnTo>
                                <a:lnTo>
                                  <a:pt x="1471" y="1671"/>
                                </a:lnTo>
                                <a:lnTo>
                                  <a:pt x="1527" y="1627"/>
                                </a:lnTo>
                                <a:lnTo>
                                  <a:pt x="1579" y="1579"/>
                                </a:lnTo>
                                <a:lnTo>
                                  <a:pt x="1627" y="1527"/>
                                </a:lnTo>
                                <a:lnTo>
                                  <a:pt x="1671" y="1471"/>
                                </a:lnTo>
                                <a:lnTo>
                                  <a:pt x="1711" y="1412"/>
                                </a:lnTo>
                                <a:lnTo>
                                  <a:pt x="1746" y="1350"/>
                                </a:lnTo>
                                <a:lnTo>
                                  <a:pt x="1777" y="1285"/>
                                </a:lnTo>
                                <a:lnTo>
                                  <a:pt x="1802" y="1217"/>
                                </a:lnTo>
                                <a:lnTo>
                                  <a:pt x="1823" y="1147"/>
                                </a:lnTo>
                                <a:lnTo>
                                  <a:pt x="1837" y="1075"/>
                                </a:lnTo>
                                <a:lnTo>
                                  <a:pt x="1847" y="1001"/>
                                </a:lnTo>
                                <a:lnTo>
                                  <a:pt x="1850" y="925"/>
                                </a:lnTo>
                                <a:lnTo>
                                  <a:pt x="1847" y="849"/>
                                </a:lnTo>
                                <a:lnTo>
                                  <a:pt x="1837" y="775"/>
                                </a:lnTo>
                                <a:lnTo>
                                  <a:pt x="1823" y="703"/>
                                </a:lnTo>
                                <a:lnTo>
                                  <a:pt x="1802" y="633"/>
                                </a:lnTo>
                                <a:lnTo>
                                  <a:pt x="1777" y="565"/>
                                </a:lnTo>
                                <a:lnTo>
                                  <a:pt x="1746" y="500"/>
                                </a:lnTo>
                                <a:lnTo>
                                  <a:pt x="1711" y="438"/>
                                </a:lnTo>
                                <a:lnTo>
                                  <a:pt x="1671" y="379"/>
                                </a:lnTo>
                                <a:lnTo>
                                  <a:pt x="1627" y="323"/>
                                </a:lnTo>
                                <a:lnTo>
                                  <a:pt x="1579" y="271"/>
                                </a:lnTo>
                                <a:lnTo>
                                  <a:pt x="1527" y="223"/>
                                </a:lnTo>
                                <a:lnTo>
                                  <a:pt x="1471" y="179"/>
                                </a:lnTo>
                                <a:lnTo>
                                  <a:pt x="1412" y="139"/>
                                </a:lnTo>
                                <a:lnTo>
                                  <a:pt x="1350" y="103"/>
                                </a:lnTo>
                                <a:lnTo>
                                  <a:pt x="1285" y="73"/>
                                </a:lnTo>
                                <a:lnTo>
                                  <a:pt x="1217" y="47"/>
                                </a:lnTo>
                                <a:lnTo>
                                  <a:pt x="1147" y="27"/>
                                </a:lnTo>
                                <a:lnTo>
                                  <a:pt x="1075" y="12"/>
                                </a:lnTo>
                                <a:lnTo>
                                  <a:pt x="1001" y="3"/>
                                </a:lnTo>
                                <a:lnTo>
                                  <a:pt x="9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852"/>
                        <wps:cNvSpPr>
                          <a:spLocks/>
                        </wps:cNvSpPr>
                        <wps:spPr bwMode="auto">
                          <a:xfrm>
                            <a:off x="1928" y="1066"/>
                            <a:ext cx="1850" cy="1850"/>
                          </a:xfrm>
                          <a:custGeom>
                            <a:avLst/>
                            <a:gdLst>
                              <a:gd name="T0" fmla="+- 0 3775 1928"/>
                              <a:gd name="T1" fmla="*/ T0 w 1850"/>
                              <a:gd name="T2" fmla="+- 0 2067 1066"/>
                              <a:gd name="T3" fmla="*/ 2067 h 1850"/>
                              <a:gd name="T4" fmla="+- 0 3751 1928"/>
                              <a:gd name="T5" fmla="*/ T4 w 1850"/>
                              <a:gd name="T6" fmla="+- 0 2213 1066"/>
                              <a:gd name="T7" fmla="*/ 2213 h 1850"/>
                              <a:gd name="T8" fmla="+- 0 3705 1928"/>
                              <a:gd name="T9" fmla="*/ T8 w 1850"/>
                              <a:gd name="T10" fmla="+- 0 2351 1066"/>
                              <a:gd name="T11" fmla="*/ 2351 h 1850"/>
                              <a:gd name="T12" fmla="+- 0 3639 1928"/>
                              <a:gd name="T13" fmla="*/ T12 w 1850"/>
                              <a:gd name="T14" fmla="+- 0 2478 1066"/>
                              <a:gd name="T15" fmla="*/ 2478 h 1850"/>
                              <a:gd name="T16" fmla="+- 0 3555 1928"/>
                              <a:gd name="T17" fmla="*/ T16 w 1850"/>
                              <a:gd name="T18" fmla="+- 0 2593 1066"/>
                              <a:gd name="T19" fmla="*/ 2593 h 1850"/>
                              <a:gd name="T20" fmla="+- 0 3455 1928"/>
                              <a:gd name="T21" fmla="*/ T20 w 1850"/>
                              <a:gd name="T22" fmla="+- 0 2693 1066"/>
                              <a:gd name="T23" fmla="*/ 2693 h 1850"/>
                              <a:gd name="T24" fmla="+- 0 3340 1928"/>
                              <a:gd name="T25" fmla="*/ T24 w 1850"/>
                              <a:gd name="T26" fmla="+- 0 2777 1066"/>
                              <a:gd name="T27" fmla="*/ 2777 h 1850"/>
                              <a:gd name="T28" fmla="+- 0 3213 1928"/>
                              <a:gd name="T29" fmla="*/ T28 w 1850"/>
                              <a:gd name="T30" fmla="+- 0 2843 1066"/>
                              <a:gd name="T31" fmla="*/ 2843 h 1850"/>
                              <a:gd name="T32" fmla="+- 0 3075 1928"/>
                              <a:gd name="T33" fmla="*/ T32 w 1850"/>
                              <a:gd name="T34" fmla="+- 0 2889 1066"/>
                              <a:gd name="T35" fmla="*/ 2889 h 1850"/>
                              <a:gd name="T36" fmla="+- 0 2929 1928"/>
                              <a:gd name="T37" fmla="*/ T36 w 1850"/>
                              <a:gd name="T38" fmla="+- 0 2912 1066"/>
                              <a:gd name="T39" fmla="*/ 2912 h 1850"/>
                              <a:gd name="T40" fmla="+- 0 2777 1928"/>
                              <a:gd name="T41" fmla="*/ T40 w 1850"/>
                              <a:gd name="T42" fmla="+- 0 2912 1066"/>
                              <a:gd name="T43" fmla="*/ 2912 h 1850"/>
                              <a:gd name="T44" fmla="+- 0 2631 1928"/>
                              <a:gd name="T45" fmla="*/ T44 w 1850"/>
                              <a:gd name="T46" fmla="+- 0 2889 1066"/>
                              <a:gd name="T47" fmla="*/ 2889 h 1850"/>
                              <a:gd name="T48" fmla="+- 0 2493 1928"/>
                              <a:gd name="T49" fmla="*/ T48 w 1850"/>
                              <a:gd name="T50" fmla="+- 0 2843 1066"/>
                              <a:gd name="T51" fmla="*/ 2843 h 1850"/>
                              <a:gd name="T52" fmla="+- 0 2366 1928"/>
                              <a:gd name="T53" fmla="*/ T52 w 1850"/>
                              <a:gd name="T54" fmla="+- 0 2777 1066"/>
                              <a:gd name="T55" fmla="*/ 2777 h 1850"/>
                              <a:gd name="T56" fmla="+- 0 2251 1928"/>
                              <a:gd name="T57" fmla="*/ T56 w 1850"/>
                              <a:gd name="T58" fmla="+- 0 2693 1066"/>
                              <a:gd name="T59" fmla="*/ 2693 h 1850"/>
                              <a:gd name="T60" fmla="+- 0 2151 1928"/>
                              <a:gd name="T61" fmla="*/ T60 w 1850"/>
                              <a:gd name="T62" fmla="+- 0 2593 1066"/>
                              <a:gd name="T63" fmla="*/ 2593 h 1850"/>
                              <a:gd name="T64" fmla="+- 0 2067 1928"/>
                              <a:gd name="T65" fmla="*/ T64 w 1850"/>
                              <a:gd name="T66" fmla="+- 0 2478 1066"/>
                              <a:gd name="T67" fmla="*/ 2478 h 1850"/>
                              <a:gd name="T68" fmla="+- 0 2001 1928"/>
                              <a:gd name="T69" fmla="*/ T68 w 1850"/>
                              <a:gd name="T70" fmla="+- 0 2351 1066"/>
                              <a:gd name="T71" fmla="*/ 2351 h 1850"/>
                              <a:gd name="T72" fmla="+- 0 1955 1928"/>
                              <a:gd name="T73" fmla="*/ T72 w 1850"/>
                              <a:gd name="T74" fmla="+- 0 2213 1066"/>
                              <a:gd name="T75" fmla="*/ 2213 h 1850"/>
                              <a:gd name="T76" fmla="+- 0 1931 1928"/>
                              <a:gd name="T77" fmla="*/ T76 w 1850"/>
                              <a:gd name="T78" fmla="+- 0 2067 1066"/>
                              <a:gd name="T79" fmla="*/ 2067 h 1850"/>
                              <a:gd name="T80" fmla="+- 0 1931 1928"/>
                              <a:gd name="T81" fmla="*/ T80 w 1850"/>
                              <a:gd name="T82" fmla="+- 0 1915 1066"/>
                              <a:gd name="T83" fmla="*/ 1915 h 1850"/>
                              <a:gd name="T84" fmla="+- 0 1955 1928"/>
                              <a:gd name="T85" fmla="*/ T84 w 1850"/>
                              <a:gd name="T86" fmla="+- 0 1769 1066"/>
                              <a:gd name="T87" fmla="*/ 1769 h 1850"/>
                              <a:gd name="T88" fmla="+- 0 2001 1928"/>
                              <a:gd name="T89" fmla="*/ T88 w 1850"/>
                              <a:gd name="T90" fmla="+- 0 1631 1066"/>
                              <a:gd name="T91" fmla="*/ 1631 h 1850"/>
                              <a:gd name="T92" fmla="+- 0 2067 1928"/>
                              <a:gd name="T93" fmla="*/ T92 w 1850"/>
                              <a:gd name="T94" fmla="+- 0 1504 1066"/>
                              <a:gd name="T95" fmla="*/ 1504 h 1850"/>
                              <a:gd name="T96" fmla="+- 0 2151 1928"/>
                              <a:gd name="T97" fmla="*/ T96 w 1850"/>
                              <a:gd name="T98" fmla="+- 0 1389 1066"/>
                              <a:gd name="T99" fmla="*/ 1389 h 1850"/>
                              <a:gd name="T100" fmla="+- 0 2251 1928"/>
                              <a:gd name="T101" fmla="*/ T100 w 1850"/>
                              <a:gd name="T102" fmla="+- 0 1289 1066"/>
                              <a:gd name="T103" fmla="*/ 1289 h 1850"/>
                              <a:gd name="T104" fmla="+- 0 2366 1928"/>
                              <a:gd name="T105" fmla="*/ T104 w 1850"/>
                              <a:gd name="T106" fmla="+- 0 1205 1066"/>
                              <a:gd name="T107" fmla="*/ 1205 h 1850"/>
                              <a:gd name="T108" fmla="+- 0 2493 1928"/>
                              <a:gd name="T109" fmla="*/ T108 w 1850"/>
                              <a:gd name="T110" fmla="+- 0 1139 1066"/>
                              <a:gd name="T111" fmla="*/ 1139 h 1850"/>
                              <a:gd name="T112" fmla="+- 0 2631 1928"/>
                              <a:gd name="T113" fmla="*/ T112 w 1850"/>
                              <a:gd name="T114" fmla="+- 0 1093 1066"/>
                              <a:gd name="T115" fmla="*/ 1093 h 1850"/>
                              <a:gd name="T116" fmla="+- 0 2777 1928"/>
                              <a:gd name="T117" fmla="*/ T116 w 1850"/>
                              <a:gd name="T118" fmla="+- 0 1069 1066"/>
                              <a:gd name="T119" fmla="*/ 1069 h 1850"/>
                              <a:gd name="T120" fmla="+- 0 2929 1928"/>
                              <a:gd name="T121" fmla="*/ T120 w 1850"/>
                              <a:gd name="T122" fmla="+- 0 1069 1066"/>
                              <a:gd name="T123" fmla="*/ 1069 h 1850"/>
                              <a:gd name="T124" fmla="+- 0 3075 1928"/>
                              <a:gd name="T125" fmla="*/ T124 w 1850"/>
                              <a:gd name="T126" fmla="+- 0 1093 1066"/>
                              <a:gd name="T127" fmla="*/ 1093 h 1850"/>
                              <a:gd name="T128" fmla="+- 0 3213 1928"/>
                              <a:gd name="T129" fmla="*/ T128 w 1850"/>
                              <a:gd name="T130" fmla="+- 0 1139 1066"/>
                              <a:gd name="T131" fmla="*/ 1139 h 1850"/>
                              <a:gd name="T132" fmla="+- 0 3340 1928"/>
                              <a:gd name="T133" fmla="*/ T132 w 1850"/>
                              <a:gd name="T134" fmla="+- 0 1205 1066"/>
                              <a:gd name="T135" fmla="*/ 1205 h 1850"/>
                              <a:gd name="T136" fmla="+- 0 3455 1928"/>
                              <a:gd name="T137" fmla="*/ T136 w 1850"/>
                              <a:gd name="T138" fmla="+- 0 1289 1066"/>
                              <a:gd name="T139" fmla="*/ 1289 h 1850"/>
                              <a:gd name="T140" fmla="+- 0 3555 1928"/>
                              <a:gd name="T141" fmla="*/ T140 w 1850"/>
                              <a:gd name="T142" fmla="+- 0 1389 1066"/>
                              <a:gd name="T143" fmla="*/ 1389 h 1850"/>
                              <a:gd name="T144" fmla="+- 0 3639 1928"/>
                              <a:gd name="T145" fmla="*/ T144 w 1850"/>
                              <a:gd name="T146" fmla="+- 0 1504 1066"/>
                              <a:gd name="T147" fmla="*/ 1504 h 1850"/>
                              <a:gd name="T148" fmla="+- 0 3705 1928"/>
                              <a:gd name="T149" fmla="*/ T148 w 1850"/>
                              <a:gd name="T150" fmla="+- 0 1631 1066"/>
                              <a:gd name="T151" fmla="*/ 1631 h 1850"/>
                              <a:gd name="T152" fmla="+- 0 3751 1928"/>
                              <a:gd name="T153" fmla="*/ T152 w 1850"/>
                              <a:gd name="T154" fmla="+- 0 1769 1066"/>
                              <a:gd name="T155" fmla="*/ 1769 h 1850"/>
                              <a:gd name="T156" fmla="+- 0 3775 1928"/>
                              <a:gd name="T157" fmla="*/ T156 w 1850"/>
                              <a:gd name="T158" fmla="+- 0 1915 1066"/>
                              <a:gd name="T159" fmla="*/ 1915 h 1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850" h="1850">
                                <a:moveTo>
                                  <a:pt x="1850" y="925"/>
                                </a:moveTo>
                                <a:lnTo>
                                  <a:pt x="1847" y="1001"/>
                                </a:lnTo>
                                <a:lnTo>
                                  <a:pt x="1837" y="1075"/>
                                </a:lnTo>
                                <a:lnTo>
                                  <a:pt x="1823" y="1147"/>
                                </a:lnTo>
                                <a:lnTo>
                                  <a:pt x="1802" y="1217"/>
                                </a:lnTo>
                                <a:lnTo>
                                  <a:pt x="1777" y="1285"/>
                                </a:lnTo>
                                <a:lnTo>
                                  <a:pt x="1746" y="1350"/>
                                </a:lnTo>
                                <a:lnTo>
                                  <a:pt x="1711" y="1412"/>
                                </a:lnTo>
                                <a:lnTo>
                                  <a:pt x="1671" y="1471"/>
                                </a:lnTo>
                                <a:lnTo>
                                  <a:pt x="1627" y="1527"/>
                                </a:lnTo>
                                <a:lnTo>
                                  <a:pt x="1579" y="1579"/>
                                </a:lnTo>
                                <a:lnTo>
                                  <a:pt x="1527" y="1627"/>
                                </a:lnTo>
                                <a:lnTo>
                                  <a:pt x="1471" y="1671"/>
                                </a:lnTo>
                                <a:lnTo>
                                  <a:pt x="1412" y="1711"/>
                                </a:lnTo>
                                <a:lnTo>
                                  <a:pt x="1350" y="1746"/>
                                </a:lnTo>
                                <a:lnTo>
                                  <a:pt x="1285" y="1777"/>
                                </a:lnTo>
                                <a:lnTo>
                                  <a:pt x="1217" y="1802"/>
                                </a:lnTo>
                                <a:lnTo>
                                  <a:pt x="1147" y="1823"/>
                                </a:lnTo>
                                <a:lnTo>
                                  <a:pt x="1075" y="1837"/>
                                </a:lnTo>
                                <a:lnTo>
                                  <a:pt x="1001" y="1846"/>
                                </a:lnTo>
                                <a:lnTo>
                                  <a:pt x="925" y="1849"/>
                                </a:lnTo>
                                <a:lnTo>
                                  <a:pt x="849" y="1846"/>
                                </a:lnTo>
                                <a:lnTo>
                                  <a:pt x="775" y="1837"/>
                                </a:lnTo>
                                <a:lnTo>
                                  <a:pt x="703" y="1823"/>
                                </a:lnTo>
                                <a:lnTo>
                                  <a:pt x="633" y="1802"/>
                                </a:lnTo>
                                <a:lnTo>
                                  <a:pt x="565" y="1777"/>
                                </a:lnTo>
                                <a:lnTo>
                                  <a:pt x="500" y="1746"/>
                                </a:lnTo>
                                <a:lnTo>
                                  <a:pt x="438" y="1711"/>
                                </a:lnTo>
                                <a:lnTo>
                                  <a:pt x="379" y="1671"/>
                                </a:lnTo>
                                <a:lnTo>
                                  <a:pt x="323" y="1627"/>
                                </a:lnTo>
                                <a:lnTo>
                                  <a:pt x="271" y="1579"/>
                                </a:lnTo>
                                <a:lnTo>
                                  <a:pt x="223" y="1527"/>
                                </a:lnTo>
                                <a:lnTo>
                                  <a:pt x="179" y="1471"/>
                                </a:lnTo>
                                <a:lnTo>
                                  <a:pt x="139" y="1412"/>
                                </a:lnTo>
                                <a:lnTo>
                                  <a:pt x="104" y="1350"/>
                                </a:lnTo>
                                <a:lnTo>
                                  <a:pt x="73" y="1285"/>
                                </a:lnTo>
                                <a:lnTo>
                                  <a:pt x="47" y="1217"/>
                                </a:lnTo>
                                <a:lnTo>
                                  <a:pt x="27" y="1147"/>
                                </a:lnTo>
                                <a:lnTo>
                                  <a:pt x="12" y="1075"/>
                                </a:lnTo>
                                <a:lnTo>
                                  <a:pt x="3" y="1001"/>
                                </a:lnTo>
                                <a:lnTo>
                                  <a:pt x="0" y="925"/>
                                </a:lnTo>
                                <a:lnTo>
                                  <a:pt x="3" y="849"/>
                                </a:lnTo>
                                <a:lnTo>
                                  <a:pt x="12" y="775"/>
                                </a:lnTo>
                                <a:lnTo>
                                  <a:pt x="27" y="703"/>
                                </a:lnTo>
                                <a:lnTo>
                                  <a:pt x="47" y="633"/>
                                </a:lnTo>
                                <a:lnTo>
                                  <a:pt x="73" y="565"/>
                                </a:lnTo>
                                <a:lnTo>
                                  <a:pt x="104" y="500"/>
                                </a:lnTo>
                                <a:lnTo>
                                  <a:pt x="139" y="438"/>
                                </a:lnTo>
                                <a:lnTo>
                                  <a:pt x="179" y="379"/>
                                </a:lnTo>
                                <a:lnTo>
                                  <a:pt x="223" y="323"/>
                                </a:lnTo>
                                <a:lnTo>
                                  <a:pt x="271" y="271"/>
                                </a:lnTo>
                                <a:lnTo>
                                  <a:pt x="323" y="223"/>
                                </a:lnTo>
                                <a:lnTo>
                                  <a:pt x="379" y="179"/>
                                </a:lnTo>
                                <a:lnTo>
                                  <a:pt x="438" y="139"/>
                                </a:lnTo>
                                <a:lnTo>
                                  <a:pt x="500" y="103"/>
                                </a:lnTo>
                                <a:lnTo>
                                  <a:pt x="565" y="73"/>
                                </a:lnTo>
                                <a:lnTo>
                                  <a:pt x="633" y="47"/>
                                </a:lnTo>
                                <a:lnTo>
                                  <a:pt x="703" y="27"/>
                                </a:lnTo>
                                <a:lnTo>
                                  <a:pt x="775" y="12"/>
                                </a:lnTo>
                                <a:lnTo>
                                  <a:pt x="849" y="3"/>
                                </a:lnTo>
                                <a:lnTo>
                                  <a:pt x="925" y="0"/>
                                </a:lnTo>
                                <a:lnTo>
                                  <a:pt x="1001" y="3"/>
                                </a:lnTo>
                                <a:lnTo>
                                  <a:pt x="1075" y="12"/>
                                </a:lnTo>
                                <a:lnTo>
                                  <a:pt x="1147" y="27"/>
                                </a:lnTo>
                                <a:lnTo>
                                  <a:pt x="1217" y="47"/>
                                </a:lnTo>
                                <a:lnTo>
                                  <a:pt x="1285" y="73"/>
                                </a:lnTo>
                                <a:lnTo>
                                  <a:pt x="1350" y="103"/>
                                </a:lnTo>
                                <a:lnTo>
                                  <a:pt x="1412" y="139"/>
                                </a:lnTo>
                                <a:lnTo>
                                  <a:pt x="1471" y="179"/>
                                </a:lnTo>
                                <a:lnTo>
                                  <a:pt x="1527" y="223"/>
                                </a:lnTo>
                                <a:lnTo>
                                  <a:pt x="1579" y="271"/>
                                </a:lnTo>
                                <a:lnTo>
                                  <a:pt x="1627" y="323"/>
                                </a:lnTo>
                                <a:lnTo>
                                  <a:pt x="1671" y="379"/>
                                </a:lnTo>
                                <a:lnTo>
                                  <a:pt x="1711" y="438"/>
                                </a:lnTo>
                                <a:lnTo>
                                  <a:pt x="1746" y="500"/>
                                </a:lnTo>
                                <a:lnTo>
                                  <a:pt x="1777" y="565"/>
                                </a:lnTo>
                                <a:lnTo>
                                  <a:pt x="1802" y="633"/>
                                </a:lnTo>
                                <a:lnTo>
                                  <a:pt x="1823" y="703"/>
                                </a:lnTo>
                                <a:lnTo>
                                  <a:pt x="1837" y="775"/>
                                </a:lnTo>
                                <a:lnTo>
                                  <a:pt x="1847" y="849"/>
                                </a:lnTo>
                                <a:lnTo>
                                  <a:pt x="1850" y="925"/>
                                </a:lnTo>
                                <a:close/>
                              </a:path>
                            </a:pathLst>
                          </a:custGeom>
                          <a:noFill/>
                          <a:ln w="5601">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340F58" id="Group 851" o:spid="_x0000_s1026" alt="Pie chart with greatest number female" style="width:144.25pt;height:144.45pt;mso-position-horizontal-relative:char;mso-position-vertical-relative:line" coordorigin="1422,525" coordsize="2885,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">
                <v:shape id="Freeform 856" o:spid="_x0000_s1027" style="position:absolute;left:1421;top:529;width:1440;height:1715;visibility:visible;mso-wrap-style:square;v-text-anchor:top" coordsize="1440,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" path="m1440,r-70,2l1302,7r-68,8l1165,27r-75,16l1018,63,946,87r-69,27l810,145r-65,33l682,215r-60,40l563,297r-56,46l454,391r-51,50l355,494r-46,55l266,606r-39,59l190,726r-34,63l125,853,97,919,73,987r-21,68l34,1125r-14,72l10,1269r-7,73l,1415r1,74l5,1564r9,75l26,1715,1440,1440,1440,xe" fillcolor="#4e5955" stroked="f">
                  <v:path arrowok="t" o:connecttype="custom" o:connectlocs="1440,529;1370,531;1302,536;1234,544;1165,556;1090,572;1018,592;946,616;877,643;810,674;745,707;682,744;622,784;563,826;507,872;454,920;403,970;355,1023;309,1078;266,1135;227,1194;190,1255;156,1318;125,1382;97,1448;73,1516;52,1584;34,1654;20,1726;10,1798;3,1871;0,1944;1,2018;5,2093;14,2168;26,2244;1440,1969;1440,529" o:connectangles="0,0,0,0,0,0,0,0,0,0,0,0,0,0,0,0,0,0,0,0,0,0,0,0,0,0,0,0,0,0,0,0,0,0,0,0,0,0"/>
                </v:shape>
                <v:shape id="Freeform 855" o:spid="_x0000_s1028" style="position:absolute;left:1448;top:529;width:2854;height:2880;visibility:visible;mso-wrap-style:square;v-text-anchor:top" coordsize="285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" path="m1414,r,1440l,1715r17,75l37,1864r24,72l88,2006r31,67l152,2139r37,63l228,2263r43,59l316,2379r48,53l414,2483r53,49l523,2578r57,42l640,2660r62,37l766,2731r66,30l899,2788r70,24l1040,2833r72,16l1186,2863r74,9l1337,2878r77,2l1490,2878r76,-6l1640,2862r73,-13l1785,2832r70,-21l1924,2787r67,-27l2056,2729r64,-34l2181,2659r60,-40l2298,2576r56,-45l2407,2483r50,-50l2505,2380r45,-55l2593,2267r39,-59l2669,2146r34,-63l2733,2017r28,-67l2785,1881r21,-70l2823,1739r13,-73l2846,1592r6,-75l2854,1440r-2,-76l2846,1288r-10,-74l2823,1141r-17,-72l2785,999r-24,-69l2733,863r-30,-65l2669,734r-37,-61l2593,613r-43,-57l2505,500r-48,-53l2407,397r-53,-48l2298,304r-57,-43l2181,222r-61,-37l2056,151r-65,-30l1924,93,1855,69,1785,48,1713,31,1640,18,1566,8,1490,2,1414,xe" fillcolor="#a9c6ab" stroked="f">
                  <v:path arrowok="t" o:connecttype="custom" o:connectlocs="1414,1969;17,2319;61,2465;119,2602;189,2731;271,2851;364,2961;467,3061;580,3149;702,3226;832,3290;969,3341;1112,3378;1260,3401;1414,3409;1566,3401;1713,3378;1855,3340;1991,3289;2120,3224;2241,3148;2354,3060;2457,2962;2550,2854;2632,2737;2703,2612;2761,2479;2806,2340;2836,2195;2852,2046;2852,1893;2836,1743;2806,1598;2761,1459;2703,1327;2632,1202;2550,1085;2457,976;2354,878;2241,790;2120,714;1991,650;1855,598;1713,560;1566,537;1414,529" o:connectangles="0,0,0,0,0,0,0,0,0,0,0,0,0,0,0,0,0,0,0,0,0,0,0,0,0,0,0,0,0,0,0,0,0,0,0,0,0,0,0,0,0,0,0,0,0,0"/>
                </v:shape>
                <v:shape id="Freeform 854" o:spid="_x0000_s1029" style="position:absolute;left:1448;top:529;width:2854;height:2880;visibility:visible;mso-wrap-style:square;v-text-anchor:top" coordsize="2854,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" path="m1414,1440l1414,r76,2l1566,8r74,10l1713,31r72,17l1855,69r69,24l1991,121r65,30l2120,185r61,37l2241,261r57,43l2354,349r53,48l2457,447r48,53l2550,556r43,57l2632,673r37,61l2703,798r30,65l2761,930r24,69l2806,1069r17,72l2836,1214r10,74l2852,1364r2,76l2852,1517r-6,75l2836,1666r-13,73l2806,1811r-21,70l2761,1950r-28,67l2703,2083r-34,63l2632,2208r-39,59l2550,2325r-45,55l2457,2433r-50,50l2354,2531r-56,45l2241,2619r-60,40l2120,2695r-64,34l1991,2760r-67,27l1855,2811r-70,21l1713,2849r-73,13l1566,2872r-76,6l1414,2880r-77,-2l1260,2872r-74,-9l1112,2849r-72,-16l969,2812r-70,-24l832,2761r-66,-30l702,2697r-62,-37l580,2620r-57,-42l467,2532r-53,-49l364,2432r-48,-53l271,2322r-43,-59l189,2202r-37,-63l119,2073,88,2006,61,1936,37,1864,17,1790,,1715,1414,1440xe" filled="f" strokecolor="white" strokeweight=".15558mm">
                  <v:path arrowok="t" o:connecttype="custom" o:connectlocs="1414,529;1566,537;1713,560;1855,598;1991,650;2120,714;2241,790;2354,878;2457,976;2550,1085;2632,1202;2703,1327;2761,1459;2806,1598;2836,1743;2852,1893;2852,2046;2836,2195;2806,2340;2761,2479;2703,2612;2632,2737;2550,2854;2457,2962;2354,3060;2241,3148;2120,3224;1991,3289;1855,3340;1713,3378;1566,3401;1414,3409;1260,3401;1112,3378;969,3341;832,3290;702,3226;580,3149;467,3061;364,2961;271,2851;189,2731;119,2602;61,2465;17,2319;1414,1969" o:connectangles="0,0,0,0,0,0,0,0,0,0,0,0,0,0,0,0,0,0,0,0,0,0,0,0,0,0,0,0,0,0,0,0,0,0,0,0,0,0,0,0,0,0,0,0,0,0"/>
                </v:shape>
                <v:shape id="Freeform 853" o:spid="_x0000_s1030" style="position:absolute;left:1928;top:1066;width:1850;height:1850;visibility:visible;mso-wrap-style:square;v-text-anchor:top" coordsize="185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" path="m925,l849,3r-74,9l703,27,633,47,565,73r-65,30l438,139r-59,40l323,223r-52,48l223,323r-44,56l139,438r-35,62l73,565,47,633,27,703,12,775,3,849,,925r3,76l12,1075r15,72l47,1217r26,68l104,1350r35,62l179,1471r44,56l271,1579r52,48l379,1671r59,40l500,1746r65,31l633,1802r70,21l775,1837r74,9l925,1849r76,-3l1075,1837r72,-14l1217,1802r68,-25l1350,1746r62,-35l1471,1671r56,-44l1579,1579r48,-52l1671,1471r40,-59l1746,1350r31,-65l1802,1217r21,-70l1837,1075r10,-74l1850,925r-3,-76l1837,775r-14,-72l1802,633r-25,-68l1746,500r-35,-62l1671,379r-44,-56l1579,271r-52,-48l1471,179r-59,-40l1350,103,1285,73,1217,47,1147,27,1075,12,1001,3,925,xe" stroked="f">
                  <v:path arrowok="t" o:connecttype="custom" o:connectlocs="849,1069;703,1093;565,1139;438,1205;323,1289;223,1389;139,1504;73,1631;27,1769;3,1915;3,2067;27,2213;73,2351;139,2478;223,2593;323,2693;438,2777;565,2843;703,2889;849,2912;1001,2912;1147,2889;1285,2843;1412,2777;1527,2693;1627,2593;1711,2478;1777,2351;1823,2213;1847,2067;1847,1915;1823,1769;1777,1631;1711,1504;1627,1389;1527,1289;1412,1205;1285,1139;1147,1093;1001,1069" o:connectangles="0,0,0,0,0,0,0,0,0,0,0,0,0,0,0,0,0,0,0,0,0,0,0,0,0,0,0,0,0,0,0,0,0,0,0,0,0,0,0,0"/>
                </v:shape>
                <v:shape id="Freeform 852" o:spid="_x0000_s1031" style="position:absolute;left:1928;top:1066;width:1850;height:1850;visibility:visible;mso-wrap-style:square;v-text-anchor:top" coordsize="185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" path="m1850,925r-3,76l1837,1075r-14,72l1802,1217r-25,68l1746,1350r-35,62l1671,1471r-44,56l1579,1579r-52,48l1471,1671r-59,40l1350,1746r-65,31l1217,1802r-70,21l1075,1837r-74,9l925,1849r-76,-3l775,1837r-72,-14l633,1802r-68,-25l500,1746r-62,-35l379,1671r-56,-44l271,1579r-48,-52l179,1471r-40,-59l104,1350,73,1285,47,1217,27,1147,12,1075,3,1001,,925,3,849r9,-74l27,703,47,633,73,565r31,-65l139,438r40,-59l223,323r48,-52l323,223r56,-44l438,139r62,-36l565,73,633,47,703,27,775,12,849,3,925,r76,3l1075,12r72,15l1217,47r68,26l1350,103r62,36l1471,179r56,44l1579,271r48,52l1671,379r40,59l1746,500r31,65l1802,633r21,70l1837,775r10,74l1850,925xe" filled="f" strokecolor="white" strokeweight=".15558mm">
                  <v:path arrowok="t" o:connecttype="custom" o:connectlocs="1847,2067;1823,2213;1777,2351;1711,2478;1627,2593;1527,2693;1412,2777;1285,2843;1147,2889;1001,2912;849,2912;703,2889;565,2843;438,2777;323,2693;223,2593;139,2478;73,2351;27,2213;3,2067;3,1915;27,1769;73,1631;139,1504;223,1389;323,1289;438,1205;565,1139;703,1093;849,1069;1001,1069;1147,1093;1285,1139;1412,1205;1527,1289;1627,1389;1711,1504;1777,1631;1823,1769;1847,1915" o:connectangles="0,0,0,0,0,0,0,0,0,0,0,0,0,0,0,0,0,0,0,0,0,0,0,0,0,0,0,0,0,0,0,0,0,0,0,0,0,0,0,0"/>
                </v:shape>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985"/>
        <w:gridCol w:w="426"/>
        <w:gridCol w:w="1558"/>
      </w:tblGrid>
      <w:tr w:rsidR="00BD1483" w14:paraId="2B4DE74B" w14:textId="77777777" w:rsidTr="007C389A">
        <w:tc>
          <w:tcPr>
            <w:tcW w:w="534" w:type="dxa"/>
          </w:tcPr>
          <w:p w14:paraId="2B4DE747" w14:textId="77777777" w:rsidR="00BD1483" w:rsidRDefault="00BD1483" w:rsidP="00860D0B">
            <w:pPr>
              <w:pStyle w:val="TableText"/>
              <w:keepNext/>
              <w:spacing w:after="30"/>
            </w:pPr>
            <w:r w:rsidRPr="00335686">
              <w:rPr>
                <w:noProof/>
                <w:lang w:eastAsia="en-NZ"/>
              </w:rPr>
              <mc:AlternateContent>
                <mc:Choice Requires="wps">
                  <w:drawing>
                    <wp:inline distT="0" distB="0" distL="0" distR="0" wp14:anchorId="2B4DE992" wp14:editId="1918AC4E">
                      <wp:extent cx="132080" cy="127635"/>
                      <wp:effectExtent l="0" t="0" r="1270" b="5715"/>
                      <wp:docPr id="22" name="Rectangle 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A9C6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0BB5E2" id="Rectangle 867"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" fillcolor="#a9c6ab" stroked="f">
                      <w10:anchorlock/>
                    </v:rect>
                  </w:pict>
                </mc:Fallback>
              </mc:AlternateContent>
            </w:r>
          </w:p>
        </w:tc>
        <w:tc>
          <w:tcPr>
            <w:tcW w:w="1985" w:type="dxa"/>
          </w:tcPr>
          <w:p w14:paraId="2B4DE748" w14:textId="77777777" w:rsidR="00BD1483" w:rsidRDefault="00BD1483" w:rsidP="00860D0B">
            <w:pPr>
              <w:pStyle w:val="TableText"/>
              <w:keepNext/>
              <w:spacing w:after="30"/>
            </w:pPr>
            <w:r>
              <w:t>Female</w:t>
            </w:r>
          </w:p>
        </w:tc>
        <w:tc>
          <w:tcPr>
            <w:tcW w:w="426" w:type="dxa"/>
          </w:tcPr>
          <w:p w14:paraId="2B4DE749" w14:textId="77777777" w:rsidR="00BD1483" w:rsidRDefault="00BD1483" w:rsidP="00860D0B">
            <w:pPr>
              <w:pStyle w:val="TableText"/>
              <w:keepNext/>
              <w:spacing w:after="30"/>
            </w:pPr>
            <w:r>
              <w:rPr>
                <w:noProof/>
                <w:lang w:eastAsia="en-NZ"/>
              </w:rPr>
              <mc:AlternateContent>
                <mc:Choice Requires="wps">
                  <w:drawing>
                    <wp:inline distT="0" distB="0" distL="0" distR="0" wp14:anchorId="2B4DE994" wp14:editId="6296F491">
                      <wp:extent cx="132080" cy="127635"/>
                      <wp:effectExtent l="0" t="0" r="1270" b="5715"/>
                      <wp:docPr id="23" name="Rectangle 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2047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6DF37C" id="Rectangle 870"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" fillcolor="#20473c" stroked="f">
                      <w10:anchorlock/>
                    </v:rect>
                  </w:pict>
                </mc:Fallback>
              </mc:AlternateContent>
            </w:r>
          </w:p>
        </w:tc>
        <w:tc>
          <w:tcPr>
            <w:tcW w:w="1558" w:type="dxa"/>
          </w:tcPr>
          <w:p w14:paraId="2B4DE74A" w14:textId="77777777" w:rsidR="00BD1483" w:rsidRDefault="00BD1483" w:rsidP="00860D0B">
            <w:pPr>
              <w:pStyle w:val="TableText"/>
              <w:keepNext/>
              <w:spacing w:after="30"/>
            </w:pPr>
            <w:r>
              <w:t>Male</w:t>
            </w:r>
          </w:p>
        </w:tc>
      </w:tr>
    </w:tbl>
    <w:p w14:paraId="2B4DE74C" w14:textId="77777777" w:rsidR="007E61AD" w:rsidRPr="00335686" w:rsidRDefault="007E61AD" w:rsidP="00860D0B">
      <w:pPr>
        <w:keepNext/>
      </w:pPr>
    </w:p>
    <w:p w14:paraId="2B4DE74D" w14:textId="77777777" w:rsidR="007E61AD" w:rsidRDefault="007E61AD" w:rsidP="00BD1483">
      <w:r w:rsidRPr="00335686">
        <w:t>While we have employed a deliberate strategy to attract and recruit staff who identify as Māori, our proportion of Maori staff (to 8%) has dropped this year.</w:t>
      </w:r>
    </w:p>
    <w:p w14:paraId="2B4DE74E" w14:textId="77777777" w:rsidR="00BD1483" w:rsidRPr="00335686" w:rsidRDefault="00BD1483" w:rsidP="00BD1483"/>
    <w:p w14:paraId="2B4DE74F" w14:textId="77777777" w:rsidR="007E61AD" w:rsidRPr="00BD1483" w:rsidRDefault="007E61AD" w:rsidP="00BD1483">
      <w:pPr>
        <w:pStyle w:val="Heading5"/>
        <w:rPr>
          <w:color w:val="20473C"/>
        </w:rPr>
      </w:pPr>
      <w:r w:rsidRPr="00BD1483">
        <w:rPr>
          <w:color w:val="20473C"/>
        </w:rPr>
        <w:t>Ethnicity (</w:t>
      </w:r>
      <w:r w:rsidR="00BD1483" w:rsidRPr="00BD1483">
        <w:rPr>
          <w:color w:val="20473C"/>
        </w:rPr>
        <w:t>e</w:t>
      </w:r>
      <w:r w:rsidRPr="00BD1483">
        <w:rPr>
          <w:color w:val="20473C"/>
        </w:rPr>
        <w:t>mployed staff)</w:t>
      </w:r>
    </w:p>
    <w:p w14:paraId="2B4DE750" w14:textId="77777777" w:rsidR="007E61AD" w:rsidRPr="00335686" w:rsidRDefault="00BD1483" w:rsidP="00BD1483">
      <w:r w:rsidRPr="00335686">
        <w:rPr>
          <w:noProof/>
          <w:lang w:eastAsia="en-NZ"/>
        </w:rPr>
        <mc:AlternateContent>
          <mc:Choice Requires="wpg">
            <w:drawing>
              <wp:inline distT="0" distB="0" distL="0" distR="0" wp14:anchorId="2B4DE996" wp14:editId="5D394501">
                <wp:extent cx="1831975" cy="1835150"/>
                <wp:effectExtent l="0" t="0" r="15875" b="12700"/>
                <wp:docPr id="266" name="Group 826" descr="Pie chart with greatest number New Zealand Europe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1975" cy="1835150"/>
                          <a:chOff x="0" y="0"/>
                          <a:chExt cx="2885" cy="2890"/>
                        </a:xfrm>
                      </wpg:grpSpPr>
                      <wps:wsp>
                        <wps:cNvPr id="267" name="Freeform 833"/>
                        <wps:cNvSpPr>
                          <a:spLocks/>
                        </wps:cNvSpPr>
                        <wps:spPr bwMode="auto">
                          <a:xfrm>
                            <a:off x="0" y="4"/>
                            <a:ext cx="1441" cy="1641"/>
                          </a:xfrm>
                          <a:custGeom>
                            <a:avLst/>
                            <a:gdLst>
                              <a:gd name="T0" fmla="*/ 1440 w 1441"/>
                              <a:gd name="T1" fmla="+- 0 4 4"/>
                              <a:gd name="T2" fmla="*/ 4 h 1641"/>
                              <a:gd name="T3" fmla="*/ 1340 w 1441"/>
                              <a:gd name="T4" fmla="+- 0 8 4"/>
                              <a:gd name="T5" fmla="*/ 8 h 1641"/>
                              <a:gd name="T6" fmla="*/ 1240 w 1441"/>
                              <a:gd name="T7" fmla="+- 0 18 4"/>
                              <a:gd name="T8" fmla="*/ 18 h 1641"/>
                              <a:gd name="T9" fmla="*/ 1164 w 1441"/>
                              <a:gd name="T10" fmla="+- 0 31 4"/>
                              <a:gd name="T11" fmla="*/ 31 h 1641"/>
                              <a:gd name="T12" fmla="*/ 1090 w 1441"/>
                              <a:gd name="T13" fmla="+- 0 47 4"/>
                              <a:gd name="T14" fmla="*/ 47 h 1641"/>
                              <a:gd name="T15" fmla="*/ 1018 w 1441"/>
                              <a:gd name="T16" fmla="+- 0 67 4"/>
                              <a:gd name="T17" fmla="*/ 67 h 1641"/>
                              <a:gd name="T18" fmla="*/ 948 w 1441"/>
                              <a:gd name="T19" fmla="+- 0 91 4"/>
                              <a:gd name="T20" fmla="*/ 91 h 1641"/>
                              <a:gd name="T21" fmla="*/ 879 w 1441"/>
                              <a:gd name="T22" fmla="+- 0 118 4"/>
                              <a:gd name="T23" fmla="*/ 118 h 1641"/>
                              <a:gd name="T24" fmla="*/ 812 w 1441"/>
                              <a:gd name="T25" fmla="+- 0 148 4"/>
                              <a:gd name="T26" fmla="*/ 148 h 1641"/>
                              <a:gd name="T27" fmla="*/ 748 w 1441"/>
                              <a:gd name="T28" fmla="+- 0 181 4"/>
                              <a:gd name="T29" fmla="*/ 181 h 1641"/>
                              <a:gd name="T30" fmla="*/ 685 w 1441"/>
                              <a:gd name="T31" fmla="+- 0 218 4"/>
                              <a:gd name="T32" fmla="*/ 218 h 1641"/>
                              <a:gd name="T33" fmla="*/ 624 w 1441"/>
                              <a:gd name="T34" fmla="+- 0 257 4"/>
                              <a:gd name="T35" fmla="*/ 257 h 1641"/>
                              <a:gd name="T36" fmla="*/ 566 w 1441"/>
                              <a:gd name="T37" fmla="+- 0 300 4"/>
                              <a:gd name="T38" fmla="*/ 300 h 1641"/>
                              <a:gd name="T39" fmla="*/ 510 w 1441"/>
                              <a:gd name="T40" fmla="+- 0 345 4"/>
                              <a:gd name="T41" fmla="*/ 345 h 1641"/>
                              <a:gd name="T42" fmla="*/ 457 w 1441"/>
                              <a:gd name="T43" fmla="+- 0 392 4"/>
                              <a:gd name="T44" fmla="*/ 392 h 1641"/>
                              <a:gd name="T45" fmla="*/ 406 w 1441"/>
                              <a:gd name="T46" fmla="+- 0 442 4"/>
                              <a:gd name="T47" fmla="*/ 442 h 1641"/>
                              <a:gd name="T48" fmla="*/ 357 w 1441"/>
                              <a:gd name="T49" fmla="+- 0 495 4"/>
                              <a:gd name="T50" fmla="*/ 495 h 1641"/>
                              <a:gd name="T51" fmla="*/ 312 w 1441"/>
                              <a:gd name="T52" fmla="+- 0 550 4"/>
                              <a:gd name="T53" fmla="*/ 550 h 1641"/>
                              <a:gd name="T54" fmla="*/ 269 w 1441"/>
                              <a:gd name="T55" fmla="+- 0 607 4"/>
                              <a:gd name="T56" fmla="*/ 607 h 1641"/>
                              <a:gd name="T57" fmla="*/ 229 w 1441"/>
                              <a:gd name="T58" fmla="+- 0 666 4"/>
                              <a:gd name="T59" fmla="*/ 666 h 1641"/>
                              <a:gd name="T60" fmla="*/ 192 w 1441"/>
                              <a:gd name="T61" fmla="+- 0 727 4"/>
                              <a:gd name="T62" fmla="*/ 727 h 1641"/>
                              <a:gd name="T63" fmla="*/ 157 w 1441"/>
                              <a:gd name="T64" fmla="+- 0 789 4"/>
                              <a:gd name="T65" fmla="*/ 789 h 1641"/>
                              <a:gd name="T66" fmla="*/ 126 w 1441"/>
                              <a:gd name="T67" fmla="+- 0 854 4"/>
                              <a:gd name="T68" fmla="*/ 854 h 1641"/>
                              <a:gd name="T69" fmla="*/ 99 w 1441"/>
                              <a:gd name="T70" fmla="+- 0 920 4"/>
                              <a:gd name="T71" fmla="*/ 920 h 1641"/>
                              <a:gd name="T72" fmla="*/ 74 w 1441"/>
                              <a:gd name="T73" fmla="+- 0 988 4"/>
                              <a:gd name="T74" fmla="*/ 988 h 1641"/>
                              <a:gd name="T75" fmla="*/ 53 w 1441"/>
                              <a:gd name="T76" fmla="+- 0 1057 4"/>
                              <a:gd name="T77" fmla="*/ 1057 h 1641"/>
                              <a:gd name="T78" fmla="*/ 35 w 1441"/>
                              <a:gd name="T79" fmla="+- 0 1127 4"/>
                              <a:gd name="T80" fmla="*/ 1127 h 1641"/>
                              <a:gd name="T81" fmla="*/ 21 w 1441"/>
                              <a:gd name="T82" fmla="+- 0 1198 4"/>
                              <a:gd name="T83" fmla="*/ 1198 h 1641"/>
                              <a:gd name="T84" fmla="*/ 10 w 1441"/>
                              <a:gd name="T85" fmla="+- 0 1271 4"/>
                              <a:gd name="T86" fmla="*/ 1271 h 1641"/>
                              <a:gd name="T87" fmla="*/ 3 w 1441"/>
                              <a:gd name="T88" fmla="+- 0 1344 4"/>
                              <a:gd name="T89" fmla="*/ 1344 h 1641"/>
                              <a:gd name="T90" fmla="*/ 0 w 1441"/>
                              <a:gd name="T91" fmla="+- 0 1419 4"/>
                              <a:gd name="T92" fmla="*/ 1419 h 1641"/>
                              <a:gd name="T93" fmla="*/ 1 w 1441"/>
                              <a:gd name="T94" fmla="+- 0 1493 4"/>
                              <a:gd name="T95" fmla="*/ 1493 h 1641"/>
                              <a:gd name="T96" fmla="*/ 5 w 1441"/>
                              <a:gd name="T97" fmla="+- 0 1569 4"/>
                              <a:gd name="T98" fmla="*/ 1569 h 1641"/>
                              <a:gd name="T99" fmla="*/ 14 w 1441"/>
                              <a:gd name="T100" fmla="+- 0 1645 4"/>
                              <a:gd name="T101" fmla="*/ 1645 h 1641"/>
                              <a:gd name="T102" fmla="*/ 1440 w 1441"/>
                              <a:gd name="T103" fmla="+- 0 1445 4"/>
                              <a:gd name="T104" fmla="*/ 1445 h 1641"/>
                              <a:gd name="T105" fmla="*/ 1440 w 1441"/>
                              <a:gd name="T106" fmla="+- 0 4 4"/>
                              <a:gd name="T107" fmla="*/ 4 h 164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Lst>
                            <a:rect l="0" t="0" r="r" b="b"/>
                            <a:pathLst>
                              <a:path w="1441" h="1641">
                                <a:moveTo>
                                  <a:pt x="1440" y="0"/>
                                </a:moveTo>
                                <a:lnTo>
                                  <a:pt x="1340" y="4"/>
                                </a:lnTo>
                                <a:lnTo>
                                  <a:pt x="1240" y="14"/>
                                </a:lnTo>
                                <a:lnTo>
                                  <a:pt x="1164" y="27"/>
                                </a:lnTo>
                                <a:lnTo>
                                  <a:pt x="1090" y="43"/>
                                </a:lnTo>
                                <a:lnTo>
                                  <a:pt x="1018" y="63"/>
                                </a:lnTo>
                                <a:lnTo>
                                  <a:pt x="948" y="87"/>
                                </a:lnTo>
                                <a:lnTo>
                                  <a:pt x="879" y="114"/>
                                </a:lnTo>
                                <a:lnTo>
                                  <a:pt x="812" y="144"/>
                                </a:lnTo>
                                <a:lnTo>
                                  <a:pt x="748" y="177"/>
                                </a:lnTo>
                                <a:lnTo>
                                  <a:pt x="685" y="214"/>
                                </a:lnTo>
                                <a:lnTo>
                                  <a:pt x="624" y="253"/>
                                </a:lnTo>
                                <a:lnTo>
                                  <a:pt x="566" y="296"/>
                                </a:lnTo>
                                <a:lnTo>
                                  <a:pt x="510" y="341"/>
                                </a:lnTo>
                                <a:lnTo>
                                  <a:pt x="457" y="388"/>
                                </a:lnTo>
                                <a:lnTo>
                                  <a:pt x="406" y="438"/>
                                </a:lnTo>
                                <a:lnTo>
                                  <a:pt x="357" y="491"/>
                                </a:lnTo>
                                <a:lnTo>
                                  <a:pt x="312" y="546"/>
                                </a:lnTo>
                                <a:lnTo>
                                  <a:pt x="269" y="603"/>
                                </a:lnTo>
                                <a:lnTo>
                                  <a:pt x="229" y="662"/>
                                </a:lnTo>
                                <a:lnTo>
                                  <a:pt x="192" y="723"/>
                                </a:lnTo>
                                <a:lnTo>
                                  <a:pt x="157" y="785"/>
                                </a:lnTo>
                                <a:lnTo>
                                  <a:pt x="126" y="850"/>
                                </a:lnTo>
                                <a:lnTo>
                                  <a:pt x="99" y="916"/>
                                </a:lnTo>
                                <a:lnTo>
                                  <a:pt x="74" y="984"/>
                                </a:lnTo>
                                <a:lnTo>
                                  <a:pt x="53" y="1053"/>
                                </a:lnTo>
                                <a:lnTo>
                                  <a:pt x="35" y="1123"/>
                                </a:lnTo>
                                <a:lnTo>
                                  <a:pt x="21" y="1194"/>
                                </a:lnTo>
                                <a:lnTo>
                                  <a:pt x="10" y="1267"/>
                                </a:lnTo>
                                <a:lnTo>
                                  <a:pt x="3" y="1340"/>
                                </a:lnTo>
                                <a:lnTo>
                                  <a:pt x="0" y="1415"/>
                                </a:lnTo>
                                <a:lnTo>
                                  <a:pt x="1" y="1489"/>
                                </a:lnTo>
                                <a:lnTo>
                                  <a:pt x="5" y="1565"/>
                                </a:lnTo>
                                <a:lnTo>
                                  <a:pt x="14" y="1641"/>
                                </a:lnTo>
                                <a:lnTo>
                                  <a:pt x="1440" y="1441"/>
                                </a:lnTo>
                                <a:lnTo>
                                  <a:pt x="1440" y="0"/>
                                </a:lnTo>
                                <a:close/>
                              </a:path>
                            </a:pathLst>
                          </a:custGeom>
                          <a:solidFill>
                            <a:srgbClr val="92C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832"/>
                        <wps:cNvSpPr>
                          <a:spLocks/>
                        </wps:cNvSpPr>
                        <wps:spPr bwMode="auto">
                          <a:xfrm>
                            <a:off x="14" y="1444"/>
                            <a:ext cx="1427" cy="1419"/>
                          </a:xfrm>
                          <a:custGeom>
                            <a:avLst/>
                            <a:gdLst>
                              <a:gd name="T0" fmla="+- 0 1440 14"/>
                              <a:gd name="T1" fmla="*/ T0 w 1427"/>
                              <a:gd name="T2" fmla="+- 0 1445 1445"/>
                              <a:gd name="T3" fmla="*/ 1445 h 1419"/>
                              <a:gd name="T4" fmla="+- 0 14 14"/>
                              <a:gd name="T5" fmla="*/ T4 w 1427"/>
                              <a:gd name="T6" fmla="+- 0 1645 1445"/>
                              <a:gd name="T7" fmla="*/ 1645 h 1419"/>
                              <a:gd name="T8" fmla="+- 0 27 14"/>
                              <a:gd name="T9" fmla="*/ T8 w 1427"/>
                              <a:gd name="T10" fmla="+- 0 1723 1445"/>
                              <a:gd name="T11" fmla="*/ 1723 h 1419"/>
                              <a:gd name="T12" fmla="+- 0 44 14"/>
                              <a:gd name="T13" fmla="*/ T12 w 1427"/>
                              <a:gd name="T14" fmla="+- 0 1799 1445"/>
                              <a:gd name="T15" fmla="*/ 1799 h 1419"/>
                              <a:gd name="T16" fmla="+- 0 64 14"/>
                              <a:gd name="T17" fmla="*/ T16 w 1427"/>
                              <a:gd name="T18" fmla="+- 0 1874 1445"/>
                              <a:gd name="T19" fmla="*/ 1874 h 1419"/>
                              <a:gd name="T20" fmla="+- 0 88 14"/>
                              <a:gd name="T21" fmla="*/ T20 w 1427"/>
                              <a:gd name="T22" fmla="+- 0 1946 1445"/>
                              <a:gd name="T23" fmla="*/ 1946 h 1419"/>
                              <a:gd name="T24" fmla="+- 0 116 14"/>
                              <a:gd name="T25" fmla="*/ T24 w 1427"/>
                              <a:gd name="T26" fmla="+- 0 2017 1445"/>
                              <a:gd name="T27" fmla="*/ 2017 h 1419"/>
                              <a:gd name="T28" fmla="+- 0 147 14"/>
                              <a:gd name="T29" fmla="*/ T28 w 1427"/>
                              <a:gd name="T30" fmla="+- 0 2086 1445"/>
                              <a:gd name="T31" fmla="*/ 2086 h 1419"/>
                              <a:gd name="T32" fmla="+- 0 181 14"/>
                              <a:gd name="T33" fmla="*/ T32 w 1427"/>
                              <a:gd name="T34" fmla="+- 0 2152 1445"/>
                              <a:gd name="T35" fmla="*/ 2152 h 1419"/>
                              <a:gd name="T36" fmla="+- 0 219 14"/>
                              <a:gd name="T37" fmla="*/ T36 w 1427"/>
                              <a:gd name="T38" fmla="+- 0 2216 1445"/>
                              <a:gd name="T39" fmla="*/ 2216 h 1419"/>
                              <a:gd name="T40" fmla="+- 0 260 14"/>
                              <a:gd name="T41" fmla="*/ T40 w 1427"/>
                              <a:gd name="T42" fmla="+- 0 2278 1445"/>
                              <a:gd name="T43" fmla="*/ 2278 h 1419"/>
                              <a:gd name="T44" fmla="+- 0 304 14"/>
                              <a:gd name="T45" fmla="*/ T44 w 1427"/>
                              <a:gd name="T46" fmla="+- 0 2338 1445"/>
                              <a:gd name="T47" fmla="*/ 2338 h 1419"/>
                              <a:gd name="T48" fmla="+- 0 351 14"/>
                              <a:gd name="T49" fmla="*/ T48 w 1427"/>
                              <a:gd name="T50" fmla="+- 0 2395 1445"/>
                              <a:gd name="T51" fmla="*/ 2395 h 1419"/>
                              <a:gd name="T52" fmla="+- 0 400 14"/>
                              <a:gd name="T53" fmla="*/ T52 w 1427"/>
                              <a:gd name="T54" fmla="+- 0 2449 1445"/>
                              <a:gd name="T55" fmla="*/ 2449 h 1419"/>
                              <a:gd name="T56" fmla="+- 0 453 14"/>
                              <a:gd name="T57" fmla="*/ T56 w 1427"/>
                              <a:gd name="T58" fmla="+- 0 2500 1445"/>
                              <a:gd name="T59" fmla="*/ 2500 h 1419"/>
                              <a:gd name="T60" fmla="+- 0 508 14"/>
                              <a:gd name="T61" fmla="*/ T60 w 1427"/>
                              <a:gd name="T62" fmla="+- 0 2549 1445"/>
                              <a:gd name="T63" fmla="*/ 2549 h 1419"/>
                              <a:gd name="T64" fmla="+- 0 566 14"/>
                              <a:gd name="T65" fmla="*/ T64 w 1427"/>
                              <a:gd name="T66" fmla="+- 0 2595 1445"/>
                              <a:gd name="T67" fmla="*/ 2595 h 1419"/>
                              <a:gd name="T68" fmla="+- 0 626 14"/>
                              <a:gd name="T69" fmla="*/ T68 w 1427"/>
                              <a:gd name="T70" fmla="+- 0 2638 1445"/>
                              <a:gd name="T71" fmla="*/ 2638 h 1419"/>
                              <a:gd name="T72" fmla="+- 0 689 14"/>
                              <a:gd name="T73" fmla="*/ T72 w 1427"/>
                              <a:gd name="T74" fmla="+- 0 2678 1445"/>
                              <a:gd name="T75" fmla="*/ 2678 h 1419"/>
                              <a:gd name="T76" fmla="+- 0 754 14"/>
                              <a:gd name="T77" fmla="*/ T76 w 1427"/>
                              <a:gd name="T78" fmla="+- 0 2715 1445"/>
                              <a:gd name="T79" fmla="*/ 2715 h 1419"/>
                              <a:gd name="T80" fmla="+- 0 822 14"/>
                              <a:gd name="T81" fmla="*/ T80 w 1427"/>
                              <a:gd name="T82" fmla="+- 0 2748 1445"/>
                              <a:gd name="T83" fmla="*/ 2748 h 1419"/>
                              <a:gd name="T84" fmla="+- 0 892 14"/>
                              <a:gd name="T85" fmla="*/ T84 w 1427"/>
                              <a:gd name="T86" fmla="+- 0 2778 1445"/>
                              <a:gd name="T87" fmla="*/ 2778 h 1419"/>
                              <a:gd name="T88" fmla="+- 0 963 14"/>
                              <a:gd name="T89" fmla="*/ T88 w 1427"/>
                              <a:gd name="T90" fmla="+- 0 2805 1445"/>
                              <a:gd name="T91" fmla="*/ 2805 h 1419"/>
                              <a:gd name="T92" fmla="+- 0 1037 14"/>
                              <a:gd name="T93" fmla="*/ T92 w 1427"/>
                              <a:gd name="T94" fmla="+- 0 2828 1445"/>
                              <a:gd name="T95" fmla="*/ 2828 h 1419"/>
                              <a:gd name="T96" fmla="+- 0 1113 14"/>
                              <a:gd name="T97" fmla="*/ T96 w 1427"/>
                              <a:gd name="T98" fmla="+- 0 2847 1445"/>
                              <a:gd name="T99" fmla="*/ 2847 h 1419"/>
                              <a:gd name="T100" fmla="+- 0 1190 14"/>
                              <a:gd name="T101" fmla="*/ T100 w 1427"/>
                              <a:gd name="T102" fmla="+- 0 2863 1445"/>
                              <a:gd name="T103" fmla="*/ 2863 h 1419"/>
                              <a:gd name="T104" fmla="+- 0 1440 14"/>
                              <a:gd name="T105" fmla="*/ T104 w 1427"/>
                              <a:gd name="T106" fmla="+- 0 1445 1445"/>
                              <a:gd name="T107" fmla="*/ 1445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27" h="1419">
                                <a:moveTo>
                                  <a:pt x="1426" y="0"/>
                                </a:moveTo>
                                <a:lnTo>
                                  <a:pt x="0" y="200"/>
                                </a:lnTo>
                                <a:lnTo>
                                  <a:pt x="13" y="278"/>
                                </a:lnTo>
                                <a:lnTo>
                                  <a:pt x="30" y="354"/>
                                </a:lnTo>
                                <a:lnTo>
                                  <a:pt x="50" y="429"/>
                                </a:lnTo>
                                <a:lnTo>
                                  <a:pt x="74" y="501"/>
                                </a:lnTo>
                                <a:lnTo>
                                  <a:pt x="102" y="572"/>
                                </a:lnTo>
                                <a:lnTo>
                                  <a:pt x="133" y="641"/>
                                </a:lnTo>
                                <a:lnTo>
                                  <a:pt x="167" y="707"/>
                                </a:lnTo>
                                <a:lnTo>
                                  <a:pt x="205" y="771"/>
                                </a:lnTo>
                                <a:lnTo>
                                  <a:pt x="246" y="833"/>
                                </a:lnTo>
                                <a:lnTo>
                                  <a:pt x="290" y="893"/>
                                </a:lnTo>
                                <a:lnTo>
                                  <a:pt x="337" y="950"/>
                                </a:lnTo>
                                <a:lnTo>
                                  <a:pt x="386" y="1004"/>
                                </a:lnTo>
                                <a:lnTo>
                                  <a:pt x="439" y="1055"/>
                                </a:lnTo>
                                <a:lnTo>
                                  <a:pt x="494" y="1104"/>
                                </a:lnTo>
                                <a:lnTo>
                                  <a:pt x="552" y="1150"/>
                                </a:lnTo>
                                <a:lnTo>
                                  <a:pt x="612" y="1193"/>
                                </a:lnTo>
                                <a:lnTo>
                                  <a:pt x="675" y="1233"/>
                                </a:lnTo>
                                <a:lnTo>
                                  <a:pt x="740" y="1270"/>
                                </a:lnTo>
                                <a:lnTo>
                                  <a:pt x="808" y="1303"/>
                                </a:lnTo>
                                <a:lnTo>
                                  <a:pt x="878" y="1333"/>
                                </a:lnTo>
                                <a:lnTo>
                                  <a:pt x="949" y="1360"/>
                                </a:lnTo>
                                <a:lnTo>
                                  <a:pt x="1023" y="1383"/>
                                </a:lnTo>
                                <a:lnTo>
                                  <a:pt x="1099" y="1402"/>
                                </a:lnTo>
                                <a:lnTo>
                                  <a:pt x="1176" y="1418"/>
                                </a:lnTo>
                                <a:lnTo>
                                  <a:pt x="1426" y="0"/>
                                </a:lnTo>
                                <a:close/>
                              </a:path>
                            </a:pathLst>
                          </a:custGeom>
                          <a:solidFill>
                            <a:srgbClr val="4E59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831"/>
                        <wps:cNvSpPr>
                          <a:spLocks/>
                        </wps:cNvSpPr>
                        <wps:spPr bwMode="auto">
                          <a:xfrm>
                            <a:off x="14" y="1444"/>
                            <a:ext cx="1427" cy="1419"/>
                          </a:xfrm>
                          <a:custGeom>
                            <a:avLst/>
                            <a:gdLst>
                              <a:gd name="T0" fmla="+- 0 1440 14"/>
                              <a:gd name="T1" fmla="*/ T0 w 1427"/>
                              <a:gd name="T2" fmla="+- 0 1445 1445"/>
                              <a:gd name="T3" fmla="*/ 1445 h 1419"/>
                              <a:gd name="T4" fmla="+- 0 1190 14"/>
                              <a:gd name="T5" fmla="*/ T4 w 1427"/>
                              <a:gd name="T6" fmla="+- 0 2863 1445"/>
                              <a:gd name="T7" fmla="*/ 2863 h 1419"/>
                              <a:gd name="T8" fmla="+- 0 1113 14"/>
                              <a:gd name="T9" fmla="*/ T8 w 1427"/>
                              <a:gd name="T10" fmla="+- 0 2847 1445"/>
                              <a:gd name="T11" fmla="*/ 2847 h 1419"/>
                              <a:gd name="T12" fmla="+- 0 1037 14"/>
                              <a:gd name="T13" fmla="*/ T12 w 1427"/>
                              <a:gd name="T14" fmla="+- 0 2828 1445"/>
                              <a:gd name="T15" fmla="*/ 2828 h 1419"/>
                              <a:gd name="T16" fmla="+- 0 963 14"/>
                              <a:gd name="T17" fmla="*/ T16 w 1427"/>
                              <a:gd name="T18" fmla="+- 0 2805 1445"/>
                              <a:gd name="T19" fmla="*/ 2805 h 1419"/>
                              <a:gd name="T20" fmla="+- 0 892 14"/>
                              <a:gd name="T21" fmla="*/ T20 w 1427"/>
                              <a:gd name="T22" fmla="+- 0 2778 1445"/>
                              <a:gd name="T23" fmla="*/ 2778 h 1419"/>
                              <a:gd name="T24" fmla="+- 0 822 14"/>
                              <a:gd name="T25" fmla="*/ T24 w 1427"/>
                              <a:gd name="T26" fmla="+- 0 2748 1445"/>
                              <a:gd name="T27" fmla="*/ 2748 h 1419"/>
                              <a:gd name="T28" fmla="+- 0 754 14"/>
                              <a:gd name="T29" fmla="*/ T28 w 1427"/>
                              <a:gd name="T30" fmla="+- 0 2715 1445"/>
                              <a:gd name="T31" fmla="*/ 2715 h 1419"/>
                              <a:gd name="T32" fmla="+- 0 689 14"/>
                              <a:gd name="T33" fmla="*/ T32 w 1427"/>
                              <a:gd name="T34" fmla="+- 0 2678 1445"/>
                              <a:gd name="T35" fmla="*/ 2678 h 1419"/>
                              <a:gd name="T36" fmla="+- 0 626 14"/>
                              <a:gd name="T37" fmla="*/ T36 w 1427"/>
                              <a:gd name="T38" fmla="+- 0 2638 1445"/>
                              <a:gd name="T39" fmla="*/ 2638 h 1419"/>
                              <a:gd name="T40" fmla="+- 0 566 14"/>
                              <a:gd name="T41" fmla="*/ T40 w 1427"/>
                              <a:gd name="T42" fmla="+- 0 2595 1445"/>
                              <a:gd name="T43" fmla="*/ 2595 h 1419"/>
                              <a:gd name="T44" fmla="+- 0 508 14"/>
                              <a:gd name="T45" fmla="*/ T44 w 1427"/>
                              <a:gd name="T46" fmla="+- 0 2549 1445"/>
                              <a:gd name="T47" fmla="*/ 2549 h 1419"/>
                              <a:gd name="T48" fmla="+- 0 453 14"/>
                              <a:gd name="T49" fmla="*/ T48 w 1427"/>
                              <a:gd name="T50" fmla="+- 0 2500 1445"/>
                              <a:gd name="T51" fmla="*/ 2500 h 1419"/>
                              <a:gd name="T52" fmla="+- 0 400 14"/>
                              <a:gd name="T53" fmla="*/ T52 w 1427"/>
                              <a:gd name="T54" fmla="+- 0 2449 1445"/>
                              <a:gd name="T55" fmla="*/ 2449 h 1419"/>
                              <a:gd name="T56" fmla="+- 0 351 14"/>
                              <a:gd name="T57" fmla="*/ T56 w 1427"/>
                              <a:gd name="T58" fmla="+- 0 2395 1445"/>
                              <a:gd name="T59" fmla="*/ 2395 h 1419"/>
                              <a:gd name="T60" fmla="+- 0 304 14"/>
                              <a:gd name="T61" fmla="*/ T60 w 1427"/>
                              <a:gd name="T62" fmla="+- 0 2338 1445"/>
                              <a:gd name="T63" fmla="*/ 2338 h 1419"/>
                              <a:gd name="T64" fmla="+- 0 260 14"/>
                              <a:gd name="T65" fmla="*/ T64 w 1427"/>
                              <a:gd name="T66" fmla="+- 0 2278 1445"/>
                              <a:gd name="T67" fmla="*/ 2278 h 1419"/>
                              <a:gd name="T68" fmla="+- 0 219 14"/>
                              <a:gd name="T69" fmla="*/ T68 w 1427"/>
                              <a:gd name="T70" fmla="+- 0 2216 1445"/>
                              <a:gd name="T71" fmla="*/ 2216 h 1419"/>
                              <a:gd name="T72" fmla="+- 0 181 14"/>
                              <a:gd name="T73" fmla="*/ T72 w 1427"/>
                              <a:gd name="T74" fmla="+- 0 2152 1445"/>
                              <a:gd name="T75" fmla="*/ 2152 h 1419"/>
                              <a:gd name="T76" fmla="+- 0 147 14"/>
                              <a:gd name="T77" fmla="*/ T76 w 1427"/>
                              <a:gd name="T78" fmla="+- 0 2086 1445"/>
                              <a:gd name="T79" fmla="*/ 2086 h 1419"/>
                              <a:gd name="T80" fmla="+- 0 116 14"/>
                              <a:gd name="T81" fmla="*/ T80 w 1427"/>
                              <a:gd name="T82" fmla="+- 0 2017 1445"/>
                              <a:gd name="T83" fmla="*/ 2017 h 1419"/>
                              <a:gd name="T84" fmla="+- 0 88 14"/>
                              <a:gd name="T85" fmla="*/ T84 w 1427"/>
                              <a:gd name="T86" fmla="+- 0 1946 1445"/>
                              <a:gd name="T87" fmla="*/ 1946 h 1419"/>
                              <a:gd name="T88" fmla="+- 0 64 14"/>
                              <a:gd name="T89" fmla="*/ T88 w 1427"/>
                              <a:gd name="T90" fmla="+- 0 1874 1445"/>
                              <a:gd name="T91" fmla="*/ 1874 h 1419"/>
                              <a:gd name="T92" fmla="+- 0 44 14"/>
                              <a:gd name="T93" fmla="*/ T92 w 1427"/>
                              <a:gd name="T94" fmla="+- 0 1799 1445"/>
                              <a:gd name="T95" fmla="*/ 1799 h 1419"/>
                              <a:gd name="T96" fmla="+- 0 27 14"/>
                              <a:gd name="T97" fmla="*/ T96 w 1427"/>
                              <a:gd name="T98" fmla="+- 0 1723 1445"/>
                              <a:gd name="T99" fmla="*/ 1723 h 1419"/>
                              <a:gd name="T100" fmla="+- 0 14 14"/>
                              <a:gd name="T101" fmla="*/ T100 w 1427"/>
                              <a:gd name="T102" fmla="+- 0 1645 1445"/>
                              <a:gd name="T103" fmla="*/ 1645 h 1419"/>
                              <a:gd name="T104" fmla="+- 0 1440 14"/>
                              <a:gd name="T105" fmla="*/ T104 w 1427"/>
                              <a:gd name="T106" fmla="+- 0 1445 1445"/>
                              <a:gd name="T107" fmla="*/ 1445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427" h="1419">
                                <a:moveTo>
                                  <a:pt x="1426" y="0"/>
                                </a:moveTo>
                                <a:lnTo>
                                  <a:pt x="1176" y="1418"/>
                                </a:lnTo>
                                <a:lnTo>
                                  <a:pt x="1099" y="1402"/>
                                </a:lnTo>
                                <a:lnTo>
                                  <a:pt x="1023" y="1383"/>
                                </a:lnTo>
                                <a:lnTo>
                                  <a:pt x="949" y="1360"/>
                                </a:lnTo>
                                <a:lnTo>
                                  <a:pt x="878" y="1333"/>
                                </a:lnTo>
                                <a:lnTo>
                                  <a:pt x="808" y="1303"/>
                                </a:lnTo>
                                <a:lnTo>
                                  <a:pt x="740" y="1270"/>
                                </a:lnTo>
                                <a:lnTo>
                                  <a:pt x="675" y="1233"/>
                                </a:lnTo>
                                <a:lnTo>
                                  <a:pt x="612" y="1193"/>
                                </a:lnTo>
                                <a:lnTo>
                                  <a:pt x="552" y="1150"/>
                                </a:lnTo>
                                <a:lnTo>
                                  <a:pt x="494" y="1104"/>
                                </a:lnTo>
                                <a:lnTo>
                                  <a:pt x="439" y="1055"/>
                                </a:lnTo>
                                <a:lnTo>
                                  <a:pt x="386" y="1004"/>
                                </a:lnTo>
                                <a:lnTo>
                                  <a:pt x="337" y="950"/>
                                </a:lnTo>
                                <a:lnTo>
                                  <a:pt x="290" y="893"/>
                                </a:lnTo>
                                <a:lnTo>
                                  <a:pt x="246" y="833"/>
                                </a:lnTo>
                                <a:lnTo>
                                  <a:pt x="205" y="771"/>
                                </a:lnTo>
                                <a:lnTo>
                                  <a:pt x="167" y="707"/>
                                </a:lnTo>
                                <a:lnTo>
                                  <a:pt x="133" y="641"/>
                                </a:lnTo>
                                <a:lnTo>
                                  <a:pt x="102" y="572"/>
                                </a:lnTo>
                                <a:lnTo>
                                  <a:pt x="74" y="501"/>
                                </a:lnTo>
                                <a:lnTo>
                                  <a:pt x="50" y="429"/>
                                </a:lnTo>
                                <a:lnTo>
                                  <a:pt x="30" y="354"/>
                                </a:lnTo>
                                <a:lnTo>
                                  <a:pt x="13" y="278"/>
                                </a:lnTo>
                                <a:lnTo>
                                  <a:pt x="0" y="200"/>
                                </a:lnTo>
                                <a:lnTo>
                                  <a:pt x="1426" y="0"/>
                                </a:lnTo>
                                <a:close/>
                              </a:path>
                            </a:pathLst>
                          </a:custGeom>
                          <a:noFill/>
                          <a:ln w="56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830"/>
                        <wps:cNvSpPr>
                          <a:spLocks/>
                        </wps:cNvSpPr>
                        <wps:spPr bwMode="auto">
                          <a:xfrm>
                            <a:off x="1190" y="4"/>
                            <a:ext cx="1691" cy="2881"/>
                          </a:xfrm>
                          <a:custGeom>
                            <a:avLst/>
                            <a:gdLst>
                              <a:gd name="T0" fmla="+- 0 1440 1190"/>
                              <a:gd name="T1" fmla="*/ T0 w 1691"/>
                              <a:gd name="T2" fmla="+- 0 1445 4"/>
                              <a:gd name="T3" fmla="*/ 1445 h 2881"/>
                              <a:gd name="T4" fmla="+- 0 1255 1190"/>
                              <a:gd name="T5" fmla="*/ T4 w 1691"/>
                              <a:gd name="T6" fmla="+- 0 2873 4"/>
                              <a:gd name="T7" fmla="*/ 2873 h 2881"/>
                              <a:gd name="T8" fmla="+- 0 1374 1190"/>
                              <a:gd name="T9" fmla="*/ T8 w 1691"/>
                              <a:gd name="T10" fmla="+- 0 2884 4"/>
                              <a:gd name="T11" fmla="*/ 2884 h 2881"/>
                              <a:gd name="T12" fmla="+- 0 1517 1190"/>
                              <a:gd name="T13" fmla="*/ T12 w 1691"/>
                              <a:gd name="T14" fmla="+- 0 2883 4"/>
                              <a:gd name="T15" fmla="*/ 2883 h 2881"/>
                              <a:gd name="T16" fmla="+- 0 1666 1190"/>
                              <a:gd name="T17" fmla="*/ T16 w 1691"/>
                              <a:gd name="T18" fmla="+- 0 2867 4"/>
                              <a:gd name="T19" fmla="*/ 2867 h 2881"/>
                              <a:gd name="T20" fmla="+- 0 1811 1190"/>
                              <a:gd name="T21" fmla="*/ T20 w 1691"/>
                              <a:gd name="T22" fmla="+- 0 2837 4"/>
                              <a:gd name="T23" fmla="*/ 2837 h 2881"/>
                              <a:gd name="T24" fmla="+- 0 1950 1190"/>
                              <a:gd name="T25" fmla="*/ T24 w 1691"/>
                              <a:gd name="T26" fmla="+- 0 2792 4"/>
                              <a:gd name="T27" fmla="*/ 2792 h 2881"/>
                              <a:gd name="T28" fmla="+- 0 2083 1190"/>
                              <a:gd name="T29" fmla="*/ T28 w 1691"/>
                              <a:gd name="T30" fmla="+- 0 2734 4"/>
                              <a:gd name="T31" fmla="*/ 2734 h 2881"/>
                              <a:gd name="T32" fmla="+- 0 2208 1190"/>
                              <a:gd name="T33" fmla="*/ T32 w 1691"/>
                              <a:gd name="T34" fmla="+- 0 2663 4"/>
                              <a:gd name="T35" fmla="*/ 2663 h 2881"/>
                              <a:gd name="T36" fmla="+- 0 2325 1190"/>
                              <a:gd name="T37" fmla="*/ T36 w 1691"/>
                              <a:gd name="T38" fmla="+- 0 2581 4"/>
                              <a:gd name="T39" fmla="*/ 2581 h 2881"/>
                              <a:gd name="T40" fmla="+- 0 2433 1190"/>
                              <a:gd name="T41" fmla="*/ T40 w 1691"/>
                              <a:gd name="T42" fmla="+- 0 2488 4"/>
                              <a:gd name="T43" fmla="*/ 2488 h 2881"/>
                              <a:gd name="T44" fmla="+- 0 2531 1190"/>
                              <a:gd name="T45" fmla="*/ T44 w 1691"/>
                              <a:gd name="T46" fmla="+- 0 2385 4"/>
                              <a:gd name="T47" fmla="*/ 2385 h 2881"/>
                              <a:gd name="T48" fmla="+- 0 2619 1190"/>
                              <a:gd name="T49" fmla="*/ T48 w 1691"/>
                              <a:gd name="T50" fmla="+- 0 2272 4"/>
                              <a:gd name="T51" fmla="*/ 2272 h 2881"/>
                              <a:gd name="T52" fmla="+- 0 2696 1190"/>
                              <a:gd name="T53" fmla="*/ T52 w 1691"/>
                              <a:gd name="T54" fmla="+- 0 2151 4"/>
                              <a:gd name="T55" fmla="*/ 2151 h 2881"/>
                              <a:gd name="T56" fmla="+- 0 2760 1190"/>
                              <a:gd name="T57" fmla="*/ T56 w 1691"/>
                              <a:gd name="T58" fmla="+- 0 2022 4"/>
                              <a:gd name="T59" fmla="*/ 2022 h 2881"/>
                              <a:gd name="T60" fmla="+- 0 2811 1190"/>
                              <a:gd name="T61" fmla="*/ T60 w 1691"/>
                              <a:gd name="T62" fmla="+- 0 1886 4"/>
                              <a:gd name="T63" fmla="*/ 1886 h 2881"/>
                              <a:gd name="T64" fmla="+- 0 2849 1190"/>
                              <a:gd name="T65" fmla="*/ T64 w 1691"/>
                              <a:gd name="T66" fmla="+- 0 1744 4"/>
                              <a:gd name="T67" fmla="*/ 1744 h 2881"/>
                              <a:gd name="T68" fmla="+- 0 2872 1190"/>
                              <a:gd name="T69" fmla="*/ T68 w 1691"/>
                              <a:gd name="T70" fmla="+- 0 1597 4"/>
                              <a:gd name="T71" fmla="*/ 1597 h 2881"/>
                              <a:gd name="T72" fmla="+- 0 2880 1190"/>
                              <a:gd name="T73" fmla="*/ T72 w 1691"/>
                              <a:gd name="T74" fmla="+- 0 1445 4"/>
                              <a:gd name="T75" fmla="*/ 1445 h 2881"/>
                              <a:gd name="T76" fmla="+- 0 2872 1190"/>
                              <a:gd name="T77" fmla="*/ T76 w 1691"/>
                              <a:gd name="T78" fmla="+- 0 1293 4"/>
                              <a:gd name="T79" fmla="*/ 1293 h 2881"/>
                              <a:gd name="T80" fmla="+- 0 2849 1190"/>
                              <a:gd name="T81" fmla="*/ T80 w 1691"/>
                              <a:gd name="T82" fmla="+- 0 1145 4"/>
                              <a:gd name="T83" fmla="*/ 1145 h 2881"/>
                              <a:gd name="T84" fmla="+- 0 2811 1190"/>
                              <a:gd name="T85" fmla="*/ T84 w 1691"/>
                              <a:gd name="T86" fmla="+- 0 1003 4"/>
                              <a:gd name="T87" fmla="*/ 1003 h 2881"/>
                              <a:gd name="T88" fmla="+- 0 2760 1190"/>
                              <a:gd name="T89" fmla="*/ T88 w 1691"/>
                              <a:gd name="T90" fmla="+- 0 867 4"/>
                              <a:gd name="T91" fmla="*/ 867 h 2881"/>
                              <a:gd name="T92" fmla="+- 0 2696 1190"/>
                              <a:gd name="T93" fmla="*/ T92 w 1691"/>
                              <a:gd name="T94" fmla="+- 0 738 4"/>
                              <a:gd name="T95" fmla="*/ 738 h 2881"/>
                              <a:gd name="T96" fmla="+- 0 2619 1190"/>
                              <a:gd name="T97" fmla="*/ T96 w 1691"/>
                              <a:gd name="T98" fmla="+- 0 617 4"/>
                              <a:gd name="T99" fmla="*/ 617 h 2881"/>
                              <a:gd name="T100" fmla="+- 0 2531 1190"/>
                              <a:gd name="T101" fmla="*/ T100 w 1691"/>
                              <a:gd name="T102" fmla="+- 0 505 4"/>
                              <a:gd name="T103" fmla="*/ 505 h 2881"/>
                              <a:gd name="T104" fmla="+- 0 2433 1190"/>
                              <a:gd name="T105" fmla="*/ T104 w 1691"/>
                              <a:gd name="T106" fmla="+- 0 401 4"/>
                              <a:gd name="T107" fmla="*/ 401 h 2881"/>
                              <a:gd name="T108" fmla="+- 0 2325 1190"/>
                              <a:gd name="T109" fmla="*/ T108 w 1691"/>
                              <a:gd name="T110" fmla="+- 0 308 4"/>
                              <a:gd name="T111" fmla="*/ 308 h 2881"/>
                              <a:gd name="T112" fmla="+- 0 2208 1190"/>
                              <a:gd name="T113" fmla="*/ T112 w 1691"/>
                              <a:gd name="T114" fmla="+- 0 226 4"/>
                              <a:gd name="T115" fmla="*/ 226 h 2881"/>
                              <a:gd name="T116" fmla="+- 0 2083 1190"/>
                              <a:gd name="T117" fmla="*/ T116 w 1691"/>
                              <a:gd name="T118" fmla="+- 0 155 4"/>
                              <a:gd name="T119" fmla="*/ 155 h 2881"/>
                              <a:gd name="T120" fmla="+- 0 1950 1190"/>
                              <a:gd name="T121" fmla="*/ T120 w 1691"/>
                              <a:gd name="T122" fmla="+- 0 97 4"/>
                              <a:gd name="T123" fmla="*/ 97 h 2881"/>
                              <a:gd name="T124" fmla="+- 0 1811 1190"/>
                              <a:gd name="T125" fmla="*/ T124 w 1691"/>
                              <a:gd name="T126" fmla="+- 0 53 4"/>
                              <a:gd name="T127" fmla="*/ 53 h 2881"/>
                              <a:gd name="T128" fmla="+- 0 1666 1190"/>
                              <a:gd name="T129" fmla="*/ T128 w 1691"/>
                              <a:gd name="T130" fmla="+- 0 22 4"/>
                              <a:gd name="T131" fmla="*/ 22 h 2881"/>
                              <a:gd name="T132" fmla="+- 0 1517 1190"/>
                              <a:gd name="T133" fmla="*/ T132 w 1691"/>
                              <a:gd name="T134" fmla="+- 0 6 4"/>
                              <a:gd name="T135" fmla="*/ 6 h 2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91" h="2881">
                                <a:moveTo>
                                  <a:pt x="250" y="0"/>
                                </a:moveTo>
                                <a:lnTo>
                                  <a:pt x="250" y="1441"/>
                                </a:lnTo>
                                <a:lnTo>
                                  <a:pt x="0" y="2859"/>
                                </a:lnTo>
                                <a:lnTo>
                                  <a:pt x="65" y="2869"/>
                                </a:lnTo>
                                <a:lnTo>
                                  <a:pt x="125" y="2876"/>
                                </a:lnTo>
                                <a:lnTo>
                                  <a:pt x="184" y="2880"/>
                                </a:lnTo>
                                <a:lnTo>
                                  <a:pt x="250" y="2881"/>
                                </a:lnTo>
                                <a:lnTo>
                                  <a:pt x="327" y="2879"/>
                                </a:lnTo>
                                <a:lnTo>
                                  <a:pt x="402" y="2873"/>
                                </a:lnTo>
                                <a:lnTo>
                                  <a:pt x="476" y="2863"/>
                                </a:lnTo>
                                <a:lnTo>
                                  <a:pt x="549" y="2850"/>
                                </a:lnTo>
                                <a:lnTo>
                                  <a:pt x="621" y="2833"/>
                                </a:lnTo>
                                <a:lnTo>
                                  <a:pt x="691" y="2812"/>
                                </a:lnTo>
                                <a:lnTo>
                                  <a:pt x="760" y="2788"/>
                                </a:lnTo>
                                <a:lnTo>
                                  <a:pt x="827" y="2760"/>
                                </a:lnTo>
                                <a:lnTo>
                                  <a:pt x="893" y="2730"/>
                                </a:lnTo>
                                <a:lnTo>
                                  <a:pt x="956" y="2696"/>
                                </a:lnTo>
                                <a:lnTo>
                                  <a:pt x="1018" y="2659"/>
                                </a:lnTo>
                                <a:lnTo>
                                  <a:pt x="1077" y="2620"/>
                                </a:lnTo>
                                <a:lnTo>
                                  <a:pt x="1135" y="2577"/>
                                </a:lnTo>
                                <a:lnTo>
                                  <a:pt x="1190" y="2532"/>
                                </a:lnTo>
                                <a:lnTo>
                                  <a:pt x="1243" y="2484"/>
                                </a:lnTo>
                                <a:lnTo>
                                  <a:pt x="1293" y="2433"/>
                                </a:lnTo>
                                <a:lnTo>
                                  <a:pt x="1341" y="2381"/>
                                </a:lnTo>
                                <a:lnTo>
                                  <a:pt x="1387" y="2325"/>
                                </a:lnTo>
                                <a:lnTo>
                                  <a:pt x="1429" y="2268"/>
                                </a:lnTo>
                                <a:lnTo>
                                  <a:pt x="1469" y="2208"/>
                                </a:lnTo>
                                <a:lnTo>
                                  <a:pt x="1506" y="2147"/>
                                </a:lnTo>
                                <a:lnTo>
                                  <a:pt x="1539" y="2083"/>
                                </a:lnTo>
                                <a:lnTo>
                                  <a:pt x="1570" y="2018"/>
                                </a:lnTo>
                                <a:lnTo>
                                  <a:pt x="1597" y="1951"/>
                                </a:lnTo>
                                <a:lnTo>
                                  <a:pt x="1621" y="1882"/>
                                </a:lnTo>
                                <a:lnTo>
                                  <a:pt x="1642" y="1812"/>
                                </a:lnTo>
                                <a:lnTo>
                                  <a:pt x="1659" y="1740"/>
                                </a:lnTo>
                                <a:lnTo>
                                  <a:pt x="1673" y="1667"/>
                                </a:lnTo>
                                <a:lnTo>
                                  <a:pt x="1682" y="1593"/>
                                </a:lnTo>
                                <a:lnTo>
                                  <a:pt x="1688" y="1517"/>
                                </a:lnTo>
                                <a:lnTo>
                                  <a:pt x="1690" y="1441"/>
                                </a:lnTo>
                                <a:lnTo>
                                  <a:pt x="1688" y="1364"/>
                                </a:lnTo>
                                <a:lnTo>
                                  <a:pt x="1682" y="1289"/>
                                </a:lnTo>
                                <a:lnTo>
                                  <a:pt x="1673" y="1214"/>
                                </a:lnTo>
                                <a:lnTo>
                                  <a:pt x="1659" y="1141"/>
                                </a:lnTo>
                                <a:lnTo>
                                  <a:pt x="1642" y="1070"/>
                                </a:lnTo>
                                <a:lnTo>
                                  <a:pt x="1621" y="999"/>
                                </a:lnTo>
                                <a:lnTo>
                                  <a:pt x="1597" y="931"/>
                                </a:lnTo>
                                <a:lnTo>
                                  <a:pt x="1570" y="863"/>
                                </a:lnTo>
                                <a:lnTo>
                                  <a:pt x="1539" y="798"/>
                                </a:lnTo>
                                <a:lnTo>
                                  <a:pt x="1506" y="734"/>
                                </a:lnTo>
                                <a:lnTo>
                                  <a:pt x="1469" y="673"/>
                                </a:lnTo>
                                <a:lnTo>
                                  <a:pt x="1429" y="613"/>
                                </a:lnTo>
                                <a:lnTo>
                                  <a:pt x="1387" y="556"/>
                                </a:lnTo>
                                <a:lnTo>
                                  <a:pt x="1341" y="501"/>
                                </a:lnTo>
                                <a:lnTo>
                                  <a:pt x="1293" y="448"/>
                                </a:lnTo>
                                <a:lnTo>
                                  <a:pt x="1243" y="397"/>
                                </a:lnTo>
                                <a:lnTo>
                                  <a:pt x="1190" y="349"/>
                                </a:lnTo>
                                <a:lnTo>
                                  <a:pt x="1135" y="304"/>
                                </a:lnTo>
                                <a:lnTo>
                                  <a:pt x="1077" y="262"/>
                                </a:lnTo>
                                <a:lnTo>
                                  <a:pt x="1018" y="222"/>
                                </a:lnTo>
                                <a:lnTo>
                                  <a:pt x="956" y="185"/>
                                </a:lnTo>
                                <a:lnTo>
                                  <a:pt x="893" y="151"/>
                                </a:lnTo>
                                <a:lnTo>
                                  <a:pt x="827" y="121"/>
                                </a:lnTo>
                                <a:lnTo>
                                  <a:pt x="760" y="93"/>
                                </a:lnTo>
                                <a:lnTo>
                                  <a:pt x="691" y="69"/>
                                </a:lnTo>
                                <a:lnTo>
                                  <a:pt x="621" y="49"/>
                                </a:lnTo>
                                <a:lnTo>
                                  <a:pt x="549" y="32"/>
                                </a:lnTo>
                                <a:lnTo>
                                  <a:pt x="476" y="18"/>
                                </a:lnTo>
                                <a:lnTo>
                                  <a:pt x="402" y="8"/>
                                </a:lnTo>
                                <a:lnTo>
                                  <a:pt x="327" y="2"/>
                                </a:lnTo>
                                <a:lnTo>
                                  <a:pt x="250" y="0"/>
                                </a:lnTo>
                                <a:close/>
                              </a:path>
                            </a:pathLst>
                          </a:custGeom>
                          <a:solidFill>
                            <a:srgbClr val="A9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829"/>
                        <wps:cNvSpPr>
                          <a:spLocks/>
                        </wps:cNvSpPr>
                        <wps:spPr bwMode="auto">
                          <a:xfrm>
                            <a:off x="1190" y="4"/>
                            <a:ext cx="1691" cy="2881"/>
                          </a:xfrm>
                          <a:custGeom>
                            <a:avLst/>
                            <a:gdLst>
                              <a:gd name="T0" fmla="+- 0 1440 1190"/>
                              <a:gd name="T1" fmla="*/ T0 w 1691"/>
                              <a:gd name="T2" fmla="+- 0 4 4"/>
                              <a:gd name="T3" fmla="*/ 4 h 2881"/>
                              <a:gd name="T4" fmla="+- 0 1592 1190"/>
                              <a:gd name="T5" fmla="*/ T4 w 1691"/>
                              <a:gd name="T6" fmla="+- 0 12 4"/>
                              <a:gd name="T7" fmla="*/ 12 h 2881"/>
                              <a:gd name="T8" fmla="+- 0 1739 1190"/>
                              <a:gd name="T9" fmla="*/ T8 w 1691"/>
                              <a:gd name="T10" fmla="+- 0 36 4"/>
                              <a:gd name="T11" fmla="*/ 36 h 2881"/>
                              <a:gd name="T12" fmla="+- 0 1881 1190"/>
                              <a:gd name="T13" fmla="*/ T12 w 1691"/>
                              <a:gd name="T14" fmla="+- 0 73 4"/>
                              <a:gd name="T15" fmla="*/ 73 h 2881"/>
                              <a:gd name="T16" fmla="+- 0 2017 1190"/>
                              <a:gd name="T17" fmla="*/ T16 w 1691"/>
                              <a:gd name="T18" fmla="+- 0 125 4"/>
                              <a:gd name="T19" fmla="*/ 125 h 2881"/>
                              <a:gd name="T20" fmla="+- 0 2146 1190"/>
                              <a:gd name="T21" fmla="*/ T20 w 1691"/>
                              <a:gd name="T22" fmla="+- 0 189 4"/>
                              <a:gd name="T23" fmla="*/ 189 h 2881"/>
                              <a:gd name="T24" fmla="+- 0 2267 1190"/>
                              <a:gd name="T25" fmla="*/ T24 w 1691"/>
                              <a:gd name="T26" fmla="+- 0 266 4"/>
                              <a:gd name="T27" fmla="*/ 266 h 2881"/>
                              <a:gd name="T28" fmla="+- 0 2380 1190"/>
                              <a:gd name="T29" fmla="*/ T28 w 1691"/>
                              <a:gd name="T30" fmla="+- 0 353 4"/>
                              <a:gd name="T31" fmla="*/ 353 h 2881"/>
                              <a:gd name="T32" fmla="+- 0 2483 1190"/>
                              <a:gd name="T33" fmla="*/ T32 w 1691"/>
                              <a:gd name="T34" fmla="+- 0 452 4"/>
                              <a:gd name="T35" fmla="*/ 452 h 2881"/>
                              <a:gd name="T36" fmla="+- 0 2577 1190"/>
                              <a:gd name="T37" fmla="*/ T36 w 1691"/>
                              <a:gd name="T38" fmla="+- 0 560 4"/>
                              <a:gd name="T39" fmla="*/ 560 h 2881"/>
                              <a:gd name="T40" fmla="+- 0 2659 1190"/>
                              <a:gd name="T41" fmla="*/ T40 w 1691"/>
                              <a:gd name="T42" fmla="+- 0 677 4"/>
                              <a:gd name="T43" fmla="*/ 677 h 2881"/>
                              <a:gd name="T44" fmla="+- 0 2729 1190"/>
                              <a:gd name="T45" fmla="*/ T44 w 1691"/>
                              <a:gd name="T46" fmla="+- 0 802 4"/>
                              <a:gd name="T47" fmla="*/ 802 h 2881"/>
                              <a:gd name="T48" fmla="+- 0 2787 1190"/>
                              <a:gd name="T49" fmla="*/ T48 w 1691"/>
                              <a:gd name="T50" fmla="+- 0 935 4"/>
                              <a:gd name="T51" fmla="*/ 935 h 2881"/>
                              <a:gd name="T52" fmla="+- 0 2832 1190"/>
                              <a:gd name="T53" fmla="*/ T52 w 1691"/>
                              <a:gd name="T54" fmla="+- 0 1074 4"/>
                              <a:gd name="T55" fmla="*/ 1074 h 2881"/>
                              <a:gd name="T56" fmla="+- 0 2863 1190"/>
                              <a:gd name="T57" fmla="*/ T56 w 1691"/>
                              <a:gd name="T58" fmla="+- 0 1218 4"/>
                              <a:gd name="T59" fmla="*/ 1218 h 2881"/>
                              <a:gd name="T60" fmla="+- 0 2878 1190"/>
                              <a:gd name="T61" fmla="*/ T60 w 1691"/>
                              <a:gd name="T62" fmla="+- 0 1368 4"/>
                              <a:gd name="T63" fmla="*/ 1368 h 2881"/>
                              <a:gd name="T64" fmla="+- 0 2878 1190"/>
                              <a:gd name="T65" fmla="*/ T64 w 1691"/>
                              <a:gd name="T66" fmla="+- 0 1521 4"/>
                              <a:gd name="T67" fmla="*/ 1521 h 2881"/>
                              <a:gd name="T68" fmla="+- 0 2863 1190"/>
                              <a:gd name="T69" fmla="*/ T68 w 1691"/>
                              <a:gd name="T70" fmla="+- 0 1671 4"/>
                              <a:gd name="T71" fmla="*/ 1671 h 2881"/>
                              <a:gd name="T72" fmla="+- 0 2832 1190"/>
                              <a:gd name="T73" fmla="*/ T72 w 1691"/>
                              <a:gd name="T74" fmla="+- 0 1816 4"/>
                              <a:gd name="T75" fmla="*/ 1816 h 2881"/>
                              <a:gd name="T76" fmla="+- 0 2787 1190"/>
                              <a:gd name="T77" fmla="*/ T76 w 1691"/>
                              <a:gd name="T78" fmla="+- 0 1955 4"/>
                              <a:gd name="T79" fmla="*/ 1955 h 2881"/>
                              <a:gd name="T80" fmla="+- 0 2729 1190"/>
                              <a:gd name="T81" fmla="*/ T80 w 1691"/>
                              <a:gd name="T82" fmla="+- 0 2087 4"/>
                              <a:gd name="T83" fmla="*/ 2087 h 2881"/>
                              <a:gd name="T84" fmla="+- 0 2659 1190"/>
                              <a:gd name="T85" fmla="*/ T84 w 1691"/>
                              <a:gd name="T86" fmla="+- 0 2212 4"/>
                              <a:gd name="T87" fmla="*/ 2212 h 2881"/>
                              <a:gd name="T88" fmla="+- 0 2577 1190"/>
                              <a:gd name="T89" fmla="*/ T88 w 1691"/>
                              <a:gd name="T90" fmla="+- 0 2329 4"/>
                              <a:gd name="T91" fmla="*/ 2329 h 2881"/>
                              <a:gd name="T92" fmla="+- 0 2483 1190"/>
                              <a:gd name="T93" fmla="*/ T92 w 1691"/>
                              <a:gd name="T94" fmla="+- 0 2437 4"/>
                              <a:gd name="T95" fmla="*/ 2437 h 2881"/>
                              <a:gd name="T96" fmla="+- 0 2380 1190"/>
                              <a:gd name="T97" fmla="*/ T96 w 1691"/>
                              <a:gd name="T98" fmla="+- 0 2536 4"/>
                              <a:gd name="T99" fmla="*/ 2536 h 2881"/>
                              <a:gd name="T100" fmla="+- 0 2267 1190"/>
                              <a:gd name="T101" fmla="*/ T100 w 1691"/>
                              <a:gd name="T102" fmla="+- 0 2624 4"/>
                              <a:gd name="T103" fmla="*/ 2624 h 2881"/>
                              <a:gd name="T104" fmla="+- 0 2146 1190"/>
                              <a:gd name="T105" fmla="*/ T104 w 1691"/>
                              <a:gd name="T106" fmla="+- 0 2700 4"/>
                              <a:gd name="T107" fmla="*/ 2700 h 2881"/>
                              <a:gd name="T108" fmla="+- 0 2017 1190"/>
                              <a:gd name="T109" fmla="*/ T108 w 1691"/>
                              <a:gd name="T110" fmla="+- 0 2764 4"/>
                              <a:gd name="T111" fmla="*/ 2764 h 2881"/>
                              <a:gd name="T112" fmla="+- 0 1881 1190"/>
                              <a:gd name="T113" fmla="*/ T112 w 1691"/>
                              <a:gd name="T114" fmla="+- 0 2816 4"/>
                              <a:gd name="T115" fmla="*/ 2816 h 2881"/>
                              <a:gd name="T116" fmla="+- 0 1739 1190"/>
                              <a:gd name="T117" fmla="*/ T116 w 1691"/>
                              <a:gd name="T118" fmla="+- 0 2854 4"/>
                              <a:gd name="T119" fmla="*/ 2854 h 2881"/>
                              <a:gd name="T120" fmla="+- 0 1592 1190"/>
                              <a:gd name="T121" fmla="*/ T120 w 1691"/>
                              <a:gd name="T122" fmla="+- 0 2877 4"/>
                              <a:gd name="T123" fmla="*/ 2877 h 2881"/>
                              <a:gd name="T124" fmla="+- 0 1440 1190"/>
                              <a:gd name="T125" fmla="*/ T124 w 1691"/>
                              <a:gd name="T126" fmla="+- 0 2885 4"/>
                              <a:gd name="T127" fmla="*/ 2885 h 2881"/>
                              <a:gd name="T128" fmla="+- 0 1315 1190"/>
                              <a:gd name="T129" fmla="*/ T128 w 1691"/>
                              <a:gd name="T130" fmla="+- 0 2880 4"/>
                              <a:gd name="T131" fmla="*/ 2880 h 2881"/>
                              <a:gd name="T132" fmla="+- 0 1190 1190"/>
                              <a:gd name="T133" fmla="*/ T132 w 1691"/>
                              <a:gd name="T134" fmla="+- 0 2863 4"/>
                              <a:gd name="T135" fmla="*/ 2863 h 28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691" h="2881">
                                <a:moveTo>
                                  <a:pt x="250" y="1441"/>
                                </a:moveTo>
                                <a:lnTo>
                                  <a:pt x="250" y="0"/>
                                </a:lnTo>
                                <a:lnTo>
                                  <a:pt x="327" y="2"/>
                                </a:lnTo>
                                <a:lnTo>
                                  <a:pt x="402" y="8"/>
                                </a:lnTo>
                                <a:lnTo>
                                  <a:pt x="476" y="18"/>
                                </a:lnTo>
                                <a:lnTo>
                                  <a:pt x="549" y="32"/>
                                </a:lnTo>
                                <a:lnTo>
                                  <a:pt x="621" y="49"/>
                                </a:lnTo>
                                <a:lnTo>
                                  <a:pt x="691" y="69"/>
                                </a:lnTo>
                                <a:lnTo>
                                  <a:pt x="760" y="93"/>
                                </a:lnTo>
                                <a:lnTo>
                                  <a:pt x="827" y="121"/>
                                </a:lnTo>
                                <a:lnTo>
                                  <a:pt x="893" y="151"/>
                                </a:lnTo>
                                <a:lnTo>
                                  <a:pt x="956" y="185"/>
                                </a:lnTo>
                                <a:lnTo>
                                  <a:pt x="1018" y="222"/>
                                </a:lnTo>
                                <a:lnTo>
                                  <a:pt x="1077" y="262"/>
                                </a:lnTo>
                                <a:lnTo>
                                  <a:pt x="1135" y="304"/>
                                </a:lnTo>
                                <a:lnTo>
                                  <a:pt x="1190" y="349"/>
                                </a:lnTo>
                                <a:lnTo>
                                  <a:pt x="1243" y="397"/>
                                </a:lnTo>
                                <a:lnTo>
                                  <a:pt x="1293" y="448"/>
                                </a:lnTo>
                                <a:lnTo>
                                  <a:pt x="1341" y="501"/>
                                </a:lnTo>
                                <a:lnTo>
                                  <a:pt x="1387" y="556"/>
                                </a:lnTo>
                                <a:lnTo>
                                  <a:pt x="1429" y="613"/>
                                </a:lnTo>
                                <a:lnTo>
                                  <a:pt x="1469" y="673"/>
                                </a:lnTo>
                                <a:lnTo>
                                  <a:pt x="1506" y="734"/>
                                </a:lnTo>
                                <a:lnTo>
                                  <a:pt x="1539" y="798"/>
                                </a:lnTo>
                                <a:lnTo>
                                  <a:pt x="1570" y="863"/>
                                </a:lnTo>
                                <a:lnTo>
                                  <a:pt x="1597" y="931"/>
                                </a:lnTo>
                                <a:lnTo>
                                  <a:pt x="1621" y="999"/>
                                </a:lnTo>
                                <a:lnTo>
                                  <a:pt x="1642" y="1070"/>
                                </a:lnTo>
                                <a:lnTo>
                                  <a:pt x="1659" y="1141"/>
                                </a:lnTo>
                                <a:lnTo>
                                  <a:pt x="1673" y="1214"/>
                                </a:lnTo>
                                <a:lnTo>
                                  <a:pt x="1682" y="1289"/>
                                </a:lnTo>
                                <a:lnTo>
                                  <a:pt x="1688" y="1364"/>
                                </a:lnTo>
                                <a:lnTo>
                                  <a:pt x="1690" y="1441"/>
                                </a:lnTo>
                                <a:lnTo>
                                  <a:pt x="1688" y="1517"/>
                                </a:lnTo>
                                <a:lnTo>
                                  <a:pt x="1682" y="1593"/>
                                </a:lnTo>
                                <a:lnTo>
                                  <a:pt x="1673" y="1667"/>
                                </a:lnTo>
                                <a:lnTo>
                                  <a:pt x="1659" y="1740"/>
                                </a:lnTo>
                                <a:lnTo>
                                  <a:pt x="1642" y="1812"/>
                                </a:lnTo>
                                <a:lnTo>
                                  <a:pt x="1621" y="1882"/>
                                </a:lnTo>
                                <a:lnTo>
                                  <a:pt x="1597" y="1951"/>
                                </a:lnTo>
                                <a:lnTo>
                                  <a:pt x="1570" y="2018"/>
                                </a:lnTo>
                                <a:lnTo>
                                  <a:pt x="1539" y="2083"/>
                                </a:lnTo>
                                <a:lnTo>
                                  <a:pt x="1506" y="2147"/>
                                </a:lnTo>
                                <a:lnTo>
                                  <a:pt x="1469" y="2208"/>
                                </a:lnTo>
                                <a:lnTo>
                                  <a:pt x="1429" y="2268"/>
                                </a:lnTo>
                                <a:lnTo>
                                  <a:pt x="1387" y="2325"/>
                                </a:lnTo>
                                <a:lnTo>
                                  <a:pt x="1341" y="2381"/>
                                </a:lnTo>
                                <a:lnTo>
                                  <a:pt x="1293" y="2433"/>
                                </a:lnTo>
                                <a:lnTo>
                                  <a:pt x="1243" y="2484"/>
                                </a:lnTo>
                                <a:lnTo>
                                  <a:pt x="1190" y="2532"/>
                                </a:lnTo>
                                <a:lnTo>
                                  <a:pt x="1135" y="2577"/>
                                </a:lnTo>
                                <a:lnTo>
                                  <a:pt x="1077" y="2620"/>
                                </a:lnTo>
                                <a:lnTo>
                                  <a:pt x="1018" y="2659"/>
                                </a:lnTo>
                                <a:lnTo>
                                  <a:pt x="956" y="2696"/>
                                </a:lnTo>
                                <a:lnTo>
                                  <a:pt x="893" y="2730"/>
                                </a:lnTo>
                                <a:lnTo>
                                  <a:pt x="827" y="2760"/>
                                </a:lnTo>
                                <a:lnTo>
                                  <a:pt x="760" y="2788"/>
                                </a:lnTo>
                                <a:lnTo>
                                  <a:pt x="691" y="2812"/>
                                </a:lnTo>
                                <a:lnTo>
                                  <a:pt x="621" y="2833"/>
                                </a:lnTo>
                                <a:lnTo>
                                  <a:pt x="549" y="2850"/>
                                </a:lnTo>
                                <a:lnTo>
                                  <a:pt x="476" y="2863"/>
                                </a:lnTo>
                                <a:lnTo>
                                  <a:pt x="402" y="2873"/>
                                </a:lnTo>
                                <a:lnTo>
                                  <a:pt x="327" y="2879"/>
                                </a:lnTo>
                                <a:lnTo>
                                  <a:pt x="250" y="2881"/>
                                </a:lnTo>
                                <a:lnTo>
                                  <a:pt x="184" y="2880"/>
                                </a:lnTo>
                                <a:lnTo>
                                  <a:pt x="125" y="2876"/>
                                </a:lnTo>
                                <a:lnTo>
                                  <a:pt x="65" y="2869"/>
                                </a:lnTo>
                                <a:lnTo>
                                  <a:pt x="0" y="2859"/>
                                </a:lnTo>
                                <a:lnTo>
                                  <a:pt x="250" y="1441"/>
                                </a:lnTo>
                                <a:close/>
                              </a:path>
                            </a:pathLst>
                          </a:custGeom>
                          <a:noFill/>
                          <a:ln w="56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828"/>
                        <wps:cNvSpPr>
                          <a:spLocks/>
                        </wps:cNvSpPr>
                        <wps:spPr bwMode="auto">
                          <a:xfrm>
                            <a:off x="486" y="492"/>
                            <a:ext cx="1890" cy="1890"/>
                          </a:xfrm>
                          <a:custGeom>
                            <a:avLst/>
                            <a:gdLst>
                              <a:gd name="T0" fmla="+- 0 1357 486"/>
                              <a:gd name="T1" fmla="*/ T0 w 1890"/>
                              <a:gd name="T2" fmla="+- 0 495 492"/>
                              <a:gd name="T3" fmla="*/ 495 h 1890"/>
                              <a:gd name="T4" fmla="+- 0 1215 486"/>
                              <a:gd name="T5" fmla="*/ T4 w 1890"/>
                              <a:gd name="T6" fmla="+- 0 517 492"/>
                              <a:gd name="T7" fmla="*/ 517 h 1890"/>
                              <a:gd name="T8" fmla="+- 0 1080 486"/>
                              <a:gd name="T9" fmla="*/ T8 w 1890"/>
                              <a:gd name="T10" fmla="+- 0 560 492"/>
                              <a:gd name="T11" fmla="*/ 560 h 1890"/>
                              <a:gd name="T12" fmla="+- 0 954 486"/>
                              <a:gd name="T13" fmla="*/ T12 w 1890"/>
                              <a:gd name="T14" fmla="+- 0 621 492"/>
                              <a:gd name="T15" fmla="*/ 621 h 1890"/>
                              <a:gd name="T16" fmla="+- 0 840 486"/>
                              <a:gd name="T17" fmla="*/ T16 w 1890"/>
                              <a:gd name="T18" fmla="+- 0 700 492"/>
                              <a:gd name="T19" fmla="*/ 700 h 1890"/>
                              <a:gd name="T20" fmla="+- 0 739 486"/>
                              <a:gd name="T21" fmla="*/ T20 w 1890"/>
                              <a:gd name="T22" fmla="+- 0 794 492"/>
                              <a:gd name="T23" fmla="*/ 794 h 1890"/>
                              <a:gd name="T24" fmla="+- 0 653 486"/>
                              <a:gd name="T25" fmla="*/ T24 w 1890"/>
                              <a:gd name="T26" fmla="+- 0 902 492"/>
                              <a:gd name="T27" fmla="*/ 902 h 1890"/>
                              <a:gd name="T28" fmla="+- 0 582 486"/>
                              <a:gd name="T29" fmla="*/ T28 w 1890"/>
                              <a:gd name="T30" fmla="+- 0 1022 492"/>
                              <a:gd name="T31" fmla="*/ 1022 h 1890"/>
                              <a:gd name="T32" fmla="+- 0 530 486"/>
                              <a:gd name="T33" fmla="*/ T32 w 1890"/>
                              <a:gd name="T34" fmla="+- 0 1152 492"/>
                              <a:gd name="T35" fmla="*/ 1152 h 1890"/>
                              <a:gd name="T36" fmla="+- 0 498 486"/>
                              <a:gd name="T37" fmla="*/ T36 w 1890"/>
                              <a:gd name="T38" fmla="+- 0 1291 492"/>
                              <a:gd name="T39" fmla="*/ 1291 h 1890"/>
                              <a:gd name="T40" fmla="+- 0 486 486"/>
                              <a:gd name="T41" fmla="*/ T40 w 1890"/>
                              <a:gd name="T42" fmla="+- 0 1437 492"/>
                              <a:gd name="T43" fmla="*/ 1437 h 1890"/>
                              <a:gd name="T44" fmla="+- 0 498 486"/>
                              <a:gd name="T45" fmla="*/ T44 w 1890"/>
                              <a:gd name="T46" fmla="+- 0 1583 492"/>
                              <a:gd name="T47" fmla="*/ 1583 h 1890"/>
                              <a:gd name="T48" fmla="+- 0 530 486"/>
                              <a:gd name="T49" fmla="*/ T48 w 1890"/>
                              <a:gd name="T50" fmla="+- 0 1722 492"/>
                              <a:gd name="T51" fmla="*/ 1722 h 1890"/>
                              <a:gd name="T52" fmla="+- 0 582 486"/>
                              <a:gd name="T53" fmla="*/ T52 w 1890"/>
                              <a:gd name="T54" fmla="+- 0 1853 492"/>
                              <a:gd name="T55" fmla="*/ 1853 h 1890"/>
                              <a:gd name="T56" fmla="+- 0 653 486"/>
                              <a:gd name="T57" fmla="*/ T56 w 1890"/>
                              <a:gd name="T58" fmla="+- 0 1973 492"/>
                              <a:gd name="T59" fmla="*/ 1973 h 1890"/>
                              <a:gd name="T60" fmla="+- 0 739 486"/>
                              <a:gd name="T61" fmla="*/ T60 w 1890"/>
                              <a:gd name="T62" fmla="+- 0 2080 492"/>
                              <a:gd name="T63" fmla="*/ 2080 h 1890"/>
                              <a:gd name="T64" fmla="+- 0 840 486"/>
                              <a:gd name="T65" fmla="*/ T64 w 1890"/>
                              <a:gd name="T66" fmla="+- 0 2174 492"/>
                              <a:gd name="T67" fmla="*/ 2174 h 1890"/>
                              <a:gd name="T68" fmla="+- 0 954 486"/>
                              <a:gd name="T69" fmla="*/ T68 w 1890"/>
                              <a:gd name="T70" fmla="+- 0 2253 492"/>
                              <a:gd name="T71" fmla="*/ 2253 h 1890"/>
                              <a:gd name="T72" fmla="+- 0 1080 486"/>
                              <a:gd name="T73" fmla="*/ T72 w 1890"/>
                              <a:gd name="T74" fmla="+- 0 2314 492"/>
                              <a:gd name="T75" fmla="*/ 2314 h 1890"/>
                              <a:gd name="T76" fmla="+- 0 1215 486"/>
                              <a:gd name="T77" fmla="*/ T76 w 1890"/>
                              <a:gd name="T78" fmla="+- 0 2357 492"/>
                              <a:gd name="T79" fmla="*/ 2357 h 1890"/>
                              <a:gd name="T80" fmla="+- 0 1357 486"/>
                              <a:gd name="T81" fmla="*/ T80 w 1890"/>
                              <a:gd name="T82" fmla="+- 0 2379 492"/>
                              <a:gd name="T83" fmla="*/ 2379 h 1890"/>
                              <a:gd name="T84" fmla="+- 0 1505 486"/>
                              <a:gd name="T85" fmla="*/ T84 w 1890"/>
                              <a:gd name="T86" fmla="+- 0 2379 492"/>
                              <a:gd name="T87" fmla="*/ 2379 h 1890"/>
                              <a:gd name="T88" fmla="+- 0 1648 486"/>
                              <a:gd name="T89" fmla="*/ T88 w 1890"/>
                              <a:gd name="T90" fmla="+- 0 2357 492"/>
                              <a:gd name="T91" fmla="*/ 2357 h 1890"/>
                              <a:gd name="T92" fmla="+- 0 1783 486"/>
                              <a:gd name="T93" fmla="*/ T92 w 1890"/>
                              <a:gd name="T94" fmla="+- 0 2314 492"/>
                              <a:gd name="T95" fmla="*/ 2314 h 1890"/>
                              <a:gd name="T96" fmla="+- 0 1908 486"/>
                              <a:gd name="T97" fmla="*/ T96 w 1890"/>
                              <a:gd name="T98" fmla="+- 0 2253 492"/>
                              <a:gd name="T99" fmla="*/ 2253 h 1890"/>
                              <a:gd name="T100" fmla="+- 0 2022 486"/>
                              <a:gd name="T101" fmla="*/ T100 w 1890"/>
                              <a:gd name="T102" fmla="+- 0 2174 492"/>
                              <a:gd name="T103" fmla="*/ 2174 h 1890"/>
                              <a:gd name="T104" fmla="+- 0 2123 486"/>
                              <a:gd name="T105" fmla="*/ T104 w 1890"/>
                              <a:gd name="T106" fmla="+- 0 2080 492"/>
                              <a:gd name="T107" fmla="*/ 2080 h 1890"/>
                              <a:gd name="T108" fmla="+- 0 2210 486"/>
                              <a:gd name="T109" fmla="*/ T108 w 1890"/>
                              <a:gd name="T110" fmla="+- 0 1973 492"/>
                              <a:gd name="T111" fmla="*/ 1973 h 1890"/>
                              <a:gd name="T112" fmla="+- 0 2280 486"/>
                              <a:gd name="T113" fmla="*/ T112 w 1890"/>
                              <a:gd name="T114" fmla="+- 0 1853 492"/>
                              <a:gd name="T115" fmla="*/ 1853 h 1890"/>
                              <a:gd name="T116" fmla="+- 0 2332 486"/>
                              <a:gd name="T117" fmla="*/ T116 w 1890"/>
                              <a:gd name="T118" fmla="+- 0 1722 492"/>
                              <a:gd name="T119" fmla="*/ 1722 h 1890"/>
                              <a:gd name="T120" fmla="+- 0 2365 486"/>
                              <a:gd name="T121" fmla="*/ T120 w 1890"/>
                              <a:gd name="T122" fmla="+- 0 1583 492"/>
                              <a:gd name="T123" fmla="*/ 1583 h 1890"/>
                              <a:gd name="T124" fmla="+- 0 2376 486"/>
                              <a:gd name="T125" fmla="*/ T124 w 1890"/>
                              <a:gd name="T126" fmla="+- 0 1437 492"/>
                              <a:gd name="T127" fmla="*/ 1437 h 1890"/>
                              <a:gd name="T128" fmla="+- 0 2365 486"/>
                              <a:gd name="T129" fmla="*/ T128 w 1890"/>
                              <a:gd name="T130" fmla="+- 0 1291 492"/>
                              <a:gd name="T131" fmla="*/ 1291 h 1890"/>
                              <a:gd name="T132" fmla="+- 0 2332 486"/>
                              <a:gd name="T133" fmla="*/ T132 w 1890"/>
                              <a:gd name="T134" fmla="+- 0 1152 492"/>
                              <a:gd name="T135" fmla="*/ 1152 h 1890"/>
                              <a:gd name="T136" fmla="+- 0 2280 486"/>
                              <a:gd name="T137" fmla="*/ T136 w 1890"/>
                              <a:gd name="T138" fmla="+- 0 1022 492"/>
                              <a:gd name="T139" fmla="*/ 1022 h 1890"/>
                              <a:gd name="T140" fmla="+- 0 2210 486"/>
                              <a:gd name="T141" fmla="*/ T140 w 1890"/>
                              <a:gd name="T142" fmla="+- 0 902 492"/>
                              <a:gd name="T143" fmla="*/ 902 h 1890"/>
                              <a:gd name="T144" fmla="+- 0 2123 486"/>
                              <a:gd name="T145" fmla="*/ T144 w 1890"/>
                              <a:gd name="T146" fmla="+- 0 794 492"/>
                              <a:gd name="T147" fmla="*/ 794 h 1890"/>
                              <a:gd name="T148" fmla="+- 0 2022 486"/>
                              <a:gd name="T149" fmla="*/ T148 w 1890"/>
                              <a:gd name="T150" fmla="+- 0 700 492"/>
                              <a:gd name="T151" fmla="*/ 700 h 1890"/>
                              <a:gd name="T152" fmla="+- 0 1908 486"/>
                              <a:gd name="T153" fmla="*/ T152 w 1890"/>
                              <a:gd name="T154" fmla="+- 0 621 492"/>
                              <a:gd name="T155" fmla="*/ 621 h 1890"/>
                              <a:gd name="T156" fmla="+- 0 1783 486"/>
                              <a:gd name="T157" fmla="*/ T156 w 1890"/>
                              <a:gd name="T158" fmla="+- 0 560 492"/>
                              <a:gd name="T159" fmla="*/ 560 h 1890"/>
                              <a:gd name="T160" fmla="+- 0 1648 486"/>
                              <a:gd name="T161" fmla="*/ T160 w 1890"/>
                              <a:gd name="T162" fmla="+- 0 517 492"/>
                              <a:gd name="T163" fmla="*/ 517 h 1890"/>
                              <a:gd name="T164" fmla="+- 0 1505 486"/>
                              <a:gd name="T165" fmla="*/ T164 w 1890"/>
                              <a:gd name="T166" fmla="+- 0 495 492"/>
                              <a:gd name="T167" fmla="*/ 495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90" h="1890">
                                <a:moveTo>
                                  <a:pt x="945" y="0"/>
                                </a:moveTo>
                                <a:lnTo>
                                  <a:pt x="871" y="3"/>
                                </a:lnTo>
                                <a:lnTo>
                                  <a:pt x="799" y="11"/>
                                </a:lnTo>
                                <a:lnTo>
                                  <a:pt x="729" y="25"/>
                                </a:lnTo>
                                <a:lnTo>
                                  <a:pt x="660" y="44"/>
                                </a:lnTo>
                                <a:lnTo>
                                  <a:pt x="594" y="68"/>
                                </a:lnTo>
                                <a:lnTo>
                                  <a:pt x="530" y="96"/>
                                </a:lnTo>
                                <a:lnTo>
                                  <a:pt x="468" y="129"/>
                                </a:lnTo>
                                <a:lnTo>
                                  <a:pt x="410" y="166"/>
                                </a:lnTo>
                                <a:lnTo>
                                  <a:pt x="354" y="208"/>
                                </a:lnTo>
                                <a:lnTo>
                                  <a:pt x="302" y="253"/>
                                </a:lnTo>
                                <a:lnTo>
                                  <a:pt x="253" y="302"/>
                                </a:lnTo>
                                <a:lnTo>
                                  <a:pt x="208" y="354"/>
                                </a:lnTo>
                                <a:lnTo>
                                  <a:pt x="167" y="410"/>
                                </a:lnTo>
                                <a:lnTo>
                                  <a:pt x="129" y="468"/>
                                </a:lnTo>
                                <a:lnTo>
                                  <a:pt x="96" y="530"/>
                                </a:lnTo>
                                <a:lnTo>
                                  <a:pt x="68" y="593"/>
                                </a:lnTo>
                                <a:lnTo>
                                  <a:pt x="44" y="660"/>
                                </a:lnTo>
                                <a:lnTo>
                                  <a:pt x="25" y="728"/>
                                </a:lnTo>
                                <a:lnTo>
                                  <a:pt x="12" y="799"/>
                                </a:lnTo>
                                <a:lnTo>
                                  <a:pt x="3" y="871"/>
                                </a:lnTo>
                                <a:lnTo>
                                  <a:pt x="0" y="945"/>
                                </a:lnTo>
                                <a:lnTo>
                                  <a:pt x="3" y="1019"/>
                                </a:lnTo>
                                <a:lnTo>
                                  <a:pt x="12" y="1091"/>
                                </a:lnTo>
                                <a:lnTo>
                                  <a:pt x="25" y="1162"/>
                                </a:lnTo>
                                <a:lnTo>
                                  <a:pt x="44" y="1230"/>
                                </a:lnTo>
                                <a:lnTo>
                                  <a:pt x="68" y="1297"/>
                                </a:lnTo>
                                <a:lnTo>
                                  <a:pt x="96" y="1361"/>
                                </a:lnTo>
                                <a:lnTo>
                                  <a:pt x="129" y="1422"/>
                                </a:lnTo>
                                <a:lnTo>
                                  <a:pt x="167" y="1481"/>
                                </a:lnTo>
                                <a:lnTo>
                                  <a:pt x="208" y="1536"/>
                                </a:lnTo>
                                <a:lnTo>
                                  <a:pt x="253" y="1588"/>
                                </a:lnTo>
                                <a:lnTo>
                                  <a:pt x="302" y="1637"/>
                                </a:lnTo>
                                <a:lnTo>
                                  <a:pt x="354" y="1682"/>
                                </a:lnTo>
                                <a:lnTo>
                                  <a:pt x="410" y="1724"/>
                                </a:lnTo>
                                <a:lnTo>
                                  <a:pt x="468" y="1761"/>
                                </a:lnTo>
                                <a:lnTo>
                                  <a:pt x="530" y="1794"/>
                                </a:lnTo>
                                <a:lnTo>
                                  <a:pt x="594" y="1822"/>
                                </a:lnTo>
                                <a:lnTo>
                                  <a:pt x="660" y="1846"/>
                                </a:lnTo>
                                <a:lnTo>
                                  <a:pt x="729" y="1865"/>
                                </a:lnTo>
                                <a:lnTo>
                                  <a:pt x="799" y="1879"/>
                                </a:lnTo>
                                <a:lnTo>
                                  <a:pt x="871" y="1887"/>
                                </a:lnTo>
                                <a:lnTo>
                                  <a:pt x="945" y="1890"/>
                                </a:lnTo>
                                <a:lnTo>
                                  <a:pt x="1019" y="1887"/>
                                </a:lnTo>
                                <a:lnTo>
                                  <a:pt x="1091" y="1879"/>
                                </a:lnTo>
                                <a:lnTo>
                                  <a:pt x="1162" y="1865"/>
                                </a:lnTo>
                                <a:lnTo>
                                  <a:pt x="1230" y="1846"/>
                                </a:lnTo>
                                <a:lnTo>
                                  <a:pt x="1297" y="1822"/>
                                </a:lnTo>
                                <a:lnTo>
                                  <a:pt x="1361" y="1794"/>
                                </a:lnTo>
                                <a:lnTo>
                                  <a:pt x="1422" y="1761"/>
                                </a:lnTo>
                                <a:lnTo>
                                  <a:pt x="1481" y="1724"/>
                                </a:lnTo>
                                <a:lnTo>
                                  <a:pt x="1536" y="1682"/>
                                </a:lnTo>
                                <a:lnTo>
                                  <a:pt x="1589" y="1637"/>
                                </a:lnTo>
                                <a:lnTo>
                                  <a:pt x="1637" y="1588"/>
                                </a:lnTo>
                                <a:lnTo>
                                  <a:pt x="1683" y="1536"/>
                                </a:lnTo>
                                <a:lnTo>
                                  <a:pt x="1724" y="1481"/>
                                </a:lnTo>
                                <a:lnTo>
                                  <a:pt x="1761" y="1422"/>
                                </a:lnTo>
                                <a:lnTo>
                                  <a:pt x="1794" y="1361"/>
                                </a:lnTo>
                                <a:lnTo>
                                  <a:pt x="1823" y="1297"/>
                                </a:lnTo>
                                <a:lnTo>
                                  <a:pt x="1846" y="1230"/>
                                </a:lnTo>
                                <a:lnTo>
                                  <a:pt x="1865" y="1162"/>
                                </a:lnTo>
                                <a:lnTo>
                                  <a:pt x="1879" y="1091"/>
                                </a:lnTo>
                                <a:lnTo>
                                  <a:pt x="1887" y="1019"/>
                                </a:lnTo>
                                <a:lnTo>
                                  <a:pt x="1890" y="945"/>
                                </a:lnTo>
                                <a:lnTo>
                                  <a:pt x="1887" y="871"/>
                                </a:lnTo>
                                <a:lnTo>
                                  <a:pt x="1879" y="799"/>
                                </a:lnTo>
                                <a:lnTo>
                                  <a:pt x="1865" y="728"/>
                                </a:lnTo>
                                <a:lnTo>
                                  <a:pt x="1846" y="660"/>
                                </a:lnTo>
                                <a:lnTo>
                                  <a:pt x="1823" y="593"/>
                                </a:lnTo>
                                <a:lnTo>
                                  <a:pt x="1794" y="530"/>
                                </a:lnTo>
                                <a:lnTo>
                                  <a:pt x="1761" y="468"/>
                                </a:lnTo>
                                <a:lnTo>
                                  <a:pt x="1724" y="410"/>
                                </a:lnTo>
                                <a:lnTo>
                                  <a:pt x="1683" y="354"/>
                                </a:lnTo>
                                <a:lnTo>
                                  <a:pt x="1637" y="302"/>
                                </a:lnTo>
                                <a:lnTo>
                                  <a:pt x="1589" y="253"/>
                                </a:lnTo>
                                <a:lnTo>
                                  <a:pt x="1536" y="208"/>
                                </a:lnTo>
                                <a:lnTo>
                                  <a:pt x="1481" y="166"/>
                                </a:lnTo>
                                <a:lnTo>
                                  <a:pt x="1422" y="129"/>
                                </a:lnTo>
                                <a:lnTo>
                                  <a:pt x="1361" y="96"/>
                                </a:lnTo>
                                <a:lnTo>
                                  <a:pt x="1297" y="68"/>
                                </a:lnTo>
                                <a:lnTo>
                                  <a:pt x="1230" y="44"/>
                                </a:lnTo>
                                <a:lnTo>
                                  <a:pt x="1162" y="25"/>
                                </a:lnTo>
                                <a:lnTo>
                                  <a:pt x="1091" y="11"/>
                                </a:lnTo>
                                <a:lnTo>
                                  <a:pt x="1019" y="3"/>
                                </a:lnTo>
                                <a:lnTo>
                                  <a:pt x="9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827"/>
                        <wps:cNvSpPr>
                          <a:spLocks/>
                        </wps:cNvSpPr>
                        <wps:spPr bwMode="auto">
                          <a:xfrm>
                            <a:off x="486" y="492"/>
                            <a:ext cx="1890" cy="1890"/>
                          </a:xfrm>
                          <a:custGeom>
                            <a:avLst/>
                            <a:gdLst>
                              <a:gd name="T0" fmla="+- 0 2373 486"/>
                              <a:gd name="T1" fmla="*/ T0 w 1890"/>
                              <a:gd name="T2" fmla="+- 0 1511 492"/>
                              <a:gd name="T3" fmla="*/ 1511 h 1890"/>
                              <a:gd name="T4" fmla="+- 0 2351 486"/>
                              <a:gd name="T5" fmla="*/ T4 w 1890"/>
                              <a:gd name="T6" fmla="+- 0 1654 492"/>
                              <a:gd name="T7" fmla="*/ 1654 h 1890"/>
                              <a:gd name="T8" fmla="+- 0 2309 486"/>
                              <a:gd name="T9" fmla="*/ T8 w 1890"/>
                              <a:gd name="T10" fmla="+- 0 1789 492"/>
                              <a:gd name="T11" fmla="*/ 1789 h 1890"/>
                              <a:gd name="T12" fmla="+- 0 2247 486"/>
                              <a:gd name="T13" fmla="*/ T12 w 1890"/>
                              <a:gd name="T14" fmla="+- 0 1914 492"/>
                              <a:gd name="T15" fmla="*/ 1914 h 1890"/>
                              <a:gd name="T16" fmla="+- 0 2169 486"/>
                              <a:gd name="T17" fmla="*/ T16 w 1890"/>
                              <a:gd name="T18" fmla="+- 0 2028 492"/>
                              <a:gd name="T19" fmla="*/ 2028 h 1890"/>
                              <a:gd name="T20" fmla="+- 0 2075 486"/>
                              <a:gd name="T21" fmla="*/ T20 w 1890"/>
                              <a:gd name="T22" fmla="+- 0 2129 492"/>
                              <a:gd name="T23" fmla="*/ 2129 h 1890"/>
                              <a:gd name="T24" fmla="+- 0 1967 486"/>
                              <a:gd name="T25" fmla="*/ T24 w 1890"/>
                              <a:gd name="T26" fmla="+- 0 2216 492"/>
                              <a:gd name="T27" fmla="*/ 2216 h 1890"/>
                              <a:gd name="T28" fmla="+- 0 1847 486"/>
                              <a:gd name="T29" fmla="*/ T28 w 1890"/>
                              <a:gd name="T30" fmla="+- 0 2286 492"/>
                              <a:gd name="T31" fmla="*/ 2286 h 1890"/>
                              <a:gd name="T32" fmla="+- 0 1716 486"/>
                              <a:gd name="T33" fmla="*/ T32 w 1890"/>
                              <a:gd name="T34" fmla="+- 0 2338 492"/>
                              <a:gd name="T35" fmla="*/ 2338 h 1890"/>
                              <a:gd name="T36" fmla="+- 0 1577 486"/>
                              <a:gd name="T37" fmla="*/ T36 w 1890"/>
                              <a:gd name="T38" fmla="+- 0 2371 492"/>
                              <a:gd name="T39" fmla="*/ 2371 h 1890"/>
                              <a:gd name="T40" fmla="+- 0 1431 486"/>
                              <a:gd name="T41" fmla="*/ T40 w 1890"/>
                              <a:gd name="T42" fmla="+- 0 2382 492"/>
                              <a:gd name="T43" fmla="*/ 2382 h 1890"/>
                              <a:gd name="T44" fmla="+- 0 1285 486"/>
                              <a:gd name="T45" fmla="*/ T44 w 1890"/>
                              <a:gd name="T46" fmla="+- 0 2371 492"/>
                              <a:gd name="T47" fmla="*/ 2371 h 1890"/>
                              <a:gd name="T48" fmla="+- 0 1146 486"/>
                              <a:gd name="T49" fmla="*/ T48 w 1890"/>
                              <a:gd name="T50" fmla="+- 0 2338 492"/>
                              <a:gd name="T51" fmla="*/ 2338 h 1890"/>
                              <a:gd name="T52" fmla="+- 0 1016 486"/>
                              <a:gd name="T53" fmla="*/ T52 w 1890"/>
                              <a:gd name="T54" fmla="+- 0 2286 492"/>
                              <a:gd name="T55" fmla="*/ 2286 h 1890"/>
                              <a:gd name="T56" fmla="+- 0 896 486"/>
                              <a:gd name="T57" fmla="*/ T56 w 1890"/>
                              <a:gd name="T58" fmla="+- 0 2216 492"/>
                              <a:gd name="T59" fmla="*/ 2216 h 1890"/>
                              <a:gd name="T60" fmla="+- 0 788 486"/>
                              <a:gd name="T61" fmla="*/ T60 w 1890"/>
                              <a:gd name="T62" fmla="+- 0 2129 492"/>
                              <a:gd name="T63" fmla="*/ 2129 h 1890"/>
                              <a:gd name="T64" fmla="+- 0 694 486"/>
                              <a:gd name="T65" fmla="*/ T64 w 1890"/>
                              <a:gd name="T66" fmla="+- 0 2028 492"/>
                              <a:gd name="T67" fmla="*/ 2028 h 1890"/>
                              <a:gd name="T68" fmla="+- 0 615 486"/>
                              <a:gd name="T69" fmla="*/ T68 w 1890"/>
                              <a:gd name="T70" fmla="+- 0 1914 492"/>
                              <a:gd name="T71" fmla="*/ 1914 h 1890"/>
                              <a:gd name="T72" fmla="+- 0 554 486"/>
                              <a:gd name="T73" fmla="*/ T72 w 1890"/>
                              <a:gd name="T74" fmla="+- 0 1789 492"/>
                              <a:gd name="T75" fmla="*/ 1789 h 1890"/>
                              <a:gd name="T76" fmla="+- 0 511 486"/>
                              <a:gd name="T77" fmla="*/ T76 w 1890"/>
                              <a:gd name="T78" fmla="+- 0 1654 492"/>
                              <a:gd name="T79" fmla="*/ 1654 h 1890"/>
                              <a:gd name="T80" fmla="+- 0 489 486"/>
                              <a:gd name="T81" fmla="*/ T80 w 1890"/>
                              <a:gd name="T82" fmla="+- 0 1511 492"/>
                              <a:gd name="T83" fmla="*/ 1511 h 1890"/>
                              <a:gd name="T84" fmla="+- 0 489 486"/>
                              <a:gd name="T85" fmla="*/ T84 w 1890"/>
                              <a:gd name="T86" fmla="+- 0 1363 492"/>
                              <a:gd name="T87" fmla="*/ 1363 h 1890"/>
                              <a:gd name="T88" fmla="+- 0 511 486"/>
                              <a:gd name="T89" fmla="*/ T88 w 1890"/>
                              <a:gd name="T90" fmla="+- 0 1220 492"/>
                              <a:gd name="T91" fmla="*/ 1220 h 1890"/>
                              <a:gd name="T92" fmla="+- 0 554 486"/>
                              <a:gd name="T93" fmla="*/ T92 w 1890"/>
                              <a:gd name="T94" fmla="+- 0 1085 492"/>
                              <a:gd name="T95" fmla="*/ 1085 h 1890"/>
                              <a:gd name="T96" fmla="+- 0 615 486"/>
                              <a:gd name="T97" fmla="*/ T96 w 1890"/>
                              <a:gd name="T98" fmla="+- 0 960 492"/>
                              <a:gd name="T99" fmla="*/ 960 h 1890"/>
                              <a:gd name="T100" fmla="+- 0 694 486"/>
                              <a:gd name="T101" fmla="*/ T100 w 1890"/>
                              <a:gd name="T102" fmla="+- 0 846 492"/>
                              <a:gd name="T103" fmla="*/ 846 h 1890"/>
                              <a:gd name="T104" fmla="+- 0 788 486"/>
                              <a:gd name="T105" fmla="*/ T104 w 1890"/>
                              <a:gd name="T106" fmla="+- 0 745 492"/>
                              <a:gd name="T107" fmla="*/ 745 h 1890"/>
                              <a:gd name="T108" fmla="+- 0 896 486"/>
                              <a:gd name="T109" fmla="*/ T108 w 1890"/>
                              <a:gd name="T110" fmla="+- 0 658 492"/>
                              <a:gd name="T111" fmla="*/ 658 h 1890"/>
                              <a:gd name="T112" fmla="+- 0 1016 486"/>
                              <a:gd name="T113" fmla="*/ T112 w 1890"/>
                              <a:gd name="T114" fmla="+- 0 588 492"/>
                              <a:gd name="T115" fmla="*/ 588 h 1890"/>
                              <a:gd name="T116" fmla="+- 0 1146 486"/>
                              <a:gd name="T117" fmla="*/ T116 w 1890"/>
                              <a:gd name="T118" fmla="+- 0 536 492"/>
                              <a:gd name="T119" fmla="*/ 536 h 1890"/>
                              <a:gd name="T120" fmla="+- 0 1285 486"/>
                              <a:gd name="T121" fmla="*/ T120 w 1890"/>
                              <a:gd name="T122" fmla="+- 0 503 492"/>
                              <a:gd name="T123" fmla="*/ 503 h 1890"/>
                              <a:gd name="T124" fmla="+- 0 1431 486"/>
                              <a:gd name="T125" fmla="*/ T124 w 1890"/>
                              <a:gd name="T126" fmla="+- 0 492 492"/>
                              <a:gd name="T127" fmla="*/ 492 h 1890"/>
                              <a:gd name="T128" fmla="+- 0 1577 486"/>
                              <a:gd name="T129" fmla="*/ T128 w 1890"/>
                              <a:gd name="T130" fmla="+- 0 503 492"/>
                              <a:gd name="T131" fmla="*/ 503 h 1890"/>
                              <a:gd name="T132" fmla="+- 0 1716 486"/>
                              <a:gd name="T133" fmla="*/ T132 w 1890"/>
                              <a:gd name="T134" fmla="+- 0 536 492"/>
                              <a:gd name="T135" fmla="*/ 536 h 1890"/>
                              <a:gd name="T136" fmla="+- 0 1847 486"/>
                              <a:gd name="T137" fmla="*/ T136 w 1890"/>
                              <a:gd name="T138" fmla="+- 0 588 492"/>
                              <a:gd name="T139" fmla="*/ 588 h 1890"/>
                              <a:gd name="T140" fmla="+- 0 1967 486"/>
                              <a:gd name="T141" fmla="*/ T140 w 1890"/>
                              <a:gd name="T142" fmla="+- 0 658 492"/>
                              <a:gd name="T143" fmla="*/ 658 h 1890"/>
                              <a:gd name="T144" fmla="+- 0 2075 486"/>
                              <a:gd name="T145" fmla="*/ T144 w 1890"/>
                              <a:gd name="T146" fmla="+- 0 745 492"/>
                              <a:gd name="T147" fmla="*/ 745 h 1890"/>
                              <a:gd name="T148" fmla="+- 0 2169 486"/>
                              <a:gd name="T149" fmla="*/ T148 w 1890"/>
                              <a:gd name="T150" fmla="+- 0 846 492"/>
                              <a:gd name="T151" fmla="*/ 846 h 1890"/>
                              <a:gd name="T152" fmla="+- 0 2247 486"/>
                              <a:gd name="T153" fmla="*/ T152 w 1890"/>
                              <a:gd name="T154" fmla="+- 0 960 492"/>
                              <a:gd name="T155" fmla="*/ 960 h 1890"/>
                              <a:gd name="T156" fmla="+- 0 2309 486"/>
                              <a:gd name="T157" fmla="*/ T156 w 1890"/>
                              <a:gd name="T158" fmla="+- 0 1085 492"/>
                              <a:gd name="T159" fmla="*/ 1085 h 1890"/>
                              <a:gd name="T160" fmla="+- 0 2351 486"/>
                              <a:gd name="T161" fmla="*/ T160 w 1890"/>
                              <a:gd name="T162" fmla="+- 0 1220 492"/>
                              <a:gd name="T163" fmla="*/ 1220 h 1890"/>
                              <a:gd name="T164" fmla="+- 0 2373 486"/>
                              <a:gd name="T165" fmla="*/ T164 w 1890"/>
                              <a:gd name="T166" fmla="+- 0 1363 492"/>
                              <a:gd name="T167" fmla="*/ 1363 h 1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90" h="1890">
                                <a:moveTo>
                                  <a:pt x="1890" y="945"/>
                                </a:moveTo>
                                <a:lnTo>
                                  <a:pt x="1887" y="1019"/>
                                </a:lnTo>
                                <a:lnTo>
                                  <a:pt x="1879" y="1091"/>
                                </a:lnTo>
                                <a:lnTo>
                                  <a:pt x="1865" y="1162"/>
                                </a:lnTo>
                                <a:lnTo>
                                  <a:pt x="1846" y="1230"/>
                                </a:lnTo>
                                <a:lnTo>
                                  <a:pt x="1823" y="1297"/>
                                </a:lnTo>
                                <a:lnTo>
                                  <a:pt x="1794" y="1361"/>
                                </a:lnTo>
                                <a:lnTo>
                                  <a:pt x="1761" y="1422"/>
                                </a:lnTo>
                                <a:lnTo>
                                  <a:pt x="1724" y="1481"/>
                                </a:lnTo>
                                <a:lnTo>
                                  <a:pt x="1683" y="1536"/>
                                </a:lnTo>
                                <a:lnTo>
                                  <a:pt x="1637" y="1588"/>
                                </a:lnTo>
                                <a:lnTo>
                                  <a:pt x="1589" y="1637"/>
                                </a:lnTo>
                                <a:lnTo>
                                  <a:pt x="1536" y="1682"/>
                                </a:lnTo>
                                <a:lnTo>
                                  <a:pt x="1481" y="1724"/>
                                </a:lnTo>
                                <a:lnTo>
                                  <a:pt x="1422" y="1761"/>
                                </a:lnTo>
                                <a:lnTo>
                                  <a:pt x="1361" y="1794"/>
                                </a:lnTo>
                                <a:lnTo>
                                  <a:pt x="1297" y="1822"/>
                                </a:lnTo>
                                <a:lnTo>
                                  <a:pt x="1230" y="1846"/>
                                </a:lnTo>
                                <a:lnTo>
                                  <a:pt x="1162" y="1865"/>
                                </a:lnTo>
                                <a:lnTo>
                                  <a:pt x="1091" y="1879"/>
                                </a:lnTo>
                                <a:lnTo>
                                  <a:pt x="1019" y="1887"/>
                                </a:lnTo>
                                <a:lnTo>
                                  <a:pt x="945" y="1890"/>
                                </a:lnTo>
                                <a:lnTo>
                                  <a:pt x="871" y="1887"/>
                                </a:lnTo>
                                <a:lnTo>
                                  <a:pt x="799" y="1879"/>
                                </a:lnTo>
                                <a:lnTo>
                                  <a:pt x="729" y="1865"/>
                                </a:lnTo>
                                <a:lnTo>
                                  <a:pt x="660" y="1846"/>
                                </a:lnTo>
                                <a:lnTo>
                                  <a:pt x="594" y="1822"/>
                                </a:lnTo>
                                <a:lnTo>
                                  <a:pt x="530" y="1794"/>
                                </a:lnTo>
                                <a:lnTo>
                                  <a:pt x="468" y="1761"/>
                                </a:lnTo>
                                <a:lnTo>
                                  <a:pt x="410" y="1724"/>
                                </a:lnTo>
                                <a:lnTo>
                                  <a:pt x="354" y="1682"/>
                                </a:lnTo>
                                <a:lnTo>
                                  <a:pt x="302" y="1637"/>
                                </a:lnTo>
                                <a:lnTo>
                                  <a:pt x="253" y="1588"/>
                                </a:lnTo>
                                <a:lnTo>
                                  <a:pt x="208" y="1536"/>
                                </a:lnTo>
                                <a:lnTo>
                                  <a:pt x="167" y="1481"/>
                                </a:lnTo>
                                <a:lnTo>
                                  <a:pt x="129" y="1422"/>
                                </a:lnTo>
                                <a:lnTo>
                                  <a:pt x="96" y="1361"/>
                                </a:lnTo>
                                <a:lnTo>
                                  <a:pt x="68" y="1297"/>
                                </a:lnTo>
                                <a:lnTo>
                                  <a:pt x="44" y="1230"/>
                                </a:lnTo>
                                <a:lnTo>
                                  <a:pt x="25" y="1162"/>
                                </a:lnTo>
                                <a:lnTo>
                                  <a:pt x="12" y="1091"/>
                                </a:lnTo>
                                <a:lnTo>
                                  <a:pt x="3" y="1019"/>
                                </a:lnTo>
                                <a:lnTo>
                                  <a:pt x="0" y="945"/>
                                </a:lnTo>
                                <a:lnTo>
                                  <a:pt x="3" y="871"/>
                                </a:lnTo>
                                <a:lnTo>
                                  <a:pt x="12" y="799"/>
                                </a:lnTo>
                                <a:lnTo>
                                  <a:pt x="25" y="728"/>
                                </a:lnTo>
                                <a:lnTo>
                                  <a:pt x="44" y="660"/>
                                </a:lnTo>
                                <a:lnTo>
                                  <a:pt x="68" y="593"/>
                                </a:lnTo>
                                <a:lnTo>
                                  <a:pt x="96" y="530"/>
                                </a:lnTo>
                                <a:lnTo>
                                  <a:pt x="129" y="468"/>
                                </a:lnTo>
                                <a:lnTo>
                                  <a:pt x="167" y="410"/>
                                </a:lnTo>
                                <a:lnTo>
                                  <a:pt x="208" y="354"/>
                                </a:lnTo>
                                <a:lnTo>
                                  <a:pt x="253" y="302"/>
                                </a:lnTo>
                                <a:lnTo>
                                  <a:pt x="302" y="253"/>
                                </a:lnTo>
                                <a:lnTo>
                                  <a:pt x="354" y="208"/>
                                </a:lnTo>
                                <a:lnTo>
                                  <a:pt x="410" y="166"/>
                                </a:lnTo>
                                <a:lnTo>
                                  <a:pt x="468" y="129"/>
                                </a:lnTo>
                                <a:lnTo>
                                  <a:pt x="530" y="96"/>
                                </a:lnTo>
                                <a:lnTo>
                                  <a:pt x="594" y="68"/>
                                </a:lnTo>
                                <a:lnTo>
                                  <a:pt x="660" y="44"/>
                                </a:lnTo>
                                <a:lnTo>
                                  <a:pt x="729" y="25"/>
                                </a:lnTo>
                                <a:lnTo>
                                  <a:pt x="799" y="11"/>
                                </a:lnTo>
                                <a:lnTo>
                                  <a:pt x="871" y="3"/>
                                </a:lnTo>
                                <a:lnTo>
                                  <a:pt x="945" y="0"/>
                                </a:lnTo>
                                <a:lnTo>
                                  <a:pt x="1019" y="3"/>
                                </a:lnTo>
                                <a:lnTo>
                                  <a:pt x="1091" y="11"/>
                                </a:lnTo>
                                <a:lnTo>
                                  <a:pt x="1162" y="25"/>
                                </a:lnTo>
                                <a:lnTo>
                                  <a:pt x="1230" y="44"/>
                                </a:lnTo>
                                <a:lnTo>
                                  <a:pt x="1297" y="68"/>
                                </a:lnTo>
                                <a:lnTo>
                                  <a:pt x="1361" y="96"/>
                                </a:lnTo>
                                <a:lnTo>
                                  <a:pt x="1422" y="129"/>
                                </a:lnTo>
                                <a:lnTo>
                                  <a:pt x="1481" y="166"/>
                                </a:lnTo>
                                <a:lnTo>
                                  <a:pt x="1536" y="208"/>
                                </a:lnTo>
                                <a:lnTo>
                                  <a:pt x="1589" y="253"/>
                                </a:lnTo>
                                <a:lnTo>
                                  <a:pt x="1637" y="302"/>
                                </a:lnTo>
                                <a:lnTo>
                                  <a:pt x="1683" y="354"/>
                                </a:lnTo>
                                <a:lnTo>
                                  <a:pt x="1724" y="410"/>
                                </a:lnTo>
                                <a:lnTo>
                                  <a:pt x="1761" y="468"/>
                                </a:lnTo>
                                <a:lnTo>
                                  <a:pt x="1794" y="530"/>
                                </a:lnTo>
                                <a:lnTo>
                                  <a:pt x="1823" y="593"/>
                                </a:lnTo>
                                <a:lnTo>
                                  <a:pt x="1846" y="660"/>
                                </a:lnTo>
                                <a:lnTo>
                                  <a:pt x="1865" y="728"/>
                                </a:lnTo>
                                <a:lnTo>
                                  <a:pt x="1879" y="799"/>
                                </a:lnTo>
                                <a:lnTo>
                                  <a:pt x="1887" y="871"/>
                                </a:lnTo>
                                <a:lnTo>
                                  <a:pt x="1890" y="945"/>
                                </a:lnTo>
                                <a:close/>
                              </a:path>
                            </a:pathLst>
                          </a:custGeom>
                          <a:noFill/>
                          <a:ln w="561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667D46" id="Group 826" o:spid="_x0000_s1026" alt="Pie chart with greatest number New Zealand European" style="width:144.25pt;height:144.5pt;mso-position-horizontal-relative:char;mso-position-vertical-relative:line" coordsize="2885,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">
                <v:shape id="Freeform 833" o:spid="_x0000_s1027" style="position:absolute;top:4;width:1441;height:1641;visibility:visible;mso-wrap-style:square;v-text-anchor:top" coordsize="1441,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" path="m1440,l1340,4,1240,14r-76,13l1090,43r-72,20l948,87r-69,27l812,144r-64,33l685,214r-61,39l566,296r-56,45l457,388r-51,50l357,491r-45,55l269,603r-40,59l192,723r-35,62l126,850,99,916,74,984r-21,69l35,1123r-14,71l10,1267r-7,73l,1415r1,74l5,1565r9,76l1440,1441,1440,xe" fillcolor="#92cbcb" stroked="f">
                  <v:path arrowok="t" o:connecttype="custom" o:connectlocs="1440,4;1340,8;1240,18;1164,31;1090,47;1018,67;948,91;879,118;812,148;748,181;685,218;624,257;566,300;510,345;457,392;406,442;357,495;312,550;269,607;229,666;192,727;157,789;126,854;99,920;74,988;53,1057;35,1127;21,1198;10,1271;3,1344;0,1419;1,1493;5,1569;14,1645;1440,1445;1440,4" o:connectangles="0,0,0,0,0,0,0,0,0,0,0,0,0,0,0,0,0,0,0,0,0,0,0,0,0,0,0,0,0,0,0,0,0,0,0,0"/>
                </v:shape>
                <v:shape id="Freeform 832" o:spid="_x0000_s1028" style="position:absolute;left:14;top:1444;width:1427;height:1419;visibility:visible;mso-wrap-style:square;v-text-anchor:top" coordsize="1427,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" path="m1426,l,200r13,78l30,354r20,75l74,501r28,71l133,641r34,66l205,771r41,62l290,893r47,57l386,1004r53,51l494,1104r58,46l612,1193r63,40l740,1270r68,33l878,1333r71,27l1023,1383r76,19l1176,1418,1426,xe" fillcolor="#4e5955" stroked="f">
                  <v:path arrowok="t" o:connecttype="custom" o:connectlocs="1426,1445;0,1645;13,1723;30,1799;50,1874;74,1946;102,2017;133,2086;167,2152;205,2216;246,2278;290,2338;337,2395;386,2449;439,2500;494,2549;552,2595;612,2638;675,2678;740,2715;808,2748;878,2778;949,2805;1023,2828;1099,2847;1176,2863;1426,1445" o:connectangles="0,0,0,0,0,0,0,0,0,0,0,0,0,0,0,0,0,0,0,0,0,0,0,0,0,0,0"/>
                </v:shape>
                <v:shape id="Freeform 831" o:spid="_x0000_s1029" style="position:absolute;left:14;top:1444;width:1427;height:1419;visibility:visible;mso-wrap-style:square;v-text-anchor:top" coordsize="1427,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" path="m1426,l1176,1418r-77,-16l1023,1383r-74,-23l878,1333r-70,-30l740,1270r-65,-37l612,1193r-60,-43l494,1104r-55,-49l386,1004,337,950,290,893,246,833,205,771,167,707,133,641,102,572,74,501,50,429,30,354,13,278,,200,1426,xe" filled="f" strokecolor="white" strokeweight=".15592mm">
                  <v:path arrowok="t" o:connecttype="custom" o:connectlocs="1426,1445;1176,2863;1099,2847;1023,2828;949,2805;878,2778;808,2748;740,2715;675,2678;612,2638;552,2595;494,2549;439,2500;386,2449;337,2395;290,2338;246,2278;205,2216;167,2152;133,2086;102,2017;74,1946;50,1874;30,1799;13,1723;0,1645;1426,1445" o:connectangles="0,0,0,0,0,0,0,0,0,0,0,0,0,0,0,0,0,0,0,0,0,0,0,0,0,0,0"/>
                </v:shape>
                <v:shape id="Freeform 830" o:spid="_x0000_s1030" style="position:absolute;left:1190;top:4;width:1691;height:2881;visibility:visible;mso-wrap-style:square;v-text-anchor:top" coordsize="1691,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" path="m250,r,1441l,2859r65,10l125,2876r59,4l250,2881r77,-2l402,2873r74,-10l549,2850r72,-17l691,2812r69,-24l827,2760r66,-30l956,2696r62,-37l1077,2620r58,-43l1190,2532r53,-48l1293,2433r48,-52l1387,2325r42,-57l1469,2208r37,-61l1539,2083r31,-65l1597,1951r24,-69l1642,1812r17,-72l1673,1667r9,-74l1688,1517r2,-76l1688,1364r-6,-75l1673,1214r-14,-73l1642,1070r-21,-71l1597,931r-27,-68l1539,798r-33,-64l1469,673r-40,-60l1387,556r-46,-55l1293,448r-50,-51l1190,349r-55,-45l1077,262r-59,-40l956,185,893,151,827,121,760,93,691,69,621,49,549,32,476,18,402,8,327,2,250,xe" fillcolor="#a9c6ab" stroked="f">
                  <v:path arrowok="t" o:connecttype="custom" o:connectlocs="250,1445;65,2873;184,2884;327,2883;476,2867;621,2837;760,2792;893,2734;1018,2663;1135,2581;1243,2488;1341,2385;1429,2272;1506,2151;1570,2022;1621,1886;1659,1744;1682,1597;1690,1445;1682,1293;1659,1145;1621,1003;1570,867;1506,738;1429,617;1341,505;1243,401;1135,308;1018,226;893,155;760,97;621,53;476,22;327,6" o:connectangles="0,0,0,0,0,0,0,0,0,0,0,0,0,0,0,0,0,0,0,0,0,0,0,0,0,0,0,0,0,0,0,0,0,0"/>
                </v:shape>
                <v:shape id="Freeform 829" o:spid="_x0000_s1031" style="position:absolute;left:1190;top:4;width:1691;height:2881;visibility:visible;mso-wrap-style:square;v-text-anchor:top" coordsize="1691,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" path="m250,1441l250,r77,2l402,8r74,10l549,32r72,17l691,69r69,24l827,121r66,30l956,185r62,37l1077,262r58,42l1190,349r53,48l1293,448r48,53l1387,556r42,57l1469,673r37,61l1539,798r31,65l1597,931r24,68l1642,1070r17,71l1673,1214r9,75l1688,1364r2,77l1688,1517r-6,76l1673,1667r-14,73l1642,1812r-21,70l1597,1951r-27,67l1539,2083r-33,64l1469,2208r-40,60l1387,2325r-46,56l1293,2433r-50,51l1190,2532r-55,45l1077,2620r-59,39l956,2696r-63,34l827,2760r-67,28l691,2812r-70,21l549,2850r-73,13l402,2873r-75,6l250,2881r-66,-1l125,2876r-60,-7l,2859,250,1441xe" filled="f" strokecolor="white" strokeweight=".15592mm">
                  <v:path arrowok="t" o:connecttype="custom" o:connectlocs="250,4;402,12;549,36;691,73;827,125;956,189;1077,266;1190,353;1293,452;1387,560;1469,677;1539,802;1597,935;1642,1074;1673,1218;1688,1368;1688,1521;1673,1671;1642,1816;1597,1955;1539,2087;1469,2212;1387,2329;1293,2437;1190,2536;1077,2624;956,2700;827,2764;691,2816;549,2854;402,2877;250,2885;125,2880;0,2863" o:connectangles="0,0,0,0,0,0,0,0,0,0,0,0,0,0,0,0,0,0,0,0,0,0,0,0,0,0,0,0,0,0,0,0,0,0"/>
                </v:shape>
                <v:shape id="Freeform 828" o:spid="_x0000_s1032" style="position:absolute;left:486;top:492;width:1890;height:1890;visibility:visible;mso-wrap-style:square;v-text-anchor:top" coordsize="1890,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" path="m945,l871,3r-72,8l729,25,660,44,594,68,530,96r-62,33l410,166r-56,42l302,253r-49,49l208,354r-41,56l129,468,96,530,68,593,44,660,25,728,12,799,3,871,,945r3,74l12,1091r13,71l44,1230r24,67l96,1361r33,61l167,1481r41,55l253,1588r49,49l354,1682r56,42l468,1761r62,33l594,1822r66,24l729,1865r70,14l871,1887r74,3l1019,1887r72,-8l1162,1865r68,-19l1297,1822r64,-28l1422,1761r59,-37l1536,1682r53,-45l1637,1588r46,-52l1724,1481r37,-59l1794,1361r29,-64l1846,1230r19,-68l1879,1091r8,-72l1890,945r-3,-74l1879,799r-14,-71l1846,660r-23,-67l1794,530r-33,-62l1724,410r-41,-56l1637,302r-48,-49l1536,208r-55,-42l1422,129,1361,96,1297,68,1230,44,1162,25,1091,11,1019,3,945,xe" stroked="f">
                  <v:path arrowok="t" o:connecttype="custom" o:connectlocs="871,495;729,517;594,560;468,621;354,700;253,794;167,902;96,1022;44,1152;12,1291;0,1437;12,1583;44,1722;96,1853;167,1973;253,2080;354,2174;468,2253;594,2314;729,2357;871,2379;1019,2379;1162,2357;1297,2314;1422,2253;1536,2174;1637,2080;1724,1973;1794,1853;1846,1722;1879,1583;1890,1437;1879,1291;1846,1152;1794,1022;1724,902;1637,794;1536,700;1422,621;1297,560;1162,517;1019,495" o:connectangles="0,0,0,0,0,0,0,0,0,0,0,0,0,0,0,0,0,0,0,0,0,0,0,0,0,0,0,0,0,0,0,0,0,0,0,0,0,0,0,0,0,0"/>
                </v:shape>
                <v:shape id="Freeform 827" o:spid="_x0000_s1033" style="position:absolute;left:486;top:492;width:1890;height:1890;visibility:visible;mso-wrap-style:square;v-text-anchor:top" coordsize="1890,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" path="m1890,945r-3,74l1879,1091r-14,71l1846,1230r-23,67l1794,1361r-33,61l1724,1481r-41,55l1637,1588r-48,49l1536,1682r-55,42l1422,1761r-61,33l1297,1822r-67,24l1162,1865r-71,14l1019,1887r-74,3l871,1887r-72,-8l729,1865r-69,-19l594,1822r-64,-28l468,1761r-58,-37l354,1682r-52,-45l253,1588r-45,-52l167,1481r-38,-59l96,1361,68,1297,44,1230,25,1162,12,1091,3,1019,,945,3,871r9,-72l25,728,44,660,68,593,96,530r33,-62l167,410r41,-56l253,302r49,-49l354,208r56,-42l468,129,530,96,594,68,660,44,729,25,799,11,871,3,945,r74,3l1091,11r71,14l1230,44r67,24l1361,96r61,33l1481,166r55,42l1589,253r48,49l1683,354r41,56l1761,468r33,62l1823,593r23,67l1865,728r14,71l1887,871r3,74xe" filled="f" strokecolor="white" strokeweight=".15592mm">
                  <v:path arrowok="t" o:connecttype="custom" o:connectlocs="1887,1511;1865,1654;1823,1789;1761,1914;1683,2028;1589,2129;1481,2216;1361,2286;1230,2338;1091,2371;945,2382;799,2371;660,2338;530,2286;410,2216;302,2129;208,2028;129,1914;68,1789;25,1654;3,1511;3,1363;25,1220;68,1085;129,960;208,846;302,745;410,658;530,588;660,536;799,503;945,492;1091,503;1230,536;1361,588;1481,658;1589,745;1683,846;1761,960;1823,1085;1865,1220;1887,1363" o:connectangles="0,0,0,0,0,0,0,0,0,0,0,0,0,0,0,0,0,0,0,0,0,0,0,0,0,0,0,0,0,0,0,0,0,0,0,0,0,0,0,0,0,0"/>
                </v:shape>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985"/>
        <w:gridCol w:w="426"/>
        <w:gridCol w:w="1558"/>
      </w:tblGrid>
      <w:tr w:rsidR="00BD1483" w14:paraId="2B4DE753" w14:textId="77777777" w:rsidTr="007C389A">
        <w:tc>
          <w:tcPr>
            <w:tcW w:w="534" w:type="dxa"/>
          </w:tcPr>
          <w:p w14:paraId="2B4DE751" w14:textId="77777777" w:rsidR="00BD1483" w:rsidRDefault="00BD1483" w:rsidP="007C389A">
            <w:pPr>
              <w:pStyle w:val="TableText"/>
              <w:spacing w:after="30"/>
            </w:pPr>
            <w:r w:rsidRPr="00335686">
              <w:rPr>
                <w:noProof/>
                <w:lang w:eastAsia="en-NZ"/>
              </w:rPr>
              <mc:AlternateContent>
                <mc:Choice Requires="wps">
                  <w:drawing>
                    <wp:inline distT="0" distB="0" distL="0" distR="0" wp14:anchorId="2B4DE998" wp14:editId="79192953">
                      <wp:extent cx="132080" cy="127635"/>
                      <wp:effectExtent l="0" t="0" r="1270" b="5715"/>
                      <wp:docPr id="38" name="Rectangle 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A9C6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EBF2E2" id="Rectangle 867"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" fillcolor="#a9c6ab" stroked="f">
                      <w10:anchorlock/>
                    </v:rect>
                  </w:pict>
                </mc:Fallback>
              </mc:AlternateContent>
            </w:r>
          </w:p>
        </w:tc>
        <w:tc>
          <w:tcPr>
            <w:tcW w:w="3969" w:type="dxa"/>
            <w:gridSpan w:val="3"/>
          </w:tcPr>
          <w:p w14:paraId="2B4DE752" w14:textId="77777777" w:rsidR="00BD1483" w:rsidRDefault="00BD1483" w:rsidP="007C389A">
            <w:pPr>
              <w:pStyle w:val="TableText"/>
              <w:spacing w:after="30"/>
            </w:pPr>
            <w:r>
              <w:t>New Zealand European</w:t>
            </w:r>
          </w:p>
        </w:tc>
      </w:tr>
      <w:tr w:rsidR="00BD1483" w14:paraId="2B4DE758" w14:textId="77777777" w:rsidTr="007C389A">
        <w:tc>
          <w:tcPr>
            <w:tcW w:w="534" w:type="dxa"/>
          </w:tcPr>
          <w:p w14:paraId="2B4DE754" w14:textId="77777777" w:rsidR="00BD1483" w:rsidRPr="00335686" w:rsidRDefault="00BD1483" w:rsidP="00BD1483">
            <w:pPr>
              <w:pStyle w:val="TableText"/>
              <w:spacing w:before="0" w:after="30"/>
              <w:rPr>
                <w:noProof/>
                <w:lang w:eastAsia="en-NZ"/>
              </w:rPr>
            </w:pPr>
            <w:r>
              <w:rPr>
                <w:noProof/>
                <w:lang w:eastAsia="en-NZ"/>
              </w:rPr>
              <mc:AlternateContent>
                <mc:Choice Requires="wps">
                  <w:drawing>
                    <wp:inline distT="0" distB="0" distL="0" distR="0" wp14:anchorId="2B4DE99A" wp14:editId="55535FEB">
                      <wp:extent cx="132080" cy="127635"/>
                      <wp:effectExtent l="0" t="0" r="1270" b="5715"/>
                      <wp:docPr id="40" name="Rectangle 8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2047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A652A6" id="Rectangle 870"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" fillcolor="#20473c" stroked="f">
                      <w10:anchorlock/>
                    </v:rect>
                  </w:pict>
                </mc:Fallback>
              </mc:AlternateContent>
            </w:r>
          </w:p>
        </w:tc>
        <w:tc>
          <w:tcPr>
            <w:tcW w:w="1985" w:type="dxa"/>
          </w:tcPr>
          <w:p w14:paraId="2B4DE755" w14:textId="77777777" w:rsidR="00BD1483" w:rsidRDefault="00BD1483" w:rsidP="00BD1483">
            <w:pPr>
              <w:pStyle w:val="TableText"/>
              <w:spacing w:before="0" w:after="30"/>
            </w:pPr>
            <w:r>
              <w:t>Māori</w:t>
            </w:r>
          </w:p>
        </w:tc>
        <w:tc>
          <w:tcPr>
            <w:tcW w:w="426" w:type="dxa"/>
          </w:tcPr>
          <w:p w14:paraId="2B4DE756" w14:textId="77777777" w:rsidR="00BD1483" w:rsidRDefault="00BD1483" w:rsidP="00BD1483">
            <w:pPr>
              <w:pStyle w:val="TableText"/>
              <w:spacing w:before="0" w:after="30"/>
              <w:rPr>
                <w:noProof/>
                <w:lang w:eastAsia="en-NZ"/>
              </w:rPr>
            </w:pPr>
            <w:r w:rsidRPr="00335686">
              <w:rPr>
                <w:noProof/>
                <w:lang w:eastAsia="en-NZ"/>
              </w:rPr>
              <mc:AlternateContent>
                <mc:Choice Requires="wps">
                  <w:drawing>
                    <wp:inline distT="0" distB="0" distL="0" distR="0" wp14:anchorId="2B4DE99C" wp14:editId="7A93A37E">
                      <wp:extent cx="125095" cy="125095"/>
                      <wp:effectExtent l="0" t="0" r="8255" b="8255"/>
                      <wp:docPr id="42" name="Rectangle 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 cy="125095"/>
                              </a:xfrm>
                              <a:prstGeom prst="rect">
                                <a:avLst/>
                              </a:prstGeom>
                              <a:solidFill>
                                <a:srgbClr val="92CB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52ACD9" id="Rectangle 823" o:spid="_x0000_s1026" alt="&quot;&quot;" style="width:9.85pt;height: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" fillcolor="#92cbcb" stroked="f">
                      <w10:anchorlock/>
                    </v:rect>
                  </w:pict>
                </mc:Fallback>
              </mc:AlternateContent>
            </w:r>
          </w:p>
        </w:tc>
        <w:tc>
          <w:tcPr>
            <w:tcW w:w="1558" w:type="dxa"/>
          </w:tcPr>
          <w:p w14:paraId="2B4DE757" w14:textId="77777777" w:rsidR="00BD1483" w:rsidRDefault="00BD1483" w:rsidP="00BD1483">
            <w:pPr>
              <w:pStyle w:val="TableText"/>
              <w:spacing w:before="0" w:after="30"/>
            </w:pPr>
            <w:r>
              <w:t>Other</w:t>
            </w:r>
          </w:p>
        </w:tc>
      </w:tr>
    </w:tbl>
    <w:p w14:paraId="2B4DE759" w14:textId="77777777" w:rsidR="007E61AD" w:rsidRDefault="007E61AD" w:rsidP="00BD1483"/>
    <w:p w14:paraId="2B4DE75A" w14:textId="77777777" w:rsidR="00BD1483" w:rsidRPr="00BD1483" w:rsidRDefault="00BD1483" w:rsidP="00BD1483">
      <w:pPr>
        <w:pStyle w:val="Heading5"/>
        <w:rPr>
          <w:color w:val="20473C"/>
        </w:rPr>
      </w:pPr>
      <w:r w:rsidRPr="00BD1483">
        <w:rPr>
          <w:color w:val="20473C"/>
        </w:rPr>
        <w:t>Age group</w:t>
      </w:r>
    </w:p>
    <w:p w14:paraId="2B4DE75B" w14:textId="77777777" w:rsidR="00BD1483" w:rsidRPr="00335686" w:rsidRDefault="00BD1483" w:rsidP="00BD1483">
      <w:r w:rsidRPr="00335686">
        <w:rPr>
          <w:noProof/>
          <w:lang w:eastAsia="en-NZ"/>
        </w:rPr>
        <mc:AlternateContent>
          <mc:Choice Requires="wpg">
            <w:drawing>
              <wp:inline distT="0" distB="0" distL="0" distR="0" wp14:anchorId="2B4DE99E" wp14:editId="3B90BE2D">
                <wp:extent cx="1811020" cy="1811020"/>
                <wp:effectExtent l="0" t="0" r="0" b="0"/>
                <wp:docPr id="281" name="Group 841" descr="Pie chart with greatest number 35 to 44 followed closely by 45 to 54 and 55 to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1020" cy="1811020"/>
                          <a:chOff x="6180" y="-3195"/>
                          <a:chExt cx="2852" cy="2852"/>
                        </a:xfrm>
                      </wpg:grpSpPr>
                      <wps:wsp>
                        <wps:cNvPr id="282" name="Freeform 848"/>
                        <wps:cNvSpPr>
                          <a:spLocks/>
                        </wps:cNvSpPr>
                        <wps:spPr bwMode="auto">
                          <a:xfrm>
                            <a:off x="7236" y="-3196"/>
                            <a:ext cx="369" cy="1426"/>
                          </a:xfrm>
                          <a:custGeom>
                            <a:avLst/>
                            <a:gdLst>
                              <a:gd name="T0" fmla="+- 0 7606 7237"/>
                              <a:gd name="T1" fmla="*/ T0 w 369"/>
                              <a:gd name="T2" fmla="+- 0 -3195 -3195"/>
                              <a:gd name="T3" fmla="*/ -3195 h 1426"/>
                              <a:gd name="T4" fmla="+- 0 7531 7237"/>
                              <a:gd name="T5" fmla="*/ T4 w 369"/>
                              <a:gd name="T6" fmla="+- 0 -3193 -3195"/>
                              <a:gd name="T7" fmla="*/ -3193 h 1426"/>
                              <a:gd name="T8" fmla="+- 0 7457 7237"/>
                              <a:gd name="T9" fmla="*/ T8 w 369"/>
                              <a:gd name="T10" fmla="+- 0 -3188 -3195"/>
                              <a:gd name="T11" fmla="*/ -3188 h 1426"/>
                              <a:gd name="T12" fmla="+- 0 7383 7237"/>
                              <a:gd name="T13" fmla="*/ T12 w 369"/>
                              <a:gd name="T14" fmla="+- 0 -3178 -3195"/>
                              <a:gd name="T15" fmla="*/ -3178 h 1426"/>
                              <a:gd name="T16" fmla="+- 0 7310 7237"/>
                              <a:gd name="T17" fmla="*/ T16 w 369"/>
                              <a:gd name="T18" fmla="+- 0 -3164 -3195"/>
                              <a:gd name="T19" fmla="*/ -3164 h 1426"/>
                              <a:gd name="T20" fmla="+- 0 7237 7237"/>
                              <a:gd name="T21" fmla="*/ T20 w 369"/>
                              <a:gd name="T22" fmla="+- 0 -3147 -3195"/>
                              <a:gd name="T23" fmla="*/ -3147 h 1426"/>
                              <a:gd name="T24" fmla="+- 0 7606 7237"/>
                              <a:gd name="T25" fmla="*/ T24 w 369"/>
                              <a:gd name="T26" fmla="+- 0 -1770 -3195"/>
                              <a:gd name="T27" fmla="*/ -1770 h 1426"/>
                              <a:gd name="T28" fmla="+- 0 7606 7237"/>
                              <a:gd name="T29" fmla="*/ T28 w 369"/>
                              <a:gd name="T30" fmla="+- 0 -3195 -3195"/>
                              <a:gd name="T31" fmla="*/ -3195 h 14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9" h="1426">
                                <a:moveTo>
                                  <a:pt x="369" y="0"/>
                                </a:moveTo>
                                <a:lnTo>
                                  <a:pt x="294" y="2"/>
                                </a:lnTo>
                                <a:lnTo>
                                  <a:pt x="220" y="7"/>
                                </a:lnTo>
                                <a:lnTo>
                                  <a:pt x="146" y="17"/>
                                </a:lnTo>
                                <a:lnTo>
                                  <a:pt x="73" y="31"/>
                                </a:lnTo>
                                <a:lnTo>
                                  <a:pt x="0" y="48"/>
                                </a:lnTo>
                                <a:lnTo>
                                  <a:pt x="369" y="1425"/>
                                </a:lnTo>
                                <a:lnTo>
                                  <a:pt x="369" y="0"/>
                                </a:lnTo>
                                <a:close/>
                              </a:path>
                            </a:pathLst>
                          </a:custGeom>
                          <a:solidFill>
                            <a:srgbClr val="22B8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847"/>
                        <wps:cNvSpPr>
                          <a:spLocks/>
                        </wps:cNvSpPr>
                        <wps:spPr bwMode="auto">
                          <a:xfrm>
                            <a:off x="6179" y="-3147"/>
                            <a:ext cx="1427" cy="1649"/>
                          </a:xfrm>
                          <a:custGeom>
                            <a:avLst/>
                            <a:gdLst>
                              <a:gd name="T0" fmla="+- 0 7237 6180"/>
                              <a:gd name="T1" fmla="*/ T0 w 1427"/>
                              <a:gd name="T2" fmla="+- 0 -3147 -3147"/>
                              <a:gd name="T3" fmla="*/ -3147 h 1649"/>
                              <a:gd name="T4" fmla="+- 0 7162 6180"/>
                              <a:gd name="T5" fmla="*/ T4 w 1427"/>
                              <a:gd name="T6" fmla="+- 0 -3125 -3147"/>
                              <a:gd name="T7" fmla="*/ -3125 h 1649"/>
                              <a:gd name="T8" fmla="+- 0 7090 6180"/>
                              <a:gd name="T9" fmla="*/ T8 w 1427"/>
                              <a:gd name="T10" fmla="+- 0 -3099 -3147"/>
                              <a:gd name="T11" fmla="*/ -3099 h 1649"/>
                              <a:gd name="T12" fmla="+- 0 7020 6180"/>
                              <a:gd name="T13" fmla="*/ T12 w 1427"/>
                              <a:gd name="T14" fmla="+- 0 -3070 -3147"/>
                              <a:gd name="T15" fmla="*/ -3070 h 1649"/>
                              <a:gd name="T16" fmla="+- 0 6952 6180"/>
                              <a:gd name="T17" fmla="*/ T16 w 1427"/>
                              <a:gd name="T18" fmla="+- 0 -3038 -3147"/>
                              <a:gd name="T19" fmla="*/ -3038 h 1649"/>
                              <a:gd name="T20" fmla="+- 0 6886 6180"/>
                              <a:gd name="T21" fmla="*/ T20 w 1427"/>
                              <a:gd name="T22" fmla="+- 0 -3002 -3147"/>
                              <a:gd name="T23" fmla="*/ -3002 h 1649"/>
                              <a:gd name="T24" fmla="+- 0 6823 6180"/>
                              <a:gd name="T25" fmla="*/ T24 w 1427"/>
                              <a:gd name="T26" fmla="+- 0 -2963 -3147"/>
                              <a:gd name="T27" fmla="*/ -2963 h 1649"/>
                              <a:gd name="T28" fmla="+- 0 6762 6180"/>
                              <a:gd name="T29" fmla="*/ T28 w 1427"/>
                              <a:gd name="T30" fmla="+- 0 -2922 -3147"/>
                              <a:gd name="T31" fmla="*/ -2922 h 1649"/>
                              <a:gd name="T32" fmla="+- 0 6704 6180"/>
                              <a:gd name="T33" fmla="*/ T32 w 1427"/>
                              <a:gd name="T34" fmla="+- 0 -2877 -3147"/>
                              <a:gd name="T35" fmla="*/ -2877 h 1649"/>
                              <a:gd name="T36" fmla="+- 0 6649 6180"/>
                              <a:gd name="T37" fmla="*/ T36 w 1427"/>
                              <a:gd name="T38" fmla="+- 0 -2830 -3147"/>
                              <a:gd name="T39" fmla="*/ -2830 h 1649"/>
                              <a:gd name="T40" fmla="+- 0 6596 6180"/>
                              <a:gd name="T41" fmla="*/ T40 w 1427"/>
                              <a:gd name="T42" fmla="+- 0 -2780 -3147"/>
                              <a:gd name="T43" fmla="*/ -2780 h 1649"/>
                              <a:gd name="T44" fmla="+- 0 6546 6180"/>
                              <a:gd name="T45" fmla="*/ T44 w 1427"/>
                              <a:gd name="T46" fmla="+- 0 -2728 -3147"/>
                              <a:gd name="T47" fmla="*/ -2728 h 1649"/>
                              <a:gd name="T48" fmla="+- 0 6499 6180"/>
                              <a:gd name="T49" fmla="*/ T48 w 1427"/>
                              <a:gd name="T50" fmla="+- 0 -2673 -3147"/>
                              <a:gd name="T51" fmla="*/ -2673 h 1649"/>
                              <a:gd name="T52" fmla="+- 0 6455 6180"/>
                              <a:gd name="T53" fmla="*/ T52 w 1427"/>
                              <a:gd name="T54" fmla="+- 0 -2616 -3147"/>
                              <a:gd name="T55" fmla="*/ -2616 h 1649"/>
                              <a:gd name="T56" fmla="+- 0 6413 6180"/>
                              <a:gd name="T57" fmla="*/ T56 w 1427"/>
                              <a:gd name="T58" fmla="+- 0 -2557 -3147"/>
                              <a:gd name="T59" fmla="*/ -2557 h 1649"/>
                              <a:gd name="T60" fmla="+- 0 6375 6180"/>
                              <a:gd name="T61" fmla="*/ T60 w 1427"/>
                              <a:gd name="T62" fmla="+- 0 -2496 -3147"/>
                              <a:gd name="T63" fmla="*/ -2496 h 1649"/>
                              <a:gd name="T64" fmla="+- 0 6340 6180"/>
                              <a:gd name="T65" fmla="*/ T64 w 1427"/>
                              <a:gd name="T66" fmla="+- 0 -2433 -3147"/>
                              <a:gd name="T67" fmla="*/ -2433 h 1649"/>
                              <a:gd name="T68" fmla="+- 0 6309 6180"/>
                              <a:gd name="T69" fmla="*/ T68 w 1427"/>
                              <a:gd name="T70" fmla="+- 0 -2369 -3147"/>
                              <a:gd name="T71" fmla="*/ -2369 h 1649"/>
                              <a:gd name="T72" fmla="+- 0 6280 6180"/>
                              <a:gd name="T73" fmla="*/ T72 w 1427"/>
                              <a:gd name="T74" fmla="+- 0 -2302 -3147"/>
                              <a:gd name="T75" fmla="*/ -2302 h 1649"/>
                              <a:gd name="T76" fmla="+- 0 6255 6180"/>
                              <a:gd name="T77" fmla="*/ T76 w 1427"/>
                              <a:gd name="T78" fmla="+- 0 -2235 -3147"/>
                              <a:gd name="T79" fmla="*/ -2235 h 1649"/>
                              <a:gd name="T80" fmla="+- 0 6233 6180"/>
                              <a:gd name="T81" fmla="*/ T80 w 1427"/>
                              <a:gd name="T82" fmla="+- 0 -2165 -3147"/>
                              <a:gd name="T83" fmla="*/ -2165 h 1649"/>
                              <a:gd name="T84" fmla="+- 0 6215 6180"/>
                              <a:gd name="T85" fmla="*/ T84 w 1427"/>
                              <a:gd name="T86" fmla="+- 0 -2095 -3147"/>
                              <a:gd name="T87" fmla="*/ -2095 h 1649"/>
                              <a:gd name="T88" fmla="+- 0 6201 6180"/>
                              <a:gd name="T89" fmla="*/ T88 w 1427"/>
                              <a:gd name="T90" fmla="+- 0 -2023 -3147"/>
                              <a:gd name="T91" fmla="*/ -2023 h 1649"/>
                              <a:gd name="T92" fmla="+- 0 6190 6180"/>
                              <a:gd name="T93" fmla="*/ T92 w 1427"/>
                              <a:gd name="T94" fmla="+- 0 -1950 -3147"/>
                              <a:gd name="T95" fmla="*/ -1950 h 1649"/>
                              <a:gd name="T96" fmla="+- 0 6183 6180"/>
                              <a:gd name="T97" fmla="*/ T96 w 1427"/>
                              <a:gd name="T98" fmla="+- 0 -1876 -3147"/>
                              <a:gd name="T99" fmla="*/ -1876 h 1649"/>
                              <a:gd name="T100" fmla="+- 0 6180 6180"/>
                              <a:gd name="T101" fmla="*/ T100 w 1427"/>
                              <a:gd name="T102" fmla="+- 0 -1802 -3147"/>
                              <a:gd name="T103" fmla="*/ -1802 h 1649"/>
                              <a:gd name="T104" fmla="+- 0 6180 6180"/>
                              <a:gd name="T105" fmla="*/ T104 w 1427"/>
                              <a:gd name="T106" fmla="+- 0 -1727 -3147"/>
                              <a:gd name="T107" fmla="*/ -1727 h 1649"/>
                              <a:gd name="T108" fmla="+- 0 6185 6180"/>
                              <a:gd name="T109" fmla="*/ T108 w 1427"/>
                              <a:gd name="T110" fmla="+- 0 -1651 -3147"/>
                              <a:gd name="T111" fmla="*/ -1651 h 1649"/>
                              <a:gd name="T112" fmla="+- 0 6194 6180"/>
                              <a:gd name="T113" fmla="*/ T112 w 1427"/>
                              <a:gd name="T114" fmla="+- 0 -1574 -3147"/>
                              <a:gd name="T115" fmla="*/ -1574 h 1649"/>
                              <a:gd name="T116" fmla="+- 0 6207 6180"/>
                              <a:gd name="T117" fmla="*/ T116 w 1427"/>
                              <a:gd name="T118" fmla="+- 0 -1498 -3147"/>
                              <a:gd name="T119" fmla="*/ -1498 h 1649"/>
                              <a:gd name="T120" fmla="+- 0 7606 6180"/>
                              <a:gd name="T121" fmla="*/ T120 w 1427"/>
                              <a:gd name="T122" fmla="+- 0 -1770 -3147"/>
                              <a:gd name="T123" fmla="*/ -1770 h 1649"/>
                              <a:gd name="T124" fmla="+- 0 7237 6180"/>
                              <a:gd name="T125" fmla="*/ T124 w 1427"/>
                              <a:gd name="T126" fmla="+- 0 -3147 -3147"/>
                              <a:gd name="T127" fmla="*/ -3147 h 1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27" h="1649">
                                <a:moveTo>
                                  <a:pt x="1057" y="0"/>
                                </a:moveTo>
                                <a:lnTo>
                                  <a:pt x="982" y="22"/>
                                </a:lnTo>
                                <a:lnTo>
                                  <a:pt x="910" y="48"/>
                                </a:lnTo>
                                <a:lnTo>
                                  <a:pt x="840" y="77"/>
                                </a:lnTo>
                                <a:lnTo>
                                  <a:pt x="772" y="109"/>
                                </a:lnTo>
                                <a:lnTo>
                                  <a:pt x="706" y="145"/>
                                </a:lnTo>
                                <a:lnTo>
                                  <a:pt x="643" y="184"/>
                                </a:lnTo>
                                <a:lnTo>
                                  <a:pt x="582" y="225"/>
                                </a:lnTo>
                                <a:lnTo>
                                  <a:pt x="524" y="270"/>
                                </a:lnTo>
                                <a:lnTo>
                                  <a:pt x="469" y="317"/>
                                </a:lnTo>
                                <a:lnTo>
                                  <a:pt x="416" y="367"/>
                                </a:lnTo>
                                <a:lnTo>
                                  <a:pt x="366" y="419"/>
                                </a:lnTo>
                                <a:lnTo>
                                  <a:pt x="319" y="474"/>
                                </a:lnTo>
                                <a:lnTo>
                                  <a:pt x="275" y="531"/>
                                </a:lnTo>
                                <a:lnTo>
                                  <a:pt x="233" y="590"/>
                                </a:lnTo>
                                <a:lnTo>
                                  <a:pt x="195" y="651"/>
                                </a:lnTo>
                                <a:lnTo>
                                  <a:pt x="160" y="714"/>
                                </a:lnTo>
                                <a:lnTo>
                                  <a:pt x="129" y="778"/>
                                </a:lnTo>
                                <a:lnTo>
                                  <a:pt x="100" y="845"/>
                                </a:lnTo>
                                <a:lnTo>
                                  <a:pt x="75" y="912"/>
                                </a:lnTo>
                                <a:lnTo>
                                  <a:pt x="53" y="982"/>
                                </a:lnTo>
                                <a:lnTo>
                                  <a:pt x="35" y="1052"/>
                                </a:lnTo>
                                <a:lnTo>
                                  <a:pt x="21" y="1124"/>
                                </a:lnTo>
                                <a:lnTo>
                                  <a:pt x="10" y="1197"/>
                                </a:lnTo>
                                <a:lnTo>
                                  <a:pt x="3" y="1271"/>
                                </a:lnTo>
                                <a:lnTo>
                                  <a:pt x="0" y="1345"/>
                                </a:lnTo>
                                <a:lnTo>
                                  <a:pt x="0" y="1420"/>
                                </a:lnTo>
                                <a:lnTo>
                                  <a:pt x="5" y="1496"/>
                                </a:lnTo>
                                <a:lnTo>
                                  <a:pt x="14" y="1573"/>
                                </a:lnTo>
                                <a:lnTo>
                                  <a:pt x="27" y="1649"/>
                                </a:lnTo>
                                <a:lnTo>
                                  <a:pt x="1426" y="1377"/>
                                </a:lnTo>
                                <a:lnTo>
                                  <a:pt x="1057" y="0"/>
                                </a:lnTo>
                                <a:close/>
                              </a:path>
                            </a:pathLst>
                          </a:custGeom>
                          <a:solidFill>
                            <a:srgbClr val="92C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846"/>
                        <wps:cNvSpPr>
                          <a:spLocks/>
                        </wps:cNvSpPr>
                        <wps:spPr bwMode="auto">
                          <a:xfrm>
                            <a:off x="6206" y="-1770"/>
                            <a:ext cx="1934" cy="1426"/>
                          </a:xfrm>
                          <a:custGeom>
                            <a:avLst/>
                            <a:gdLst>
                              <a:gd name="T0" fmla="+- 0 7606 6207"/>
                              <a:gd name="T1" fmla="*/ T0 w 1934"/>
                              <a:gd name="T2" fmla="+- 0 -1770 -1770"/>
                              <a:gd name="T3" fmla="*/ -1770 h 1426"/>
                              <a:gd name="T4" fmla="+- 0 6207 6207"/>
                              <a:gd name="T5" fmla="*/ T4 w 1934"/>
                              <a:gd name="T6" fmla="+- 0 -1498 -1770"/>
                              <a:gd name="T7" fmla="*/ -1498 h 1426"/>
                              <a:gd name="T8" fmla="+- 0 6221 6207"/>
                              <a:gd name="T9" fmla="*/ T8 w 1934"/>
                              <a:gd name="T10" fmla="+- 0 -1430 -1770"/>
                              <a:gd name="T11" fmla="*/ -1430 h 1426"/>
                              <a:gd name="T12" fmla="+- 0 6239 6207"/>
                              <a:gd name="T13" fmla="*/ T12 w 1934"/>
                              <a:gd name="T14" fmla="+- 0 -1365 -1770"/>
                              <a:gd name="T15" fmla="*/ -1365 h 1426"/>
                              <a:gd name="T16" fmla="+- 0 6260 6207"/>
                              <a:gd name="T17" fmla="*/ T16 w 1934"/>
                              <a:gd name="T18" fmla="+- 0 -1301 -1770"/>
                              <a:gd name="T19" fmla="*/ -1301 h 1426"/>
                              <a:gd name="T20" fmla="+- 0 6284 6207"/>
                              <a:gd name="T21" fmla="*/ T20 w 1934"/>
                              <a:gd name="T22" fmla="+- 0 -1236 -1770"/>
                              <a:gd name="T23" fmla="*/ -1236 h 1426"/>
                              <a:gd name="T24" fmla="+- 0 6314 6207"/>
                              <a:gd name="T25" fmla="*/ T24 w 1934"/>
                              <a:gd name="T26" fmla="+- 0 -1166 -1770"/>
                              <a:gd name="T27" fmla="*/ -1166 h 1426"/>
                              <a:gd name="T28" fmla="+- 0 6348 6207"/>
                              <a:gd name="T29" fmla="*/ T28 w 1934"/>
                              <a:gd name="T30" fmla="+- 0 -1099 -1770"/>
                              <a:gd name="T31" fmla="*/ -1099 h 1426"/>
                              <a:gd name="T32" fmla="+- 0 6384 6207"/>
                              <a:gd name="T33" fmla="*/ T32 w 1934"/>
                              <a:gd name="T34" fmla="+- 0 -1035 -1770"/>
                              <a:gd name="T35" fmla="*/ -1035 h 1426"/>
                              <a:gd name="T36" fmla="+- 0 6424 6207"/>
                              <a:gd name="T37" fmla="*/ T36 w 1934"/>
                              <a:gd name="T38" fmla="+- 0 -973 -1770"/>
                              <a:gd name="T39" fmla="*/ -973 h 1426"/>
                              <a:gd name="T40" fmla="+- 0 6466 6207"/>
                              <a:gd name="T41" fmla="*/ T40 w 1934"/>
                              <a:gd name="T42" fmla="+- 0 -913 -1770"/>
                              <a:gd name="T43" fmla="*/ -913 h 1426"/>
                              <a:gd name="T44" fmla="+- 0 6511 6207"/>
                              <a:gd name="T45" fmla="*/ T44 w 1934"/>
                              <a:gd name="T46" fmla="+- 0 -856 -1770"/>
                              <a:gd name="T47" fmla="*/ -856 h 1426"/>
                              <a:gd name="T48" fmla="+- 0 6559 6207"/>
                              <a:gd name="T49" fmla="*/ T48 w 1934"/>
                              <a:gd name="T50" fmla="+- 0 -802 -1770"/>
                              <a:gd name="T51" fmla="*/ -802 h 1426"/>
                              <a:gd name="T52" fmla="+- 0 6609 6207"/>
                              <a:gd name="T53" fmla="*/ T52 w 1934"/>
                              <a:gd name="T54" fmla="+- 0 -751 -1770"/>
                              <a:gd name="T55" fmla="*/ -751 h 1426"/>
                              <a:gd name="T56" fmla="+- 0 6661 6207"/>
                              <a:gd name="T57" fmla="*/ T56 w 1934"/>
                              <a:gd name="T58" fmla="+- 0 -702 -1770"/>
                              <a:gd name="T59" fmla="*/ -702 h 1426"/>
                              <a:gd name="T60" fmla="+- 0 6716 6207"/>
                              <a:gd name="T61" fmla="*/ T60 w 1934"/>
                              <a:gd name="T62" fmla="+- 0 -656 -1770"/>
                              <a:gd name="T63" fmla="*/ -656 h 1426"/>
                              <a:gd name="T64" fmla="+- 0 6772 6207"/>
                              <a:gd name="T65" fmla="*/ T64 w 1934"/>
                              <a:gd name="T66" fmla="+- 0 -613 -1770"/>
                              <a:gd name="T67" fmla="*/ -613 h 1426"/>
                              <a:gd name="T68" fmla="+- 0 6831 6207"/>
                              <a:gd name="T69" fmla="*/ T68 w 1934"/>
                              <a:gd name="T70" fmla="+- 0 -573 -1770"/>
                              <a:gd name="T71" fmla="*/ -573 h 1426"/>
                              <a:gd name="T72" fmla="+- 0 6891 6207"/>
                              <a:gd name="T73" fmla="*/ T72 w 1934"/>
                              <a:gd name="T74" fmla="+- 0 -536 -1770"/>
                              <a:gd name="T75" fmla="*/ -536 h 1426"/>
                              <a:gd name="T76" fmla="+- 0 6953 6207"/>
                              <a:gd name="T77" fmla="*/ T76 w 1934"/>
                              <a:gd name="T78" fmla="+- 0 -503 -1770"/>
                              <a:gd name="T79" fmla="*/ -503 h 1426"/>
                              <a:gd name="T80" fmla="+- 0 7017 6207"/>
                              <a:gd name="T81" fmla="*/ T80 w 1934"/>
                              <a:gd name="T82" fmla="+- 0 -472 -1770"/>
                              <a:gd name="T83" fmla="*/ -472 h 1426"/>
                              <a:gd name="T84" fmla="+- 0 7082 6207"/>
                              <a:gd name="T85" fmla="*/ T84 w 1934"/>
                              <a:gd name="T86" fmla="+- 0 -444 -1770"/>
                              <a:gd name="T87" fmla="*/ -444 h 1426"/>
                              <a:gd name="T88" fmla="+- 0 7148 6207"/>
                              <a:gd name="T89" fmla="*/ T88 w 1934"/>
                              <a:gd name="T90" fmla="+- 0 -420 -1770"/>
                              <a:gd name="T91" fmla="*/ -420 h 1426"/>
                              <a:gd name="T92" fmla="+- 0 7215 6207"/>
                              <a:gd name="T93" fmla="*/ T92 w 1934"/>
                              <a:gd name="T94" fmla="+- 0 -399 -1770"/>
                              <a:gd name="T95" fmla="*/ -399 h 1426"/>
                              <a:gd name="T96" fmla="+- 0 7284 6207"/>
                              <a:gd name="T97" fmla="*/ T96 w 1934"/>
                              <a:gd name="T98" fmla="+- 0 -381 -1770"/>
                              <a:gd name="T99" fmla="*/ -381 h 1426"/>
                              <a:gd name="T100" fmla="+- 0 7353 6207"/>
                              <a:gd name="T101" fmla="*/ T100 w 1934"/>
                              <a:gd name="T102" fmla="+- 0 -367 -1770"/>
                              <a:gd name="T103" fmla="*/ -367 h 1426"/>
                              <a:gd name="T104" fmla="+- 0 7423 6207"/>
                              <a:gd name="T105" fmla="*/ T104 w 1934"/>
                              <a:gd name="T106" fmla="+- 0 -356 -1770"/>
                              <a:gd name="T107" fmla="*/ -356 h 1426"/>
                              <a:gd name="T108" fmla="+- 0 7494 6207"/>
                              <a:gd name="T109" fmla="*/ T108 w 1934"/>
                              <a:gd name="T110" fmla="+- 0 -348 -1770"/>
                              <a:gd name="T111" fmla="*/ -348 h 1426"/>
                              <a:gd name="T112" fmla="+- 0 7566 6207"/>
                              <a:gd name="T113" fmla="*/ T112 w 1934"/>
                              <a:gd name="T114" fmla="+- 0 -345 -1770"/>
                              <a:gd name="T115" fmla="*/ -345 h 1426"/>
                              <a:gd name="T116" fmla="+- 0 7637 6207"/>
                              <a:gd name="T117" fmla="*/ T116 w 1934"/>
                              <a:gd name="T118" fmla="+- 0 -344 -1770"/>
                              <a:gd name="T119" fmla="*/ -344 h 1426"/>
                              <a:gd name="T120" fmla="+- 0 7709 6207"/>
                              <a:gd name="T121" fmla="*/ T120 w 1934"/>
                              <a:gd name="T122" fmla="+- 0 -348 -1770"/>
                              <a:gd name="T123" fmla="*/ -348 h 1426"/>
                              <a:gd name="T124" fmla="+- 0 7782 6207"/>
                              <a:gd name="T125" fmla="*/ T124 w 1934"/>
                              <a:gd name="T126" fmla="+- 0 -355 -1770"/>
                              <a:gd name="T127" fmla="*/ -355 h 1426"/>
                              <a:gd name="T128" fmla="+- 0 7854 6207"/>
                              <a:gd name="T129" fmla="*/ T128 w 1934"/>
                              <a:gd name="T130" fmla="+- 0 -366 -1770"/>
                              <a:gd name="T131" fmla="*/ -366 h 1426"/>
                              <a:gd name="T132" fmla="+- 0 7926 6207"/>
                              <a:gd name="T133" fmla="*/ T132 w 1934"/>
                              <a:gd name="T134" fmla="+- 0 -380 -1770"/>
                              <a:gd name="T135" fmla="*/ -380 h 1426"/>
                              <a:gd name="T136" fmla="+- 0 7998 6207"/>
                              <a:gd name="T137" fmla="*/ T136 w 1934"/>
                              <a:gd name="T138" fmla="+- 0 -399 -1770"/>
                              <a:gd name="T139" fmla="*/ -399 h 1426"/>
                              <a:gd name="T140" fmla="+- 0 8069 6207"/>
                              <a:gd name="T141" fmla="*/ T140 w 1934"/>
                              <a:gd name="T142" fmla="+- 0 -422 -1770"/>
                              <a:gd name="T143" fmla="*/ -422 h 1426"/>
                              <a:gd name="T144" fmla="+- 0 8140 6207"/>
                              <a:gd name="T145" fmla="*/ T144 w 1934"/>
                              <a:gd name="T146" fmla="+- 0 -448 -1770"/>
                              <a:gd name="T147" fmla="*/ -448 h 1426"/>
                              <a:gd name="T148" fmla="+- 0 7606 6207"/>
                              <a:gd name="T149" fmla="*/ T148 w 1934"/>
                              <a:gd name="T150" fmla="+- 0 -1770 -1770"/>
                              <a:gd name="T151" fmla="*/ -1770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934" h="1426">
                                <a:moveTo>
                                  <a:pt x="1399" y="0"/>
                                </a:moveTo>
                                <a:lnTo>
                                  <a:pt x="0" y="272"/>
                                </a:lnTo>
                                <a:lnTo>
                                  <a:pt x="14" y="340"/>
                                </a:lnTo>
                                <a:lnTo>
                                  <a:pt x="32" y="405"/>
                                </a:lnTo>
                                <a:lnTo>
                                  <a:pt x="53" y="469"/>
                                </a:lnTo>
                                <a:lnTo>
                                  <a:pt x="77" y="534"/>
                                </a:lnTo>
                                <a:lnTo>
                                  <a:pt x="107" y="604"/>
                                </a:lnTo>
                                <a:lnTo>
                                  <a:pt x="141" y="671"/>
                                </a:lnTo>
                                <a:lnTo>
                                  <a:pt x="177" y="735"/>
                                </a:lnTo>
                                <a:lnTo>
                                  <a:pt x="217" y="797"/>
                                </a:lnTo>
                                <a:lnTo>
                                  <a:pt x="259" y="857"/>
                                </a:lnTo>
                                <a:lnTo>
                                  <a:pt x="304" y="914"/>
                                </a:lnTo>
                                <a:lnTo>
                                  <a:pt x="352" y="968"/>
                                </a:lnTo>
                                <a:lnTo>
                                  <a:pt x="402" y="1019"/>
                                </a:lnTo>
                                <a:lnTo>
                                  <a:pt x="454" y="1068"/>
                                </a:lnTo>
                                <a:lnTo>
                                  <a:pt x="509" y="1114"/>
                                </a:lnTo>
                                <a:lnTo>
                                  <a:pt x="565" y="1157"/>
                                </a:lnTo>
                                <a:lnTo>
                                  <a:pt x="624" y="1197"/>
                                </a:lnTo>
                                <a:lnTo>
                                  <a:pt x="684" y="1234"/>
                                </a:lnTo>
                                <a:lnTo>
                                  <a:pt x="746" y="1267"/>
                                </a:lnTo>
                                <a:lnTo>
                                  <a:pt x="810" y="1298"/>
                                </a:lnTo>
                                <a:lnTo>
                                  <a:pt x="875" y="1326"/>
                                </a:lnTo>
                                <a:lnTo>
                                  <a:pt x="941" y="1350"/>
                                </a:lnTo>
                                <a:lnTo>
                                  <a:pt x="1008" y="1371"/>
                                </a:lnTo>
                                <a:lnTo>
                                  <a:pt x="1077" y="1389"/>
                                </a:lnTo>
                                <a:lnTo>
                                  <a:pt x="1146" y="1403"/>
                                </a:lnTo>
                                <a:lnTo>
                                  <a:pt x="1216" y="1414"/>
                                </a:lnTo>
                                <a:lnTo>
                                  <a:pt x="1287" y="1422"/>
                                </a:lnTo>
                                <a:lnTo>
                                  <a:pt x="1359" y="1425"/>
                                </a:lnTo>
                                <a:lnTo>
                                  <a:pt x="1430" y="1426"/>
                                </a:lnTo>
                                <a:lnTo>
                                  <a:pt x="1502" y="1422"/>
                                </a:lnTo>
                                <a:lnTo>
                                  <a:pt x="1575" y="1415"/>
                                </a:lnTo>
                                <a:lnTo>
                                  <a:pt x="1647" y="1404"/>
                                </a:lnTo>
                                <a:lnTo>
                                  <a:pt x="1719" y="1390"/>
                                </a:lnTo>
                                <a:lnTo>
                                  <a:pt x="1791" y="1371"/>
                                </a:lnTo>
                                <a:lnTo>
                                  <a:pt x="1862" y="1348"/>
                                </a:lnTo>
                                <a:lnTo>
                                  <a:pt x="1933" y="1322"/>
                                </a:lnTo>
                                <a:lnTo>
                                  <a:pt x="1399" y="0"/>
                                </a:lnTo>
                                <a:close/>
                              </a:path>
                            </a:pathLst>
                          </a:custGeom>
                          <a:solidFill>
                            <a:srgbClr val="4E59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845"/>
                        <wps:cNvSpPr>
                          <a:spLocks/>
                        </wps:cNvSpPr>
                        <wps:spPr bwMode="auto">
                          <a:xfrm>
                            <a:off x="7605" y="-2813"/>
                            <a:ext cx="1426" cy="2365"/>
                          </a:xfrm>
                          <a:custGeom>
                            <a:avLst/>
                            <a:gdLst>
                              <a:gd name="T0" fmla="+- 0 8578 7606"/>
                              <a:gd name="T1" fmla="*/ T0 w 1426"/>
                              <a:gd name="T2" fmla="+- 0 -2812 -2812"/>
                              <a:gd name="T3" fmla="*/ -2812 h 2365"/>
                              <a:gd name="T4" fmla="+- 0 7606 7606"/>
                              <a:gd name="T5" fmla="*/ T4 w 1426"/>
                              <a:gd name="T6" fmla="+- 0 -1770 -2812"/>
                              <a:gd name="T7" fmla="*/ -1770 h 2365"/>
                              <a:gd name="T8" fmla="+- 0 8140 7606"/>
                              <a:gd name="T9" fmla="*/ T8 w 1426"/>
                              <a:gd name="T10" fmla="+- 0 -448 -2812"/>
                              <a:gd name="T11" fmla="*/ -448 h 2365"/>
                              <a:gd name="T12" fmla="+- 0 8214 7606"/>
                              <a:gd name="T13" fmla="*/ T12 w 1426"/>
                              <a:gd name="T14" fmla="+- 0 -480 -2812"/>
                              <a:gd name="T15" fmla="*/ -480 h 2365"/>
                              <a:gd name="T16" fmla="+- 0 8284 7606"/>
                              <a:gd name="T17" fmla="*/ T16 w 1426"/>
                              <a:gd name="T18" fmla="+- 0 -515 -2812"/>
                              <a:gd name="T19" fmla="*/ -515 h 2365"/>
                              <a:gd name="T20" fmla="+- 0 8351 7606"/>
                              <a:gd name="T21" fmla="*/ T20 w 1426"/>
                              <a:gd name="T22" fmla="+- 0 -552 -2812"/>
                              <a:gd name="T23" fmla="*/ -552 h 2365"/>
                              <a:gd name="T24" fmla="+- 0 8414 7606"/>
                              <a:gd name="T25" fmla="*/ T24 w 1426"/>
                              <a:gd name="T26" fmla="+- 0 -593 -2812"/>
                              <a:gd name="T27" fmla="*/ -593 h 2365"/>
                              <a:gd name="T28" fmla="+- 0 8475 7606"/>
                              <a:gd name="T29" fmla="*/ T28 w 1426"/>
                              <a:gd name="T30" fmla="+- 0 -638 -2812"/>
                              <a:gd name="T31" fmla="*/ -638 h 2365"/>
                              <a:gd name="T32" fmla="+- 0 8534 7606"/>
                              <a:gd name="T33" fmla="*/ T32 w 1426"/>
                              <a:gd name="T34" fmla="+- 0 -687 -2812"/>
                              <a:gd name="T35" fmla="*/ -687 h 2365"/>
                              <a:gd name="T36" fmla="+- 0 8592 7606"/>
                              <a:gd name="T37" fmla="*/ T36 w 1426"/>
                              <a:gd name="T38" fmla="+- 0 -740 -2812"/>
                              <a:gd name="T39" fmla="*/ -740 h 2365"/>
                              <a:gd name="T40" fmla="+- 0 8648 7606"/>
                              <a:gd name="T41" fmla="*/ T40 w 1426"/>
                              <a:gd name="T42" fmla="+- 0 -798 -2812"/>
                              <a:gd name="T43" fmla="*/ -798 h 2365"/>
                              <a:gd name="T44" fmla="+- 0 8699 7606"/>
                              <a:gd name="T45" fmla="*/ T44 w 1426"/>
                              <a:gd name="T46" fmla="+- 0 -854 -2812"/>
                              <a:gd name="T47" fmla="*/ -854 h 2365"/>
                              <a:gd name="T48" fmla="+- 0 8745 7606"/>
                              <a:gd name="T49" fmla="*/ T48 w 1426"/>
                              <a:gd name="T50" fmla="+- 0 -913 -2812"/>
                              <a:gd name="T51" fmla="*/ -913 h 2365"/>
                              <a:gd name="T52" fmla="+- 0 8788 7606"/>
                              <a:gd name="T53" fmla="*/ T52 w 1426"/>
                              <a:gd name="T54" fmla="+- 0 -973 -2812"/>
                              <a:gd name="T55" fmla="*/ -973 h 2365"/>
                              <a:gd name="T56" fmla="+- 0 8828 7606"/>
                              <a:gd name="T57" fmla="*/ T56 w 1426"/>
                              <a:gd name="T58" fmla="+- 0 -1035 -2812"/>
                              <a:gd name="T59" fmla="*/ -1035 h 2365"/>
                              <a:gd name="T60" fmla="+- 0 8864 7606"/>
                              <a:gd name="T61" fmla="*/ T60 w 1426"/>
                              <a:gd name="T62" fmla="+- 0 -1099 -2812"/>
                              <a:gd name="T63" fmla="*/ -1099 h 2365"/>
                              <a:gd name="T64" fmla="+- 0 8896 7606"/>
                              <a:gd name="T65" fmla="*/ T64 w 1426"/>
                              <a:gd name="T66" fmla="+- 0 -1164 -2812"/>
                              <a:gd name="T67" fmla="*/ -1164 h 2365"/>
                              <a:gd name="T68" fmla="+- 0 8925 7606"/>
                              <a:gd name="T69" fmla="*/ T68 w 1426"/>
                              <a:gd name="T70" fmla="+- 0 -1230 -2812"/>
                              <a:gd name="T71" fmla="*/ -1230 h 2365"/>
                              <a:gd name="T72" fmla="+- 0 8951 7606"/>
                              <a:gd name="T73" fmla="*/ T72 w 1426"/>
                              <a:gd name="T74" fmla="+- 0 -1297 -2812"/>
                              <a:gd name="T75" fmla="*/ -1297 h 2365"/>
                              <a:gd name="T76" fmla="+- 0 8973 7606"/>
                              <a:gd name="T77" fmla="*/ T76 w 1426"/>
                              <a:gd name="T78" fmla="+- 0 -1365 -2812"/>
                              <a:gd name="T79" fmla="*/ -1365 h 2365"/>
                              <a:gd name="T80" fmla="+- 0 8991 7606"/>
                              <a:gd name="T81" fmla="*/ T80 w 1426"/>
                              <a:gd name="T82" fmla="+- 0 -1433 -2812"/>
                              <a:gd name="T83" fmla="*/ -1433 h 2365"/>
                              <a:gd name="T84" fmla="+- 0 9006 7606"/>
                              <a:gd name="T85" fmla="*/ T84 w 1426"/>
                              <a:gd name="T86" fmla="+- 0 -1503 -2812"/>
                              <a:gd name="T87" fmla="*/ -1503 h 2365"/>
                              <a:gd name="T88" fmla="+- 0 9018 7606"/>
                              <a:gd name="T89" fmla="*/ T88 w 1426"/>
                              <a:gd name="T90" fmla="+- 0 -1573 -2812"/>
                              <a:gd name="T91" fmla="*/ -1573 h 2365"/>
                              <a:gd name="T92" fmla="+- 0 9026 7606"/>
                              <a:gd name="T93" fmla="*/ T92 w 1426"/>
                              <a:gd name="T94" fmla="+- 0 -1643 -2812"/>
                              <a:gd name="T95" fmla="*/ -1643 h 2365"/>
                              <a:gd name="T96" fmla="+- 0 9030 7606"/>
                              <a:gd name="T97" fmla="*/ T96 w 1426"/>
                              <a:gd name="T98" fmla="+- 0 -1714 -2812"/>
                              <a:gd name="T99" fmla="*/ -1714 h 2365"/>
                              <a:gd name="T100" fmla="+- 0 9031 7606"/>
                              <a:gd name="T101" fmla="*/ T100 w 1426"/>
                              <a:gd name="T102" fmla="+- 0 -1784 -2812"/>
                              <a:gd name="T103" fmla="*/ -1784 h 2365"/>
                              <a:gd name="T104" fmla="+- 0 9029 7606"/>
                              <a:gd name="T105" fmla="*/ T104 w 1426"/>
                              <a:gd name="T106" fmla="+- 0 -1855 -2812"/>
                              <a:gd name="T107" fmla="*/ -1855 h 2365"/>
                              <a:gd name="T108" fmla="+- 0 9023 7606"/>
                              <a:gd name="T109" fmla="*/ T108 w 1426"/>
                              <a:gd name="T110" fmla="+- 0 -1925 -2812"/>
                              <a:gd name="T111" fmla="*/ -1925 h 2365"/>
                              <a:gd name="T112" fmla="+- 0 9014 7606"/>
                              <a:gd name="T113" fmla="*/ T112 w 1426"/>
                              <a:gd name="T114" fmla="+- 0 -1995 -2812"/>
                              <a:gd name="T115" fmla="*/ -1995 h 2365"/>
                              <a:gd name="T116" fmla="+- 0 9001 7606"/>
                              <a:gd name="T117" fmla="*/ T116 w 1426"/>
                              <a:gd name="T118" fmla="+- 0 -2065 -2812"/>
                              <a:gd name="T119" fmla="*/ -2065 h 2365"/>
                              <a:gd name="T120" fmla="+- 0 8984 7606"/>
                              <a:gd name="T121" fmla="*/ T120 w 1426"/>
                              <a:gd name="T122" fmla="+- 0 -2134 -2812"/>
                              <a:gd name="T123" fmla="*/ -2134 h 2365"/>
                              <a:gd name="T124" fmla="+- 0 8965 7606"/>
                              <a:gd name="T125" fmla="*/ T124 w 1426"/>
                              <a:gd name="T126" fmla="+- 0 -2202 -2812"/>
                              <a:gd name="T127" fmla="*/ -2202 h 2365"/>
                              <a:gd name="T128" fmla="+- 0 8941 7606"/>
                              <a:gd name="T129" fmla="*/ T128 w 1426"/>
                              <a:gd name="T130" fmla="+- 0 -2269 -2812"/>
                              <a:gd name="T131" fmla="*/ -2269 h 2365"/>
                              <a:gd name="T132" fmla="+- 0 8915 7606"/>
                              <a:gd name="T133" fmla="*/ T132 w 1426"/>
                              <a:gd name="T134" fmla="+- 0 -2336 -2812"/>
                              <a:gd name="T135" fmla="*/ -2336 h 2365"/>
                              <a:gd name="T136" fmla="+- 0 8885 7606"/>
                              <a:gd name="T137" fmla="*/ T136 w 1426"/>
                              <a:gd name="T138" fmla="+- 0 -2401 -2812"/>
                              <a:gd name="T139" fmla="*/ -2401 h 2365"/>
                              <a:gd name="T140" fmla="+- 0 8851 7606"/>
                              <a:gd name="T141" fmla="*/ T140 w 1426"/>
                              <a:gd name="T142" fmla="+- 0 -2465 -2812"/>
                              <a:gd name="T143" fmla="*/ -2465 h 2365"/>
                              <a:gd name="T144" fmla="+- 0 8814 7606"/>
                              <a:gd name="T145" fmla="*/ T144 w 1426"/>
                              <a:gd name="T146" fmla="+- 0 -2527 -2812"/>
                              <a:gd name="T147" fmla="*/ -2527 h 2365"/>
                              <a:gd name="T148" fmla="+- 0 8774 7606"/>
                              <a:gd name="T149" fmla="*/ T148 w 1426"/>
                              <a:gd name="T150" fmla="+- 0 -2588 -2812"/>
                              <a:gd name="T151" fmla="*/ -2588 h 2365"/>
                              <a:gd name="T152" fmla="+- 0 8730 7606"/>
                              <a:gd name="T153" fmla="*/ T152 w 1426"/>
                              <a:gd name="T154" fmla="+- 0 -2647 -2812"/>
                              <a:gd name="T155" fmla="*/ -2647 h 2365"/>
                              <a:gd name="T156" fmla="+- 0 8683 7606"/>
                              <a:gd name="T157" fmla="*/ T156 w 1426"/>
                              <a:gd name="T158" fmla="+- 0 -2704 -2812"/>
                              <a:gd name="T159" fmla="*/ -2704 h 2365"/>
                              <a:gd name="T160" fmla="+- 0 8632 7606"/>
                              <a:gd name="T161" fmla="*/ T160 w 1426"/>
                              <a:gd name="T162" fmla="+- 0 -2759 -2812"/>
                              <a:gd name="T163" fmla="*/ -2759 h 2365"/>
                              <a:gd name="T164" fmla="+- 0 8578 7606"/>
                              <a:gd name="T165" fmla="*/ T164 w 1426"/>
                              <a:gd name="T166" fmla="+- 0 -2812 -2812"/>
                              <a:gd name="T167" fmla="*/ -2812 h 2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26" h="2365">
                                <a:moveTo>
                                  <a:pt x="972" y="0"/>
                                </a:moveTo>
                                <a:lnTo>
                                  <a:pt x="0" y="1042"/>
                                </a:lnTo>
                                <a:lnTo>
                                  <a:pt x="534" y="2364"/>
                                </a:lnTo>
                                <a:lnTo>
                                  <a:pt x="608" y="2332"/>
                                </a:lnTo>
                                <a:lnTo>
                                  <a:pt x="678" y="2297"/>
                                </a:lnTo>
                                <a:lnTo>
                                  <a:pt x="745" y="2260"/>
                                </a:lnTo>
                                <a:lnTo>
                                  <a:pt x="808" y="2219"/>
                                </a:lnTo>
                                <a:lnTo>
                                  <a:pt x="869" y="2174"/>
                                </a:lnTo>
                                <a:lnTo>
                                  <a:pt x="928" y="2125"/>
                                </a:lnTo>
                                <a:lnTo>
                                  <a:pt x="986" y="2072"/>
                                </a:lnTo>
                                <a:lnTo>
                                  <a:pt x="1042" y="2014"/>
                                </a:lnTo>
                                <a:lnTo>
                                  <a:pt x="1093" y="1958"/>
                                </a:lnTo>
                                <a:lnTo>
                                  <a:pt x="1139" y="1899"/>
                                </a:lnTo>
                                <a:lnTo>
                                  <a:pt x="1182" y="1839"/>
                                </a:lnTo>
                                <a:lnTo>
                                  <a:pt x="1222" y="1777"/>
                                </a:lnTo>
                                <a:lnTo>
                                  <a:pt x="1258" y="1713"/>
                                </a:lnTo>
                                <a:lnTo>
                                  <a:pt x="1290" y="1648"/>
                                </a:lnTo>
                                <a:lnTo>
                                  <a:pt x="1319" y="1582"/>
                                </a:lnTo>
                                <a:lnTo>
                                  <a:pt x="1345" y="1515"/>
                                </a:lnTo>
                                <a:lnTo>
                                  <a:pt x="1367" y="1447"/>
                                </a:lnTo>
                                <a:lnTo>
                                  <a:pt x="1385" y="1379"/>
                                </a:lnTo>
                                <a:lnTo>
                                  <a:pt x="1400" y="1309"/>
                                </a:lnTo>
                                <a:lnTo>
                                  <a:pt x="1412" y="1239"/>
                                </a:lnTo>
                                <a:lnTo>
                                  <a:pt x="1420" y="1169"/>
                                </a:lnTo>
                                <a:lnTo>
                                  <a:pt x="1424" y="1098"/>
                                </a:lnTo>
                                <a:lnTo>
                                  <a:pt x="1425" y="1028"/>
                                </a:lnTo>
                                <a:lnTo>
                                  <a:pt x="1423" y="957"/>
                                </a:lnTo>
                                <a:lnTo>
                                  <a:pt x="1417" y="887"/>
                                </a:lnTo>
                                <a:lnTo>
                                  <a:pt x="1408" y="817"/>
                                </a:lnTo>
                                <a:lnTo>
                                  <a:pt x="1395" y="747"/>
                                </a:lnTo>
                                <a:lnTo>
                                  <a:pt x="1378" y="678"/>
                                </a:lnTo>
                                <a:lnTo>
                                  <a:pt x="1359" y="610"/>
                                </a:lnTo>
                                <a:lnTo>
                                  <a:pt x="1335" y="543"/>
                                </a:lnTo>
                                <a:lnTo>
                                  <a:pt x="1309" y="476"/>
                                </a:lnTo>
                                <a:lnTo>
                                  <a:pt x="1279" y="411"/>
                                </a:lnTo>
                                <a:lnTo>
                                  <a:pt x="1245" y="347"/>
                                </a:lnTo>
                                <a:lnTo>
                                  <a:pt x="1208" y="285"/>
                                </a:lnTo>
                                <a:lnTo>
                                  <a:pt x="1168" y="224"/>
                                </a:lnTo>
                                <a:lnTo>
                                  <a:pt x="1124" y="165"/>
                                </a:lnTo>
                                <a:lnTo>
                                  <a:pt x="1077" y="108"/>
                                </a:lnTo>
                                <a:lnTo>
                                  <a:pt x="1026" y="53"/>
                                </a:lnTo>
                                <a:lnTo>
                                  <a:pt x="972" y="0"/>
                                </a:lnTo>
                                <a:close/>
                              </a:path>
                            </a:pathLst>
                          </a:custGeom>
                          <a:solidFill>
                            <a:srgbClr val="A9C6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844"/>
                        <wps:cNvSpPr>
                          <a:spLocks/>
                        </wps:cNvSpPr>
                        <wps:spPr bwMode="auto">
                          <a:xfrm>
                            <a:off x="7605" y="-3196"/>
                            <a:ext cx="973" cy="1426"/>
                          </a:xfrm>
                          <a:custGeom>
                            <a:avLst/>
                            <a:gdLst>
                              <a:gd name="T0" fmla="+- 0 7606 7606"/>
                              <a:gd name="T1" fmla="*/ T0 w 973"/>
                              <a:gd name="T2" fmla="+- 0 -3195 -3195"/>
                              <a:gd name="T3" fmla="*/ -3195 h 1426"/>
                              <a:gd name="T4" fmla="+- 0 7606 7606"/>
                              <a:gd name="T5" fmla="*/ T4 w 973"/>
                              <a:gd name="T6" fmla="+- 0 -1770 -3195"/>
                              <a:gd name="T7" fmla="*/ -1770 h 1426"/>
                              <a:gd name="T8" fmla="+- 0 8578 7606"/>
                              <a:gd name="T9" fmla="*/ T8 w 973"/>
                              <a:gd name="T10" fmla="+- 0 -2812 -3195"/>
                              <a:gd name="T11" fmla="*/ -2812 h 1426"/>
                              <a:gd name="T12" fmla="+- 0 8518 7606"/>
                              <a:gd name="T13" fmla="*/ T12 w 973"/>
                              <a:gd name="T14" fmla="+- 0 -2866 -3195"/>
                              <a:gd name="T15" fmla="*/ -2866 h 1426"/>
                              <a:gd name="T16" fmla="+- 0 8457 7606"/>
                              <a:gd name="T17" fmla="*/ T16 w 973"/>
                              <a:gd name="T18" fmla="+- 0 -2915 -3195"/>
                              <a:gd name="T19" fmla="*/ -2915 h 1426"/>
                              <a:gd name="T20" fmla="+- 0 8395 7606"/>
                              <a:gd name="T21" fmla="*/ T20 w 973"/>
                              <a:gd name="T22" fmla="+- 0 -2960 -3195"/>
                              <a:gd name="T23" fmla="*/ -2960 h 1426"/>
                              <a:gd name="T24" fmla="+- 0 8331 7606"/>
                              <a:gd name="T25" fmla="*/ T24 w 973"/>
                              <a:gd name="T26" fmla="+- 0 -3001 -3195"/>
                              <a:gd name="T27" fmla="*/ -3001 h 1426"/>
                              <a:gd name="T28" fmla="+- 0 8265 7606"/>
                              <a:gd name="T29" fmla="*/ T28 w 973"/>
                              <a:gd name="T30" fmla="+- 0 -3038 -3195"/>
                              <a:gd name="T31" fmla="*/ -3038 h 1426"/>
                              <a:gd name="T32" fmla="+- 0 8198 7606"/>
                              <a:gd name="T33" fmla="*/ T32 w 973"/>
                              <a:gd name="T34" fmla="+- 0 -3071 -3195"/>
                              <a:gd name="T35" fmla="*/ -3071 h 1426"/>
                              <a:gd name="T36" fmla="+- 0 8130 7606"/>
                              <a:gd name="T37" fmla="*/ T36 w 973"/>
                              <a:gd name="T38" fmla="+- 0 -3100 -3195"/>
                              <a:gd name="T39" fmla="*/ -3100 h 1426"/>
                              <a:gd name="T40" fmla="+- 0 8060 7606"/>
                              <a:gd name="T41" fmla="*/ T40 w 973"/>
                              <a:gd name="T42" fmla="+- 0 -3126 -3195"/>
                              <a:gd name="T43" fmla="*/ -3126 h 1426"/>
                              <a:gd name="T44" fmla="+- 0 7989 7606"/>
                              <a:gd name="T45" fmla="*/ T44 w 973"/>
                              <a:gd name="T46" fmla="+- 0 -3147 -3195"/>
                              <a:gd name="T47" fmla="*/ -3147 h 1426"/>
                              <a:gd name="T48" fmla="+- 0 7916 7606"/>
                              <a:gd name="T49" fmla="*/ T48 w 973"/>
                              <a:gd name="T50" fmla="+- 0 -3164 -3195"/>
                              <a:gd name="T51" fmla="*/ -3164 h 1426"/>
                              <a:gd name="T52" fmla="+- 0 7841 7606"/>
                              <a:gd name="T53" fmla="*/ T52 w 973"/>
                              <a:gd name="T54" fmla="+- 0 -3178 -3195"/>
                              <a:gd name="T55" fmla="*/ -3178 h 1426"/>
                              <a:gd name="T56" fmla="+- 0 7764 7606"/>
                              <a:gd name="T57" fmla="*/ T56 w 973"/>
                              <a:gd name="T58" fmla="+- 0 -3188 -3195"/>
                              <a:gd name="T59" fmla="*/ -3188 h 1426"/>
                              <a:gd name="T60" fmla="+- 0 7686 7606"/>
                              <a:gd name="T61" fmla="*/ T60 w 973"/>
                              <a:gd name="T62" fmla="+- 0 -3193 -3195"/>
                              <a:gd name="T63" fmla="*/ -3193 h 1426"/>
                              <a:gd name="T64" fmla="+- 0 7606 7606"/>
                              <a:gd name="T65" fmla="*/ T64 w 973"/>
                              <a:gd name="T66" fmla="+- 0 -3195 -3195"/>
                              <a:gd name="T67" fmla="*/ -3195 h 1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3" h="1426">
                                <a:moveTo>
                                  <a:pt x="0" y="0"/>
                                </a:moveTo>
                                <a:lnTo>
                                  <a:pt x="0" y="1425"/>
                                </a:lnTo>
                                <a:lnTo>
                                  <a:pt x="972" y="383"/>
                                </a:lnTo>
                                <a:lnTo>
                                  <a:pt x="912" y="329"/>
                                </a:lnTo>
                                <a:lnTo>
                                  <a:pt x="851" y="280"/>
                                </a:lnTo>
                                <a:lnTo>
                                  <a:pt x="789" y="235"/>
                                </a:lnTo>
                                <a:lnTo>
                                  <a:pt x="725" y="194"/>
                                </a:lnTo>
                                <a:lnTo>
                                  <a:pt x="659" y="157"/>
                                </a:lnTo>
                                <a:lnTo>
                                  <a:pt x="592" y="124"/>
                                </a:lnTo>
                                <a:lnTo>
                                  <a:pt x="524" y="95"/>
                                </a:lnTo>
                                <a:lnTo>
                                  <a:pt x="454" y="69"/>
                                </a:lnTo>
                                <a:lnTo>
                                  <a:pt x="383" y="48"/>
                                </a:lnTo>
                                <a:lnTo>
                                  <a:pt x="310" y="31"/>
                                </a:lnTo>
                                <a:lnTo>
                                  <a:pt x="235" y="17"/>
                                </a:lnTo>
                                <a:lnTo>
                                  <a:pt x="158" y="7"/>
                                </a:lnTo>
                                <a:lnTo>
                                  <a:pt x="80" y="2"/>
                                </a:lnTo>
                                <a:lnTo>
                                  <a:pt x="0" y="0"/>
                                </a:lnTo>
                                <a:close/>
                              </a:path>
                            </a:pathLst>
                          </a:custGeom>
                          <a:solidFill>
                            <a:srgbClr val="2047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843"/>
                        <wps:cNvSpPr>
                          <a:spLocks/>
                        </wps:cNvSpPr>
                        <wps:spPr bwMode="auto">
                          <a:xfrm>
                            <a:off x="6654" y="-2682"/>
                            <a:ext cx="1888" cy="1888"/>
                          </a:xfrm>
                          <a:custGeom>
                            <a:avLst/>
                            <a:gdLst>
                              <a:gd name="T0" fmla="+- 0 7525 6655"/>
                              <a:gd name="T1" fmla="*/ T0 w 1888"/>
                              <a:gd name="T2" fmla="+- 0 -2678 -2681"/>
                              <a:gd name="T3" fmla="*/ -2678 h 1888"/>
                              <a:gd name="T4" fmla="+- 0 7382 6655"/>
                              <a:gd name="T5" fmla="*/ T4 w 1888"/>
                              <a:gd name="T6" fmla="+- 0 -2656 -2681"/>
                              <a:gd name="T7" fmla="*/ -2656 h 1888"/>
                              <a:gd name="T8" fmla="+- 0 7247 6655"/>
                              <a:gd name="T9" fmla="*/ T8 w 1888"/>
                              <a:gd name="T10" fmla="+- 0 -2614 -2681"/>
                              <a:gd name="T11" fmla="*/ -2614 h 1888"/>
                              <a:gd name="T12" fmla="+- 0 7122 6655"/>
                              <a:gd name="T13" fmla="*/ T12 w 1888"/>
                              <a:gd name="T14" fmla="+- 0 -2552 -2681"/>
                              <a:gd name="T15" fmla="*/ -2552 h 1888"/>
                              <a:gd name="T16" fmla="+- 0 7008 6655"/>
                              <a:gd name="T17" fmla="*/ T16 w 1888"/>
                              <a:gd name="T18" fmla="+- 0 -2474 -2681"/>
                              <a:gd name="T19" fmla="*/ -2474 h 1888"/>
                              <a:gd name="T20" fmla="+- 0 6907 6655"/>
                              <a:gd name="T21" fmla="*/ T20 w 1888"/>
                              <a:gd name="T22" fmla="+- 0 -2380 -2681"/>
                              <a:gd name="T23" fmla="*/ -2380 h 1888"/>
                              <a:gd name="T24" fmla="+- 0 6821 6655"/>
                              <a:gd name="T25" fmla="*/ T24 w 1888"/>
                              <a:gd name="T26" fmla="+- 0 -2272 -2681"/>
                              <a:gd name="T27" fmla="*/ -2272 h 1888"/>
                              <a:gd name="T28" fmla="+- 0 6750 6655"/>
                              <a:gd name="T29" fmla="*/ T28 w 1888"/>
                              <a:gd name="T30" fmla="+- 0 -2153 -2681"/>
                              <a:gd name="T31" fmla="*/ -2153 h 1888"/>
                              <a:gd name="T32" fmla="+- 0 6698 6655"/>
                              <a:gd name="T33" fmla="*/ T32 w 1888"/>
                              <a:gd name="T34" fmla="+- 0 -2022 -2681"/>
                              <a:gd name="T35" fmla="*/ -2022 h 1888"/>
                              <a:gd name="T36" fmla="+- 0 6666 6655"/>
                              <a:gd name="T37" fmla="*/ T36 w 1888"/>
                              <a:gd name="T38" fmla="+- 0 -1883 -2681"/>
                              <a:gd name="T39" fmla="*/ -1883 h 1888"/>
                              <a:gd name="T40" fmla="+- 0 6655 6655"/>
                              <a:gd name="T41" fmla="*/ T40 w 1888"/>
                              <a:gd name="T42" fmla="+- 0 -1737 -2681"/>
                              <a:gd name="T43" fmla="*/ -1737 h 1888"/>
                              <a:gd name="T44" fmla="+- 0 6666 6655"/>
                              <a:gd name="T45" fmla="*/ T44 w 1888"/>
                              <a:gd name="T46" fmla="+- 0 -1592 -2681"/>
                              <a:gd name="T47" fmla="*/ -1592 h 1888"/>
                              <a:gd name="T48" fmla="+- 0 6698 6655"/>
                              <a:gd name="T49" fmla="*/ T48 w 1888"/>
                              <a:gd name="T50" fmla="+- 0 -1453 -2681"/>
                              <a:gd name="T51" fmla="*/ -1453 h 1888"/>
                              <a:gd name="T52" fmla="+- 0 6750 6655"/>
                              <a:gd name="T53" fmla="*/ T52 w 1888"/>
                              <a:gd name="T54" fmla="+- 0 -1322 -2681"/>
                              <a:gd name="T55" fmla="*/ -1322 h 1888"/>
                              <a:gd name="T56" fmla="+- 0 6821 6655"/>
                              <a:gd name="T57" fmla="*/ T56 w 1888"/>
                              <a:gd name="T58" fmla="+- 0 -1203 -2681"/>
                              <a:gd name="T59" fmla="*/ -1203 h 1888"/>
                              <a:gd name="T60" fmla="+- 0 6907 6655"/>
                              <a:gd name="T61" fmla="*/ T60 w 1888"/>
                              <a:gd name="T62" fmla="+- 0 -1095 -2681"/>
                              <a:gd name="T63" fmla="*/ -1095 h 1888"/>
                              <a:gd name="T64" fmla="+- 0 7008 6655"/>
                              <a:gd name="T65" fmla="*/ T64 w 1888"/>
                              <a:gd name="T66" fmla="+- 0 -1001 -2681"/>
                              <a:gd name="T67" fmla="*/ -1001 h 1888"/>
                              <a:gd name="T68" fmla="+- 0 7122 6655"/>
                              <a:gd name="T69" fmla="*/ T68 w 1888"/>
                              <a:gd name="T70" fmla="+- 0 -922 -2681"/>
                              <a:gd name="T71" fmla="*/ -922 h 1888"/>
                              <a:gd name="T72" fmla="+- 0 7247 6655"/>
                              <a:gd name="T73" fmla="*/ T72 w 1888"/>
                              <a:gd name="T74" fmla="+- 0 -861 -2681"/>
                              <a:gd name="T75" fmla="*/ -861 h 1888"/>
                              <a:gd name="T76" fmla="+- 0 7382 6655"/>
                              <a:gd name="T77" fmla="*/ T76 w 1888"/>
                              <a:gd name="T78" fmla="+- 0 -819 -2681"/>
                              <a:gd name="T79" fmla="*/ -819 h 1888"/>
                              <a:gd name="T80" fmla="+- 0 7525 6655"/>
                              <a:gd name="T81" fmla="*/ T80 w 1888"/>
                              <a:gd name="T82" fmla="+- 0 -796 -2681"/>
                              <a:gd name="T83" fmla="*/ -796 h 1888"/>
                              <a:gd name="T84" fmla="+- 0 7672 6655"/>
                              <a:gd name="T85" fmla="*/ T84 w 1888"/>
                              <a:gd name="T86" fmla="+- 0 -796 -2681"/>
                              <a:gd name="T87" fmla="*/ -796 h 1888"/>
                              <a:gd name="T88" fmla="+- 0 7815 6655"/>
                              <a:gd name="T89" fmla="*/ T88 w 1888"/>
                              <a:gd name="T90" fmla="+- 0 -819 -2681"/>
                              <a:gd name="T91" fmla="*/ -819 h 1888"/>
                              <a:gd name="T92" fmla="+- 0 7950 6655"/>
                              <a:gd name="T93" fmla="*/ T92 w 1888"/>
                              <a:gd name="T94" fmla="+- 0 -861 -2681"/>
                              <a:gd name="T95" fmla="*/ -861 h 1888"/>
                              <a:gd name="T96" fmla="+- 0 8075 6655"/>
                              <a:gd name="T97" fmla="*/ T96 w 1888"/>
                              <a:gd name="T98" fmla="+- 0 -922 -2681"/>
                              <a:gd name="T99" fmla="*/ -922 h 1888"/>
                              <a:gd name="T100" fmla="+- 0 8189 6655"/>
                              <a:gd name="T101" fmla="*/ T100 w 1888"/>
                              <a:gd name="T102" fmla="+- 0 -1001 -2681"/>
                              <a:gd name="T103" fmla="*/ -1001 h 1888"/>
                              <a:gd name="T104" fmla="+- 0 8290 6655"/>
                              <a:gd name="T105" fmla="*/ T104 w 1888"/>
                              <a:gd name="T106" fmla="+- 0 -1095 -2681"/>
                              <a:gd name="T107" fmla="*/ -1095 h 1888"/>
                              <a:gd name="T108" fmla="+- 0 8376 6655"/>
                              <a:gd name="T109" fmla="*/ T108 w 1888"/>
                              <a:gd name="T110" fmla="+- 0 -1203 -2681"/>
                              <a:gd name="T111" fmla="*/ -1203 h 1888"/>
                              <a:gd name="T112" fmla="+- 0 8446 6655"/>
                              <a:gd name="T113" fmla="*/ T112 w 1888"/>
                              <a:gd name="T114" fmla="+- 0 -1322 -2681"/>
                              <a:gd name="T115" fmla="*/ -1322 h 1888"/>
                              <a:gd name="T116" fmla="+- 0 8498 6655"/>
                              <a:gd name="T117" fmla="*/ T116 w 1888"/>
                              <a:gd name="T118" fmla="+- 0 -1453 -2681"/>
                              <a:gd name="T119" fmla="*/ -1453 h 1888"/>
                              <a:gd name="T120" fmla="+- 0 8531 6655"/>
                              <a:gd name="T121" fmla="*/ T120 w 1888"/>
                              <a:gd name="T122" fmla="+- 0 -1592 -2681"/>
                              <a:gd name="T123" fmla="*/ -1592 h 1888"/>
                              <a:gd name="T124" fmla="+- 0 8542 6655"/>
                              <a:gd name="T125" fmla="*/ T124 w 1888"/>
                              <a:gd name="T126" fmla="+- 0 -1737 -2681"/>
                              <a:gd name="T127" fmla="*/ -1737 h 1888"/>
                              <a:gd name="T128" fmla="+- 0 8531 6655"/>
                              <a:gd name="T129" fmla="*/ T128 w 1888"/>
                              <a:gd name="T130" fmla="+- 0 -1883 -2681"/>
                              <a:gd name="T131" fmla="*/ -1883 h 1888"/>
                              <a:gd name="T132" fmla="+- 0 8498 6655"/>
                              <a:gd name="T133" fmla="*/ T132 w 1888"/>
                              <a:gd name="T134" fmla="+- 0 -2022 -2681"/>
                              <a:gd name="T135" fmla="*/ -2022 h 1888"/>
                              <a:gd name="T136" fmla="+- 0 8446 6655"/>
                              <a:gd name="T137" fmla="*/ T136 w 1888"/>
                              <a:gd name="T138" fmla="+- 0 -2153 -2681"/>
                              <a:gd name="T139" fmla="*/ -2153 h 1888"/>
                              <a:gd name="T140" fmla="+- 0 8376 6655"/>
                              <a:gd name="T141" fmla="*/ T140 w 1888"/>
                              <a:gd name="T142" fmla="+- 0 -2272 -2681"/>
                              <a:gd name="T143" fmla="*/ -2272 h 1888"/>
                              <a:gd name="T144" fmla="+- 0 8290 6655"/>
                              <a:gd name="T145" fmla="*/ T144 w 1888"/>
                              <a:gd name="T146" fmla="+- 0 -2380 -2681"/>
                              <a:gd name="T147" fmla="*/ -2380 h 1888"/>
                              <a:gd name="T148" fmla="+- 0 8189 6655"/>
                              <a:gd name="T149" fmla="*/ T148 w 1888"/>
                              <a:gd name="T150" fmla="+- 0 -2474 -2681"/>
                              <a:gd name="T151" fmla="*/ -2474 h 1888"/>
                              <a:gd name="T152" fmla="+- 0 8075 6655"/>
                              <a:gd name="T153" fmla="*/ T152 w 1888"/>
                              <a:gd name="T154" fmla="+- 0 -2552 -2681"/>
                              <a:gd name="T155" fmla="*/ -2552 h 1888"/>
                              <a:gd name="T156" fmla="+- 0 7950 6655"/>
                              <a:gd name="T157" fmla="*/ T156 w 1888"/>
                              <a:gd name="T158" fmla="+- 0 -2614 -2681"/>
                              <a:gd name="T159" fmla="*/ -2614 h 1888"/>
                              <a:gd name="T160" fmla="+- 0 7815 6655"/>
                              <a:gd name="T161" fmla="*/ T160 w 1888"/>
                              <a:gd name="T162" fmla="+- 0 -2656 -2681"/>
                              <a:gd name="T163" fmla="*/ -2656 h 1888"/>
                              <a:gd name="T164" fmla="+- 0 7672 6655"/>
                              <a:gd name="T165" fmla="*/ T164 w 1888"/>
                              <a:gd name="T166" fmla="+- 0 -2678 -2681"/>
                              <a:gd name="T167" fmla="*/ -2678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8" h="1888">
                                <a:moveTo>
                                  <a:pt x="943" y="0"/>
                                </a:moveTo>
                                <a:lnTo>
                                  <a:pt x="870" y="3"/>
                                </a:lnTo>
                                <a:lnTo>
                                  <a:pt x="797" y="11"/>
                                </a:lnTo>
                                <a:lnTo>
                                  <a:pt x="727" y="25"/>
                                </a:lnTo>
                                <a:lnTo>
                                  <a:pt x="659" y="43"/>
                                </a:lnTo>
                                <a:lnTo>
                                  <a:pt x="592" y="67"/>
                                </a:lnTo>
                                <a:lnTo>
                                  <a:pt x="528" y="96"/>
                                </a:lnTo>
                                <a:lnTo>
                                  <a:pt x="467" y="129"/>
                                </a:lnTo>
                                <a:lnTo>
                                  <a:pt x="409" y="166"/>
                                </a:lnTo>
                                <a:lnTo>
                                  <a:pt x="353" y="207"/>
                                </a:lnTo>
                                <a:lnTo>
                                  <a:pt x="301" y="252"/>
                                </a:lnTo>
                                <a:lnTo>
                                  <a:pt x="252" y="301"/>
                                </a:lnTo>
                                <a:lnTo>
                                  <a:pt x="207" y="353"/>
                                </a:lnTo>
                                <a:lnTo>
                                  <a:pt x="166" y="409"/>
                                </a:lnTo>
                                <a:lnTo>
                                  <a:pt x="128" y="467"/>
                                </a:lnTo>
                                <a:lnTo>
                                  <a:pt x="95" y="528"/>
                                </a:lnTo>
                                <a:lnTo>
                                  <a:pt x="67" y="592"/>
                                </a:lnTo>
                                <a:lnTo>
                                  <a:pt x="43" y="659"/>
                                </a:lnTo>
                                <a:lnTo>
                                  <a:pt x="24" y="727"/>
                                </a:lnTo>
                                <a:lnTo>
                                  <a:pt x="11" y="798"/>
                                </a:lnTo>
                                <a:lnTo>
                                  <a:pt x="2" y="870"/>
                                </a:lnTo>
                                <a:lnTo>
                                  <a:pt x="0" y="944"/>
                                </a:lnTo>
                                <a:lnTo>
                                  <a:pt x="2" y="1017"/>
                                </a:lnTo>
                                <a:lnTo>
                                  <a:pt x="11" y="1089"/>
                                </a:lnTo>
                                <a:lnTo>
                                  <a:pt x="24" y="1160"/>
                                </a:lnTo>
                                <a:lnTo>
                                  <a:pt x="43" y="1228"/>
                                </a:lnTo>
                                <a:lnTo>
                                  <a:pt x="67" y="1295"/>
                                </a:lnTo>
                                <a:lnTo>
                                  <a:pt x="95" y="1359"/>
                                </a:lnTo>
                                <a:lnTo>
                                  <a:pt x="128" y="1420"/>
                                </a:lnTo>
                                <a:lnTo>
                                  <a:pt x="166" y="1478"/>
                                </a:lnTo>
                                <a:lnTo>
                                  <a:pt x="207" y="1534"/>
                                </a:lnTo>
                                <a:lnTo>
                                  <a:pt x="252" y="1586"/>
                                </a:lnTo>
                                <a:lnTo>
                                  <a:pt x="301" y="1635"/>
                                </a:lnTo>
                                <a:lnTo>
                                  <a:pt x="353" y="1680"/>
                                </a:lnTo>
                                <a:lnTo>
                                  <a:pt x="409" y="1721"/>
                                </a:lnTo>
                                <a:lnTo>
                                  <a:pt x="467" y="1759"/>
                                </a:lnTo>
                                <a:lnTo>
                                  <a:pt x="528" y="1791"/>
                                </a:lnTo>
                                <a:lnTo>
                                  <a:pt x="592" y="1820"/>
                                </a:lnTo>
                                <a:lnTo>
                                  <a:pt x="659" y="1844"/>
                                </a:lnTo>
                                <a:lnTo>
                                  <a:pt x="727" y="1862"/>
                                </a:lnTo>
                                <a:lnTo>
                                  <a:pt x="797" y="1876"/>
                                </a:lnTo>
                                <a:lnTo>
                                  <a:pt x="870" y="1885"/>
                                </a:lnTo>
                                <a:lnTo>
                                  <a:pt x="943" y="1887"/>
                                </a:lnTo>
                                <a:lnTo>
                                  <a:pt x="1017" y="1885"/>
                                </a:lnTo>
                                <a:lnTo>
                                  <a:pt x="1089" y="1876"/>
                                </a:lnTo>
                                <a:lnTo>
                                  <a:pt x="1160" y="1862"/>
                                </a:lnTo>
                                <a:lnTo>
                                  <a:pt x="1228" y="1844"/>
                                </a:lnTo>
                                <a:lnTo>
                                  <a:pt x="1295" y="1820"/>
                                </a:lnTo>
                                <a:lnTo>
                                  <a:pt x="1358" y="1791"/>
                                </a:lnTo>
                                <a:lnTo>
                                  <a:pt x="1420" y="1759"/>
                                </a:lnTo>
                                <a:lnTo>
                                  <a:pt x="1478" y="1721"/>
                                </a:lnTo>
                                <a:lnTo>
                                  <a:pt x="1534" y="1680"/>
                                </a:lnTo>
                                <a:lnTo>
                                  <a:pt x="1586" y="1635"/>
                                </a:lnTo>
                                <a:lnTo>
                                  <a:pt x="1635" y="1586"/>
                                </a:lnTo>
                                <a:lnTo>
                                  <a:pt x="1680" y="1534"/>
                                </a:lnTo>
                                <a:lnTo>
                                  <a:pt x="1721" y="1478"/>
                                </a:lnTo>
                                <a:lnTo>
                                  <a:pt x="1758" y="1420"/>
                                </a:lnTo>
                                <a:lnTo>
                                  <a:pt x="1791" y="1359"/>
                                </a:lnTo>
                                <a:lnTo>
                                  <a:pt x="1820" y="1295"/>
                                </a:lnTo>
                                <a:lnTo>
                                  <a:pt x="1843" y="1228"/>
                                </a:lnTo>
                                <a:lnTo>
                                  <a:pt x="1862" y="1160"/>
                                </a:lnTo>
                                <a:lnTo>
                                  <a:pt x="1876" y="1089"/>
                                </a:lnTo>
                                <a:lnTo>
                                  <a:pt x="1884" y="1017"/>
                                </a:lnTo>
                                <a:lnTo>
                                  <a:pt x="1887" y="944"/>
                                </a:lnTo>
                                <a:lnTo>
                                  <a:pt x="1884" y="870"/>
                                </a:lnTo>
                                <a:lnTo>
                                  <a:pt x="1876" y="798"/>
                                </a:lnTo>
                                <a:lnTo>
                                  <a:pt x="1862" y="727"/>
                                </a:lnTo>
                                <a:lnTo>
                                  <a:pt x="1843" y="659"/>
                                </a:lnTo>
                                <a:lnTo>
                                  <a:pt x="1820" y="592"/>
                                </a:lnTo>
                                <a:lnTo>
                                  <a:pt x="1791" y="528"/>
                                </a:lnTo>
                                <a:lnTo>
                                  <a:pt x="1758" y="467"/>
                                </a:lnTo>
                                <a:lnTo>
                                  <a:pt x="1721" y="409"/>
                                </a:lnTo>
                                <a:lnTo>
                                  <a:pt x="1680" y="353"/>
                                </a:lnTo>
                                <a:lnTo>
                                  <a:pt x="1635" y="301"/>
                                </a:lnTo>
                                <a:lnTo>
                                  <a:pt x="1586" y="252"/>
                                </a:lnTo>
                                <a:lnTo>
                                  <a:pt x="1534" y="207"/>
                                </a:lnTo>
                                <a:lnTo>
                                  <a:pt x="1478" y="166"/>
                                </a:lnTo>
                                <a:lnTo>
                                  <a:pt x="1420" y="129"/>
                                </a:lnTo>
                                <a:lnTo>
                                  <a:pt x="1358" y="96"/>
                                </a:lnTo>
                                <a:lnTo>
                                  <a:pt x="1295" y="67"/>
                                </a:lnTo>
                                <a:lnTo>
                                  <a:pt x="1228" y="43"/>
                                </a:lnTo>
                                <a:lnTo>
                                  <a:pt x="1160" y="25"/>
                                </a:lnTo>
                                <a:lnTo>
                                  <a:pt x="1089" y="11"/>
                                </a:lnTo>
                                <a:lnTo>
                                  <a:pt x="1017" y="3"/>
                                </a:lnTo>
                                <a:lnTo>
                                  <a:pt x="9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842"/>
                        <wps:cNvSpPr>
                          <a:spLocks/>
                        </wps:cNvSpPr>
                        <wps:spPr bwMode="auto">
                          <a:xfrm>
                            <a:off x="6654" y="-2682"/>
                            <a:ext cx="1888" cy="1888"/>
                          </a:xfrm>
                          <a:custGeom>
                            <a:avLst/>
                            <a:gdLst>
                              <a:gd name="T0" fmla="+- 0 8539 6655"/>
                              <a:gd name="T1" fmla="*/ T0 w 1888"/>
                              <a:gd name="T2" fmla="+- 0 -1664 -2681"/>
                              <a:gd name="T3" fmla="*/ -1664 h 1888"/>
                              <a:gd name="T4" fmla="+- 0 8517 6655"/>
                              <a:gd name="T5" fmla="*/ T4 w 1888"/>
                              <a:gd name="T6" fmla="+- 0 -1521 -2681"/>
                              <a:gd name="T7" fmla="*/ -1521 h 1888"/>
                              <a:gd name="T8" fmla="+- 0 8475 6655"/>
                              <a:gd name="T9" fmla="*/ T8 w 1888"/>
                              <a:gd name="T10" fmla="+- 0 -1386 -2681"/>
                              <a:gd name="T11" fmla="*/ -1386 h 1888"/>
                              <a:gd name="T12" fmla="+- 0 8413 6655"/>
                              <a:gd name="T13" fmla="*/ T12 w 1888"/>
                              <a:gd name="T14" fmla="+- 0 -1261 -2681"/>
                              <a:gd name="T15" fmla="*/ -1261 h 1888"/>
                              <a:gd name="T16" fmla="+- 0 8335 6655"/>
                              <a:gd name="T17" fmla="*/ T16 w 1888"/>
                              <a:gd name="T18" fmla="+- 0 -1147 -2681"/>
                              <a:gd name="T19" fmla="*/ -1147 h 1888"/>
                              <a:gd name="T20" fmla="+- 0 8241 6655"/>
                              <a:gd name="T21" fmla="*/ T20 w 1888"/>
                              <a:gd name="T22" fmla="+- 0 -1046 -2681"/>
                              <a:gd name="T23" fmla="*/ -1046 h 1888"/>
                              <a:gd name="T24" fmla="+- 0 8133 6655"/>
                              <a:gd name="T25" fmla="*/ T24 w 1888"/>
                              <a:gd name="T26" fmla="+- 0 -960 -2681"/>
                              <a:gd name="T27" fmla="*/ -960 h 1888"/>
                              <a:gd name="T28" fmla="+- 0 8013 6655"/>
                              <a:gd name="T29" fmla="*/ T28 w 1888"/>
                              <a:gd name="T30" fmla="+- 0 -890 -2681"/>
                              <a:gd name="T31" fmla="*/ -890 h 1888"/>
                              <a:gd name="T32" fmla="+- 0 7883 6655"/>
                              <a:gd name="T33" fmla="*/ T32 w 1888"/>
                              <a:gd name="T34" fmla="+- 0 -837 -2681"/>
                              <a:gd name="T35" fmla="*/ -837 h 1888"/>
                              <a:gd name="T36" fmla="+- 0 7744 6655"/>
                              <a:gd name="T37" fmla="*/ T36 w 1888"/>
                              <a:gd name="T38" fmla="+- 0 -805 -2681"/>
                              <a:gd name="T39" fmla="*/ -805 h 1888"/>
                              <a:gd name="T40" fmla="+- 0 7598 6655"/>
                              <a:gd name="T41" fmla="*/ T40 w 1888"/>
                              <a:gd name="T42" fmla="+- 0 -794 -2681"/>
                              <a:gd name="T43" fmla="*/ -794 h 1888"/>
                              <a:gd name="T44" fmla="+- 0 7452 6655"/>
                              <a:gd name="T45" fmla="*/ T44 w 1888"/>
                              <a:gd name="T46" fmla="+- 0 -805 -2681"/>
                              <a:gd name="T47" fmla="*/ -805 h 1888"/>
                              <a:gd name="T48" fmla="+- 0 7314 6655"/>
                              <a:gd name="T49" fmla="*/ T48 w 1888"/>
                              <a:gd name="T50" fmla="+- 0 -837 -2681"/>
                              <a:gd name="T51" fmla="*/ -837 h 1888"/>
                              <a:gd name="T52" fmla="+- 0 7183 6655"/>
                              <a:gd name="T53" fmla="*/ T52 w 1888"/>
                              <a:gd name="T54" fmla="+- 0 -890 -2681"/>
                              <a:gd name="T55" fmla="*/ -890 h 1888"/>
                              <a:gd name="T56" fmla="+- 0 7064 6655"/>
                              <a:gd name="T57" fmla="*/ T56 w 1888"/>
                              <a:gd name="T58" fmla="+- 0 -960 -2681"/>
                              <a:gd name="T59" fmla="*/ -960 h 1888"/>
                              <a:gd name="T60" fmla="+- 0 6956 6655"/>
                              <a:gd name="T61" fmla="*/ T60 w 1888"/>
                              <a:gd name="T62" fmla="+- 0 -1046 -2681"/>
                              <a:gd name="T63" fmla="*/ -1046 h 1888"/>
                              <a:gd name="T64" fmla="+- 0 6862 6655"/>
                              <a:gd name="T65" fmla="*/ T64 w 1888"/>
                              <a:gd name="T66" fmla="+- 0 -1147 -2681"/>
                              <a:gd name="T67" fmla="*/ -1147 h 1888"/>
                              <a:gd name="T68" fmla="+- 0 6783 6655"/>
                              <a:gd name="T69" fmla="*/ T68 w 1888"/>
                              <a:gd name="T70" fmla="+- 0 -1261 -2681"/>
                              <a:gd name="T71" fmla="*/ -1261 h 1888"/>
                              <a:gd name="T72" fmla="+- 0 6722 6655"/>
                              <a:gd name="T73" fmla="*/ T72 w 1888"/>
                              <a:gd name="T74" fmla="+- 0 -1386 -2681"/>
                              <a:gd name="T75" fmla="*/ -1386 h 1888"/>
                              <a:gd name="T76" fmla="+- 0 6679 6655"/>
                              <a:gd name="T77" fmla="*/ T76 w 1888"/>
                              <a:gd name="T78" fmla="+- 0 -1521 -2681"/>
                              <a:gd name="T79" fmla="*/ -1521 h 1888"/>
                              <a:gd name="T80" fmla="+- 0 6657 6655"/>
                              <a:gd name="T81" fmla="*/ T80 w 1888"/>
                              <a:gd name="T82" fmla="+- 0 -1664 -2681"/>
                              <a:gd name="T83" fmla="*/ -1664 h 1888"/>
                              <a:gd name="T84" fmla="+- 0 6657 6655"/>
                              <a:gd name="T85" fmla="*/ T84 w 1888"/>
                              <a:gd name="T86" fmla="+- 0 -1811 -2681"/>
                              <a:gd name="T87" fmla="*/ -1811 h 1888"/>
                              <a:gd name="T88" fmla="+- 0 6679 6655"/>
                              <a:gd name="T89" fmla="*/ T88 w 1888"/>
                              <a:gd name="T90" fmla="+- 0 -1954 -2681"/>
                              <a:gd name="T91" fmla="*/ -1954 h 1888"/>
                              <a:gd name="T92" fmla="+- 0 6722 6655"/>
                              <a:gd name="T93" fmla="*/ T92 w 1888"/>
                              <a:gd name="T94" fmla="+- 0 -2089 -2681"/>
                              <a:gd name="T95" fmla="*/ -2089 h 1888"/>
                              <a:gd name="T96" fmla="+- 0 6783 6655"/>
                              <a:gd name="T97" fmla="*/ T96 w 1888"/>
                              <a:gd name="T98" fmla="+- 0 -2214 -2681"/>
                              <a:gd name="T99" fmla="*/ -2214 h 1888"/>
                              <a:gd name="T100" fmla="+- 0 6862 6655"/>
                              <a:gd name="T101" fmla="*/ T100 w 1888"/>
                              <a:gd name="T102" fmla="+- 0 -2328 -2681"/>
                              <a:gd name="T103" fmla="*/ -2328 h 1888"/>
                              <a:gd name="T104" fmla="+- 0 6956 6655"/>
                              <a:gd name="T105" fmla="*/ T104 w 1888"/>
                              <a:gd name="T106" fmla="+- 0 -2429 -2681"/>
                              <a:gd name="T107" fmla="*/ -2429 h 1888"/>
                              <a:gd name="T108" fmla="+- 0 7064 6655"/>
                              <a:gd name="T109" fmla="*/ T108 w 1888"/>
                              <a:gd name="T110" fmla="+- 0 -2515 -2681"/>
                              <a:gd name="T111" fmla="*/ -2515 h 1888"/>
                              <a:gd name="T112" fmla="+- 0 7183 6655"/>
                              <a:gd name="T113" fmla="*/ T112 w 1888"/>
                              <a:gd name="T114" fmla="+- 0 -2585 -2681"/>
                              <a:gd name="T115" fmla="*/ -2585 h 1888"/>
                              <a:gd name="T116" fmla="+- 0 7314 6655"/>
                              <a:gd name="T117" fmla="*/ T116 w 1888"/>
                              <a:gd name="T118" fmla="+- 0 -2638 -2681"/>
                              <a:gd name="T119" fmla="*/ -2638 h 1888"/>
                              <a:gd name="T120" fmla="+- 0 7452 6655"/>
                              <a:gd name="T121" fmla="*/ T120 w 1888"/>
                              <a:gd name="T122" fmla="+- 0 -2670 -2681"/>
                              <a:gd name="T123" fmla="*/ -2670 h 1888"/>
                              <a:gd name="T124" fmla="+- 0 7598 6655"/>
                              <a:gd name="T125" fmla="*/ T124 w 1888"/>
                              <a:gd name="T126" fmla="+- 0 -2681 -2681"/>
                              <a:gd name="T127" fmla="*/ -2681 h 1888"/>
                              <a:gd name="T128" fmla="+- 0 7744 6655"/>
                              <a:gd name="T129" fmla="*/ T128 w 1888"/>
                              <a:gd name="T130" fmla="+- 0 -2670 -2681"/>
                              <a:gd name="T131" fmla="*/ -2670 h 1888"/>
                              <a:gd name="T132" fmla="+- 0 7883 6655"/>
                              <a:gd name="T133" fmla="*/ T132 w 1888"/>
                              <a:gd name="T134" fmla="+- 0 -2638 -2681"/>
                              <a:gd name="T135" fmla="*/ -2638 h 1888"/>
                              <a:gd name="T136" fmla="+- 0 8013 6655"/>
                              <a:gd name="T137" fmla="*/ T136 w 1888"/>
                              <a:gd name="T138" fmla="+- 0 -2585 -2681"/>
                              <a:gd name="T139" fmla="*/ -2585 h 1888"/>
                              <a:gd name="T140" fmla="+- 0 8133 6655"/>
                              <a:gd name="T141" fmla="*/ T140 w 1888"/>
                              <a:gd name="T142" fmla="+- 0 -2515 -2681"/>
                              <a:gd name="T143" fmla="*/ -2515 h 1888"/>
                              <a:gd name="T144" fmla="+- 0 8241 6655"/>
                              <a:gd name="T145" fmla="*/ T144 w 1888"/>
                              <a:gd name="T146" fmla="+- 0 -2429 -2681"/>
                              <a:gd name="T147" fmla="*/ -2429 h 1888"/>
                              <a:gd name="T148" fmla="+- 0 8335 6655"/>
                              <a:gd name="T149" fmla="*/ T148 w 1888"/>
                              <a:gd name="T150" fmla="+- 0 -2328 -2681"/>
                              <a:gd name="T151" fmla="*/ -2328 h 1888"/>
                              <a:gd name="T152" fmla="+- 0 8413 6655"/>
                              <a:gd name="T153" fmla="*/ T152 w 1888"/>
                              <a:gd name="T154" fmla="+- 0 -2214 -2681"/>
                              <a:gd name="T155" fmla="*/ -2214 h 1888"/>
                              <a:gd name="T156" fmla="+- 0 8475 6655"/>
                              <a:gd name="T157" fmla="*/ T156 w 1888"/>
                              <a:gd name="T158" fmla="+- 0 -2089 -2681"/>
                              <a:gd name="T159" fmla="*/ -2089 h 1888"/>
                              <a:gd name="T160" fmla="+- 0 8517 6655"/>
                              <a:gd name="T161" fmla="*/ T160 w 1888"/>
                              <a:gd name="T162" fmla="+- 0 -1954 -2681"/>
                              <a:gd name="T163" fmla="*/ -1954 h 1888"/>
                              <a:gd name="T164" fmla="+- 0 8539 6655"/>
                              <a:gd name="T165" fmla="*/ T164 w 1888"/>
                              <a:gd name="T166" fmla="+- 0 -1811 -2681"/>
                              <a:gd name="T167" fmla="*/ -1811 h 1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88" h="1888">
                                <a:moveTo>
                                  <a:pt x="1887" y="944"/>
                                </a:moveTo>
                                <a:lnTo>
                                  <a:pt x="1884" y="1017"/>
                                </a:lnTo>
                                <a:lnTo>
                                  <a:pt x="1876" y="1089"/>
                                </a:lnTo>
                                <a:lnTo>
                                  <a:pt x="1862" y="1160"/>
                                </a:lnTo>
                                <a:lnTo>
                                  <a:pt x="1843" y="1228"/>
                                </a:lnTo>
                                <a:lnTo>
                                  <a:pt x="1820" y="1295"/>
                                </a:lnTo>
                                <a:lnTo>
                                  <a:pt x="1791" y="1359"/>
                                </a:lnTo>
                                <a:lnTo>
                                  <a:pt x="1758" y="1420"/>
                                </a:lnTo>
                                <a:lnTo>
                                  <a:pt x="1721" y="1478"/>
                                </a:lnTo>
                                <a:lnTo>
                                  <a:pt x="1680" y="1534"/>
                                </a:lnTo>
                                <a:lnTo>
                                  <a:pt x="1635" y="1586"/>
                                </a:lnTo>
                                <a:lnTo>
                                  <a:pt x="1586" y="1635"/>
                                </a:lnTo>
                                <a:lnTo>
                                  <a:pt x="1534" y="1680"/>
                                </a:lnTo>
                                <a:lnTo>
                                  <a:pt x="1478" y="1721"/>
                                </a:lnTo>
                                <a:lnTo>
                                  <a:pt x="1420" y="1759"/>
                                </a:lnTo>
                                <a:lnTo>
                                  <a:pt x="1358" y="1791"/>
                                </a:lnTo>
                                <a:lnTo>
                                  <a:pt x="1295" y="1820"/>
                                </a:lnTo>
                                <a:lnTo>
                                  <a:pt x="1228" y="1844"/>
                                </a:lnTo>
                                <a:lnTo>
                                  <a:pt x="1160" y="1862"/>
                                </a:lnTo>
                                <a:lnTo>
                                  <a:pt x="1089" y="1876"/>
                                </a:lnTo>
                                <a:lnTo>
                                  <a:pt x="1017" y="1885"/>
                                </a:lnTo>
                                <a:lnTo>
                                  <a:pt x="943" y="1887"/>
                                </a:lnTo>
                                <a:lnTo>
                                  <a:pt x="870" y="1885"/>
                                </a:lnTo>
                                <a:lnTo>
                                  <a:pt x="797" y="1876"/>
                                </a:lnTo>
                                <a:lnTo>
                                  <a:pt x="727" y="1862"/>
                                </a:lnTo>
                                <a:lnTo>
                                  <a:pt x="659" y="1844"/>
                                </a:lnTo>
                                <a:lnTo>
                                  <a:pt x="592" y="1820"/>
                                </a:lnTo>
                                <a:lnTo>
                                  <a:pt x="528" y="1791"/>
                                </a:lnTo>
                                <a:lnTo>
                                  <a:pt x="467" y="1759"/>
                                </a:lnTo>
                                <a:lnTo>
                                  <a:pt x="409" y="1721"/>
                                </a:lnTo>
                                <a:lnTo>
                                  <a:pt x="353" y="1680"/>
                                </a:lnTo>
                                <a:lnTo>
                                  <a:pt x="301" y="1635"/>
                                </a:lnTo>
                                <a:lnTo>
                                  <a:pt x="252" y="1586"/>
                                </a:lnTo>
                                <a:lnTo>
                                  <a:pt x="207" y="1534"/>
                                </a:lnTo>
                                <a:lnTo>
                                  <a:pt x="166" y="1478"/>
                                </a:lnTo>
                                <a:lnTo>
                                  <a:pt x="128" y="1420"/>
                                </a:lnTo>
                                <a:lnTo>
                                  <a:pt x="95" y="1359"/>
                                </a:lnTo>
                                <a:lnTo>
                                  <a:pt x="67" y="1295"/>
                                </a:lnTo>
                                <a:lnTo>
                                  <a:pt x="43" y="1228"/>
                                </a:lnTo>
                                <a:lnTo>
                                  <a:pt x="24" y="1160"/>
                                </a:lnTo>
                                <a:lnTo>
                                  <a:pt x="11" y="1089"/>
                                </a:lnTo>
                                <a:lnTo>
                                  <a:pt x="2" y="1017"/>
                                </a:lnTo>
                                <a:lnTo>
                                  <a:pt x="0" y="944"/>
                                </a:lnTo>
                                <a:lnTo>
                                  <a:pt x="2" y="870"/>
                                </a:lnTo>
                                <a:lnTo>
                                  <a:pt x="11" y="798"/>
                                </a:lnTo>
                                <a:lnTo>
                                  <a:pt x="24" y="727"/>
                                </a:lnTo>
                                <a:lnTo>
                                  <a:pt x="43" y="659"/>
                                </a:lnTo>
                                <a:lnTo>
                                  <a:pt x="67" y="592"/>
                                </a:lnTo>
                                <a:lnTo>
                                  <a:pt x="95" y="528"/>
                                </a:lnTo>
                                <a:lnTo>
                                  <a:pt x="128" y="467"/>
                                </a:lnTo>
                                <a:lnTo>
                                  <a:pt x="166" y="409"/>
                                </a:lnTo>
                                <a:lnTo>
                                  <a:pt x="207" y="353"/>
                                </a:lnTo>
                                <a:lnTo>
                                  <a:pt x="252" y="301"/>
                                </a:lnTo>
                                <a:lnTo>
                                  <a:pt x="301" y="252"/>
                                </a:lnTo>
                                <a:lnTo>
                                  <a:pt x="353" y="207"/>
                                </a:lnTo>
                                <a:lnTo>
                                  <a:pt x="409" y="166"/>
                                </a:lnTo>
                                <a:lnTo>
                                  <a:pt x="467" y="129"/>
                                </a:lnTo>
                                <a:lnTo>
                                  <a:pt x="528" y="96"/>
                                </a:lnTo>
                                <a:lnTo>
                                  <a:pt x="592" y="67"/>
                                </a:lnTo>
                                <a:lnTo>
                                  <a:pt x="659" y="43"/>
                                </a:lnTo>
                                <a:lnTo>
                                  <a:pt x="727" y="25"/>
                                </a:lnTo>
                                <a:lnTo>
                                  <a:pt x="797" y="11"/>
                                </a:lnTo>
                                <a:lnTo>
                                  <a:pt x="870" y="3"/>
                                </a:lnTo>
                                <a:lnTo>
                                  <a:pt x="943" y="0"/>
                                </a:lnTo>
                                <a:lnTo>
                                  <a:pt x="1017" y="3"/>
                                </a:lnTo>
                                <a:lnTo>
                                  <a:pt x="1089" y="11"/>
                                </a:lnTo>
                                <a:lnTo>
                                  <a:pt x="1160" y="25"/>
                                </a:lnTo>
                                <a:lnTo>
                                  <a:pt x="1228" y="43"/>
                                </a:lnTo>
                                <a:lnTo>
                                  <a:pt x="1295" y="67"/>
                                </a:lnTo>
                                <a:lnTo>
                                  <a:pt x="1358" y="96"/>
                                </a:lnTo>
                                <a:lnTo>
                                  <a:pt x="1420" y="129"/>
                                </a:lnTo>
                                <a:lnTo>
                                  <a:pt x="1478" y="166"/>
                                </a:lnTo>
                                <a:lnTo>
                                  <a:pt x="1534" y="207"/>
                                </a:lnTo>
                                <a:lnTo>
                                  <a:pt x="1586" y="252"/>
                                </a:lnTo>
                                <a:lnTo>
                                  <a:pt x="1635" y="301"/>
                                </a:lnTo>
                                <a:lnTo>
                                  <a:pt x="1680" y="353"/>
                                </a:lnTo>
                                <a:lnTo>
                                  <a:pt x="1721" y="409"/>
                                </a:lnTo>
                                <a:lnTo>
                                  <a:pt x="1758" y="467"/>
                                </a:lnTo>
                                <a:lnTo>
                                  <a:pt x="1791" y="528"/>
                                </a:lnTo>
                                <a:lnTo>
                                  <a:pt x="1820" y="592"/>
                                </a:lnTo>
                                <a:lnTo>
                                  <a:pt x="1843" y="659"/>
                                </a:lnTo>
                                <a:lnTo>
                                  <a:pt x="1862" y="727"/>
                                </a:lnTo>
                                <a:lnTo>
                                  <a:pt x="1876" y="798"/>
                                </a:lnTo>
                                <a:lnTo>
                                  <a:pt x="1884" y="870"/>
                                </a:lnTo>
                                <a:lnTo>
                                  <a:pt x="1887" y="944"/>
                                </a:lnTo>
                                <a:close/>
                              </a:path>
                            </a:pathLst>
                          </a:custGeom>
                          <a:noFill/>
                          <a:ln w="571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4F1B87" id="Group 841" o:spid="_x0000_s1026" alt="Pie chart with greatest number 35 to 44 followed closely by 45 to 54 and 55 to 64" style="width:142.6pt;height:142.6pt;mso-position-horizontal-relative:char;mso-position-vertical-relative:line" coordorigin="6180,-3195" coordsize="2852,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">
                <v:shape id="Freeform 848" o:spid="_x0000_s1027" style="position:absolute;left:7236;top:-3196;width:369;height:1426;visibility:visible;mso-wrap-style:square;v-text-anchor:top" coordsize="369,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" path="m369,l294,2,220,7,146,17,73,31,,48,369,1425,369,xe" fillcolor="#22b893" stroked="f">
                  <v:path arrowok="t" o:connecttype="custom" o:connectlocs="369,-3195;294,-3193;220,-3188;146,-3178;73,-3164;0,-3147;369,-1770;369,-3195" o:connectangles="0,0,0,0,0,0,0,0"/>
                </v:shape>
                <v:shape id="Freeform 847" o:spid="_x0000_s1028" style="position:absolute;left:6179;top:-3147;width:1427;height:1649;visibility:visible;mso-wrap-style:square;v-text-anchor:top" coordsize="1427,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" path="m1057,l982,22,910,48,840,77r-68,32l706,145r-63,39l582,225r-58,45l469,317r-53,50l366,419r-47,55l275,531r-42,59l195,651r-35,63l129,778r-29,67l75,912,53,982r-18,70l21,1124r-11,73l3,1271,,1345r,75l5,1496r9,77l27,1649,1426,1377,1057,xe" fillcolor="#92cbcb" stroked="f">
                  <v:path arrowok="t" o:connecttype="custom" o:connectlocs="1057,-3147;982,-3125;910,-3099;840,-3070;772,-3038;706,-3002;643,-2963;582,-2922;524,-2877;469,-2830;416,-2780;366,-2728;319,-2673;275,-2616;233,-2557;195,-2496;160,-2433;129,-2369;100,-2302;75,-2235;53,-2165;35,-2095;21,-2023;10,-1950;3,-1876;0,-1802;0,-1727;5,-1651;14,-1574;27,-1498;1426,-1770;1057,-3147" o:connectangles="0,0,0,0,0,0,0,0,0,0,0,0,0,0,0,0,0,0,0,0,0,0,0,0,0,0,0,0,0,0,0,0"/>
                </v:shape>
                <v:shape id="Freeform 846" o:spid="_x0000_s1029" style="position:absolute;left:6206;top:-1770;width:1934;height:1426;visibility:visible;mso-wrap-style:square;v-text-anchor:top" coordsize="1934,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" path="m1399,l,272r14,68l32,405r21,64l77,534r30,70l141,671r36,64l217,797r42,60l304,914r48,54l402,1019r52,49l509,1114r56,43l624,1197r60,37l746,1267r64,31l875,1326r66,24l1008,1371r69,18l1146,1403r70,11l1287,1422r72,3l1430,1426r72,-4l1575,1415r72,-11l1719,1390r72,-19l1862,1348r71,-26l1399,xe" fillcolor="#4e5955" stroked="f">
                  <v:path arrowok="t" o:connecttype="custom" o:connectlocs="1399,-1770;0,-1498;14,-1430;32,-1365;53,-1301;77,-1236;107,-1166;141,-1099;177,-1035;217,-973;259,-913;304,-856;352,-802;402,-751;454,-702;509,-656;565,-613;624,-573;684,-536;746,-503;810,-472;875,-444;941,-420;1008,-399;1077,-381;1146,-367;1216,-356;1287,-348;1359,-345;1430,-344;1502,-348;1575,-355;1647,-366;1719,-380;1791,-399;1862,-422;1933,-448;1399,-1770" o:connectangles="0,0,0,0,0,0,0,0,0,0,0,0,0,0,0,0,0,0,0,0,0,0,0,0,0,0,0,0,0,0,0,0,0,0,0,0,0,0"/>
                </v:shape>
                <v:shape id="Freeform 845" o:spid="_x0000_s1030" style="position:absolute;left:7605;top:-2813;width:1426;height:2365;visibility:visible;mso-wrap-style:square;v-text-anchor:top" coordsize="1426,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" path="m972,l,1042,534,2364r74,-32l678,2297r67,-37l808,2219r61,-45l928,2125r58,-53l1042,2014r51,-56l1139,1899r43,-60l1222,1777r36,-64l1290,1648r29,-66l1345,1515r22,-68l1385,1379r15,-70l1412,1239r8,-70l1424,1098r1,-70l1423,957r-6,-70l1408,817r-13,-70l1378,678r-19,-68l1335,543r-26,-67l1279,411r-34,-64l1208,285r-40,-61l1124,165r-47,-57l1026,53,972,xe" fillcolor="#a9c6ab" stroked="f">
                  <v:path arrowok="t" o:connecttype="custom" o:connectlocs="972,-2812;0,-1770;534,-448;608,-480;678,-515;745,-552;808,-593;869,-638;928,-687;986,-740;1042,-798;1093,-854;1139,-913;1182,-973;1222,-1035;1258,-1099;1290,-1164;1319,-1230;1345,-1297;1367,-1365;1385,-1433;1400,-1503;1412,-1573;1420,-1643;1424,-1714;1425,-1784;1423,-1855;1417,-1925;1408,-1995;1395,-2065;1378,-2134;1359,-2202;1335,-2269;1309,-2336;1279,-2401;1245,-2465;1208,-2527;1168,-2588;1124,-2647;1077,-2704;1026,-2759;972,-2812" o:connectangles="0,0,0,0,0,0,0,0,0,0,0,0,0,0,0,0,0,0,0,0,0,0,0,0,0,0,0,0,0,0,0,0,0,0,0,0,0,0,0,0,0,0"/>
                </v:shape>
                <v:shape id="Freeform 844" o:spid="_x0000_s1031" style="position:absolute;left:7605;top:-3196;width:973;height:1426;visibility:visible;mso-wrap-style:square;v-text-anchor:top" coordsize="973,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" path="m,l,1425,972,383,912,329,851,280,789,235,725,194,659,157,592,124,524,95,454,69,383,48,310,31,235,17,158,7,80,2,,xe" fillcolor="#20473c" stroked="f">
                  <v:path arrowok="t" o:connecttype="custom" o:connectlocs="0,-3195;0,-1770;972,-2812;912,-2866;851,-2915;789,-2960;725,-3001;659,-3038;592,-3071;524,-3100;454,-3126;383,-3147;310,-3164;235,-3178;158,-3188;80,-3193;0,-3195" o:connectangles="0,0,0,0,0,0,0,0,0,0,0,0,0,0,0,0,0"/>
                </v:shape>
                <v:shape id="Freeform 843" o:spid="_x0000_s1032" style="position:absolute;left:6654;top:-2682;width:1888;height:1888;visibility:visible;mso-wrap-style:square;v-text-anchor:top" coordsize="188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" path="m943,l870,3r-73,8l727,25,659,43,592,67,528,96r-61,33l409,166r-56,41l301,252r-49,49l207,353r-41,56l128,467,95,528,67,592,43,659,24,727,11,798,2,870,,944r2,73l11,1089r13,71l43,1228r24,67l95,1359r33,61l166,1478r41,56l252,1586r49,49l353,1680r56,41l467,1759r61,32l592,1820r67,24l727,1862r70,14l870,1885r73,2l1017,1885r72,-9l1160,1862r68,-18l1295,1820r63,-29l1420,1759r58,-38l1534,1680r52,-45l1635,1586r45,-52l1721,1478r37,-58l1791,1359r29,-64l1843,1228r19,-68l1876,1089r8,-72l1887,944r-3,-74l1876,798r-14,-71l1843,659r-23,-67l1791,528r-33,-61l1721,409r-41,-56l1635,301r-49,-49l1534,207r-56,-41l1420,129,1358,96,1295,67,1228,43,1160,25,1089,11,1017,3,943,xe" stroked="f">
                  <v:path arrowok="t" o:connecttype="custom" o:connectlocs="870,-2678;727,-2656;592,-2614;467,-2552;353,-2474;252,-2380;166,-2272;95,-2153;43,-2022;11,-1883;0,-1737;11,-1592;43,-1453;95,-1322;166,-1203;252,-1095;353,-1001;467,-922;592,-861;727,-819;870,-796;1017,-796;1160,-819;1295,-861;1420,-922;1534,-1001;1635,-1095;1721,-1203;1791,-1322;1843,-1453;1876,-1592;1887,-1737;1876,-1883;1843,-2022;1791,-2153;1721,-2272;1635,-2380;1534,-2474;1420,-2552;1295,-2614;1160,-2656;1017,-2678" o:connectangles="0,0,0,0,0,0,0,0,0,0,0,0,0,0,0,0,0,0,0,0,0,0,0,0,0,0,0,0,0,0,0,0,0,0,0,0,0,0,0,0,0,0"/>
                </v:shape>
                <v:shape id="Freeform 842" o:spid="_x0000_s1033" style="position:absolute;left:6654;top:-2682;width:1888;height:1888;visibility:visible;mso-wrap-style:square;v-text-anchor:top" coordsize="1888,1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" path="m1887,944r-3,73l1876,1089r-14,71l1843,1228r-23,67l1791,1359r-33,61l1721,1478r-41,56l1635,1586r-49,49l1534,1680r-56,41l1420,1759r-62,32l1295,1820r-67,24l1160,1862r-71,14l1017,1885r-74,2l870,1885r-73,-9l727,1862r-68,-18l592,1820r-64,-29l467,1759r-58,-38l353,1680r-52,-45l252,1586r-45,-52l166,1478r-38,-58l95,1359,67,1295,43,1228,24,1160,11,1089,2,1017,,944,2,870r9,-72l24,727,43,659,67,592,95,528r33,-61l166,409r41,-56l252,301r49,-49l353,207r56,-41l467,129,528,96,592,67,659,43,727,25,797,11,870,3,943,r74,3l1089,11r71,14l1228,43r67,24l1358,96r62,33l1478,166r56,41l1586,252r49,49l1680,353r41,56l1758,467r33,61l1820,592r23,67l1862,727r14,71l1884,870r3,74xe" filled="f" strokecolor="white" strokeweight=".45pt">
                  <v:path arrowok="t" o:connecttype="custom" o:connectlocs="1884,-1664;1862,-1521;1820,-1386;1758,-1261;1680,-1147;1586,-1046;1478,-960;1358,-890;1228,-837;1089,-805;943,-794;797,-805;659,-837;528,-890;409,-960;301,-1046;207,-1147;128,-1261;67,-1386;24,-1521;2,-1664;2,-1811;24,-1954;67,-2089;128,-2214;207,-2328;301,-2429;409,-2515;528,-2585;659,-2638;797,-2670;943,-2681;1089,-2670;1228,-2638;1358,-2585;1478,-2515;1586,-2429;1680,-2328;1758,-2214;1820,-2089;1862,-1954;1884,-1811" o:connectangles="0,0,0,0,0,0,0,0,0,0,0,0,0,0,0,0,0,0,0,0,0,0,0,0,0,0,0,0,0,0,0,0,0,0,0,0,0,0,0,0,0,0"/>
                </v:shape>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985"/>
        <w:gridCol w:w="426"/>
        <w:gridCol w:w="1558"/>
      </w:tblGrid>
      <w:tr w:rsidR="00BD1483" w14:paraId="2B4DE760" w14:textId="77777777" w:rsidTr="007C389A">
        <w:tc>
          <w:tcPr>
            <w:tcW w:w="534" w:type="dxa"/>
          </w:tcPr>
          <w:p w14:paraId="2B4DE75C" w14:textId="77777777" w:rsidR="00BD1483" w:rsidRDefault="00BD1483" w:rsidP="007C389A">
            <w:pPr>
              <w:pStyle w:val="TableText"/>
              <w:spacing w:after="30"/>
            </w:pPr>
            <w:r w:rsidRPr="00335686">
              <w:rPr>
                <w:noProof/>
                <w:lang w:eastAsia="en-NZ"/>
              </w:rPr>
              <mc:AlternateContent>
                <mc:Choice Requires="wps">
                  <w:drawing>
                    <wp:inline distT="0" distB="0" distL="0" distR="0" wp14:anchorId="2B4DE9A0" wp14:editId="12FF2998">
                      <wp:extent cx="132080" cy="127635"/>
                      <wp:effectExtent l="0" t="0" r="1270" b="5715"/>
                      <wp:docPr id="34" name="Rectangle 8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2047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D68287" id="Rectangle 840"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" fillcolor="#20473c" stroked="f">
                      <w10:anchorlock/>
                    </v:rect>
                  </w:pict>
                </mc:Fallback>
              </mc:AlternateContent>
            </w:r>
          </w:p>
        </w:tc>
        <w:tc>
          <w:tcPr>
            <w:tcW w:w="1985" w:type="dxa"/>
          </w:tcPr>
          <w:p w14:paraId="2B4DE75D" w14:textId="77777777" w:rsidR="00BD1483" w:rsidRDefault="00BD1483" w:rsidP="007C389A">
            <w:pPr>
              <w:pStyle w:val="TableText"/>
              <w:spacing w:after="30"/>
            </w:pPr>
            <w:r>
              <w:t>25 to 34</w:t>
            </w:r>
          </w:p>
        </w:tc>
        <w:tc>
          <w:tcPr>
            <w:tcW w:w="426" w:type="dxa"/>
          </w:tcPr>
          <w:p w14:paraId="2B4DE75E" w14:textId="77777777" w:rsidR="00BD1483" w:rsidRDefault="00BD1483" w:rsidP="007C389A">
            <w:pPr>
              <w:pStyle w:val="TableText"/>
              <w:spacing w:after="30"/>
            </w:pPr>
            <w:r w:rsidRPr="00335686">
              <w:rPr>
                <w:noProof/>
                <w:lang w:eastAsia="en-NZ"/>
              </w:rPr>
              <mc:AlternateContent>
                <mc:Choice Requires="wps">
                  <w:drawing>
                    <wp:inline distT="0" distB="0" distL="0" distR="0" wp14:anchorId="2B4DE9A2" wp14:editId="61EB6935">
                      <wp:extent cx="132080" cy="127635"/>
                      <wp:effectExtent l="0" t="0" r="1270" b="5715"/>
                      <wp:docPr id="24" name="Rectangle 8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A9C6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246623" id="Rectangle 867"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" fillcolor="#a9c6ab" stroked="f">
                      <w10:anchorlock/>
                    </v:rect>
                  </w:pict>
                </mc:Fallback>
              </mc:AlternateContent>
            </w:r>
          </w:p>
        </w:tc>
        <w:tc>
          <w:tcPr>
            <w:tcW w:w="1558" w:type="dxa"/>
          </w:tcPr>
          <w:p w14:paraId="2B4DE75F" w14:textId="77777777" w:rsidR="00BD1483" w:rsidRDefault="00BD1483" w:rsidP="007C389A">
            <w:pPr>
              <w:pStyle w:val="TableText"/>
              <w:spacing w:after="30"/>
            </w:pPr>
            <w:r>
              <w:t>35 to 44</w:t>
            </w:r>
          </w:p>
        </w:tc>
      </w:tr>
      <w:tr w:rsidR="00BD1483" w14:paraId="2B4DE765" w14:textId="77777777" w:rsidTr="007C389A">
        <w:tc>
          <w:tcPr>
            <w:tcW w:w="534" w:type="dxa"/>
          </w:tcPr>
          <w:p w14:paraId="2B4DE761" w14:textId="77777777" w:rsidR="00BD1483" w:rsidRDefault="00BD1483" w:rsidP="007C389A">
            <w:pPr>
              <w:pStyle w:val="TableText"/>
              <w:spacing w:before="0" w:after="30"/>
            </w:pPr>
            <w:r>
              <w:rPr>
                <w:noProof/>
                <w:lang w:eastAsia="en-NZ"/>
              </w:rPr>
              <mc:AlternateContent>
                <mc:Choice Requires="wps">
                  <w:drawing>
                    <wp:inline distT="0" distB="0" distL="0" distR="0" wp14:anchorId="2B4DE9A4" wp14:editId="1F3010EA">
                      <wp:extent cx="132080" cy="127635"/>
                      <wp:effectExtent l="0" t="0" r="1270" b="5715"/>
                      <wp:docPr id="36" name="Rectangle 8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4E59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7587D2" id="Rectangle 838"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" fillcolor="#4e5955" stroked="f">
                      <w10:anchorlock/>
                    </v:rect>
                  </w:pict>
                </mc:Fallback>
              </mc:AlternateContent>
            </w:r>
          </w:p>
        </w:tc>
        <w:tc>
          <w:tcPr>
            <w:tcW w:w="1985" w:type="dxa"/>
          </w:tcPr>
          <w:p w14:paraId="2B4DE762" w14:textId="77777777" w:rsidR="00BD1483" w:rsidRDefault="00BD1483" w:rsidP="007C389A">
            <w:pPr>
              <w:pStyle w:val="TableText"/>
              <w:spacing w:before="0" w:after="30"/>
            </w:pPr>
            <w:r>
              <w:t>45 to 54</w:t>
            </w:r>
          </w:p>
        </w:tc>
        <w:tc>
          <w:tcPr>
            <w:tcW w:w="426" w:type="dxa"/>
          </w:tcPr>
          <w:p w14:paraId="2B4DE763" w14:textId="77777777" w:rsidR="00BD1483" w:rsidRDefault="00BD1483" w:rsidP="007C389A">
            <w:pPr>
              <w:pStyle w:val="TableText"/>
              <w:spacing w:before="0" w:after="30"/>
            </w:pPr>
            <w:r>
              <w:rPr>
                <w:noProof/>
                <w:lang w:eastAsia="en-NZ"/>
              </w:rPr>
              <mc:AlternateContent>
                <mc:Choice Requires="wps">
                  <w:drawing>
                    <wp:inline distT="0" distB="0" distL="0" distR="0" wp14:anchorId="2B4DE9A6" wp14:editId="1205A1C0">
                      <wp:extent cx="132080" cy="127635"/>
                      <wp:effectExtent l="0" t="0" r="1270" b="5715"/>
                      <wp:docPr id="27" name="Rectangl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92CB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B69D18" id="Rectangle 866"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" fillcolor="#92cbcb" stroked="f">
                      <w10:anchorlock/>
                    </v:rect>
                  </w:pict>
                </mc:Fallback>
              </mc:AlternateContent>
            </w:r>
          </w:p>
        </w:tc>
        <w:tc>
          <w:tcPr>
            <w:tcW w:w="1558" w:type="dxa"/>
          </w:tcPr>
          <w:p w14:paraId="2B4DE764" w14:textId="77777777" w:rsidR="00BD1483" w:rsidRDefault="00BD1483" w:rsidP="007C389A">
            <w:pPr>
              <w:pStyle w:val="TableText"/>
              <w:spacing w:before="0" w:after="30"/>
            </w:pPr>
            <w:r>
              <w:t>55 to 64</w:t>
            </w:r>
          </w:p>
        </w:tc>
      </w:tr>
      <w:tr w:rsidR="00BD1483" w14:paraId="2B4DE76A" w14:textId="77777777" w:rsidTr="007C389A">
        <w:tc>
          <w:tcPr>
            <w:tcW w:w="534" w:type="dxa"/>
          </w:tcPr>
          <w:p w14:paraId="2B4DE766" w14:textId="77777777" w:rsidR="00BD1483" w:rsidRDefault="00BD1483" w:rsidP="007C389A">
            <w:pPr>
              <w:pStyle w:val="TableText"/>
              <w:spacing w:before="0"/>
            </w:pPr>
            <w:r>
              <w:rPr>
                <w:noProof/>
                <w:lang w:eastAsia="en-NZ"/>
              </w:rPr>
              <mc:AlternateContent>
                <mc:Choice Requires="wps">
                  <w:drawing>
                    <wp:inline distT="0" distB="0" distL="0" distR="0" wp14:anchorId="2B4DE9A8" wp14:editId="7D1AF3D3">
                      <wp:extent cx="132080" cy="127635"/>
                      <wp:effectExtent l="0" t="0" r="1270" b="5715"/>
                      <wp:docPr id="30" name="Rectangl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27635"/>
                              </a:xfrm>
                              <a:prstGeom prst="rect">
                                <a:avLst/>
                              </a:prstGeom>
                              <a:solidFill>
                                <a:srgbClr val="22B8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C34E85" id="Rectangle 869" o:spid="_x0000_s1026" alt="&quot;&quot;" style="width:10.4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" fillcolor="#22b893" stroked="f">
                      <w10:anchorlock/>
                    </v:rect>
                  </w:pict>
                </mc:Fallback>
              </mc:AlternateContent>
            </w:r>
          </w:p>
        </w:tc>
        <w:tc>
          <w:tcPr>
            <w:tcW w:w="1985" w:type="dxa"/>
          </w:tcPr>
          <w:p w14:paraId="2B4DE767" w14:textId="77777777" w:rsidR="00BD1483" w:rsidRDefault="00BD1483" w:rsidP="007C389A">
            <w:pPr>
              <w:pStyle w:val="TableText"/>
              <w:spacing w:before="0"/>
            </w:pPr>
            <w:r>
              <w:t>65+</w:t>
            </w:r>
          </w:p>
        </w:tc>
        <w:tc>
          <w:tcPr>
            <w:tcW w:w="426" w:type="dxa"/>
          </w:tcPr>
          <w:p w14:paraId="2B4DE768" w14:textId="77777777" w:rsidR="00BD1483" w:rsidRDefault="00BD1483" w:rsidP="007C389A">
            <w:pPr>
              <w:pStyle w:val="TableText"/>
              <w:spacing w:before="0"/>
            </w:pPr>
          </w:p>
        </w:tc>
        <w:tc>
          <w:tcPr>
            <w:tcW w:w="1558" w:type="dxa"/>
          </w:tcPr>
          <w:p w14:paraId="2B4DE769" w14:textId="77777777" w:rsidR="00BD1483" w:rsidRDefault="00BD1483" w:rsidP="007C389A">
            <w:pPr>
              <w:pStyle w:val="TableText"/>
              <w:spacing w:before="0"/>
            </w:pPr>
          </w:p>
        </w:tc>
      </w:tr>
    </w:tbl>
    <w:p w14:paraId="2B4DE76B" w14:textId="77777777" w:rsidR="007E61AD" w:rsidRPr="00B72FFF" w:rsidRDefault="007E61AD" w:rsidP="00860D0B">
      <w:pPr>
        <w:pStyle w:val="Heading2"/>
        <w:keepNext w:val="0"/>
        <w:pageBreakBefore/>
        <w:spacing w:before="0"/>
        <w:rPr>
          <w:color w:val="22B893"/>
        </w:rPr>
      </w:pPr>
      <w:bookmarkStart w:id="93" w:name="_Toc89934693"/>
      <w:r w:rsidRPr="00B72FFF">
        <w:rPr>
          <w:color w:val="20473C"/>
        </w:rPr>
        <w:t>Tō Mātou Takune</w:t>
      </w:r>
      <w:r w:rsidR="00E22B94" w:rsidRPr="00B72FFF">
        <w:rPr>
          <w:color w:val="20473C"/>
        </w:rPr>
        <w:t xml:space="preserve"> |</w:t>
      </w:r>
      <w:r w:rsidR="00E22B94" w:rsidRPr="00B72FFF">
        <w:rPr>
          <w:color w:val="20473C"/>
        </w:rPr>
        <w:br/>
      </w:r>
      <w:r w:rsidRPr="00B72FFF">
        <w:rPr>
          <w:color w:val="22B893"/>
        </w:rPr>
        <w:t>Our Intentions for 2020/21</w:t>
      </w:r>
      <w:bookmarkEnd w:id="93"/>
    </w:p>
    <w:p w14:paraId="2B4DE76C" w14:textId="77777777" w:rsidR="007E61AD" w:rsidRPr="00335686" w:rsidRDefault="007E61AD" w:rsidP="00B72FFF">
      <w:r w:rsidRPr="00335686">
        <w:t>The strategic direction of Te Aho o Te Kahu is articulated through the New Zealand Cancer Control Strategy 2003 and the New Zealand Cancer Action Plan 2019</w:t>
      </w:r>
      <w:r w:rsidR="00B72FFF">
        <w:t>–</w:t>
      </w:r>
      <w:r w:rsidRPr="00335686">
        <w:t>2029. Our work is focused on achieving the New Zealand health system goal of Pae</w:t>
      </w:r>
      <w:r w:rsidR="00B72FFF">
        <w:t xml:space="preserve"> </w:t>
      </w:r>
      <w:r w:rsidRPr="00335686">
        <w:t>Ora: Healthy Futures and the three system outcomes</w:t>
      </w:r>
      <w:r>
        <w:t xml:space="preserve"> – </w:t>
      </w:r>
      <w:r w:rsidRPr="00335686">
        <w:t>living longer in good health, improved quality of life and equity for</w:t>
      </w:r>
      <w:r w:rsidR="00B72FFF">
        <w:t xml:space="preserve"> </w:t>
      </w:r>
      <w:r w:rsidRPr="00335686">
        <w:t>all, through delivering our vision of fewer cancers, better survival and equity for all.</w:t>
      </w:r>
    </w:p>
    <w:p w14:paraId="2B4DE76D" w14:textId="77777777" w:rsidR="007E61AD" w:rsidRDefault="007E61AD" w:rsidP="007C389A"/>
    <w:p w14:paraId="2B4DE76E" w14:textId="77777777" w:rsidR="007C389A" w:rsidRDefault="007C389A" w:rsidP="007C389A">
      <w:r w:rsidRPr="007C389A">
        <w:rPr>
          <w:noProof/>
          <w:lang w:eastAsia="en-NZ"/>
        </w:rPr>
        <w:drawing>
          <wp:inline distT="0" distB="0" distL="0" distR="0" wp14:anchorId="2B4DE9AA" wp14:editId="1D92F7A2">
            <wp:extent cx="4966710" cy="6616931"/>
            <wp:effectExtent l="0" t="0" r="5715" b="0"/>
            <wp:docPr id="43" name="Picture 43" descr="Pae ora: Healthy futures health system outcomes; Cancer Control Strategy 2003 purpose; Cancer Action plan 2019-29 goals; Te Aho o Te Kahu 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Pae ora: Healthy futures health system outcomes; Cancer Control Strategy 2003 purpose; Cancer Action plan 2019-29 goals; Te Aho o Te Kahu vision"/>
                    <pic:cNvPicPr/>
                  </pic:nvPicPr>
                  <pic:blipFill>
                    <a:blip r:embed="rId57"/>
                    <a:stretch>
                      <a:fillRect/>
                    </a:stretch>
                  </pic:blipFill>
                  <pic:spPr>
                    <a:xfrm>
                      <a:off x="0" y="0"/>
                      <a:ext cx="4968878" cy="6619820"/>
                    </a:xfrm>
                    <a:prstGeom prst="rect">
                      <a:avLst/>
                    </a:prstGeom>
                  </pic:spPr>
                </pic:pic>
              </a:graphicData>
            </a:graphic>
          </wp:inline>
        </w:drawing>
      </w:r>
    </w:p>
    <w:p w14:paraId="2B4DE76F" w14:textId="77777777" w:rsidR="007C389A" w:rsidRPr="00335686" w:rsidRDefault="007C389A" w:rsidP="007C389A"/>
    <w:p w14:paraId="2B4DE770" w14:textId="77777777" w:rsidR="007E61AD" w:rsidRPr="00335686" w:rsidRDefault="007E61AD" w:rsidP="007C389A">
      <w:r w:rsidRPr="00335686">
        <w:t>In 2020/21 Te Aho o Te Kahu developed a work programme to progress these goals. All aspects of the Te Aho o Te Kahu work programme include consideration of the likely or intended impact on improving equity in access, quality and outcomes. In particular our work programme has focused on:</w:t>
      </w:r>
    </w:p>
    <w:p w14:paraId="2B4DE771" w14:textId="77777777" w:rsidR="007E61AD" w:rsidRPr="00335686" w:rsidRDefault="007E61AD" w:rsidP="00D84C10"/>
    <w:tbl>
      <w:tblPr>
        <w:tblW w:w="8080" w:type="dxa"/>
        <w:tblInd w:w="57" w:type="dxa"/>
        <w:tblBorders>
          <w:top w:val="single" w:sz="4" w:space="0" w:color="6A877D"/>
          <w:bottom w:val="single" w:sz="8" w:space="0" w:color="20473C"/>
          <w:insideH w:val="single" w:sz="4" w:space="0" w:color="6A877D"/>
          <w:insideV w:val="single" w:sz="4" w:space="0" w:color="6A877D"/>
        </w:tblBorders>
        <w:tblLayout w:type="fixed"/>
        <w:tblCellMar>
          <w:left w:w="57" w:type="dxa"/>
          <w:right w:w="57" w:type="dxa"/>
        </w:tblCellMar>
        <w:tblLook w:val="01E0" w:firstRow="1" w:lastRow="1" w:firstColumn="1" w:lastColumn="1" w:noHBand="0" w:noVBand="0"/>
      </w:tblPr>
      <w:tblGrid>
        <w:gridCol w:w="8080"/>
      </w:tblGrid>
      <w:tr w:rsidR="00D84C10" w:rsidRPr="00D84C10" w14:paraId="2B4DE773" w14:textId="77777777" w:rsidTr="00D84C10">
        <w:trPr>
          <w:cantSplit/>
        </w:trPr>
        <w:tc>
          <w:tcPr>
            <w:tcW w:w="8080" w:type="dxa"/>
            <w:tcBorders>
              <w:bottom w:val="single" w:sz="4" w:space="0" w:color="6A877D"/>
            </w:tcBorders>
            <w:shd w:val="clear" w:color="auto" w:fill="20473C"/>
          </w:tcPr>
          <w:p w14:paraId="2B4DE772" w14:textId="77777777" w:rsidR="007E61AD" w:rsidRPr="00D84C10" w:rsidRDefault="007E61AD" w:rsidP="00D84C10">
            <w:pPr>
              <w:pStyle w:val="TableText"/>
              <w:rPr>
                <w:b/>
                <w:color w:val="FFFFFF" w:themeColor="background1"/>
              </w:rPr>
            </w:pPr>
            <w:r w:rsidRPr="00D84C10">
              <w:rPr>
                <w:b/>
                <w:color w:val="FFFFFF" w:themeColor="background1"/>
              </w:rPr>
              <w:t>Supporting a system that delivers consistent and modern care</w:t>
            </w:r>
          </w:p>
        </w:tc>
      </w:tr>
      <w:tr w:rsidR="007E61AD" w:rsidRPr="00D84C10" w14:paraId="2B4DE775" w14:textId="77777777" w:rsidTr="00D84C10">
        <w:trPr>
          <w:cantSplit/>
        </w:trPr>
        <w:tc>
          <w:tcPr>
            <w:tcW w:w="8080" w:type="dxa"/>
            <w:tcBorders>
              <w:top w:val="single" w:sz="4" w:space="0" w:color="6A877D"/>
              <w:bottom w:val="single" w:sz="4" w:space="0" w:color="6A877D"/>
            </w:tcBorders>
            <w:shd w:val="clear" w:color="auto" w:fill="22B893"/>
          </w:tcPr>
          <w:p w14:paraId="2B4DE774" w14:textId="77777777" w:rsidR="007E61AD" w:rsidRPr="00D84C10" w:rsidRDefault="007E61AD" w:rsidP="00D84C10">
            <w:pPr>
              <w:pStyle w:val="TableText"/>
              <w:rPr>
                <w:b/>
              </w:rPr>
            </w:pPr>
            <w:r w:rsidRPr="00D84C10">
              <w:rPr>
                <w:b/>
              </w:rPr>
              <w:t>Strong leadership and governance</w:t>
            </w:r>
          </w:p>
        </w:tc>
      </w:tr>
      <w:tr w:rsidR="007E61AD" w:rsidRPr="00335686" w14:paraId="2B4DE779" w14:textId="77777777" w:rsidTr="00D84C10">
        <w:trPr>
          <w:cantSplit/>
        </w:trPr>
        <w:tc>
          <w:tcPr>
            <w:tcW w:w="8080" w:type="dxa"/>
            <w:tcBorders>
              <w:top w:val="single" w:sz="4" w:space="0" w:color="6A877D"/>
              <w:bottom w:val="single" w:sz="4" w:space="0" w:color="6A877D"/>
            </w:tcBorders>
            <w:shd w:val="clear" w:color="auto" w:fill="auto"/>
          </w:tcPr>
          <w:p w14:paraId="2B4DE776" w14:textId="77777777" w:rsidR="007E61AD" w:rsidRPr="00335686" w:rsidRDefault="007E61AD" w:rsidP="00D84C10">
            <w:pPr>
              <w:pStyle w:val="TableText"/>
            </w:pPr>
            <w:r w:rsidRPr="00335686">
              <w:rPr>
                <w:u w:color="6A877D"/>
              </w:rPr>
              <w:t>Building a high performing Cancer Control Agency</w:t>
            </w:r>
          </w:p>
          <w:p w14:paraId="2B4DE777" w14:textId="77777777" w:rsidR="007C389A" w:rsidRDefault="007E61AD" w:rsidP="00D84C10">
            <w:pPr>
              <w:pStyle w:val="TableText"/>
              <w:rPr>
                <w:u w:color="6A877D"/>
              </w:rPr>
            </w:pPr>
            <w:r w:rsidRPr="00335686">
              <w:rPr>
                <w:u w:color="6A877D"/>
              </w:rPr>
              <w:t>A new model for delivery of cancer services</w:t>
            </w:r>
          </w:p>
          <w:p w14:paraId="2B4DE778" w14:textId="77777777" w:rsidR="007E61AD" w:rsidRPr="00335686" w:rsidRDefault="007E61AD" w:rsidP="00D84C10">
            <w:pPr>
              <w:pStyle w:val="TableText"/>
            </w:pPr>
            <w:r w:rsidRPr="00335686">
              <w:t>Guidance and advice related to cancer during the COVID-19 pandemic</w:t>
            </w:r>
          </w:p>
        </w:tc>
      </w:tr>
      <w:tr w:rsidR="007E61AD" w:rsidRPr="00335686" w14:paraId="2B4DE77B" w14:textId="77777777" w:rsidTr="00D84C10">
        <w:trPr>
          <w:cantSplit/>
        </w:trPr>
        <w:tc>
          <w:tcPr>
            <w:tcW w:w="8080" w:type="dxa"/>
            <w:tcBorders>
              <w:bottom w:val="single" w:sz="4" w:space="0" w:color="6A877D"/>
            </w:tcBorders>
            <w:shd w:val="clear" w:color="auto" w:fill="22B893"/>
          </w:tcPr>
          <w:p w14:paraId="2B4DE77A" w14:textId="77777777" w:rsidR="007E61AD" w:rsidRPr="00335686" w:rsidRDefault="007E61AD" w:rsidP="00D84C10">
            <w:pPr>
              <w:pStyle w:val="TableText"/>
            </w:pPr>
            <w:r w:rsidRPr="00335686">
              <w:t>Better quality and more connected data and information</w:t>
            </w:r>
          </w:p>
        </w:tc>
      </w:tr>
      <w:tr w:rsidR="007E61AD" w:rsidRPr="00335686" w14:paraId="2B4DE781" w14:textId="77777777" w:rsidTr="00D84C10">
        <w:trPr>
          <w:cantSplit/>
        </w:trPr>
        <w:tc>
          <w:tcPr>
            <w:tcW w:w="8080" w:type="dxa"/>
            <w:tcBorders>
              <w:top w:val="single" w:sz="4" w:space="0" w:color="6A877D"/>
              <w:bottom w:val="single" w:sz="4" w:space="0" w:color="6A877D"/>
            </w:tcBorders>
            <w:shd w:val="clear" w:color="auto" w:fill="auto"/>
          </w:tcPr>
          <w:p w14:paraId="2B4DE77C" w14:textId="77777777" w:rsidR="007E61AD" w:rsidRPr="00335686" w:rsidRDefault="007E61AD" w:rsidP="00D84C10">
            <w:pPr>
              <w:pStyle w:val="TableText"/>
            </w:pPr>
            <w:r w:rsidRPr="00335686">
              <w:rPr>
                <w:u w:color="6A877D"/>
              </w:rPr>
              <w:t>Nationall</w:t>
            </w:r>
            <w:r w:rsidR="007C389A">
              <w:rPr>
                <w:u w:color="6A877D"/>
              </w:rPr>
              <w:t>y agreed chemotherapy protocols</w:t>
            </w:r>
          </w:p>
          <w:p w14:paraId="2B4DE77D" w14:textId="77777777" w:rsidR="007E61AD" w:rsidRPr="00335686" w:rsidRDefault="007E61AD" w:rsidP="00D84C10">
            <w:pPr>
              <w:pStyle w:val="TableText"/>
            </w:pPr>
            <w:r w:rsidRPr="00335686">
              <w:rPr>
                <w:u w:color="6A877D"/>
              </w:rPr>
              <w:t>National standa</w:t>
            </w:r>
            <w:r w:rsidR="007C389A">
              <w:rPr>
                <w:u w:color="6A877D"/>
              </w:rPr>
              <w:t>rd for cancer-related pathology</w:t>
            </w:r>
          </w:p>
          <w:p w14:paraId="2B4DE77E" w14:textId="77777777" w:rsidR="007E61AD" w:rsidRPr="00335686" w:rsidRDefault="007E61AD" w:rsidP="00D84C10">
            <w:pPr>
              <w:pStyle w:val="TableText"/>
            </w:pPr>
            <w:r w:rsidRPr="00335686">
              <w:rPr>
                <w:u w:color="6A877D"/>
              </w:rPr>
              <w:t>Nation</w:t>
            </w:r>
            <w:r w:rsidR="007C389A">
              <w:rPr>
                <w:u w:color="6A877D"/>
              </w:rPr>
              <w:t>al cancer data intelligence</w:t>
            </w:r>
          </w:p>
          <w:p w14:paraId="2B4DE77F" w14:textId="77777777" w:rsidR="007C389A" w:rsidRDefault="007E61AD" w:rsidP="00D84C10">
            <w:pPr>
              <w:pStyle w:val="TableText"/>
              <w:rPr>
                <w:u w:color="6A877D"/>
              </w:rPr>
            </w:pPr>
            <w:r w:rsidRPr="00335686">
              <w:rPr>
                <w:u w:color="6A877D"/>
              </w:rPr>
              <w:t>A system to monitor national radiation oncology practice</w:t>
            </w:r>
          </w:p>
          <w:p w14:paraId="2B4DE780" w14:textId="77777777" w:rsidR="007E61AD" w:rsidRPr="00335686" w:rsidRDefault="007E61AD" w:rsidP="00D84C10">
            <w:pPr>
              <w:pStyle w:val="TableText"/>
            </w:pPr>
            <w:r w:rsidRPr="00335686">
              <w:t>He Pūrongo Mate Pukupuku o Aotearoa 2020, The State of Cancer in New Zealand 2020</w:t>
            </w:r>
          </w:p>
        </w:tc>
      </w:tr>
      <w:tr w:rsidR="007E61AD" w:rsidRPr="00335686" w14:paraId="2B4DE783" w14:textId="77777777" w:rsidTr="00D84C10">
        <w:trPr>
          <w:cantSplit/>
        </w:trPr>
        <w:tc>
          <w:tcPr>
            <w:tcW w:w="8080" w:type="dxa"/>
            <w:tcBorders>
              <w:bottom w:val="single" w:sz="4" w:space="0" w:color="6A877D"/>
            </w:tcBorders>
            <w:shd w:val="clear" w:color="auto" w:fill="22B893"/>
          </w:tcPr>
          <w:p w14:paraId="2B4DE782" w14:textId="77777777" w:rsidR="007E61AD" w:rsidRPr="00335686" w:rsidRDefault="007E61AD" w:rsidP="00D84C10">
            <w:pPr>
              <w:pStyle w:val="TableText"/>
            </w:pPr>
            <w:r w:rsidRPr="00335686">
              <w:t>Better and more focused research and innovation</w:t>
            </w:r>
          </w:p>
        </w:tc>
      </w:tr>
      <w:tr w:rsidR="007E61AD" w:rsidRPr="00335686" w14:paraId="2B4DE787" w14:textId="77777777" w:rsidTr="00D84C10">
        <w:trPr>
          <w:cantSplit/>
        </w:trPr>
        <w:tc>
          <w:tcPr>
            <w:tcW w:w="8080" w:type="dxa"/>
            <w:tcBorders>
              <w:top w:val="single" w:sz="4" w:space="0" w:color="6A877D"/>
              <w:bottom w:val="single" w:sz="4" w:space="0" w:color="6A877D"/>
            </w:tcBorders>
            <w:shd w:val="clear" w:color="auto" w:fill="auto"/>
          </w:tcPr>
          <w:p w14:paraId="2B4DE784" w14:textId="77777777" w:rsidR="007E61AD" w:rsidRPr="00335686" w:rsidRDefault="007E61AD" w:rsidP="00D84C10">
            <w:pPr>
              <w:pStyle w:val="TableText"/>
            </w:pPr>
            <w:r w:rsidRPr="00335686">
              <w:rPr>
                <w:u w:color="6A877D"/>
              </w:rPr>
              <w:t>Supporting improved research that is better aligned to priorities</w:t>
            </w:r>
          </w:p>
          <w:p w14:paraId="2B4DE785" w14:textId="77777777" w:rsidR="007C389A" w:rsidRDefault="007E61AD" w:rsidP="00D84C10">
            <w:pPr>
              <w:pStyle w:val="TableText"/>
              <w:rPr>
                <w:u w:color="6A877D"/>
              </w:rPr>
            </w:pPr>
            <w:r w:rsidRPr="00335686">
              <w:rPr>
                <w:u w:color="6A877D"/>
              </w:rPr>
              <w:t>Improving access to clinical trials</w:t>
            </w:r>
          </w:p>
          <w:p w14:paraId="2B4DE786" w14:textId="77777777" w:rsidR="007E61AD" w:rsidRPr="00335686" w:rsidRDefault="007E61AD" w:rsidP="00D84C10">
            <w:pPr>
              <w:pStyle w:val="TableText"/>
            </w:pPr>
            <w:r w:rsidRPr="00335686">
              <w:t>Supporting innovation</w:t>
            </w:r>
          </w:p>
        </w:tc>
      </w:tr>
    </w:tbl>
    <w:p w14:paraId="2B4DE788" w14:textId="77777777" w:rsidR="00D84C10" w:rsidRDefault="00D84C10"/>
    <w:tbl>
      <w:tblPr>
        <w:tblW w:w="8080" w:type="dxa"/>
        <w:tblInd w:w="57" w:type="dxa"/>
        <w:tblBorders>
          <w:top w:val="single" w:sz="4" w:space="0" w:color="6A877D"/>
          <w:bottom w:val="single" w:sz="8" w:space="0" w:color="20473C"/>
          <w:insideH w:val="single" w:sz="4" w:space="0" w:color="6A877D"/>
          <w:insideV w:val="single" w:sz="4" w:space="0" w:color="6A877D"/>
        </w:tblBorders>
        <w:tblLayout w:type="fixed"/>
        <w:tblCellMar>
          <w:left w:w="57" w:type="dxa"/>
          <w:right w:w="57" w:type="dxa"/>
        </w:tblCellMar>
        <w:tblLook w:val="01E0" w:firstRow="1" w:lastRow="1" w:firstColumn="1" w:lastColumn="1" w:noHBand="0" w:noVBand="0"/>
      </w:tblPr>
      <w:tblGrid>
        <w:gridCol w:w="8080"/>
      </w:tblGrid>
      <w:tr w:rsidR="00D84C10" w:rsidRPr="00D84C10" w14:paraId="2B4DE78A" w14:textId="77777777" w:rsidTr="00D84C10">
        <w:trPr>
          <w:cantSplit/>
        </w:trPr>
        <w:tc>
          <w:tcPr>
            <w:tcW w:w="8080" w:type="dxa"/>
            <w:tcBorders>
              <w:bottom w:val="single" w:sz="4" w:space="0" w:color="6A877D"/>
            </w:tcBorders>
            <w:shd w:val="clear" w:color="auto" w:fill="20473C"/>
          </w:tcPr>
          <w:p w14:paraId="2B4DE789" w14:textId="77777777" w:rsidR="007E61AD" w:rsidRPr="00D84C10" w:rsidRDefault="007E61AD" w:rsidP="00D84C10">
            <w:pPr>
              <w:pStyle w:val="TableText"/>
              <w:rPr>
                <w:b/>
                <w:color w:val="FFFFFF" w:themeColor="background1"/>
              </w:rPr>
            </w:pPr>
            <w:r w:rsidRPr="00D84C10">
              <w:rPr>
                <w:b/>
                <w:color w:val="FFFFFF" w:themeColor="background1"/>
              </w:rPr>
              <w:t>Helping New Zealanders to have fewer cancers</w:t>
            </w:r>
          </w:p>
        </w:tc>
      </w:tr>
      <w:tr w:rsidR="007E61AD" w:rsidRPr="00335686" w14:paraId="2B4DE78C" w14:textId="77777777" w:rsidTr="00D84C10">
        <w:trPr>
          <w:cantSplit/>
        </w:trPr>
        <w:tc>
          <w:tcPr>
            <w:tcW w:w="8080" w:type="dxa"/>
            <w:tcBorders>
              <w:bottom w:val="single" w:sz="4" w:space="0" w:color="6A877D"/>
            </w:tcBorders>
            <w:shd w:val="clear" w:color="auto" w:fill="22B893"/>
          </w:tcPr>
          <w:p w14:paraId="2B4DE78B" w14:textId="77777777" w:rsidR="007E61AD" w:rsidRPr="00335686" w:rsidRDefault="007E61AD" w:rsidP="00D84C10">
            <w:pPr>
              <w:pStyle w:val="TableText"/>
            </w:pPr>
            <w:r w:rsidRPr="00335686">
              <w:t>Cancer prevention</w:t>
            </w:r>
          </w:p>
        </w:tc>
      </w:tr>
      <w:tr w:rsidR="007E61AD" w:rsidRPr="00335686" w14:paraId="2B4DE78E" w14:textId="77777777" w:rsidTr="00D84C10">
        <w:trPr>
          <w:cantSplit/>
        </w:trPr>
        <w:tc>
          <w:tcPr>
            <w:tcW w:w="8080" w:type="dxa"/>
            <w:tcBorders>
              <w:top w:val="single" w:sz="4" w:space="0" w:color="6A877D"/>
              <w:bottom w:val="single" w:sz="4" w:space="0" w:color="6A877D"/>
            </w:tcBorders>
            <w:shd w:val="clear" w:color="auto" w:fill="auto"/>
          </w:tcPr>
          <w:p w14:paraId="2B4DE78D" w14:textId="77777777" w:rsidR="007E61AD" w:rsidRPr="00335686" w:rsidRDefault="007E61AD" w:rsidP="00D84C10">
            <w:pPr>
              <w:pStyle w:val="TableText"/>
            </w:pPr>
            <w:r w:rsidRPr="00335686">
              <w:t>Achieving fewer cancers through a focus on prevention</w:t>
            </w:r>
          </w:p>
        </w:tc>
      </w:tr>
    </w:tbl>
    <w:p w14:paraId="2B4DE78F" w14:textId="77777777" w:rsidR="00D84C10" w:rsidRDefault="00D84C10"/>
    <w:tbl>
      <w:tblPr>
        <w:tblW w:w="8080" w:type="dxa"/>
        <w:tblInd w:w="57" w:type="dxa"/>
        <w:tblBorders>
          <w:top w:val="single" w:sz="4" w:space="0" w:color="6A877D"/>
          <w:bottom w:val="single" w:sz="8" w:space="0" w:color="20473C"/>
          <w:insideH w:val="single" w:sz="4" w:space="0" w:color="6A877D"/>
          <w:insideV w:val="single" w:sz="4" w:space="0" w:color="6A877D"/>
        </w:tblBorders>
        <w:tblLayout w:type="fixed"/>
        <w:tblCellMar>
          <w:left w:w="57" w:type="dxa"/>
          <w:right w:w="57" w:type="dxa"/>
        </w:tblCellMar>
        <w:tblLook w:val="01E0" w:firstRow="1" w:lastRow="1" w:firstColumn="1" w:lastColumn="1" w:noHBand="0" w:noVBand="0"/>
      </w:tblPr>
      <w:tblGrid>
        <w:gridCol w:w="8080"/>
      </w:tblGrid>
      <w:tr w:rsidR="00D84C10" w:rsidRPr="00D84C10" w14:paraId="2B4DE791" w14:textId="77777777" w:rsidTr="00D84C10">
        <w:trPr>
          <w:cantSplit/>
        </w:trPr>
        <w:tc>
          <w:tcPr>
            <w:tcW w:w="8080" w:type="dxa"/>
            <w:tcBorders>
              <w:bottom w:val="single" w:sz="4" w:space="0" w:color="6A877D"/>
            </w:tcBorders>
            <w:shd w:val="clear" w:color="auto" w:fill="20473C"/>
          </w:tcPr>
          <w:p w14:paraId="2B4DE790" w14:textId="77777777" w:rsidR="007E61AD" w:rsidRPr="00D84C10" w:rsidRDefault="007E61AD" w:rsidP="00D84C10">
            <w:pPr>
              <w:pStyle w:val="TableText"/>
              <w:rPr>
                <w:b/>
                <w:color w:val="FFFFFF" w:themeColor="background1"/>
              </w:rPr>
            </w:pPr>
            <w:r w:rsidRPr="00D84C10">
              <w:rPr>
                <w:b/>
                <w:color w:val="FFFFFF" w:themeColor="background1"/>
              </w:rPr>
              <w:t>Improving cancer survival</w:t>
            </w:r>
          </w:p>
        </w:tc>
      </w:tr>
      <w:tr w:rsidR="007E61AD" w:rsidRPr="00335686" w14:paraId="2B4DE793" w14:textId="77777777" w:rsidTr="00D84C10">
        <w:trPr>
          <w:cantSplit/>
        </w:trPr>
        <w:tc>
          <w:tcPr>
            <w:tcW w:w="8080" w:type="dxa"/>
            <w:tcBorders>
              <w:bottom w:val="single" w:sz="4" w:space="0" w:color="6A877D"/>
            </w:tcBorders>
            <w:shd w:val="clear" w:color="auto" w:fill="22B893"/>
          </w:tcPr>
          <w:p w14:paraId="2B4DE792" w14:textId="77777777" w:rsidR="007E61AD" w:rsidRPr="00335686" w:rsidRDefault="007E61AD" w:rsidP="00D84C10">
            <w:pPr>
              <w:pStyle w:val="TableText"/>
            </w:pPr>
            <w:r w:rsidRPr="00335686">
              <w:t>Diagnosis and treatment</w:t>
            </w:r>
          </w:p>
        </w:tc>
      </w:tr>
      <w:tr w:rsidR="00D84C10" w:rsidRPr="00335686" w14:paraId="2B4DE79D" w14:textId="77777777" w:rsidTr="00D84C10">
        <w:trPr>
          <w:cantSplit/>
        </w:trPr>
        <w:tc>
          <w:tcPr>
            <w:tcW w:w="8080" w:type="dxa"/>
            <w:tcBorders>
              <w:top w:val="single" w:sz="4" w:space="0" w:color="6A877D"/>
              <w:bottom w:val="single" w:sz="4" w:space="0" w:color="6A877D"/>
            </w:tcBorders>
            <w:shd w:val="clear" w:color="auto" w:fill="auto"/>
          </w:tcPr>
          <w:p w14:paraId="2B4DE794" w14:textId="77777777" w:rsidR="00D84C10" w:rsidRPr="00335686" w:rsidRDefault="00D84C10" w:rsidP="00D84C10">
            <w:pPr>
              <w:pStyle w:val="TableText"/>
            </w:pPr>
            <w:r w:rsidRPr="00335686">
              <w:rPr>
                <w:u w:color="6A877D"/>
              </w:rPr>
              <w:t>National clinical quality improvement indicators, reports and plans</w:t>
            </w:r>
          </w:p>
          <w:p w14:paraId="2B4DE795" w14:textId="77777777" w:rsidR="00D84C10" w:rsidRPr="00335686" w:rsidRDefault="00D84C10" w:rsidP="00D84C10">
            <w:pPr>
              <w:pStyle w:val="TableText"/>
            </w:pPr>
            <w:r w:rsidRPr="00335686">
              <w:rPr>
                <w:u w:color="6A877D"/>
              </w:rPr>
              <w:t>Clinical working and advisory groups</w:t>
            </w:r>
          </w:p>
          <w:p w14:paraId="2B4DE796" w14:textId="77777777" w:rsidR="00D84C10" w:rsidRPr="00335686" w:rsidRDefault="00D84C10" w:rsidP="00D84C10">
            <w:pPr>
              <w:pStyle w:val="TableText"/>
            </w:pPr>
            <w:r w:rsidRPr="00335686">
              <w:rPr>
                <w:u w:color="6A877D"/>
              </w:rPr>
              <w:t>Regional clinical pathway and Multi-Disciplinary Meeting (MDM) projects</w:t>
            </w:r>
          </w:p>
          <w:p w14:paraId="2B4DE797" w14:textId="77777777" w:rsidR="00D84C10" w:rsidRDefault="00D84C10" w:rsidP="00D84C10">
            <w:pPr>
              <w:pStyle w:val="TableText"/>
              <w:rPr>
                <w:u w:color="6A877D"/>
              </w:rPr>
            </w:pPr>
            <w:r w:rsidRPr="00335686">
              <w:rPr>
                <w:u w:color="6A877D"/>
              </w:rPr>
              <w:t>Quality of cancer treatment in regions</w:t>
            </w:r>
          </w:p>
          <w:p w14:paraId="2B4DE798" w14:textId="77777777" w:rsidR="00D84C10" w:rsidRPr="00335686" w:rsidRDefault="00D84C10" w:rsidP="00D84C10">
            <w:pPr>
              <w:pStyle w:val="TableText"/>
            </w:pPr>
            <w:r w:rsidRPr="00335686">
              <w:t>Replacement of Linear Accelerators (LINACs)</w:t>
            </w:r>
          </w:p>
          <w:p w14:paraId="2B4DE799" w14:textId="77777777" w:rsidR="00D84C10" w:rsidRPr="00335686" w:rsidRDefault="00D84C10" w:rsidP="00D84C10">
            <w:pPr>
              <w:pStyle w:val="TableText"/>
            </w:pPr>
            <w:r w:rsidRPr="00335686">
              <w:rPr>
                <w:u w:color="6A877D"/>
              </w:rPr>
              <w:t>Faster Cancer Treatment measures</w:t>
            </w:r>
          </w:p>
          <w:p w14:paraId="2B4DE79A" w14:textId="77777777" w:rsidR="00D84C10" w:rsidRPr="00335686" w:rsidRDefault="00D84C10" w:rsidP="00D84C10">
            <w:pPr>
              <w:pStyle w:val="TableText"/>
            </w:pPr>
            <w:r w:rsidRPr="00335686">
              <w:rPr>
                <w:u w:color="6A877D"/>
              </w:rPr>
              <w:t>Response to service delivery disruption</w:t>
            </w:r>
          </w:p>
          <w:p w14:paraId="2B4DE79B" w14:textId="77777777" w:rsidR="00D84C10" w:rsidRDefault="00D84C10" w:rsidP="00D84C10">
            <w:pPr>
              <w:pStyle w:val="TableText"/>
              <w:rPr>
                <w:u w:color="6A877D"/>
              </w:rPr>
            </w:pPr>
            <w:r w:rsidRPr="00335686">
              <w:rPr>
                <w:u w:color="6A877D"/>
              </w:rPr>
              <w:t>Cancer medicines availability analysis</w:t>
            </w:r>
          </w:p>
          <w:p w14:paraId="2B4DE79C" w14:textId="77777777" w:rsidR="00D84C10" w:rsidRPr="00335686" w:rsidRDefault="00D84C10" w:rsidP="00D84C10">
            <w:pPr>
              <w:pStyle w:val="TableText"/>
            </w:pPr>
            <w:r w:rsidRPr="00335686">
              <w:t>Support and information</w:t>
            </w:r>
          </w:p>
        </w:tc>
      </w:tr>
    </w:tbl>
    <w:p w14:paraId="2B4DE79E" w14:textId="77777777" w:rsidR="00D84C10" w:rsidRDefault="00D84C10"/>
    <w:tbl>
      <w:tblPr>
        <w:tblW w:w="8080" w:type="dxa"/>
        <w:tblInd w:w="57" w:type="dxa"/>
        <w:tblBorders>
          <w:top w:val="single" w:sz="4" w:space="0" w:color="6A877D"/>
          <w:bottom w:val="single" w:sz="8" w:space="0" w:color="20473C"/>
          <w:insideH w:val="single" w:sz="4" w:space="0" w:color="6A877D"/>
          <w:insideV w:val="single" w:sz="4" w:space="0" w:color="6A877D"/>
        </w:tblBorders>
        <w:tblLayout w:type="fixed"/>
        <w:tblCellMar>
          <w:left w:w="57" w:type="dxa"/>
          <w:right w:w="57" w:type="dxa"/>
        </w:tblCellMar>
        <w:tblLook w:val="01E0" w:firstRow="1" w:lastRow="1" w:firstColumn="1" w:lastColumn="1" w:noHBand="0" w:noVBand="0"/>
      </w:tblPr>
      <w:tblGrid>
        <w:gridCol w:w="8080"/>
      </w:tblGrid>
      <w:tr w:rsidR="00D84C10" w:rsidRPr="00D84C10" w14:paraId="2B4DE7A0" w14:textId="77777777" w:rsidTr="00D84C10">
        <w:trPr>
          <w:cantSplit/>
        </w:trPr>
        <w:tc>
          <w:tcPr>
            <w:tcW w:w="8080" w:type="dxa"/>
            <w:tcBorders>
              <w:bottom w:val="single" w:sz="4" w:space="0" w:color="6A877D"/>
            </w:tcBorders>
            <w:shd w:val="clear" w:color="auto" w:fill="20473C"/>
          </w:tcPr>
          <w:p w14:paraId="2B4DE79F" w14:textId="77777777" w:rsidR="007E61AD" w:rsidRPr="00D84C10" w:rsidRDefault="007E61AD" w:rsidP="00D84C10">
            <w:pPr>
              <w:pStyle w:val="TableText"/>
              <w:rPr>
                <w:b/>
                <w:color w:val="FFFFFF" w:themeColor="background1"/>
              </w:rPr>
            </w:pPr>
            <w:r w:rsidRPr="00D84C10">
              <w:rPr>
                <w:b/>
                <w:color w:val="FFFFFF" w:themeColor="background1"/>
              </w:rPr>
              <w:t>Increasing capacity and capability to improve equity in cancer care and outcomes</w:t>
            </w:r>
          </w:p>
        </w:tc>
      </w:tr>
      <w:tr w:rsidR="007E61AD" w:rsidRPr="00335686" w14:paraId="2B4DE7A4" w14:textId="77777777" w:rsidTr="00D84C10">
        <w:trPr>
          <w:cantSplit/>
        </w:trPr>
        <w:tc>
          <w:tcPr>
            <w:tcW w:w="8080" w:type="dxa"/>
            <w:tcBorders>
              <w:top w:val="single" w:sz="4" w:space="0" w:color="6A877D"/>
            </w:tcBorders>
            <w:shd w:val="clear" w:color="auto" w:fill="auto"/>
          </w:tcPr>
          <w:p w14:paraId="2B4DE7A1" w14:textId="77777777" w:rsidR="007E61AD" w:rsidRPr="00335686" w:rsidRDefault="007E61AD" w:rsidP="00D84C10">
            <w:pPr>
              <w:pStyle w:val="TableText"/>
            </w:pPr>
            <w:r w:rsidRPr="00335686">
              <w:rPr>
                <w:u w:color="6A877D"/>
              </w:rPr>
              <w:t>Māori Affairs Select Committee Inquiry into Māori Health inequities</w:t>
            </w:r>
          </w:p>
          <w:p w14:paraId="2B4DE7A2" w14:textId="77777777" w:rsidR="00D84C10" w:rsidRDefault="007E61AD" w:rsidP="00D84C10">
            <w:pPr>
              <w:pStyle w:val="TableText"/>
              <w:rPr>
                <w:u w:color="6A877D"/>
              </w:rPr>
            </w:pPr>
            <w:r w:rsidRPr="00335686">
              <w:rPr>
                <w:u w:color="6A877D"/>
              </w:rPr>
              <w:t>Māori community hui</w:t>
            </w:r>
          </w:p>
          <w:p w14:paraId="2B4DE7A3" w14:textId="77777777" w:rsidR="007E61AD" w:rsidRPr="00335686" w:rsidRDefault="007E61AD" w:rsidP="00D84C10">
            <w:pPr>
              <w:pStyle w:val="TableText"/>
            </w:pPr>
            <w:r w:rsidRPr="00335686">
              <w:t>Māori leadership and engagement</w:t>
            </w:r>
          </w:p>
        </w:tc>
      </w:tr>
    </w:tbl>
    <w:p w14:paraId="2B4DE7A5" w14:textId="77777777" w:rsidR="00D84C10" w:rsidRPr="00335686" w:rsidRDefault="00D84C10" w:rsidP="00D84C10"/>
    <w:p w14:paraId="2B4DE7A6" w14:textId="77777777" w:rsidR="007E61AD" w:rsidRPr="00A920C4" w:rsidRDefault="007E61AD" w:rsidP="00A920C4">
      <w:pPr>
        <w:pStyle w:val="Heading2"/>
        <w:rPr>
          <w:color w:val="22B893"/>
        </w:rPr>
      </w:pPr>
      <w:bookmarkStart w:id="94" w:name="_Toc89934694"/>
      <w:r w:rsidRPr="00A920C4">
        <w:rPr>
          <w:color w:val="20473C"/>
        </w:rPr>
        <w:t>Tō Mātou Tutuki</w:t>
      </w:r>
      <w:r w:rsidR="00A920C4" w:rsidRPr="00A920C4">
        <w:rPr>
          <w:color w:val="20473C"/>
        </w:rPr>
        <w:t xml:space="preserve"> |</w:t>
      </w:r>
      <w:r w:rsidR="00A920C4" w:rsidRPr="00A920C4">
        <w:rPr>
          <w:color w:val="20473C"/>
        </w:rPr>
        <w:br/>
      </w:r>
      <w:r w:rsidRPr="00A920C4">
        <w:rPr>
          <w:color w:val="22B893"/>
        </w:rPr>
        <w:t>What We Have Achieved</w:t>
      </w:r>
      <w:bookmarkEnd w:id="94"/>
    </w:p>
    <w:p w14:paraId="2B4DE7A7" w14:textId="77777777" w:rsidR="007E61AD" w:rsidRPr="00A920C4" w:rsidRDefault="007E61AD" w:rsidP="00A920C4">
      <w:pPr>
        <w:pStyle w:val="Heading3"/>
        <w:rPr>
          <w:color w:val="22B893"/>
        </w:rPr>
      </w:pPr>
      <w:r w:rsidRPr="00A920C4">
        <w:rPr>
          <w:color w:val="20473C"/>
        </w:rPr>
        <w:t>He Pūnaha manaaki</w:t>
      </w:r>
      <w:r w:rsidR="00A920C4" w:rsidRPr="00A920C4">
        <w:rPr>
          <w:color w:val="20473C"/>
        </w:rPr>
        <w:t xml:space="preserve"> |</w:t>
      </w:r>
      <w:r w:rsidR="00A920C4" w:rsidRPr="00A920C4">
        <w:rPr>
          <w:color w:val="20473C"/>
        </w:rPr>
        <w:br/>
      </w:r>
      <w:r w:rsidRPr="00A920C4">
        <w:rPr>
          <w:color w:val="22B893"/>
        </w:rPr>
        <w:t>Supporting a system that delivers consistent and modern care</w:t>
      </w:r>
    </w:p>
    <w:p w14:paraId="2B4DE7A8" w14:textId="77777777" w:rsidR="007E61AD" w:rsidRPr="00595A16" w:rsidRDefault="007E61AD" w:rsidP="00595A16">
      <w:pPr>
        <w:pStyle w:val="Heading4"/>
        <w:rPr>
          <w:color w:val="20473C"/>
        </w:rPr>
      </w:pPr>
      <w:r w:rsidRPr="00595A16">
        <w:rPr>
          <w:color w:val="20473C"/>
        </w:rPr>
        <w:t>Strong leadership and governance</w:t>
      </w:r>
    </w:p>
    <w:p w14:paraId="2B4DE7A9" w14:textId="77777777" w:rsidR="007E61AD" w:rsidRPr="00595A16" w:rsidRDefault="007E61AD" w:rsidP="00595A16">
      <w:pPr>
        <w:pStyle w:val="Heading5"/>
        <w:rPr>
          <w:color w:val="20473C"/>
        </w:rPr>
      </w:pPr>
      <w:r w:rsidRPr="00595A16">
        <w:rPr>
          <w:color w:val="20473C"/>
        </w:rPr>
        <w:t>Building a high performing Cancer Control Agency</w:t>
      </w:r>
    </w:p>
    <w:p w14:paraId="2B4DE7AA" w14:textId="77777777" w:rsidR="007E61AD" w:rsidRPr="00335686" w:rsidRDefault="007E61AD" w:rsidP="00595A16">
      <w:r w:rsidRPr="00335686">
        <w:t>In 2020/21 Te Aho o Te Kahu has continued to focus on building the necessary foundations of a high performing organisation, providing value to our stakeholders and maintaining a strong reputation for responsiveness and delivery. Building our Agency while also delivering</w:t>
      </w:r>
      <w:r w:rsidR="0012199A">
        <w:t xml:space="preserve"> </w:t>
      </w:r>
      <w:r w:rsidRPr="00335686">
        <w:t>on an ambitious work programme has</w:t>
      </w:r>
      <w:r w:rsidR="00595A16">
        <w:t xml:space="preserve"> </w:t>
      </w:r>
      <w:r w:rsidRPr="00335686">
        <w:t>not been without its challenges, and it has been critical to our success that we also have a strong focus on supporting staff wellbeing.</w:t>
      </w:r>
    </w:p>
    <w:p w14:paraId="2B4DE7AB" w14:textId="77777777" w:rsidR="00595A16" w:rsidRDefault="00595A16" w:rsidP="00595A16"/>
    <w:p w14:paraId="2B4DE7AC" w14:textId="77777777" w:rsidR="007E61AD" w:rsidRPr="00335686" w:rsidRDefault="007E61AD" w:rsidP="00595A16">
      <w:r w:rsidRPr="00335686">
        <w:t>Our work programme and direction for 2020/21 were heavily influenced by the advice from our leadership and working groups. Our relationship with Hei Āhuru Mōwai has been particularly important, and it has provided Te Aho o Te Kahu with invaluable insights and guidance across our work programme, most notably for our cancer service planning work and</w:t>
      </w:r>
      <w:r w:rsidR="00595A16">
        <w:t xml:space="preserve"> </w:t>
      </w:r>
      <w:r w:rsidRPr="00335686">
        <w:t>our series of Māori community hui. The 2020/21 year also saw the significant step of the establishment of He Ara Tangata, our national cancer consumer reference group. This group consists of 16 cancer consumers (8 of whom are Māori and</w:t>
      </w:r>
      <w:r w:rsidR="00595A16">
        <w:t xml:space="preserve"> </w:t>
      </w:r>
      <w:r w:rsidRPr="00335686">
        <w:t>2 are Pacific) who meet regularly to</w:t>
      </w:r>
      <w:r w:rsidR="00595A16">
        <w:t xml:space="preserve"> </w:t>
      </w:r>
      <w:r w:rsidRPr="00335686">
        <w:t>provide input into our work and share their experiences so that our Agency can better meet people</w:t>
      </w:r>
      <w:r w:rsidR="0012199A">
        <w:t>’</w:t>
      </w:r>
      <w:r w:rsidRPr="00335686">
        <w:t>s needs.</w:t>
      </w:r>
    </w:p>
    <w:p w14:paraId="2B4DE7AD" w14:textId="77777777" w:rsidR="00595A16" w:rsidRDefault="00595A16" w:rsidP="00595A16"/>
    <w:p w14:paraId="2B4DE7AE" w14:textId="77777777" w:rsidR="007E61AD" w:rsidRDefault="007E61AD" w:rsidP="00595A16">
      <w:r w:rsidRPr="00335686">
        <w:t>Across all our workstreams, Te Aho o Te Kahu is fully committed to upholding our collective obligations to Te Tiriti o Waitangi and making an enduring contribution to being equity-led and whānau-centred</w:t>
      </w:r>
      <w:r w:rsidR="00595A16">
        <w:t xml:space="preserve"> </w:t>
      </w:r>
      <w:r w:rsidRPr="00335686">
        <w:t>in everything we do. These values are embedded in our Agency</w:t>
      </w:r>
      <w:r w:rsidR="0012199A">
        <w:t>’</w:t>
      </w:r>
      <w:r w:rsidRPr="00335686">
        <w:t xml:space="preserve">s karakia and waiata. Our data and information work contributes to the work </w:t>
      </w:r>
      <w:r>
        <w:t>under way</w:t>
      </w:r>
      <w:r w:rsidRPr="00335686">
        <w:t xml:space="preserve"> by Te Aho o Te Kahu and across the sector to drive equity-led decisions and better inform the measurement of health gain for Māori, Pacific peoples and other population groups that experience inequities. We require equity impact assessments for our projects to ensure equity is embedded in our approach and actions and we are growing the capability of our people to deliver against our Te Tiriti and equity obligations. Our approach is in its early stages and will evolve as we build our collective understanding and grow in confidence in 2021/22 and beyond.</w:t>
      </w:r>
    </w:p>
    <w:p w14:paraId="2B4DE7AF" w14:textId="77777777" w:rsidR="00595A16" w:rsidRPr="00335686" w:rsidRDefault="00595A16" w:rsidP="00595A16"/>
    <w:p w14:paraId="2B4DE7B0" w14:textId="77777777" w:rsidR="007E61AD" w:rsidRDefault="007E61AD" w:rsidP="00595A16">
      <w:r w:rsidRPr="00335686">
        <w:t xml:space="preserve">Our Agency results in the 2020/21 staff satisfaction survey undertaken by the Ministry of Health (see the Our Performance section, page </w:t>
      </w:r>
      <w:r w:rsidRPr="00D957E0">
        <w:t>172) were pleasing</w:t>
      </w:r>
      <w:r w:rsidRPr="00335686">
        <w:t xml:space="preserve"> and provided a useful</w:t>
      </w:r>
      <w:r w:rsidR="00595A16">
        <w:t xml:space="preserve"> </w:t>
      </w:r>
      <w:r w:rsidRPr="00335686">
        <w:t>reaffirmation that we are on the right track. We have actively worked to address the</w:t>
      </w:r>
      <w:r w:rsidR="00595A16">
        <w:t xml:space="preserve"> </w:t>
      </w:r>
      <w:r w:rsidRPr="00335686">
        <w:t>areas that our staff rated lowest including improving our project management processes and documentation.</w:t>
      </w:r>
    </w:p>
    <w:p w14:paraId="2B4DE7B1" w14:textId="77777777" w:rsidR="00595A16" w:rsidRPr="00335686" w:rsidRDefault="00595A16" w:rsidP="00595A16"/>
    <w:p w14:paraId="2B4DE7B2" w14:textId="77777777" w:rsidR="007E61AD" w:rsidRPr="00335686" w:rsidRDefault="007E61AD" w:rsidP="00595A16">
      <w:r w:rsidRPr="00335686">
        <w:t>We have continued to develop our core policies and processes, such as risk management, conflicts of interest,</w:t>
      </w:r>
      <w:r w:rsidR="00595A16">
        <w:t xml:space="preserve"> </w:t>
      </w:r>
      <w:r w:rsidRPr="00335686">
        <w:t>financial management, business continuity and reducing our emissions. Many of these processes were formally agreed with the Ministry of Health through our shared work to develop our Departmental Agency Agreement, which was signed by the Chief Executives of both agencies in July 2021.</w:t>
      </w:r>
    </w:p>
    <w:p w14:paraId="2B4DE7B3" w14:textId="77777777" w:rsidR="00595A16" w:rsidRDefault="00595A16" w:rsidP="00595A16"/>
    <w:p w14:paraId="2B4DE7B4" w14:textId="77777777" w:rsidR="007E61AD" w:rsidRPr="00335686" w:rsidRDefault="007E61AD" w:rsidP="00595A16">
      <w:r w:rsidRPr="00335686">
        <w:t>We have undertaken a significant amount of recruitment during the past year, successfully filling 39 roles. We have</w:t>
      </w:r>
      <w:r w:rsidR="00595A16">
        <w:t xml:space="preserve"> </w:t>
      </w:r>
      <w:r w:rsidRPr="00335686">
        <w:t>been very pleased with the capability and calibre of our new staff, who have a shared passion for our vision and making</w:t>
      </w:r>
      <w:r w:rsidR="00595A16">
        <w:t xml:space="preserve"> </w:t>
      </w:r>
      <w:r w:rsidRPr="00335686">
        <w:t>a difference for people affected by cancer.</w:t>
      </w:r>
    </w:p>
    <w:p w14:paraId="2B4DE7B5" w14:textId="77777777" w:rsidR="00595A16" w:rsidRDefault="00595A16" w:rsidP="00595A16"/>
    <w:p w14:paraId="2B4DE7B6" w14:textId="77777777" w:rsidR="007E61AD" w:rsidRPr="00335686" w:rsidRDefault="007E61AD" w:rsidP="00595A16">
      <w:r w:rsidRPr="00335686">
        <w:t>Te Aho o Te Kahu has retained a key focus on building staff capability through 2020/21. First and foremost, this has</w:t>
      </w:r>
      <w:r w:rsidR="00595A16">
        <w:t xml:space="preserve"> </w:t>
      </w:r>
      <w:r w:rsidRPr="00335686">
        <w:t>been centred on building our capability with respect to te ao Māori, Te Tiriti o Waitangi and equity. We published E Tipu E Tipu, our Māori Language Plan, on our website in June 2021 and have developed a comprehensive Whāinga Amorangi Phase One Plan to empower Te Aho o Te Kahu staff through capability-building</w:t>
      </w:r>
      <w:r w:rsidR="00595A16">
        <w:t xml:space="preserve"> </w:t>
      </w:r>
      <w:r w:rsidRPr="00335686">
        <w:t>in Māori Crown relations. As an agency we are committed to making progress in all six competency areas highlighted in this plan. We will monitor our progress</w:t>
      </w:r>
      <w:r w:rsidR="00595A16">
        <w:t xml:space="preserve"> </w:t>
      </w:r>
      <w:r w:rsidRPr="00335686">
        <w:t>against the plan over the next 12 months. Our staff have also provided us with their aspirations to embed te ao Māori within our work, from an individual level up to an organisational level.</w:t>
      </w:r>
    </w:p>
    <w:p w14:paraId="2B4DE7B7" w14:textId="77777777" w:rsidR="00595A16" w:rsidRDefault="00595A16" w:rsidP="00595A16"/>
    <w:p w14:paraId="2B4DE7B8" w14:textId="77777777" w:rsidR="007E61AD" w:rsidRPr="00335686" w:rsidRDefault="007E61AD" w:rsidP="00595A16">
      <w:r w:rsidRPr="00335686">
        <w:t>We have worked hard to provide the Government with evidence-based, robust advice to build trust and confidence. In 2020/21 Te Aho o Te Kahu contributed to</w:t>
      </w:r>
      <w:r w:rsidR="00595A16">
        <w:t xml:space="preserve"> </w:t>
      </w:r>
      <w:r w:rsidRPr="00335686">
        <w:t>236</w:t>
      </w:r>
      <w:r w:rsidR="00595A16">
        <w:t> </w:t>
      </w:r>
      <w:r w:rsidRPr="00335686">
        <w:t>ministerials, Official Information Act requests and formal public queries, with all responded to within expected timelines.</w:t>
      </w:r>
    </w:p>
    <w:p w14:paraId="2B4DE7B9" w14:textId="77777777" w:rsidR="00595A16" w:rsidRDefault="00595A16" w:rsidP="00595A16"/>
    <w:p w14:paraId="2B4DE7BA" w14:textId="77777777" w:rsidR="007E61AD" w:rsidRPr="00335686" w:rsidRDefault="007E61AD" w:rsidP="00595A16">
      <w:r w:rsidRPr="00335686">
        <w:t>On 1 July 2020 the Southern, Central and Te Manawa Taki Cancer Networks transitioned into our Te Aho o Te Kahu Regional Hubs. The Northern Hub joined us on 1 January 2021. These hubs are a</w:t>
      </w:r>
      <w:r w:rsidR="00595A16">
        <w:t xml:space="preserve"> </w:t>
      </w:r>
      <w:r w:rsidRPr="00335686">
        <w:t>critical part of the Agency, supporting the delivery of system improvement in the regional context and giving voice to the unique perspectives and diverse needs of local and regional communities in the development of national priorities.</w:t>
      </w:r>
    </w:p>
    <w:p w14:paraId="2B4DE7BB" w14:textId="77777777" w:rsidR="007E61AD" w:rsidRPr="00335686" w:rsidRDefault="007E61AD" w:rsidP="00595A16"/>
    <w:p w14:paraId="2B4DE7BC" w14:textId="77777777" w:rsidR="007E61AD" w:rsidRPr="00595A16" w:rsidRDefault="007E61AD" w:rsidP="00595A16">
      <w:pPr>
        <w:pStyle w:val="Heading5"/>
        <w:rPr>
          <w:color w:val="20473C"/>
        </w:rPr>
      </w:pPr>
      <w:r w:rsidRPr="00595A16">
        <w:rPr>
          <w:color w:val="20473C"/>
        </w:rPr>
        <w:t>A new model for delivery of cancer services</w:t>
      </w:r>
    </w:p>
    <w:p w14:paraId="2B4DE7BD" w14:textId="77777777" w:rsidR="007E61AD" w:rsidRPr="00335686" w:rsidRDefault="007E61AD" w:rsidP="00595A16">
      <w:r w:rsidRPr="00335686">
        <w:t>In 2020/21 Te Aho o Te Kahu worked alongside the Health and Disability System Transition Unit to determine how cancer services could be delivered in the future.</w:t>
      </w:r>
      <w:r w:rsidR="00595A16">
        <w:t xml:space="preserve"> </w:t>
      </w:r>
      <w:r w:rsidRPr="00335686">
        <w:t>The Cancer Services Planning project has a single goal of providing evidence-based recommendations to the new health entities (Health New Zealand and the Māori Health Authority) on how cancer treatment services in Aotearoa New Zealand should be organised and distributed to achieve optimal and equitable cancer outcomes.</w:t>
      </w:r>
    </w:p>
    <w:p w14:paraId="2B4DE7BE" w14:textId="77777777" w:rsidR="00595A16" w:rsidRDefault="00595A16" w:rsidP="00595A16"/>
    <w:p w14:paraId="2B4DE7BF" w14:textId="77777777" w:rsidR="007E61AD" w:rsidRDefault="007E61AD" w:rsidP="00595A16">
      <w:r w:rsidRPr="00335686">
        <w:t>Work on this project began in October 2020 and continues at pace. Each of the six workstreams within the project (surgery, radiation oncology, systemic treatments, clinical services, supportive care and</w:t>
      </w:r>
      <w:r w:rsidR="00595A16">
        <w:t xml:space="preserve"> </w:t>
      </w:r>
      <w:r w:rsidRPr="00335686">
        <w:t>equity) has been required to undertake extensive sector stakeholder engagement, equity analysis and to work closely with Hei Āhuru Mōwai and He Ara Tangata. We have applied a Te Tiriti principles-based framework to guide this work.</w:t>
      </w:r>
    </w:p>
    <w:p w14:paraId="2B4DE7C0" w14:textId="77777777" w:rsidR="00595A16" w:rsidRPr="00335686" w:rsidRDefault="00595A16" w:rsidP="00595A16"/>
    <w:p w14:paraId="2B4DE7C1" w14:textId="77777777" w:rsidR="007E61AD" w:rsidRDefault="007E61AD" w:rsidP="00595A16">
      <w:r w:rsidRPr="00335686">
        <w:t>The project will deliver a recommendations document to inform the Transition Unit, Health New Zealand and the Māori Health Authority on how to create whānau-centred, equitable, high-quality and sustainable cancer services.</w:t>
      </w:r>
    </w:p>
    <w:p w14:paraId="2B4DE7C2" w14:textId="77777777" w:rsidR="00595A16" w:rsidRPr="00335686" w:rsidRDefault="00595A16" w:rsidP="00595A16"/>
    <w:p w14:paraId="2B4DE7C3" w14:textId="77777777" w:rsidR="007E61AD" w:rsidRPr="00595A16" w:rsidRDefault="007E61AD" w:rsidP="00595A16">
      <w:pPr>
        <w:pStyle w:val="Heading5"/>
        <w:rPr>
          <w:color w:val="20473C"/>
        </w:rPr>
      </w:pPr>
      <w:r w:rsidRPr="00595A16">
        <w:rPr>
          <w:color w:val="20473C"/>
        </w:rPr>
        <w:t>Guidance and advice related to cancer during the COVID-19 pandemic</w:t>
      </w:r>
    </w:p>
    <w:p w14:paraId="2B4DE7C4" w14:textId="77777777" w:rsidR="007E61AD" w:rsidRPr="00335686" w:rsidRDefault="007E61AD" w:rsidP="008F223A">
      <w:r w:rsidRPr="00335686">
        <w:t>Te Aho o Te Kahu worked with the cancer sector during the COVID-19 community outbreak in Auckland in August 2020</w:t>
      </w:r>
      <w:r w:rsidR="008F223A">
        <w:t xml:space="preserve"> </w:t>
      </w:r>
      <w:r w:rsidRPr="00335686">
        <w:t>to ensure cancer patients continued to have access to cancer treatments. This outbreak presented new challenges</w:t>
      </w:r>
      <w:r w:rsidR="008F223A">
        <w:t xml:space="preserve"> </w:t>
      </w:r>
      <w:r w:rsidRPr="00335686">
        <w:t>– notably as it was the first time that regions had been at different alert levels – which caused initial disruption to people travelling to receive cancer</w:t>
      </w:r>
      <w:r w:rsidR="008F223A">
        <w:t xml:space="preserve"> </w:t>
      </w:r>
      <w:r w:rsidRPr="00335686">
        <w:t>care. Te Aho o Te Kahu reissued guidance outlining treatment delivery expectations at different hospital alert levels and responded to issues raised by the sector.</w:t>
      </w:r>
      <w:r w:rsidR="008F223A">
        <w:t xml:space="preserve"> </w:t>
      </w:r>
      <w:r w:rsidRPr="00335686">
        <w:t>This included working with the Ministry of Health, Auckland DHB and PHARMAC to resolve the issue whereby Aotearoa patients were unable to fly to Melbourne</w:t>
      </w:r>
      <w:r w:rsidR="008F223A">
        <w:t xml:space="preserve"> </w:t>
      </w:r>
      <w:r w:rsidRPr="00335686">
        <w:t>to receive Peptide Receptor Radionuclide Therapy (PRRT) a potentially lifesaving neuroendocrine tumour treatment. This led to the establishment of a temporary treatment service in Auckland, followed by a permanent service being stood up in July 2021. During the Auckland outbreak, the Agency also secured additional funding for the Cancer Society to address</w:t>
      </w:r>
      <w:r w:rsidR="008F223A">
        <w:t xml:space="preserve"> </w:t>
      </w:r>
      <w:r w:rsidRPr="00335686">
        <w:t>the increased accommodation, transport and support service needs during the COVID-19 lockdown.</w:t>
      </w:r>
    </w:p>
    <w:p w14:paraId="2B4DE7C5" w14:textId="77777777" w:rsidR="008F223A" w:rsidRDefault="008F223A" w:rsidP="008F223A"/>
    <w:p w14:paraId="2B4DE7C6" w14:textId="77777777" w:rsidR="007E61AD" w:rsidRPr="00335686" w:rsidRDefault="007E61AD" w:rsidP="008F223A">
      <w:r w:rsidRPr="00335686">
        <w:t>Te Aho o Te Kahu continued to release regular reports on the impact of COVID-19 on cancer services until the end of December 2020 (</w:t>
      </w:r>
      <w:hyperlink r:id="rId58" w:history="1">
        <w:r w:rsidR="008F223A" w:rsidRPr="008F223A">
          <w:rPr>
            <w:rStyle w:val="Hyperlink"/>
          </w:rPr>
          <w:t>https://teaho.govt.nz/reports/cancer-care</w:t>
        </w:r>
      </w:hyperlink>
      <w:r w:rsidRPr="00335686">
        <w:t>). This included specific reports focused on the Auckland COVID-19 lockdown (report released October 2020) and lung cancer (report released December 2020). The Agency also led two peer-reviewed articles published in Lancet Regional Health</w:t>
      </w:r>
      <w:r w:rsidR="008F223A">
        <w:t xml:space="preserve"> </w:t>
      </w:r>
      <w:r w:rsidRPr="00335686">
        <w:rPr>
          <w:sz w:val="20"/>
        </w:rPr>
        <w:t>Western Pacific Region outlining the response of the New Zealand cancer sector to COVID-19 and the impact COVID-19 had on cancer diagnoses and treatment. The Agency linked with</w:t>
      </w:r>
      <w:r w:rsidR="008F223A">
        <w:rPr>
          <w:sz w:val="20"/>
        </w:rPr>
        <w:t xml:space="preserve"> </w:t>
      </w:r>
      <w:r w:rsidRPr="00335686">
        <w:t>international agencies and colleagues to share experiences of COVID-19.</w:t>
      </w:r>
    </w:p>
    <w:p w14:paraId="2B4DE7C7" w14:textId="77777777" w:rsidR="008F223A" w:rsidRDefault="008F223A" w:rsidP="008F223A"/>
    <w:p w14:paraId="2B4DE7C8" w14:textId="77777777" w:rsidR="007E61AD" w:rsidRPr="00335686" w:rsidRDefault="007E61AD" w:rsidP="008F223A">
      <w:r w:rsidRPr="00335686">
        <w:t>In the context of COVID-19 and the move to deliver cancer care via virtual means, Te Aho o Te Kahu developed</w:t>
      </w:r>
      <w:r w:rsidR="008F223A">
        <w:t xml:space="preserve"> </w:t>
      </w:r>
      <w:r w:rsidRPr="00335686">
        <w:t>a report to look at the current state of telehealth for medical oncology, barriers to implementation and opportunities that may affect implementation of future systems. This work will inform an ongoing project to look at the role of digital and telehealth in future cancer care.</w:t>
      </w:r>
    </w:p>
    <w:p w14:paraId="2B4DE7C9" w14:textId="77777777" w:rsidR="008F223A" w:rsidRDefault="008F223A" w:rsidP="008F223A"/>
    <w:p w14:paraId="2B4DE7CA" w14:textId="77777777" w:rsidR="007E61AD" w:rsidRPr="00335686" w:rsidRDefault="007E61AD" w:rsidP="008F223A">
      <w:r w:rsidRPr="00335686">
        <w:t>In 2021 the focus shifted to the COVID-19 vaccine. Te Aho o Te Kahu worked with clinical experts to develop advice on vaccination for cancer patients, releasing guidance in March 2021 (https://teaho. govt.nz/reports/cancer-care). The Agency connected with the Ministry of Health and the Immunisation Advisory Centre at the University of Auckland to ensure consistent advice for cancer patients and cancer clinicians.</w:t>
      </w:r>
    </w:p>
    <w:p w14:paraId="2B4DE7CB" w14:textId="77777777" w:rsidR="007E61AD" w:rsidRPr="00335686" w:rsidRDefault="007E61AD" w:rsidP="008F223A"/>
    <w:p w14:paraId="2B4DE7CC" w14:textId="77777777" w:rsidR="007E61AD" w:rsidRPr="008F223A" w:rsidRDefault="007E61AD" w:rsidP="008F223A">
      <w:pPr>
        <w:pStyle w:val="Heading4"/>
        <w:rPr>
          <w:color w:val="20473C"/>
        </w:rPr>
      </w:pPr>
      <w:r w:rsidRPr="008F223A">
        <w:rPr>
          <w:color w:val="20473C"/>
        </w:rPr>
        <w:t>Better quality and more connected data and information</w:t>
      </w:r>
    </w:p>
    <w:p w14:paraId="2B4DE7CD" w14:textId="77777777" w:rsidR="007E61AD" w:rsidRPr="008F223A" w:rsidRDefault="007E61AD" w:rsidP="008F223A">
      <w:pPr>
        <w:pStyle w:val="Heading5"/>
        <w:rPr>
          <w:color w:val="20473C"/>
        </w:rPr>
      </w:pPr>
      <w:r w:rsidRPr="008F223A">
        <w:rPr>
          <w:color w:val="20473C"/>
        </w:rPr>
        <w:t>Nationally agreed chemotherapy protocols</w:t>
      </w:r>
    </w:p>
    <w:p w14:paraId="2B4DE7CE" w14:textId="77777777" w:rsidR="007E61AD" w:rsidRPr="00335686" w:rsidRDefault="007E61AD" w:rsidP="008F223A">
      <w:pPr>
        <w:keepLines/>
      </w:pPr>
      <w:r w:rsidRPr="00335686">
        <w:t>Te Aho o Te Kahu has continued the development of Anti-Cancer Therapy – Nationally Organised Workstreams (ACT- NOW). This programme produces clinically agreed, evidence-based anti-cancer</w:t>
      </w:r>
      <w:r w:rsidR="008F223A">
        <w:t xml:space="preserve"> </w:t>
      </w:r>
      <w:r w:rsidRPr="00335686">
        <w:t>drug regimens to support the national standardisation of treatment, equity of access to therapy, improved planning and efficient use of resource. In early 2021, Te Aho o Te Kahu launched the Systemic Anti-Cancer Therapy New Zealand (SACT) Regimen Library, which is an online repository of chemotherapy treatment definitions intended to support the harmonisation of practice within medical oncology and malignant haematology.</w:t>
      </w:r>
    </w:p>
    <w:p w14:paraId="2B4DE7CF" w14:textId="77777777" w:rsidR="008F223A" w:rsidRDefault="008F223A" w:rsidP="008F223A"/>
    <w:p w14:paraId="2B4DE7D0" w14:textId="77777777" w:rsidR="007E61AD" w:rsidRPr="00335686" w:rsidRDefault="007E61AD" w:rsidP="008F223A">
      <w:r w:rsidRPr="00335686">
        <w:t>In 2020/21 over 160 regimens have been published in the SACT Regimen Library and 12 of the 20 tumour type regimen harmonisation sector workshops have been completed. Development of a SNOMED CT based Health Information Standards Organisation (HISO) standard for the description of chemotherapy regimens and a standard based implementation guide for the exchange of regimen data between systems has also been progressed. To support these other data improvement activities, we have progressed development of a draft national data standard, outlining</w:t>
      </w:r>
      <w:r w:rsidR="0012199A">
        <w:t xml:space="preserve"> </w:t>
      </w:r>
      <w:r w:rsidRPr="00335686">
        <w:t>key data items for collection from electronic prescribing systems to be used to support equity analysis, quality improvement and resource planning.</w:t>
      </w:r>
    </w:p>
    <w:p w14:paraId="2B4DE7D1" w14:textId="77777777" w:rsidR="008F223A" w:rsidRDefault="008F223A" w:rsidP="008F223A"/>
    <w:p w14:paraId="2B4DE7D2" w14:textId="77777777" w:rsidR="007E61AD" w:rsidRPr="00335686" w:rsidRDefault="007E61AD" w:rsidP="008F223A">
      <w:r w:rsidRPr="00335686">
        <w:t>The ACT-NOW programme has been supported by Te Aho o Te Kahu Regional Hubs, with Te Manawa Taki and Southern Hubs testing implementation aspects of the new regimens.</w:t>
      </w:r>
    </w:p>
    <w:p w14:paraId="2B4DE7D3" w14:textId="77777777" w:rsidR="007E61AD" w:rsidRPr="00335686" w:rsidRDefault="007E61AD" w:rsidP="008F223A"/>
    <w:p w14:paraId="2B4DE7D4" w14:textId="77777777" w:rsidR="007E61AD" w:rsidRPr="008F223A" w:rsidRDefault="007E61AD" w:rsidP="008F223A">
      <w:pPr>
        <w:pStyle w:val="Heading5"/>
        <w:rPr>
          <w:color w:val="20473C"/>
        </w:rPr>
      </w:pPr>
      <w:r w:rsidRPr="008F223A">
        <w:rPr>
          <w:color w:val="20473C"/>
        </w:rPr>
        <w:t>National standard for cancer related pathology</w:t>
      </w:r>
    </w:p>
    <w:p w14:paraId="2B4DE7D5" w14:textId="77777777" w:rsidR="007E61AD" w:rsidRPr="00335686" w:rsidRDefault="007E61AD" w:rsidP="008F223A">
      <w:r w:rsidRPr="00335686">
        <w:t>At the start of 2021, Te Aho o Te Kahu commenced a project to develop structured pathology reporting to support national consistency in the data collected by clinicians requesting pathology services and pathologists reporting back the findings on a patient</w:t>
      </w:r>
      <w:r w:rsidR="0012199A">
        <w:t>’</w:t>
      </w:r>
      <w:r w:rsidRPr="00335686">
        <w:t>s treatment pathway. This data will have a range of benefits from facilitating consistent clinical decision-making to strengthening our ability to monitor cancer outcomes nationally.</w:t>
      </w:r>
      <w:r w:rsidR="008F223A">
        <w:t xml:space="preserve"> </w:t>
      </w:r>
      <w:r w:rsidRPr="00335686">
        <w:t>This project involves the development of HISO data specifications for all cancers that outline the individual data items and their concise definitions using SNOMED CT to codify recorded data for enhanced accuracy and consistency in laboratory systems.</w:t>
      </w:r>
    </w:p>
    <w:p w14:paraId="2B4DE7D6" w14:textId="77777777" w:rsidR="008F223A" w:rsidRDefault="008F223A" w:rsidP="008F223A"/>
    <w:p w14:paraId="2B4DE7D7" w14:textId="77777777" w:rsidR="007E61AD" w:rsidRDefault="007E61AD" w:rsidP="008F223A">
      <w:r w:rsidRPr="00335686">
        <w:t>A proof of concept for lung cancer was undertaken to better understand</w:t>
      </w:r>
      <w:r w:rsidR="008F223A">
        <w:t xml:space="preserve"> </w:t>
      </w:r>
      <w:r w:rsidRPr="00335686">
        <w:t>requirements and test benefits in the first half of 2021. We are on track to deliver priority data specifications for lung, colorectal, prostate and breast cancers by the end of calendar year 2021 to support implementation planning with laboratory providers in late 2021 and</w:t>
      </w:r>
      <w:r w:rsidR="008F223A">
        <w:t xml:space="preserve"> </w:t>
      </w:r>
      <w:r w:rsidRPr="00335686">
        <w:t>into 2022. An ongoing partnership with the sector is required to ensure the data specifications remain clinically relevant and are implemented consistently across all providers.</w:t>
      </w:r>
    </w:p>
    <w:p w14:paraId="2B4DE7D8" w14:textId="77777777" w:rsidR="008F223A" w:rsidRPr="00335686" w:rsidRDefault="008F223A" w:rsidP="008F223A"/>
    <w:p w14:paraId="2B4DE7D9" w14:textId="77777777" w:rsidR="007E61AD" w:rsidRPr="008F223A" w:rsidRDefault="007E61AD" w:rsidP="008F223A">
      <w:pPr>
        <w:pStyle w:val="Heading5"/>
        <w:rPr>
          <w:color w:val="20473C"/>
        </w:rPr>
      </w:pPr>
      <w:r w:rsidRPr="008F223A">
        <w:rPr>
          <w:color w:val="20473C"/>
        </w:rPr>
        <w:t>National cancer data intelligence</w:t>
      </w:r>
    </w:p>
    <w:p w14:paraId="2B4DE7DA" w14:textId="77777777" w:rsidR="007E61AD" w:rsidRPr="00335686" w:rsidRDefault="007E61AD" w:rsidP="008F223A">
      <w:pPr>
        <w:keepLines/>
      </w:pPr>
      <w:r w:rsidRPr="00335686">
        <w:t>Work has commenced with the Ministry of Health to create the infrastructure to collect, store and disseminate cancer information within the health sector. The CanShare programme will work with a</w:t>
      </w:r>
      <w:r w:rsidR="008F223A">
        <w:t xml:space="preserve"> </w:t>
      </w:r>
      <w:r w:rsidRPr="00335686">
        <w:t>range of stakeholders to provide complete, accurate, timely and shareable data to support clinical decision-making, services planning, cancer monitoring and quality</w:t>
      </w:r>
      <w:r w:rsidR="008F223A">
        <w:t xml:space="preserve"> </w:t>
      </w:r>
      <w:r w:rsidRPr="00335686">
        <w:t>improvement. This programme will provide guidance and direction for the national collection and sharing of cancer information. It will integrate with the other work of Te Aho o Te Kahu on ACT-NOW, structured pathology reporting and the Radiation Oncology Collection (ROC).</w:t>
      </w:r>
    </w:p>
    <w:p w14:paraId="2B4DE7DB" w14:textId="77777777" w:rsidR="008F223A" w:rsidRDefault="008F223A" w:rsidP="008F223A"/>
    <w:p w14:paraId="2B4DE7DC" w14:textId="77777777" w:rsidR="007E61AD" w:rsidRPr="00335686" w:rsidRDefault="007E61AD" w:rsidP="008F223A">
      <w:r w:rsidRPr="00335686">
        <w:t>Te Aho o Te Kahu is also supporting the ongoing data quality improvement of Faster Cancer Treatment (FCT) reporting by DHBs. This data provides insights into whether care is being provided within set timeframes. To achieve this improvement, enhancements are being made to the transactional data business rules and we are working with DHBs and the Ministry of Health on data quality queries.</w:t>
      </w:r>
    </w:p>
    <w:p w14:paraId="2B4DE7DD" w14:textId="77777777" w:rsidR="008F223A" w:rsidRDefault="008F223A" w:rsidP="008F223A"/>
    <w:p w14:paraId="2B4DE7DE" w14:textId="77777777" w:rsidR="007E61AD" w:rsidRDefault="007E61AD" w:rsidP="008F223A">
      <w:r w:rsidRPr="00335686">
        <w:t>Te Aho o Te Kahu has continued to coordinate FCT data collection, reporting and dissemination and has responded to Official Information Act requests,</w:t>
      </w:r>
      <w:r w:rsidR="008F223A">
        <w:t xml:space="preserve"> </w:t>
      </w:r>
      <w:r w:rsidRPr="00335686">
        <w:t>Parliamentary Questions and ad hoc requests related to FCT reporting. Te Aho o Te Kahu Te Manawa Taki Regional Hub has also provided regional narrative reports for the DHBs in that region.</w:t>
      </w:r>
    </w:p>
    <w:p w14:paraId="2B4DE7DF" w14:textId="77777777" w:rsidR="008F223A" w:rsidRPr="00335686" w:rsidRDefault="008F223A" w:rsidP="008F223A"/>
    <w:p w14:paraId="2B4DE7E0" w14:textId="77777777" w:rsidR="007E61AD" w:rsidRPr="008F223A" w:rsidRDefault="007E61AD" w:rsidP="008F223A">
      <w:pPr>
        <w:pStyle w:val="Heading5"/>
        <w:rPr>
          <w:color w:val="20473C"/>
        </w:rPr>
      </w:pPr>
      <w:r w:rsidRPr="008F223A">
        <w:rPr>
          <w:color w:val="20473C"/>
        </w:rPr>
        <w:t>A system to monitor national radiation oncology practice</w:t>
      </w:r>
    </w:p>
    <w:p w14:paraId="2B4DE7E1" w14:textId="77777777" w:rsidR="007E61AD" w:rsidRPr="00335686" w:rsidRDefault="007E61AD" w:rsidP="008F223A">
      <w:r w:rsidRPr="00335686">
        <w:t>Te Aho o Te Kahu has used the ROC to progress several projects including:</w:t>
      </w:r>
    </w:p>
    <w:p w14:paraId="2B4DE7E2" w14:textId="77777777" w:rsidR="007E61AD" w:rsidRPr="00335686" w:rsidRDefault="007E61AD" w:rsidP="008F223A">
      <w:pPr>
        <w:pStyle w:val="Bullet"/>
      </w:pPr>
      <w:r w:rsidRPr="00335686">
        <w:t>the development of an improved Radiation Oncology workforce demand model, which has been endorsed by the Royal Australian and New Zealand College of Radiologists (RANZCR)</w:t>
      </w:r>
    </w:p>
    <w:p w14:paraId="2B4DE7E3" w14:textId="77777777" w:rsidR="007E61AD" w:rsidRPr="00335686" w:rsidRDefault="007E61AD" w:rsidP="008F223A">
      <w:pPr>
        <w:pStyle w:val="Bullet"/>
      </w:pPr>
      <w:r w:rsidRPr="00335686">
        <w:t>provision of key data for the He Pūrongo Mate Pukupuku o Aotearoa 2020, The State of Cancer in New Zealand 2020 report and the Cancer Services Planning programme</w:t>
      </w:r>
    </w:p>
    <w:p w14:paraId="2B4DE7E4" w14:textId="77777777" w:rsidR="007E61AD" w:rsidRPr="00335686" w:rsidRDefault="007E61AD" w:rsidP="008F223A">
      <w:pPr>
        <w:pStyle w:val="Bullet"/>
      </w:pPr>
      <w:r w:rsidRPr="00335686">
        <w:t>the Northern region LINAC capacity planning project</w:t>
      </w:r>
    </w:p>
    <w:p w14:paraId="2B4DE7E5" w14:textId="77777777" w:rsidR="007E61AD" w:rsidRPr="00335686" w:rsidRDefault="007E61AD" w:rsidP="008F223A">
      <w:pPr>
        <w:pStyle w:val="Bullet"/>
      </w:pPr>
      <w:r w:rsidRPr="00335686">
        <w:t>development of a prototype methodology to improve the completeness of the New Zealand Cancer Registry (NZCR) by identifying clinically diagnosed cancers that had not been notified to the NZCR.</w:t>
      </w:r>
    </w:p>
    <w:p w14:paraId="2B4DE7E6" w14:textId="77777777" w:rsidR="008F223A" w:rsidRDefault="008F223A" w:rsidP="008F223A"/>
    <w:p w14:paraId="2B4DE7E7" w14:textId="77777777" w:rsidR="007E61AD" w:rsidRDefault="007E61AD" w:rsidP="008F223A">
      <w:r w:rsidRPr="00335686">
        <w:t>In addition, Te Aho o Te Kahu is working with the Radiation Oncology Work Group (ROWG) on enhancements to the ROC system. This includes additional fields to be collected at a national level to better inform equitable access and outcome</w:t>
      </w:r>
      <w:r w:rsidR="008F223A">
        <w:t xml:space="preserve"> </w:t>
      </w:r>
      <w:r w:rsidRPr="00335686">
        <w:t>improvement efforts for radiation oncology treatment. A project was also established to develop the ROC DataMart and work with all private and public providers to collect the new data elements from June 2021.</w:t>
      </w:r>
      <w:r w:rsidR="008F223A">
        <w:t xml:space="preserve"> </w:t>
      </w:r>
      <w:r w:rsidRPr="00335686">
        <w:t>Currently Te Aho o Te Kahu is testing data files from all cancer centres for inclusion by December 2021, to be followed by a focus on data quality improvement in 2022.</w:t>
      </w:r>
    </w:p>
    <w:p w14:paraId="2B4DE7E8" w14:textId="77777777" w:rsidR="008F223A" w:rsidRPr="00335686" w:rsidRDefault="008F223A" w:rsidP="008F223A"/>
    <w:p w14:paraId="2B4DE7E9" w14:textId="77777777" w:rsidR="007E61AD" w:rsidRPr="008F223A" w:rsidRDefault="007E61AD" w:rsidP="008F223A">
      <w:pPr>
        <w:pStyle w:val="Heading5"/>
        <w:rPr>
          <w:color w:val="20473C"/>
        </w:rPr>
      </w:pPr>
      <w:r w:rsidRPr="008F223A">
        <w:rPr>
          <w:color w:val="20473C"/>
        </w:rPr>
        <w:t>He Pūrongo Mate Pukupuku o Aotearoa 2020, The State of Cancer in New</w:t>
      </w:r>
      <w:r w:rsidR="008F223A">
        <w:rPr>
          <w:color w:val="20473C"/>
        </w:rPr>
        <w:t> </w:t>
      </w:r>
      <w:r w:rsidRPr="008F223A">
        <w:rPr>
          <w:color w:val="20473C"/>
        </w:rPr>
        <w:t>Zealand 2020</w:t>
      </w:r>
    </w:p>
    <w:p w14:paraId="2B4DE7EA" w14:textId="77777777" w:rsidR="007E61AD" w:rsidRPr="00335686" w:rsidRDefault="007E61AD" w:rsidP="008F223A">
      <w:r w:rsidRPr="00335686">
        <w:t>In February 2021, Te Aho o Te Kahu released our inaugural report He Pūrongo Mate Pukupuku o Aotearoa 2020, The State of Cancer in New Zealand 2020 (</w:t>
      </w:r>
      <w:hyperlink r:id="rId59" w:history="1">
        <w:r w:rsidR="008F223A" w:rsidRPr="008F223A">
          <w:rPr>
            <w:rStyle w:val="Hyperlink"/>
          </w:rPr>
          <w:t>https://teaho.govt.nz/reports/cancer-state</w:t>
        </w:r>
      </w:hyperlink>
      <w:r w:rsidRPr="00335686">
        <w:t>).</w:t>
      </w:r>
    </w:p>
    <w:p w14:paraId="2B4DE7EB" w14:textId="77777777" w:rsidR="007E61AD" w:rsidRPr="00335686" w:rsidRDefault="007E61AD" w:rsidP="008F223A"/>
    <w:p w14:paraId="2B4DE7EC" w14:textId="77777777" w:rsidR="007E61AD" w:rsidRPr="00335686" w:rsidRDefault="007E61AD" w:rsidP="008F223A">
      <w:r w:rsidRPr="00335686">
        <w:t>This report provides a summary of the state of cancer from across the cancer continuum and identifies where issues and inequities exist along the cancer pathway. The report was the result of a huge collaborative effort across Te Aho o Te Kahu and with external stakeholders.</w:t>
      </w:r>
    </w:p>
    <w:p w14:paraId="2B4DE7ED" w14:textId="77777777" w:rsidR="008F223A" w:rsidRDefault="008F223A" w:rsidP="008F223A"/>
    <w:p w14:paraId="2B4DE7EE" w14:textId="77777777" w:rsidR="007E61AD" w:rsidRPr="00335686" w:rsidRDefault="007E61AD" w:rsidP="008F223A">
      <w:r w:rsidRPr="00335686">
        <w:t>The report is a snapshot of a point in time</w:t>
      </w:r>
      <w:r w:rsidR="008F223A">
        <w:t xml:space="preserve"> – </w:t>
      </w:r>
      <w:r w:rsidRPr="00335686">
        <w:t>it does not make recommendations. It provides a baseline that can be used to measure the effectiveness of cancer control programmes, identify work priorities and inform funding proposals. It highlights the gaps in our knowledge</w:t>
      </w:r>
      <w:r w:rsidR="008F223A">
        <w:t xml:space="preserve"> – </w:t>
      </w:r>
      <w:r w:rsidRPr="00335686">
        <w:t>areas where more research is needed</w:t>
      </w:r>
      <w:r w:rsidR="008F223A">
        <w:t xml:space="preserve"> – </w:t>
      </w:r>
      <w:r w:rsidRPr="00335686">
        <w:t>and challenges the health sector to provide equitable, effective care for all who are affected by cancer.</w:t>
      </w:r>
    </w:p>
    <w:p w14:paraId="2B4DE7EF" w14:textId="77777777" w:rsidR="008F223A" w:rsidRDefault="008F223A" w:rsidP="008F223A"/>
    <w:p w14:paraId="2B4DE7F0" w14:textId="77777777" w:rsidR="007E61AD" w:rsidRDefault="007E61AD" w:rsidP="008F223A">
      <w:r w:rsidRPr="00335686">
        <w:t>He Pūrongo Mate Pukupuku o Aotearoa 2020, The State of Cancer in New Zealand 2020 represents the first stage in our ongoing critical analysis of the cancer care system. We intend to review the state of cancer in Aotearoa regularly</w:t>
      </w:r>
      <w:r w:rsidR="008F223A">
        <w:t xml:space="preserve"> </w:t>
      </w:r>
      <w:r w:rsidRPr="00335686">
        <w:t>to provide a benchmark for monitoring action and measuring improvement. This report was well received in Aotearoa New Zealand and internationally. We regularly see statistics from the report being used in external presentations, on websites,</w:t>
      </w:r>
      <w:r w:rsidR="008F223A">
        <w:t xml:space="preserve"> </w:t>
      </w:r>
      <w:r w:rsidRPr="00335686">
        <w:t>in funding applications, in research proposals and quoted in the media.</w:t>
      </w:r>
    </w:p>
    <w:p w14:paraId="2B4DE7F1" w14:textId="77777777" w:rsidR="008F223A" w:rsidRPr="00335686" w:rsidRDefault="008F223A" w:rsidP="008F223A"/>
    <w:p w14:paraId="2B4DE7F2" w14:textId="77777777" w:rsidR="007E61AD" w:rsidRPr="008F223A" w:rsidRDefault="007E61AD" w:rsidP="008F223A">
      <w:pPr>
        <w:pStyle w:val="Heading4"/>
        <w:rPr>
          <w:color w:val="20473C"/>
        </w:rPr>
      </w:pPr>
      <w:r w:rsidRPr="008F223A">
        <w:rPr>
          <w:color w:val="20473C"/>
        </w:rPr>
        <w:t>Better and more focused research and innovation</w:t>
      </w:r>
    </w:p>
    <w:p w14:paraId="2B4DE7F3" w14:textId="77777777" w:rsidR="007E61AD" w:rsidRPr="008F223A" w:rsidRDefault="007E61AD" w:rsidP="008F223A">
      <w:pPr>
        <w:pStyle w:val="Heading5"/>
        <w:rPr>
          <w:color w:val="20473C"/>
        </w:rPr>
      </w:pPr>
      <w:r w:rsidRPr="008F223A">
        <w:rPr>
          <w:color w:val="20473C"/>
        </w:rPr>
        <w:t>Supporting improved research that is better aligned to priorities</w:t>
      </w:r>
    </w:p>
    <w:p w14:paraId="2B4DE7F4" w14:textId="77777777" w:rsidR="007E61AD" w:rsidRPr="00335686" w:rsidRDefault="007E61AD" w:rsidP="008F223A">
      <w:r w:rsidRPr="00335686">
        <w:t>Alongside the Ministry of Health and the Health Research Council (HRC), Te Aho o Te Kahu contributed to a $6 million request for proposals (RFP) for research to drive equitable cancer outcomes. This RFP was announced in December 2020 with a</w:t>
      </w:r>
      <w:r w:rsidR="008F223A">
        <w:t xml:space="preserve"> </w:t>
      </w:r>
      <w:r w:rsidRPr="00335686">
        <w:t>clear focus on lung cancer and patient experience across the cancer journey for Māori and Pacific peoples. The Assessing Committee for this research met on 3 September 2021, with a strong group of proposals recommended for funding.</w:t>
      </w:r>
      <w:r w:rsidR="008F223A">
        <w:t xml:space="preserve"> </w:t>
      </w:r>
      <w:r w:rsidRPr="00335686">
        <w:t>They will be going through HRC Council approval process in late 2021.</w:t>
      </w:r>
    </w:p>
    <w:p w14:paraId="2B4DE7F5" w14:textId="77777777" w:rsidR="008F223A" w:rsidRDefault="008F223A" w:rsidP="008F223A"/>
    <w:p w14:paraId="2B4DE7F6" w14:textId="77777777" w:rsidR="007E61AD" w:rsidRPr="00335686" w:rsidRDefault="007E61AD" w:rsidP="008F223A">
      <w:r w:rsidRPr="00335686">
        <w:t>Te Manawa Taki regional hub has supported a regional three-year Lung Cancer Research project which was completed and a report published in 2021. This research will help inform quality improvement and decision-making around lung cancer initiatives across Te Manawa Taki region.</w:t>
      </w:r>
    </w:p>
    <w:p w14:paraId="2B4DE7F7" w14:textId="77777777" w:rsidR="008F223A" w:rsidRDefault="008F223A" w:rsidP="008F223A"/>
    <w:p w14:paraId="2B4DE7F8" w14:textId="77777777" w:rsidR="007E61AD" w:rsidRDefault="007E61AD" w:rsidP="008F223A">
      <w:r w:rsidRPr="00335686">
        <w:t>Te Aho o Te Kahu is part of the advisory group for the WHIRI project, which is an HRC</w:t>
      </w:r>
      <w:r w:rsidR="008F223A">
        <w:noBreakHyphen/>
      </w:r>
      <w:r w:rsidRPr="00335686">
        <w:t>funded pilot in the Waikato region led by Hei Āhuru Mōwai. This project aims to test a wraparound approach to secondary and tertiary care for whānau Māori with cancer.</w:t>
      </w:r>
    </w:p>
    <w:p w14:paraId="2B4DE7F9" w14:textId="77777777" w:rsidR="008F223A" w:rsidRPr="00335686" w:rsidRDefault="008F223A" w:rsidP="008F223A"/>
    <w:p w14:paraId="2B4DE7FA" w14:textId="77777777" w:rsidR="007E61AD" w:rsidRPr="008F223A" w:rsidRDefault="007E61AD" w:rsidP="008F223A">
      <w:pPr>
        <w:pStyle w:val="Heading5"/>
        <w:rPr>
          <w:color w:val="20473C"/>
        </w:rPr>
      </w:pPr>
      <w:r w:rsidRPr="008F223A">
        <w:rPr>
          <w:color w:val="20473C"/>
        </w:rPr>
        <w:t>Improving access to clinical trials</w:t>
      </w:r>
    </w:p>
    <w:p w14:paraId="2B4DE7FB" w14:textId="77777777" w:rsidR="007E61AD" w:rsidRDefault="007E61AD" w:rsidP="008F223A">
      <w:r w:rsidRPr="00335686">
        <w:t>Clinical trials are an important part of cancer research and care; however, there are large inequities in access</w:t>
      </w:r>
      <w:r w:rsidR="008F223A">
        <w:t xml:space="preserve"> </w:t>
      </w:r>
      <w:r w:rsidRPr="00335686">
        <w:t>to clinical trials in New Zealand, with smaller hospitals and rural areas having particularly poor access. Te Aho o Te Kahu is pleased to be supporting Cancer Trials New Zealand to undertake work to develop core infrastructure to initiate cancer teletrials in New Zealand.</w:t>
      </w:r>
    </w:p>
    <w:p w14:paraId="2B4DE7FC" w14:textId="77777777" w:rsidR="008F223A" w:rsidRPr="00335686" w:rsidRDefault="008F223A" w:rsidP="008F223A"/>
    <w:p w14:paraId="2B4DE7FD" w14:textId="77777777" w:rsidR="007E61AD" w:rsidRPr="008F223A" w:rsidRDefault="007E61AD" w:rsidP="008F223A">
      <w:pPr>
        <w:pStyle w:val="Heading5"/>
        <w:rPr>
          <w:color w:val="20473C"/>
        </w:rPr>
      </w:pPr>
      <w:r w:rsidRPr="008F223A">
        <w:rPr>
          <w:color w:val="20473C"/>
        </w:rPr>
        <w:t>Supporting innovation</w:t>
      </w:r>
    </w:p>
    <w:p w14:paraId="2B4DE7FE" w14:textId="77777777" w:rsidR="007E61AD" w:rsidRPr="00335686" w:rsidRDefault="007E61AD" w:rsidP="008F223A">
      <w:r w:rsidRPr="00335686">
        <w:t>A year ago, New Zealand patients with neuroendocrine cancers who would benefit from a treatment known as Peptide Receptor Radionuclide Therapy (PRRT), had to travel to Australia for this treatment.</w:t>
      </w:r>
    </w:p>
    <w:p w14:paraId="2B4DE7FF" w14:textId="77777777" w:rsidR="007E61AD" w:rsidRPr="00335686" w:rsidRDefault="007E61AD" w:rsidP="008F223A"/>
    <w:p w14:paraId="2B4DE800" w14:textId="77777777" w:rsidR="007E61AD" w:rsidRPr="00335686" w:rsidRDefault="007E61AD" w:rsidP="008F223A">
      <w:r w:rsidRPr="00335686">
        <w:t>PRRT is a type of radiation treatment where a radioactive medicine is attached to a special protein and injected into the bloodstream. This compound then delivers a high dose of radiation to neuroendocrine cancer cells in a targeted way. PRRT is an effective treatment option for people with metastatic neuroendocrine cancers. It can prolong survival, improve quality of life and manage symptoms where there are limited options.</w:t>
      </w:r>
    </w:p>
    <w:p w14:paraId="2B4DE801" w14:textId="77777777" w:rsidR="008F223A" w:rsidRDefault="008F223A" w:rsidP="008F223A"/>
    <w:p w14:paraId="2B4DE802" w14:textId="77777777" w:rsidR="007E61AD" w:rsidRPr="00335686" w:rsidRDefault="007E61AD" w:rsidP="008F223A">
      <w:r w:rsidRPr="00335686">
        <w:t>The Ministry of Health was previously paying for urgent patients to receive PRRT in Melbourne, through the High Cost Treatment Pool. COVID-19 travel</w:t>
      </w:r>
      <w:r w:rsidR="008F223A">
        <w:t xml:space="preserve"> </w:t>
      </w:r>
      <w:r w:rsidRPr="00335686">
        <w:t>restrictions made this increasingly difficult. In September 2020, a collaboration</w:t>
      </w:r>
      <w:r w:rsidR="008F223A">
        <w:t xml:space="preserve"> </w:t>
      </w:r>
      <w:r w:rsidRPr="00335686">
        <w:t>between Auckland DHB, Te Aho o Te Kahu, Ministry of Health, PHARMAC, Mercy Radiology, the Cancer Society and the Unicorn Foundation NZ enabled patients needing urgent PRRT treatment during the COVID-19 pandemic to receive it in</w:t>
      </w:r>
      <w:r w:rsidR="008F223A">
        <w:t xml:space="preserve"> </w:t>
      </w:r>
      <w:r w:rsidRPr="00335686">
        <w:t>Auckland. In 2021, Te Aho o Te Kahu worked with these partners to create a permanent Auckland-based PRRT service, which was officially launched in July 2021.</w:t>
      </w:r>
    </w:p>
    <w:p w14:paraId="2B4DE803" w14:textId="77777777" w:rsidR="008F223A" w:rsidRDefault="008F223A" w:rsidP="008F223A"/>
    <w:p w14:paraId="2B4DE804" w14:textId="77777777" w:rsidR="007E61AD" w:rsidRPr="00335686" w:rsidRDefault="007E61AD" w:rsidP="008F223A">
      <w:r w:rsidRPr="00335686">
        <w:t>Te Aho o Te Kahu has also commenced work on providing advice on a consistent national approach to cancer molecular testing and improving consistency of access to PET</w:t>
      </w:r>
      <w:r w:rsidR="008F223A">
        <w:noBreakHyphen/>
      </w:r>
      <w:r w:rsidRPr="00335686">
        <w:t>CT scans by standardising national indications for publicly funded PET-CT.</w:t>
      </w:r>
    </w:p>
    <w:p w14:paraId="2B4DE805" w14:textId="77777777" w:rsidR="007E61AD" w:rsidRPr="00335686" w:rsidRDefault="007E61AD" w:rsidP="008F223A"/>
    <w:p w14:paraId="2B4DE806" w14:textId="77777777" w:rsidR="007E61AD" w:rsidRPr="00A920C4" w:rsidRDefault="007E61AD" w:rsidP="00A920C4">
      <w:pPr>
        <w:pStyle w:val="Heading3"/>
        <w:rPr>
          <w:color w:val="22B893"/>
        </w:rPr>
      </w:pPr>
      <w:r w:rsidRPr="00335686">
        <w:rPr>
          <w:color w:val="20473C"/>
        </w:rPr>
        <w:t xml:space="preserve">Kia whakaiti iho te mate pukupuku </w:t>
      </w:r>
      <w:r w:rsidR="00A920C4">
        <w:rPr>
          <w:color w:val="20473C"/>
        </w:rPr>
        <w:t>|</w:t>
      </w:r>
      <w:r w:rsidR="00A920C4">
        <w:rPr>
          <w:color w:val="20473C"/>
        </w:rPr>
        <w:br/>
      </w:r>
      <w:r w:rsidRPr="00A920C4">
        <w:rPr>
          <w:color w:val="22B893"/>
        </w:rPr>
        <w:t>Achieving fewer cancers through a focus on prevention</w:t>
      </w:r>
    </w:p>
    <w:p w14:paraId="2B4DE807" w14:textId="77777777" w:rsidR="007E61AD" w:rsidRPr="00A920C4" w:rsidRDefault="007E61AD" w:rsidP="00A920C4">
      <w:pPr>
        <w:pStyle w:val="Heading4"/>
        <w:rPr>
          <w:color w:val="20473C"/>
        </w:rPr>
      </w:pPr>
      <w:r w:rsidRPr="00A920C4">
        <w:rPr>
          <w:color w:val="20473C"/>
        </w:rPr>
        <w:t>Cancer prevention</w:t>
      </w:r>
    </w:p>
    <w:p w14:paraId="2B4DE808" w14:textId="77777777" w:rsidR="007E61AD" w:rsidRPr="00335686" w:rsidRDefault="007E61AD" w:rsidP="008F223A">
      <w:r w:rsidRPr="00335686">
        <w:t>Cancer is the leading cause of death in Aotearoa and is a significant contributor to inequities in mortality and life expectancy for Māori, Pacific and low socioeconomic communities. Cancer prevention is the ideal in cancer control, as the predicted increase in demand for cancer services over the next 20 years will likely be unsustainable. Up to 50% of cancers are caused by modifiable cancer risk factors, so are potentially preventable.</w:t>
      </w:r>
    </w:p>
    <w:p w14:paraId="2B4DE809" w14:textId="77777777" w:rsidR="008F223A" w:rsidRDefault="008F223A" w:rsidP="008F223A"/>
    <w:p w14:paraId="2B4DE80A" w14:textId="77777777" w:rsidR="007E61AD" w:rsidRPr="00335686" w:rsidRDefault="007E61AD" w:rsidP="008F223A">
      <w:pPr>
        <w:keepNext/>
        <w:keepLines/>
      </w:pPr>
      <w:r w:rsidRPr="00335686">
        <w:t>The majority of actions to reduce the incidence of cancer are led by other parts of the public health sector, particularly the Population Health and Prevention Directorate of the Ministry of Health, including the National Screening Unit,</w:t>
      </w:r>
      <w:r w:rsidR="008F223A">
        <w:t xml:space="preserve"> </w:t>
      </w:r>
      <w:r w:rsidRPr="00335686">
        <w:t>and DHBs. Te Aho o Te Kahu has engaged closely with these agencies to support their efforts.</w:t>
      </w:r>
    </w:p>
    <w:p w14:paraId="2B4DE80B" w14:textId="77777777" w:rsidR="007E61AD" w:rsidRPr="00335686" w:rsidRDefault="007E61AD" w:rsidP="008F223A"/>
    <w:p w14:paraId="2B4DE80C" w14:textId="77777777" w:rsidR="008F223A" w:rsidRPr="008F223A" w:rsidRDefault="008F223A" w:rsidP="008F223A">
      <w:pPr>
        <w:pStyle w:val="Heading5"/>
        <w:rPr>
          <w:color w:val="20473C"/>
        </w:rPr>
      </w:pPr>
      <w:r w:rsidRPr="008F223A">
        <w:rPr>
          <w:color w:val="20473C"/>
        </w:rPr>
        <w:t>Cancer Prevention report</w:t>
      </w:r>
    </w:p>
    <w:p w14:paraId="2B4DE80D" w14:textId="77777777" w:rsidR="007E61AD" w:rsidRPr="00335686" w:rsidRDefault="007E61AD" w:rsidP="008F223A">
      <w:r w:rsidRPr="00335686">
        <w:t>To inform and support the initiatives of the partners noted above, in 2021 Te Aho o Te Kahu commenced work on a report</w:t>
      </w:r>
      <w:r w:rsidR="008F223A">
        <w:t xml:space="preserve"> </w:t>
      </w:r>
      <w:r w:rsidRPr="00335686">
        <w:t>that assesses cancer prevention activities in Aotearoa New Zealand compared with evidence-based best practice for a range of cancer risk factors including tobacco, alcohol and nutrition. This report, which</w:t>
      </w:r>
      <w:r w:rsidR="008F223A">
        <w:t xml:space="preserve"> </w:t>
      </w:r>
      <w:r w:rsidRPr="00335686">
        <w:t>is being developed in collaboration with Te Hiringa Hauora, the Health Promotion</w:t>
      </w:r>
      <w:r w:rsidR="008F223A">
        <w:t xml:space="preserve"> </w:t>
      </w:r>
      <w:r w:rsidRPr="00335686">
        <w:t>Agency, the University of Otago, Wellington and relevant Ministry of Health teams, will include options for what we could consider doing to strengthen cancer prevention.</w:t>
      </w:r>
      <w:r w:rsidR="008F223A">
        <w:t xml:space="preserve"> </w:t>
      </w:r>
      <w:r w:rsidRPr="00335686">
        <w:t>The report is scheduled to be completed in October 2021.</w:t>
      </w:r>
    </w:p>
    <w:p w14:paraId="2B4DE80E" w14:textId="77777777" w:rsidR="007E61AD" w:rsidRPr="00335686" w:rsidRDefault="007E61AD" w:rsidP="008F223A"/>
    <w:p w14:paraId="2B4DE80F" w14:textId="77777777" w:rsidR="007E61AD" w:rsidRPr="00A920C4" w:rsidRDefault="007E61AD" w:rsidP="00A920C4">
      <w:pPr>
        <w:pStyle w:val="Heading3"/>
        <w:rPr>
          <w:color w:val="22B893"/>
        </w:rPr>
      </w:pPr>
      <w:r w:rsidRPr="00A920C4">
        <w:rPr>
          <w:color w:val="20473C"/>
        </w:rPr>
        <w:t xml:space="preserve">Kia runga noa ake te mataora </w:t>
      </w:r>
      <w:r w:rsidR="00A920C4" w:rsidRPr="00A920C4">
        <w:rPr>
          <w:color w:val="20473C"/>
        </w:rPr>
        <w:t>|</w:t>
      </w:r>
      <w:r w:rsidR="00A920C4" w:rsidRPr="00A920C4">
        <w:rPr>
          <w:color w:val="20473C"/>
        </w:rPr>
        <w:br/>
      </w:r>
      <w:r w:rsidRPr="00A920C4">
        <w:rPr>
          <w:color w:val="22B893"/>
        </w:rPr>
        <w:t>Improving cancer survival</w:t>
      </w:r>
    </w:p>
    <w:p w14:paraId="2B4DE810" w14:textId="77777777" w:rsidR="007E61AD" w:rsidRPr="00FA167B" w:rsidRDefault="007E61AD" w:rsidP="00A920C4">
      <w:pPr>
        <w:pStyle w:val="Heading4"/>
        <w:rPr>
          <w:color w:val="20473C"/>
        </w:rPr>
      </w:pPr>
      <w:r w:rsidRPr="00FA167B">
        <w:rPr>
          <w:color w:val="20473C"/>
        </w:rPr>
        <w:t>Diagnosis and treatment</w:t>
      </w:r>
    </w:p>
    <w:p w14:paraId="2B4DE811" w14:textId="77777777" w:rsidR="007E61AD" w:rsidRPr="00FA167B" w:rsidRDefault="007E61AD" w:rsidP="00FA167B">
      <w:pPr>
        <w:pStyle w:val="Heading5"/>
        <w:rPr>
          <w:color w:val="20473C"/>
        </w:rPr>
      </w:pPr>
      <w:r w:rsidRPr="00FA167B">
        <w:rPr>
          <w:color w:val="20473C"/>
        </w:rPr>
        <w:t>National clinical quality improvement indicators, reports and plans</w:t>
      </w:r>
    </w:p>
    <w:p w14:paraId="2B4DE812" w14:textId="77777777" w:rsidR="007E61AD" w:rsidRPr="00BB0356" w:rsidRDefault="007E61AD" w:rsidP="00BB0356">
      <w:pPr>
        <w:ind w:right="-142"/>
        <w:rPr>
          <w:spacing w:val="-2"/>
        </w:rPr>
      </w:pPr>
      <w:r w:rsidRPr="00BB0356">
        <w:rPr>
          <w:spacing w:val="-2"/>
        </w:rPr>
        <w:t>In 2020/2021 Te Aho o Te Kahu has continued to progress the Quality Performance Indicators (QPI) programme to improve the quality of cancer services and deliver better outcomes for people diagnosed with cancer. QPIs are selected by an expert cancer working group with consumer representation and a range</w:t>
      </w:r>
      <w:r w:rsidR="00FA167B" w:rsidRPr="00BB0356">
        <w:rPr>
          <w:spacing w:val="-2"/>
        </w:rPr>
        <w:t xml:space="preserve"> </w:t>
      </w:r>
      <w:r w:rsidRPr="00BB0356">
        <w:rPr>
          <w:spacing w:val="-2"/>
        </w:rPr>
        <w:t>of clinical experts involved in providing patient care. QPIs enable DHBs to compare their performance with other DHBs.</w:t>
      </w:r>
    </w:p>
    <w:p w14:paraId="2B4DE813" w14:textId="77777777" w:rsidR="00FA167B" w:rsidRPr="00335686" w:rsidRDefault="00FA167B" w:rsidP="00FA167B"/>
    <w:p w14:paraId="2B4DE814" w14:textId="77777777" w:rsidR="007E61AD" w:rsidRPr="00335686" w:rsidRDefault="007E61AD" w:rsidP="00FA167B">
      <w:r w:rsidRPr="00335686">
        <w:t>Once appropriate QPIs are selected and reviewed in consultation with the relevant cancer sector, a quality performance monitoring report is drafted and published by Te Aho o Te Kahu. These reports also compare our Aotearoa results with those of other countries where equivalent data is available.</w:t>
      </w:r>
    </w:p>
    <w:p w14:paraId="2B4DE815" w14:textId="77777777" w:rsidR="00FA167B" w:rsidRDefault="00FA167B" w:rsidP="00FA167B"/>
    <w:p w14:paraId="2B4DE816" w14:textId="77777777" w:rsidR="007E61AD" w:rsidRDefault="007E61AD" w:rsidP="00FA167B">
      <w:r w:rsidRPr="00335686">
        <w:t>Te Aho o Te Kahu uses the monitoring report to work with the sector to identify areas where there is unwarranted variation between DHBs and develop</w:t>
      </w:r>
      <w:r w:rsidR="00FA167B">
        <w:t xml:space="preserve"> </w:t>
      </w:r>
      <w:r w:rsidRPr="00335686">
        <w:t>a quality plan with actions to improve services and outcomes. The expectation is that DHBs with poor performance or unwarranted variation will undertake quality improvement work that will improve outcomes for those who are diagnosed with cancer.</w:t>
      </w:r>
    </w:p>
    <w:p w14:paraId="2B4DE817" w14:textId="77777777" w:rsidR="00FA167B" w:rsidRPr="00335686" w:rsidRDefault="00FA167B" w:rsidP="00FA167B"/>
    <w:p w14:paraId="2B4DE818" w14:textId="77777777" w:rsidR="007E61AD" w:rsidRPr="00335686" w:rsidRDefault="007E61AD" w:rsidP="00FA167B">
      <w:r w:rsidRPr="00335686">
        <w:t xml:space="preserve">Following extensive consultation with sector experts, a </w:t>
      </w:r>
      <w:r w:rsidRPr="00335686">
        <w:rPr>
          <w:i/>
        </w:rPr>
        <w:t xml:space="preserve">Lung Cancer Quality Improvement Monitoring Report </w:t>
      </w:r>
      <w:r w:rsidRPr="00335686">
        <w:t xml:space="preserve">was published in March 2021 and a </w:t>
      </w:r>
      <w:r w:rsidRPr="00335686">
        <w:rPr>
          <w:i/>
        </w:rPr>
        <w:t xml:space="preserve">Prostate Cancer Quality Improvement Monitoring Report </w:t>
      </w:r>
      <w:r w:rsidRPr="00335686">
        <w:t>was drafted and published in</w:t>
      </w:r>
      <w:r w:rsidR="00FA167B">
        <w:t xml:space="preserve"> </w:t>
      </w:r>
      <w:r w:rsidRPr="00335686">
        <w:t xml:space="preserve">September 2021. In March 2021, in addition to the publication of the </w:t>
      </w:r>
      <w:r w:rsidRPr="00335686">
        <w:rPr>
          <w:i/>
        </w:rPr>
        <w:t>Lung Cancer Quality Improvement Monitoring Report</w:t>
      </w:r>
      <w:r w:rsidRPr="00335686">
        <w:t>, an online interactive cancer data explorer tool went live on our website. This tool enables public access to information by each DHB on bowel and lung indicator performance. Filters can be applied giving access to more detailed demographic information including ethnicity.</w:t>
      </w:r>
    </w:p>
    <w:p w14:paraId="2B4DE819" w14:textId="77777777" w:rsidR="007E61AD" w:rsidRPr="00335686" w:rsidRDefault="007E61AD" w:rsidP="00BB0356">
      <w:pPr>
        <w:spacing w:before="240"/>
      </w:pPr>
      <w:r w:rsidRPr="00335686">
        <w:t>On 8 April 2021, Te Aho o Te Kahu held a Lung and Prostate Cancer Quality</w:t>
      </w:r>
      <w:r w:rsidR="00BB0356">
        <w:t xml:space="preserve"> </w:t>
      </w:r>
      <w:r w:rsidRPr="00335686">
        <w:t>Improvement Forum with key stakeholders from each DHB to collaborate and facilitate improvements for those diagnosed with lung and prostate cancers. This forum informed the development of quality improvement plans for lung and prostate cancers. These plans will include agreed actions for DHBs, Te Aho o Te Kahu and other relevant organisations to ensure improvements in care and outcomes for these cancers. Feedback from the forum was positive, with over 90 clinicians and stakeholders in attendance.</w:t>
      </w:r>
    </w:p>
    <w:p w14:paraId="2B4DE81A" w14:textId="77777777" w:rsidR="007E61AD" w:rsidRPr="00335686" w:rsidRDefault="007E61AD" w:rsidP="00BB0356"/>
    <w:p w14:paraId="2B4DE81B" w14:textId="77777777" w:rsidR="007E61AD" w:rsidRPr="00335686" w:rsidRDefault="007E61AD" w:rsidP="00BB0356">
      <w:r w:rsidRPr="00335686">
        <w:t>Ongoing work includes a review of the QPI programme to ensure it is being delivered efficiently and appropriately, supporting the recalculation of prostate and bowel QPIs and commencing the development of QPIs for pancreatic and breast cancer. In addition</w:t>
      </w:r>
      <w:r w:rsidR="00BB0356">
        <w:t xml:space="preserve"> </w:t>
      </w:r>
      <w:r w:rsidRPr="00335686">
        <w:t>we are continuing to work with BPAC and clinical groups to produce primary care guidance based on QPI reports and</w:t>
      </w:r>
      <w:r w:rsidR="00BB0356">
        <w:t xml:space="preserve"> </w:t>
      </w:r>
      <w:r w:rsidRPr="00335686">
        <w:t>producing clinical guidance as required for areas where significant variation in care is suspected or demonstrated.</w:t>
      </w:r>
    </w:p>
    <w:p w14:paraId="2B4DE81C" w14:textId="77777777" w:rsidR="00BB0356" w:rsidRDefault="00BB0356" w:rsidP="00BB0356"/>
    <w:p w14:paraId="2B4DE81D" w14:textId="77777777" w:rsidR="007E61AD" w:rsidRPr="00335686" w:rsidRDefault="007E61AD" w:rsidP="00BB0356">
      <w:r w:rsidRPr="00335686">
        <w:t>Te Aho o Te Kahu regional hubs play a crucial role in the development and</w:t>
      </w:r>
      <w:r w:rsidR="00BB0356">
        <w:t xml:space="preserve"> </w:t>
      </w:r>
      <w:r w:rsidRPr="00335686">
        <w:t>implementation of the QPI programme. In 2020/21, the hubs have supported DHBs to implement bowel and lung cancer quality improvement plans and take actions to resolve unwanted variation.</w:t>
      </w:r>
    </w:p>
    <w:p w14:paraId="2B4DE81E" w14:textId="77777777" w:rsidR="007E61AD" w:rsidRPr="00335686" w:rsidRDefault="007E61AD" w:rsidP="00BB0356"/>
    <w:p w14:paraId="2B4DE81F" w14:textId="77777777" w:rsidR="007E61AD" w:rsidRPr="00BB0356" w:rsidRDefault="007E61AD" w:rsidP="00BB0356">
      <w:pPr>
        <w:pStyle w:val="Heading5"/>
        <w:rPr>
          <w:color w:val="20473C"/>
        </w:rPr>
      </w:pPr>
      <w:r w:rsidRPr="00BB0356">
        <w:rPr>
          <w:color w:val="20473C"/>
        </w:rPr>
        <w:t>Clinical working and advisory groups</w:t>
      </w:r>
    </w:p>
    <w:p w14:paraId="2B4DE820" w14:textId="77777777" w:rsidR="007E61AD" w:rsidRPr="00335686" w:rsidRDefault="007E61AD" w:rsidP="00BB0356">
      <w:r w:rsidRPr="00335686">
        <w:t>Clinical working and advisory groups are an important channel through which Te Aho o Te Kahu gains clinical insight and understanding, addresses identified variation in access and outcomes, becomes aware of systemic issues and progresses key elements of our work</w:t>
      </w:r>
      <w:r w:rsidR="00BB0356">
        <w:t xml:space="preserve"> </w:t>
      </w:r>
      <w:r w:rsidRPr="00335686">
        <w:t>programme such as the QPI programme. Supporting these groups, including the Radiation Oncology Work Group (ROWG), Medical Oncology Work Group (MOWG), Haematology Work Group (Haem) and the Clinical Assembly, forms a substantial proportion of the work programme of the Treatment Quality and Standardisation Team of Te Aho o Te Kahu.</w:t>
      </w:r>
    </w:p>
    <w:p w14:paraId="2B4DE821" w14:textId="77777777" w:rsidR="00BB0356" w:rsidRDefault="00BB0356" w:rsidP="00BB0356"/>
    <w:p w14:paraId="2B4DE822" w14:textId="77777777" w:rsidR="007E61AD" w:rsidRPr="00335686" w:rsidRDefault="007E61AD" w:rsidP="00BB0356">
      <w:r w:rsidRPr="00335686">
        <w:t>Te Aho o Te Kahu regional hubs also support and engage with valuable regional clinical and stakeholder groups. The Northern regional hub has taken on the secretariat tasks for head and neck, bowel, lung and Northern/Te Manawa Taki gynaecology tumour stream groups. This function may be reviewed in 2021/22. In 2020/21 the Southern regional hub strengthened the South Island cancer consumer group (including people living with cancer or beyond cancer, and their</w:t>
      </w:r>
      <w:r w:rsidR="00BB0356">
        <w:t xml:space="preserve"> </w:t>
      </w:r>
      <w:r w:rsidRPr="00335686">
        <w:t>whānau carers) to better support our work</w:t>
      </w:r>
      <w:r w:rsidR="00BB0356">
        <w:t xml:space="preserve"> </w:t>
      </w:r>
      <w:r w:rsidRPr="00335686">
        <w:t>and give insight into consumers in that region.</w:t>
      </w:r>
    </w:p>
    <w:p w14:paraId="2B4DE823" w14:textId="77777777" w:rsidR="00BB0356" w:rsidRDefault="00BB0356" w:rsidP="00BB0356"/>
    <w:p w14:paraId="2B4DE824" w14:textId="77777777" w:rsidR="007E61AD" w:rsidRDefault="007E61AD" w:rsidP="00BB0356">
      <w:r w:rsidRPr="00335686">
        <w:t>Te Aho o Te Kahu intends to review the role, function and distribution of its</w:t>
      </w:r>
      <w:r w:rsidR="00BB0356">
        <w:t xml:space="preserve"> </w:t>
      </w:r>
      <w:r w:rsidRPr="00335686">
        <w:t>various national and regional working and advisory groups. We took the first step in 2020/21 with the completion of a review of the terms of reference of national working groups.</w:t>
      </w:r>
    </w:p>
    <w:p w14:paraId="2B4DE825" w14:textId="77777777" w:rsidR="00BB0356" w:rsidRPr="00335686" w:rsidRDefault="00BB0356" w:rsidP="00BB0356"/>
    <w:p w14:paraId="2B4DE826" w14:textId="77777777" w:rsidR="007E61AD" w:rsidRPr="00BB0356" w:rsidRDefault="007E61AD" w:rsidP="00BB0356">
      <w:pPr>
        <w:pStyle w:val="Heading5"/>
        <w:rPr>
          <w:color w:val="20473C"/>
        </w:rPr>
      </w:pPr>
      <w:r w:rsidRPr="00BB0356">
        <w:rPr>
          <w:color w:val="20473C"/>
        </w:rPr>
        <w:t>Regional clinical pathway and Multi-Disciplinary Meeting (MDM) projects</w:t>
      </w:r>
    </w:p>
    <w:p w14:paraId="2B4DE827" w14:textId="77777777" w:rsidR="007E61AD" w:rsidRPr="00335686" w:rsidRDefault="007E61AD" w:rsidP="00BB0356">
      <w:pPr>
        <w:keepLines/>
      </w:pPr>
      <w:r w:rsidRPr="00335686">
        <w:t>In 2020/21 Te Aho o Te Kahu regional hubs supported their regional DHBs to design effective, consistent and reliable approaches to information collection through MDMs. By supporting DHBs to</w:t>
      </w:r>
      <w:r w:rsidR="00BB0356">
        <w:t xml:space="preserve"> </w:t>
      </w:r>
      <w:r w:rsidRPr="00335686">
        <w:t>meet the Cancer Multidisciplinary Meeting Data Standard, the regional hubs are enabling MDMs to be an activity that produces a rich source of significant clinical information and a starting point for improving the collection of cancer information to support the delivery of care across the cancer pathway.</w:t>
      </w:r>
    </w:p>
    <w:p w14:paraId="2B4DE828" w14:textId="77777777" w:rsidR="00BB0356" w:rsidRDefault="00BB0356" w:rsidP="00BB0356"/>
    <w:p w14:paraId="2B4DE829" w14:textId="77777777" w:rsidR="007E61AD" w:rsidRPr="00335686" w:rsidRDefault="007E61AD" w:rsidP="00BB0356">
      <w:r w:rsidRPr="00335686">
        <w:t xml:space="preserve">This year, the Manawa Taki Hub has contributed to implementation of Phase Two of the regional Clinical Pathway and MDM Management System project. The system went live for colorectal and lung cancers and requirements have been agreed for breast, head and neck, and gynaecological cancers. Work is </w:t>
      </w:r>
      <w:r>
        <w:t>under way</w:t>
      </w:r>
      <w:r w:rsidRPr="00335686">
        <w:t xml:space="preserve"> on requirements for urological and upper gastrointestinal cancers and lymphoma.</w:t>
      </w:r>
    </w:p>
    <w:p w14:paraId="2B4DE82A" w14:textId="77777777" w:rsidR="00BB0356" w:rsidRDefault="00BB0356" w:rsidP="00BB0356"/>
    <w:p w14:paraId="2B4DE82B" w14:textId="77777777" w:rsidR="007E61AD" w:rsidRPr="00335686" w:rsidRDefault="007E61AD" w:rsidP="00BB0356">
      <w:r w:rsidRPr="00335686">
        <w:t>The Southern Regional Hub has completed the addition of the first two tumour streams (gynae oncology and hepatobiliary) on to its MDM reporting dashboard, enabling key outputs from the MDM to be measured along with patient outcomes.</w:t>
      </w:r>
    </w:p>
    <w:p w14:paraId="2B4DE82C" w14:textId="77777777" w:rsidR="007E61AD" w:rsidRPr="00335686" w:rsidRDefault="007E61AD" w:rsidP="00BB0356"/>
    <w:p w14:paraId="2B4DE82D" w14:textId="77777777" w:rsidR="007E61AD" w:rsidRPr="00BB0356" w:rsidRDefault="007E61AD" w:rsidP="00BB0356">
      <w:pPr>
        <w:pStyle w:val="Heading5"/>
        <w:rPr>
          <w:color w:val="20473C"/>
        </w:rPr>
      </w:pPr>
      <w:r w:rsidRPr="00BB0356">
        <w:rPr>
          <w:color w:val="20473C"/>
        </w:rPr>
        <w:t>Quality of cancer treatment in the regions</w:t>
      </w:r>
    </w:p>
    <w:p w14:paraId="2B4DE82E" w14:textId="77777777" w:rsidR="007E61AD" w:rsidRPr="00335686" w:rsidRDefault="007E61AD" w:rsidP="00BB0356">
      <w:r w:rsidRPr="00335686">
        <w:t>Te Aho o Te Kahu Regional Hubs have continued to progress a number of quality improvement initiatives in 2020/21.</w:t>
      </w:r>
    </w:p>
    <w:p w14:paraId="2B4DE82F" w14:textId="77777777" w:rsidR="00BB0356" w:rsidRDefault="00BB0356" w:rsidP="00BB0356"/>
    <w:p w14:paraId="2B4DE830" w14:textId="77777777" w:rsidR="007E61AD" w:rsidRDefault="007E61AD" w:rsidP="00BB0356">
      <w:r w:rsidRPr="00335686">
        <w:t>Te Manawa Taki Hub have facilitated and supported its regional DHBs with initiatives to improve lung cancer access and outcomes. Working alongside Te</w:t>
      </w:r>
      <w:r w:rsidR="00BB0356">
        <w:t xml:space="preserve"> </w:t>
      </w:r>
      <w:r w:rsidRPr="00335686">
        <w:t>Manawa Taki lung cancer work group, the Hub has completed a feasibility report into endobronchial ultrasound (EBUS) in Lakes and/or Waikato DHBs. Implementation of multi-speciality, one-stop rapid access clinics to improve timeliness to lung cancer surgery and management of follow-up for regional curative patients is in progress.</w:t>
      </w:r>
    </w:p>
    <w:p w14:paraId="2B4DE831" w14:textId="77777777" w:rsidR="00BB0356" w:rsidRPr="00335686" w:rsidRDefault="00BB0356" w:rsidP="00BB0356"/>
    <w:p w14:paraId="2B4DE832" w14:textId="77777777" w:rsidR="007E61AD" w:rsidRPr="00BB0356" w:rsidRDefault="007E61AD" w:rsidP="00BB0356">
      <w:pPr>
        <w:pStyle w:val="Heading5"/>
        <w:rPr>
          <w:color w:val="20473C"/>
        </w:rPr>
      </w:pPr>
      <w:r w:rsidRPr="00BB0356">
        <w:rPr>
          <w:color w:val="20473C"/>
        </w:rPr>
        <w:t>Replacement of Linear Accelerators (LINACs)</w:t>
      </w:r>
    </w:p>
    <w:p w14:paraId="2B4DE833" w14:textId="77777777" w:rsidR="007E61AD" w:rsidRPr="00335686" w:rsidRDefault="007E61AD" w:rsidP="00BB0356">
      <w:r w:rsidRPr="00335686">
        <w:t>While one in two people with cancer would benefit from receiving radiation therapy, only one in three receives it. Barriers to treatment include workforce challenges, inequitable distribution of services and machine capacity. Ensuring equitable access to radiation therapy is one of the ways that we influence cancer outcomes in New Zealand. DHBs rely on LINACs to meet demand for radiation therapy, so</w:t>
      </w:r>
      <w:r w:rsidR="00BB0356">
        <w:t xml:space="preserve"> </w:t>
      </w:r>
      <w:r w:rsidRPr="00335686">
        <w:t>we need to ensure that there is adequate provision across the system.</w:t>
      </w:r>
    </w:p>
    <w:p w14:paraId="2B4DE834" w14:textId="77777777" w:rsidR="00BB0356" w:rsidRDefault="00BB0356" w:rsidP="00BB0356"/>
    <w:p w14:paraId="2B4DE835" w14:textId="77777777" w:rsidR="007E61AD" w:rsidRPr="00335686" w:rsidRDefault="007E61AD" w:rsidP="00BB0356">
      <w:r w:rsidRPr="00335686">
        <w:t>Through Budget 19 the Government invested $25 million to replace ageing LINACs in New Zealand hospitals. This replacement programme has been led by the Ministry of Health but is supported by Te Aho o Te Kahu.</w:t>
      </w:r>
    </w:p>
    <w:p w14:paraId="2B4DE836" w14:textId="77777777" w:rsidR="00BB0356" w:rsidRDefault="00BB0356" w:rsidP="00BB0356"/>
    <w:p w14:paraId="2B4DE837" w14:textId="77777777" w:rsidR="007E61AD" w:rsidRDefault="007E61AD" w:rsidP="00BB0356">
      <w:r w:rsidRPr="00335686">
        <w:t>In 2020/21 the Central Regional Hub worked with its regional DHBs to plan for the replacement of LINACs across the region. The Southern Regional Hub has facilitated the collection of information and advice to inform Nelson Marlborough</w:t>
      </w:r>
      <w:r w:rsidR="00BB0356">
        <w:t xml:space="preserve"> </w:t>
      </w:r>
      <w:r w:rsidRPr="00335686">
        <w:t>DHB about the delivery of a local radiation oncology service.</w:t>
      </w:r>
    </w:p>
    <w:p w14:paraId="2B4DE838" w14:textId="77777777" w:rsidR="00BB0356" w:rsidRPr="00335686" w:rsidRDefault="00BB0356" w:rsidP="00BB0356"/>
    <w:p w14:paraId="2B4DE839" w14:textId="77777777" w:rsidR="007E61AD" w:rsidRPr="00BB0356" w:rsidRDefault="007E61AD" w:rsidP="00BB0356">
      <w:pPr>
        <w:pStyle w:val="Heading5"/>
        <w:rPr>
          <w:color w:val="20473C"/>
        </w:rPr>
      </w:pPr>
      <w:r w:rsidRPr="00BB0356">
        <w:rPr>
          <w:color w:val="20473C"/>
        </w:rPr>
        <w:t>Faster Cancer treatment measures</w:t>
      </w:r>
    </w:p>
    <w:p w14:paraId="2B4DE83A" w14:textId="77777777" w:rsidR="007E61AD" w:rsidRPr="00335686" w:rsidRDefault="007E61AD" w:rsidP="00BB0356">
      <w:r w:rsidRPr="00335686">
        <w:t>Faster cancer treatment (FCT) indicators were introduced by the Government</w:t>
      </w:r>
      <w:r w:rsidR="00BB0356">
        <w:t xml:space="preserve"> </w:t>
      </w:r>
      <w:r w:rsidRPr="00335686">
        <w:t>in 2012, requiring DHBs to collect standardised information on patients who had been referred urgently with a high suspicion of cancer. There are two indicators:</w:t>
      </w:r>
    </w:p>
    <w:p w14:paraId="2B4DE83B" w14:textId="77777777" w:rsidR="007E61AD" w:rsidRPr="00335686" w:rsidRDefault="007E61AD" w:rsidP="00BB0356">
      <w:pPr>
        <w:pStyle w:val="Bullet"/>
      </w:pPr>
      <w:r w:rsidRPr="00335686">
        <w:t>31-day indicator – patients with a confirmed cancer diagnosis receive their first cancer treatment (or other management) within 31 days of a decision to treat</w:t>
      </w:r>
    </w:p>
    <w:p w14:paraId="2B4DE83C" w14:textId="77777777" w:rsidR="007E61AD" w:rsidRPr="00335686" w:rsidRDefault="007E61AD" w:rsidP="00BB0356">
      <w:pPr>
        <w:pStyle w:val="Bullet"/>
      </w:pPr>
      <w:r w:rsidRPr="00335686">
        <w:t>62-day indicator – patients referred urgently with a high suspicion of cancer receive their first treatment (or other management) within 62 days of the referral being received by the hospital.</w:t>
      </w:r>
    </w:p>
    <w:p w14:paraId="2B4DE83D" w14:textId="77777777" w:rsidR="00BB0356" w:rsidRDefault="00BB0356" w:rsidP="00BB0356"/>
    <w:p w14:paraId="2B4DE83E" w14:textId="77777777" w:rsidR="007E61AD" w:rsidRPr="00335686" w:rsidRDefault="007E61AD" w:rsidP="00BB0356">
      <w:r w:rsidRPr="00335686">
        <w:t>Te Aho o Te Kahu is encouraging and supporting ongoing FCT data quality improvement through enhancing transactional data business rules and working with DHBs and the Ministry of Health on data quality queries. Te Aho o Te Kahu also coordinates FCT data collection, reporting and dissemination.</w:t>
      </w:r>
    </w:p>
    <w:p w14:paraId="2B4DE83F" w14:textId="77777777" w:rsidR="00BB0356" w:rsidRDefault="00BB0356" w:rsidP="00BB0356"/>
    <w:p w14:paraId="2B4DE840" w14:textId="77777777" w:rsidR="007E61AD" w:rsidRPr="00335686" w:rsidRDefault="007E61AD" w:rsidP="00BB0356">
      <w:r w:rsidRPr="00335686">
        <w:t>Through 2020/21 Te Aho o Te Kahu Regional Hubs have continued to support regional DHBs to improve their performance against FCT measures.</w:t>
      </w:r>
      <w:r w:rsidR="00BB0356">
        <w:t xml:space="preserve"> </w:t>
      </w:r>
      <w:r w:rsidRPr="00335686">
        <w:t>Different regions have experienced differing needs and challenges, and therefore the support provided by each hub has varied. Collectively, the regional hubs have supported their DHBs with regional FCT analysis including provision of equity-focused reporting, contributing to local DHB cancer service improvement work groups, collating regional narrative reports and assisting with specific improvement initiatives.</w:t>
      </w:r>
    </w:p>
    <w:p w14:paraId="2B4DE841" w14:textId="77777777" w:rsidR="007E61AD" w:rsidRPr="00335686" w:rsidRDefault="007E61AD" w:rsidP="00BB0356"/>
    <w:p w14:paraId="2B4DE842" w14:textId="77777777" w:rsidR="007E61AD" w:rsidRPr="00BB0356" w:rsidRDefault="007E61AD" w:rsidP="00BB0356">
      <w:pPr>
        <w:pStyle w:val="Heading5"/>
        <w:rPr>
          <w:color w:val="20473C"/>
        </w:rPr>
      </w:pPr>
      <w:r w:rsidRPr="00BB0356">
        <w:rPr>
          <w:color w:val="20473C"/>
        </w:rPr>
        <w:t>Response to service delivery disruption</w:t>
      </w:r>
    </w:p>
    <w:p w14:paraId="2B4DE843" w14:textId="77777777" w:rsidR="007E61AD" w:rsidRPr="00BB0356" w:rsidRDefault="007E61AD" w:rsidP="00BB0356">
      <w:pPr>
        <w:pStyle w:val="Heading6"/>
        <w:rPr>
          <w:color w:val="20473C"/>
        </w:rPr>
      </w:pPr>
      <w:r w:rsidRPr="00BB0356">
        <w:rPr>
          <w:color w:val="20473C"/>
        </w:rPr>
        <w:t>Waikato DHB cyber-attack</w:t>
      </w:r>
    </w:p>
    <w:p w14:paraId="2B4DE844" w14:textId="77777777" w:rsidR="007E61AD" w:rsidRPr="00335686" w:rsidRDefault="007E61AD" w:rsidP="00BB0356">
      <w:r w:rsidRPr="00335686">
        <w:t>In May 2021, provision of cancer treatment at Waikato DHB was compromised as</w:t>
      </w:r>
      <w:r w:rsidR="00BB0356">
        <w:t xml:space="preserve"> </w:t>
      </w:r>
      <w:r w:rsidRPr="00335686">
        <w:t>a result of a cyber-attack. Because Waikato DHB provides cancer treatment for patients residing in other DHBs in</w:t>
      </w:r>
      <w:r w:rsidR="00BB0356">
        <w:t xml:space="preserve"> </w:t>
      </w:r>
      <w:r w:rsidRPr="00335686">
        <w:t>the region, this attack also had wider ramifications across the region.</w:t>
      </w:r>
    </w:p>
    <w:p w14:paraId="2B4DE845" w14:textId="77777777" w:rsidR="00BB0356" w:rsidRDefault="00BB0356" w:rsidP="00BB0356"/>
    <w:p w14:paraId="2B4DE846" w14:textId="77777777" w:rsidR="007E61AD" w:rsidRDefault="007E61AD" w:rsidP="00BB0356">
      <w:r w:rsidRPr="00335686">
        <w:t>Te Aho o Te Kahu worked with Waikato DHB to respond to the impact of the cyber- attack. Radiation therapy services were particularly impacted by the attack, with no radiotherapy able to be provided by the DHB for two to three weeks. Te Aho o</w:t>
      </w:r>
      <w:r w:rsidR="00BB0356">
        <w:t xml:space="preserve"> </w:t>
      </w:r>
      <w:r w:rsidRPr="00335686">
        <w:t>Te Kahu supported the Waikato Regional Cancer Centre to coordinate a national response for radiotherapy. This included rapidly modelling national capacity</w:t>
      </w:r>
      <w:r w:rsidR="00BB0356">
        <w:t xml:space="preserve"> </w:t>
      </w:r>
      <w:r w:rsidRPr="00335686">
        <w:t>to deliver radiotherapy with changes to different variables – for example,</w:t>
      </w:r>
      <w:r w:rsidR="00BB0356">
        <w:t xml:space="preserve"> </w:t>
      </w:r>
      <w:r w:rsidRPr="00335686">
        <w:t>extending delivery hours and changing the way care is delivered. Te Aho o Te Kahu provided national leadership to support the coordination of radiotherapy provision, with patients treated in Auckland, Tauranga and Wellington.</w:t>
      </w:r>
    </w:p>
    <w:p w14:paraId="2B4DE847" w14:textId="77777777" w:rsidR="00BB0356" w:rsidRPr="00335686" w:rsidRDefault="00BB0356" w:rsidP="00BB0356"/>
    <w:p w14:paraId="2B4DE848" w14:textId="77777777" w:rsidR="007E61AD" w:rsidRDefault="007E61AD" w:rsidP="00BB0356">
      <w:r w:rsidRPr="00335686">
        <w:t>Te Manawa Taki Regional Hub played an important role through this challenging period, providing extra resource to assist the DHB to identify patients in urgent need of treatment and co-ordinate their care. This issue is not entirely resolved and the Hub is continuing to provide the DHB with some resource to assist with this task.</w:t>
      </w:r>
    </w:p>
    <w:p w14:paraId="2B4DE849" w14:textId="77777777" w:rsidR="00BB0356" w:rsidRPr="00335686" w:rsidRDefault="00BB0356" w:rsidP="00BB0356"/>
    <w:p w14:paraId="2B4DE84A" w14:textId="77777777" w:rsidR="007E61AD" w:rsidRPr="00BB0356" w:rsidRDefault="007E61AD" w:rsidP="00BB0356">
      <w:pPr>
        <w:pStyle w:val="Heading6"/>
        <w:rPr>
          <w:color w:val="20473C"/>
        </w:rPr>
      </w:pPr>
      <w:r w:rsidRPr="00BB0356">
        <w:rPr>
          <w:color w:val="20473C"/>
        </w:rPr>
        <w:t>Supporting service delivery challenges in DHBs</w:t>
      </w:r>
    </w:p>
    <w:p w14:paraId="2B4DE84B" w14:textId="77777777" w:rsidR="007E61AD" w:rsidRPr="00335686" w:rsidRDefault="007E61AD" w:rsidP="00BB0356">
      <w:r w:rsidRPr="00335686">
        <w:t>In early 2021, Southern DHB identified a significant increase in waiting times for patient access to radiation and medical oncology. Te Aho o Te Kahu has been actively working with the DHB to support it to address this issue.</w:t>
      </w:r>
    </w:p>
    <w:p w14:paraId="2B4DE84C" w14:textId="77777777" w:rsidR="007E61AD" w:rsidRPr="00335686" w:rsidRDefault="007E61AD" w:rsidP="00BB0356"/>
    <w:p w14:paraId="2B4DE84D" w14:textId="77777777" w:rsidR="007E61AD" w:rsidRPr="00335686" w:rsidRDefault="007E61AD" w:rsidP="00BB0356">
      <w:r w:rsidRPr="00335686">
        <w:t>In May 2021, the Chief Executive and Southern Hub Manager of Te Aho o Te Kahu met with clinical staff, clinical and service leadership, and executive</w:t>
      </w:r>
      <w:r w:rsidR="00BB0356">
        <w:t xml:space="preserve"> </w:t>
      </w:r>
      <w:r w:rsidRPr="00335686">
        <w:t>management of Southern DHB. Since that meeting the Southern Regional Hub has supported Southern DHB to actively grow the workforce, including medical, nursing and allied health staff and further invest in nonsurgical cancer services. Te Aho o Te Kahu continues to reinforce the need for a strong focus on the impact of delays on the health and wellbeing of patients.</w:t>
      </w:r>
      <w:r w:rsidR="00BB0356">
        <w:t xml:space="preserve"> </w:t>
      </w:r>
      <w:r w:rsidRPr="00335686">
        <w:t>While short term measures to address this impact are crucial, a robust approach to ensure services are sustainable on an ongoing basis is also required.</w:t>
      </w:r>
    </w:p>
    <w:p w14:paraId="2B4DE84E" w14:textId="77777777" w:rsidR="00BB0356" w:rsidRDefault="00BB0356" w:rsidP="00BB0356"/>
    <w:p w14:paraId="2B4DE84F" w14:textId="77777777" w:rsidR="007E61AD" w:rsidRDefault="007E61AD" w:rsidP="00BB0356">
      <w:r w:rsidRPr="00335686">
        <w:t>Te Aho o Te Kahu has also worked with Health Workforce NZ to understand capacity issues and think about initiatives to enhance recruitment and retention across Aotearoa New Zealand.</w:t>
      </w:r>
    </w:p>
    <w:p w14:paraId="2B4DE850" w14:textId="77777777" w:rsidR="00BB0356" w:rsidRPr="00335686" w:rsidRDefault="00BB0356" w:rsidP="00BB0356"/>
    <w:p w14:paraId="2B4DE851" w14:textId="77777777" w:rsidR="007E61AD" w:rsidRPr="00BB0356" w:rsidRDefault="007E61AD" w:rsidP="00BB0356">
      <w:pPr>
        <w:pStyle w:val="Heading5"/>
        <w:rPr>
          <w:color w:val="20473C"/>
        </w:rPr>
      </w:pPr>
      <w:r w:rsidRPr="00BB0356">
        <w:rPr>
          <w:color w:val="20473C"/>
        </w:rPr>
        <w:t>Cancer medicines availability analysis</w:t>
      </w:r>
    </w:p>
    <w:p w14:paraId="2B4DE852" w14:textId="77777777" w:rsidR="007E61AD" w:rsidRDefault="007E61AD" w:rsidP="00BB0356">
      <w:r w:rsidRPr="00335686">
        <w:t>Te Aho o Te Kahu has commenced work to assess the availability of cancer medicines in Aotearoa New Zealand. The goal of</w:t>
      </w:r>
      <w:r w:rsidR="00BB0356">
        <w:t xml:space="preserve"> </w:t>
      </w:r>
      <w:r w:rsidRPr="00335686">
        <w:t>this analysis is to objectively assess the breadth of cancer medicines available in New Zealand and identify if and where there are substantial gaps between medicines with clear clinical benefit</w:t>
      </w:r>
      <w:r w:rsidR="00BB0356">
        <w:t xml:space="preserve"> </w:t>
      </w:r>
      <w:r w:rsidRPr="00335686">
        <w:t>that are available in other comparable countries and those available here.</w:t>
      </w:r>
    </w:p>
    <w:p w14:paraId="2B4DE853" w14:textId="77777777" w:rsidR="00BB0356" w:rsidRPr="00335686" w:rsidRDefault="00BB0356" w:rsidP="00BB0356"/>
    <w:p w14:paraId="2B4DE854" w14:textId="77777777" w:rsidR="00BB0356" w:rsidRPr="00BB0356" w:rsidRDefault="007E61AD" w:rsidP="00BB0356">
      <w:pPr>
        <w:pStyle w:val="Heading5"/>
        <w:rPr>
          <w:color w:val="20473C"/>
        </w:rPr>
      </w:pPr>
      <w:r w:rsidRPr="00BB0356">
        <w:rPr>
          <w:color w:val="20473C"/>
        </w:rPr>
        <w:t>Support and information</w:t>
      </w:r>
    </w:p>
    <w:p w14:paraId="2B4DE855" w14:textId="77777777" w:rsidR="007E61AD" w:rsidRPr="00335686" w:rsidRDefault="007E61AD" w:rsidP="00BB0356">
      <w:r w:rsidRPr="00335686">
        <w:t>The Southern Regional Hub has commenced a project to improve transition support for people who have recently completed treatment.</w:t>
      </w:r>
    </w:p>
    <w:p w14:paraId="2B4DE856" w14:textId="77777777" w:rsidR="007E61AD" w:rsidRPr="00335686" w:rsidRDefault="007E61AD" w:rsidP="00BB0356"/>
    <w:p w14:paraId="2B4DE857" w14:textId="77777777" w:rsidR="007E61AD" w:rsidRPr="002F7511" w:rsidRDefault="007E61AD" w:rsidP="00A920C4">
      <w:pPr>
        <w:pStyle w:val="Heading3"/>
        <w:rPr>
          <w:color w:val="20473C"/>
        </w:rPr>
      </w:pPr>
      <w:r w:rsidRPr="002F7511">
        <w:rPr>
          <w:color w:val="20473C"/>
        </w:rPr>
        <w:t>Improving equity of cancer outcomes</w:t>
      </w:r>
    </w:p>
    <w:p w14:paraId="2B4DE858" w14:textId="77777777" w:rsidR="007E61AD" w:rsidRPr="002F7511" w:rsidRDefault="007E61AD" w:rsidP="00A920C4">
      <w:pPr>
        <w:pStyle w:val="Heading4"/>
        <w:rPr>
          <w:color w:val="20473C"/>
        </w:rPr>
      </w:pPr>
      <w:r w:rsidRPr="002F7511">
        <w:rPr>
          <w:color w:val="20473C"/>
        </w:rPr>
        <w:t>Support Government Response to Māori Affairs Select Committee Inquiry into Māori Health Inequities</w:t>
      </w:r>
    </w:p>
    <w:p w14:paraId="2B4DE859" w14:textId="77777777" w:rsidR="007E61AD" w:rsidRDefault="007E61AD" w:rsidP="002F7511">
      <w:r w:rsidRPr="00335686">
        <w:t>The Māori Affairs Committee Inquiry into Health Inequities for Māori was initiated on 16 March 2019 in response to letters from Māori users of the health system expressing concern and identifying shortcomings for Māori seeking cancer care. Te Aho o Te Kahu worked closely with Manatū Hauora (Population Health and Prevention and Health Workforce), Mō Te Pātaka Whaioranga, Mana Tohu Mātauranga o Aotearoa and Te</w:t>
      </w:r>
      <w:r w:rsidR="002F7511">
        <w:t> </w:t>
      </w:r>
      <w:r w:rsidRPr="00335686">
        <w:t>Hiringa Hauora to provide advice to inform the Government</w:t>
      </w:r>
      <w:r w:rsidR="0012199A">
        <w:t>’</w:t>
      </w:r>
      <w:r w:rsidRPr="00335686">
        <w:t>s response to this Inquiry,</w:t>
      </w:r>
      <w:r w:rsidR="002F7511">
        <w:t xml:space="preserve"> </w:t>
      </w:r>
      <w:r w:rsidRPr="00335686">
        <w:t>with that response tabled in Parliament on 14 April 2021. The Government</w:t>
      </w:r>
      <w:r w:rsidR="0012199A">
        <w:t>’</w:t>
      </w:r>
      <w:r w:rsidRPr="00335686">
        <w:t>s response agreed, or agreed in principle, with 14 of the 19 Inquiry recommendations.</w:t>
      </w:r>
    </w:p>
    <w:p w14:paraId="2B4DE85A" w14:textId="77777777" w:rsidR="002F7511" w:rsidRPr="00335686" w:rsidRDefault="002F7511" w:rsidP="002F7511"/>
    <w:p w14:paraId="2B4DE85B" w14:textId="77777777" w:rsidR="007E61AD" w:rsidRPr="002F7511" w:rsidRDefault="007E61AD" w:rsidP="002F7511">
      <w:pPr>
        <w:pStyle w:val="Heading5"/>
        <w:rPr>
          <w:color w:val="20473C"/>
        </w:rPr>
      </w:pPr>
      <w:r w:rsidRPr="002F7511">
        <w:rPr>
          <w:color w:val="20473C"/>
        </w:rPr>
        <w:t>Māori community hui</w:t>
      </w:r>
    </w:p>
    <w:p w14:paraId="2B4DE85C" w14:textId="77777777" w:rsidR="007E61AD" w:rsidRPr="00335686" w:rsidRDefault="007E61AD" w:rsidP="002F7511">
      <w:r w:rsidRPr="00335686">
        <w:t>In February 2021 Te Aho o Te Kahu embarked on a series of Māori Cancer Community Hui around the motu. Working alongside local DHBs, cancer service providers, Māori leaders, stakeholders and communities, we delivered 13 hui from Kaikohe to Invercargill</w:t>
      </w:r>
      <w:r>
        <w:t xml:space="preserve"> – </w:t>
      </w:r>
      <w:r w:rsidRPr="00335686">
        <w:t>reaching over 2,500 whānau Māori.</w:t>
      </w:r>
    </w:p>
    <w:p w14:paraId="2B4DE85D" w14:textId="77777777" w:rsidR="002F7511" w:rsidRDefault="002F7511" w:rsidP="002F7511"/>
    <w:p w14:paraId="2B4DE85E" w14:textId="77777777" w:rsidR="007E61AD" w:rsidRPr="00335686" w:rsidRDefault="007E61AD" w:rsidP="002F7511">
      <w:r w:rsidRPr="00335686">
        <w:t>The purpose of the hui was to hear the voice of whānau Māori as they shared their insights and experiences of cancer and cancer care in Aotearoa. At each hui we worked collaboratively with whānau Māori to codesign solutions to issues identified</w:t>
      </w:r>
      <w:r w:rsidR="002F7511">
        <w:t xml:space="preserve"> </w:t>
      </w:r>
      <w:r w:rsidRPr="00335686">
        <w:t>during workshop sessions. We also supported whānau Māori with free health checks, health promotional activities, primary care enrolment, and screening enrolment and delivery. Rongoā Māori (traditional Māori healing) and a focus on hauora (holistic wellbeing) were also important elements of the hui.</w:t>
      </w:r>
    </w:p>
    <w:p w14:paraId="2B4DE85F" w14:textId="77777777" w:rsidR="007E61AD" w:rsidRPr="00335686" w:rsidRDefault="007E61AD" w:rsidP="002F7511"/>
    <w:p w14:paraId="2B4DE860" w14:textId="77777777" w:rsidR="007E61AD" w:rsidRDefault="007E61AD" w:rsidP="002F7511">
      <w:r w:rsidRPr="00335686">
        <w:t>The hui had the additional benefit of raising the visibility of Te Aho o Te Kahu as a leader, and an agent for change, in the health system and the hui have solidified our relationships with many Māori providers, leaders and stakeholders.</w:t>
      </w:r>
    </w:p>
    <w:p w14:paraId="2B4DE861" w14:textId="77777777" w:rsidR="002F7511" w:rsidRPr="00335686" w:rsidRDefault="002F7511" w:rsidP="002F7511"/>
    <w:p w14:paraId="2B4DE862" w14:textId="77777777" w:rsidR="007E61AD" w:rsidRPr="002F7511" w:rsidRDefault="007E61AD" w:rsidP="002F7511">
      <w:pPr>
        <w:pStyle w:val="Heading4"/>
        <w:rPr>
          <w:color w:val="20473C"/>
        </w:rPr>
      </w:pPr>
      <w:r w:rsidRPr="002F7511">
        <w:rPr>
          <w:color w:val="20473C"/>
        </w:rPr>
        <w:t>Māori leadership and engagement</w:t>
      </w:r>
    </w:p>
    <w:p w14:paraId="2B4DE863" w14:textId="77777777" w:rsidR="007E61AD" w:rsidRPr="00335686" w:rsidRDefault="007E61AD" w:rsidP="002F7511">
      <w:r w:rsidRPr="00335686">
        <w:t>Alongside Hei Āhuru Mōwai, Te Aho o Te Kahu has been considering the best</w:t>
      </w:r>
      <w:r w:rsidR="002F7511">
        <w:t xml:space="preserve"> </w:t>
      </w:r>
      <w:r w:rsidRPr="00335686">
        <w:t>approach to engage genuinely with Māori leaders and communities at national and regional level to gain their insights and advice. This work is ongoing.</w:t>
      </w:r>
    </w:p>
    <w:p w14:paraId="2B4DE864" w14:textId="77777777" w:rsidR="007E61AD" w:rsidRPr="00335686" w:rsidRDefault="007E61AD" w:rsidP="002F7511"/>
    <w:p w14:paraId="2B4DE865" w14:textId="77777777" w:rsidR="007E61AD" w:rsidRPr="00A920C4" w:rsidRDefault="007E61AD" w:rsidP="00A920C4">
      <w:pPr>
        <w:pStyle w:val="Heading2"/>
        <w:keepNext w:val="0"/>
        <w:pageBreakBefore/>
        <w:spacing w:before="0"/>
        <w:rPr>
          <w:color w:val="22B893"/>
        </w:rPr>
      </w:pPr>
      <w:bookmarkStart w:id="95" w:name="_Toc89934695"/>
      <w:r w:rsidRPr="00A920C4">
        <w:rPr>
          <w:color w:val="20473C"/>
        </w:rPr>
        <w:t xml:space="preserve">Tō Mātou Whakahaere </w:t>
      </w:r>
      <w:r w:rsidR="00A920C4" w:rsidRPr="00A920C4">
        <w:rPr>
          <w:color w:val="20473C"/>
        </w:rPr>
        <w:t>|</w:t>
      </w:r>
      <w:r w:rsidR="00A920C4" w:rsidRPr="00A920C4">
        <w:rPr>
          <w:color w:val="20473C"/>
        </w:rPr>
        <w:br/>
      </w:r>
      <w:r w:rsidRPr="00A920C4">
        <w:rPr>
          <w:color w:val="22B893"/>
        </w:rPr>
        <w:t>Our Performance</w:t>
      </w:r>
      <w:bookmarkEnd w:id="95"/>
    </w:p>
    <w:p w14:paraId="2B4DE866" w14:textId="77777777" w:rsidR="007E61AD" w:rsidRPr="00335686" w:rsidRDefault="007E61AD" w:rsidP="003B7C3E">
      <w:r w:rsidRPr="00335686">
        <w:t>Te Aho o Te Kahu is currently developing its approach to better understanding what is happening in the sector and our own performance. As an interim step, we intend to communicate our performance through the approach and measures outlined below,</w:t>
      </w:r>
      <w:r w:rsidR="003B7C3E">
        <w:t xml:space="preserve"> </w:t>
      </w:r>
      <w:r w:rsidRPr="00335686">
        <w:t>which will be regularly reviewed and improved to make sure we are focusing on the things that matter.</w:t>
      </w:r>
    </w:p>
    <w:p w14:paraId="2B4DE867" w14:textId="77777777" w:rsidR="007E61AD" w:rsidRPr="00335686" w:rsidRDefault="007E61AD" w:rsidP="003B7C3E"/>
    <w:p w14:paraId="2B4DE868" w14:textId="77777777" w:rsidR="007E61AD" w:rsidRDefault="007E61AD" w:rsidP="00A920C4">
      <w:pPr>
        <w:pStyle w:val="Heading3"/>
        <w:rPr>
          <w:color w:val="22B893"/>
        </w:rPr>
      </w:pPr>
      <w:r w:rsidRPr="00A920C4">
        <w:rPr>
          <w:color w:val="auto"/>
        </w:rPr>
        <w:t xml:space="preserve">Tō mātou ahu </w:t>
      </w:r>
      <w:r w:rsidR="00A920C4">
        <w:rPr>
          <w:color w:val="auto"/>
        </w:rPr>
        <w:t>|</w:t>
      </w:r>
      <w:r w:rsidR="00A920C4" w:rsidRPr="00A920C4">
        <w:rPr>
          <w:color w:val="auto"/>
        </w:rPr>
        <w:br/>
      </w:r>
      <w:r w:rsidRPr="00A920C4">
        <w:rPr>
          <w:color w:val="22B893"/>
        </w:rPr>
        <w:t>Our approach</w:t>
      </w:r>
    </w:p>
    <w:tbl>
      <w:tblPr>
        <w:tblStyle w:val="TableGrid"/>
        <w:tblW w:w="808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9E3"/>
        <w:tblLayout w:type="fixed"/>
        <w:tblCellMar>
          <w:left w:w="57" w:type="dxa"/>
          <w:right w:w="57" w:type="dxa"/>
        </w:tblCellMar>
        <w:tblLook w:val="04A0" w:firstRow="1" w:lastRow="0" w:firstColumn="1" w:lastColumn="0" w:noHBand="0" w:noVBand="1"/>
      </w:tblPr>
      <w:tblGrid>
        <w:gridCol w:w="2977"/>
        <w:gridCol w:w="5103"/>
      </w:tblGrid>
      <w:tr w:rsidR="003B7C3E" w14:paraId="2B4DE86F" w14:textId="77777777" w:rsidTr="002876F3">
        <w:trPr>
          <w:cantSplit/>
        </w:trPr>
        <w:tc>
          <w:tcPr>
            <w:tcW w:w="2977" w:type="dxa"/>
            <w:shd w:val="clear" w:color="auto" w:fill="DBE9E3"/>
          </w:tcPr>
          <w:p w14:paraId="2B4DE869" w14:textId="77777777" w:rsidR="003B7C3E" w:rsidRDefault="002876F3" w:rsidP="002876F3">
            <w:pPr>
              <w:pStyle w:val="TableText"/>
            </w:pPr>
            <w:r>
              <w:rPr>
                <w:noProof/>
                <w:lang w:eastAsia="en-NZ"/>
              </w:rPr>
              <w:drawing>
                <wp:inline distT="0" distB="0" distL="0" distR="0" wp14:anchorId="2B4DE9AC" wp14:editId="744407CE">
                  <wp:extent cx="1812175" cy="1727710"/>
                  <wp:effectExtent l="0" t="0" r="0" b="6350"/>
                  <wp:docPr id="4" name="Picture 4" descr="Accountability of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countability of relationships"/>
                          <pic:cNvPicPr/>
                        </pic:nvPicPr>
                        <pic:blipFill>
                          <a:blip r:embed="rId60"/>
                          <a:stretch>
                            <a:fillRect/>
                          </a:stretch>
                        </pic:blipFill>
                        <pic:spPr>
                          <a:xfrm>
                            <a:off x="0" y="0"/>
                            <a:ext cx="1823141" cy="1738165"/>
                          </a:xfrm>
                          <a:prstGeom prst="rect">
                            <a:avLst/>
                          </a:prstGeom>
                        </pic:spPr>
                      </pic:pic>
                    </a:graphicData>
                  </a:graphic>
                </wp:inline>
              </w:drawing>
            </w:r>
          </w:p>
        </w:tc>
        <w:tc>
          <w:tcPr>
            <w:tcW w:w="5103" w:type="dxa"/>
            <w:shd w:val="clear" w:color="auto" w:fill="DBE9E3"/>
          </w:tcPr>
          <w:p w14:paraId="2B4DE86A" w14:textId="77777777" w:rsidR="003B7C3E" w:rsidRPr="002876F3" w:rsidRDefault="002876F3" w:rsidP="002876F3">
            <w:pPr>
              <w:pStyle w:val="TableText"/>
              <w:rPr>
                <w:b/>
                <w:sz w:val="22"/>
                <w:szCs w:val="22"/>
              </w:rPr>
            </w:pPr>
            <w:r w:rsidRPr="002876F3">
              <w:rPr>
                <w:b/>
                <w:sz w:val="22"/>
                <w:szCs w:val="22"/>
              </w:rPr>
              <w:t>Why?</w:t>
            </w:r>
          </w:p>
          <w:p w14:paraId="2B4DE86B" w14:textId="77777777" w:rsidR="002876F3" w:rsidRPr="002876F3" w:rsidRDefault="002876F3" w:rsidP="002876F3">
            <w:pPr>
              <w:pStyle w:val="TableText"/>
            </w:pPr>
            <w:r w:rsidRPr="002876F3">
              <w:t>It</w:t>
            </w:r>
            <w:r w:rsidRPr="002876F3">
              <w:rPr>
                <w:spacing w:val="-18"/>
              </w:rPr>
              <w:t xml:space="preserve"> </w:t>
            </w:r>
            <w:r w:rsidRPr="002876F3">
              <w:t>is</w:t>
            </w:r>
            <w:r w:rsidRPr="002876F3">
              <w:rPr>
                <w:spacing w:val="-18"/>
              </w:rPr>
              <w:t xml:space="preserve"> </w:t>
            </w:r>
            <w:r w:rsidRPr="002876F3">
              <w:t>important</w:t>
            </w:r>
            <w:r w:rsidRPr="002876F3">
              <w:rPr>
                <w:spacing w:val="-18"/>
              </w:rPr>
              <w:t xml:space="preserve"> </w:t>
            </w:r>
            <w:r w:rsidRPr="002876F3">
              <w:t>that</w:t>
            </w:r>
            <w:r w:rsidRPr="002876F3">
              <w:rPr>
                <w:spacing w:val="-18"/>
              </w:rPr>
              <w:t xml:space="preserve"> </w:t>
            </w:r>
            <w:r w:rsidRPr="002876F3">
              <w:t>Te</w:t>
            </w:r>
            <w:r w:rsidRPr="002876F3">
              <w:rPr>
                <w:spacing w:val="-18"/>
              </w:rPr>
              <w:t xml:space="preserve"> </w:t>
            </w:r>
            <w:r w:rsidRPr="002876F3">
              <w:t>Aho</w:t>
            </w:r>
            <w:r w:rsidRPr="002876F3">
              <w:rPr>
                <w:spacing w:val="-18"/>
              </w:rPr>
              <w:t xml:space="preserve"> </w:t>
            </w:r>
            <w:r w:rsidRPr="002876F3">
              <w:t>o</w:t>
            </w:r>
            <w:r w:rsidRPr="002876F3">
              <w:rPr>
                <w:spacing w:val="-18"/>
              </w:rPr>
              <w:t xml:space="preserve"> </w:t>
            </w:r>
            <w:r w:rsidRPr="002876F3">
              <w:t>Te</w:t>
            </w:r>
            <w:r w:rsidRPr="002876F3">
              <w:rPr>
                <w:spacing w:val="-18"/>
              </w:rPr>
              <w:t xml:space="preserve"> </w:t>
            </w:r>
            <w:r w:rsidRPr="002876F3">
              <w:t>Kahu</w:t>
            </w:r>
            <w:r w:rsidRPr="002876F3">
              <w:rPr>
                <w:spacing w:val="-18"/>
              </w:rPr>
              <w:t xml:space="preserve"> </w:t>
            </w:r>
            <w:r w:rsidRPr="002876F3">
              <w:t>delivers</w:t>
            </w:r>
            <w:r w:rsidRPr="002876F3">
              <w:rPr>
                <w:spacing w:val="-18"/>
              </w:rPr>
              <w:t xml:space="preserve"> </w:t>
            </w:r>
            <w:r w:rsidRPr="002876F3">
              <w:t>on</w:t>
            </w:r>
            <w:r w:rsidRPr="002876F3">
              <w:rPr>
                <w:spacing w:val="-17"/>
              </w:rPr>
              <w:t xml:space="preserve"> </w:t>
            </w:r>
            <w:r w:rsidRPr="002876F3">
              <w:t>the government</w:t>
            </w:r>
            <w:r w:rsidR="0012199A">
              <w:t>’</w:t>
            </w:r>
            <w:r w:rsidRPr="002876F3">
              <w:t>s</w:t>
            </w:r>
            <w:r w:rsidRPr="002876F3">
              <w:rPr>
                <w:spacing w:val="-11"/>
              </w:rPr>
              <w:t xml:space="preserve"> </w:t>
            </w:r>
            <w:r w:rsidRPr="002876F3">
              <w:t>expectations</w:t>
            </w:r>
          </w:p>
          <w:p w14:paraId="2B4DE86C" w14:textId="77777777" w:rsidR="002876F3" w:rsidRPr="002876F3" w:rsidRDefault="002876F3" w:rsidP="002876F3">
            <w:pPr>
              <w:pStyle w:val="TableText"/>
            </w:pPr>
            <w:r w:rsidRPr="002876F3">
              <w:t>There</w:t>
            </w:r>
            <w:r w:rsidRPr="002876F3">
              <w:rPr>
                <w:spacing w:val="-17"/>
              </w:rPr>
              <w:t xml:space="preserve"> </w:t>
            </w:r>
            <w:r w:rsidRPr="002876F3">
              <w:t>are</w:t>
            </w:r>
            <w:r w:rsidRPr="002876F3">
              <w:rPr>
                <w:spacing w:val="-17"/>
              </w:rPr>
              <w:t xml:space="preserve"> </w:t>
            </w:r>
            <w:r w:rsidRPr="002876F3">
              <w:t>some</w:t>
            </w:r>
            <w:r w:rsidRPr="002876F3">
              <w:rPr>
                <w:spacing w:val="-17"/>
              </w:rPr>
              <w:t xml:space="preserve"> </w:t>
            </w:r>
            <w:r w:rsidRPr="002876F3">
              <w:t>key</w:t>
            </w:r>
            <w:r w:rsidRPr="002876F3">
              <w:rPr>
                <w:spacing w:val="-17"/>
              </w:rPr>
              <w:t xml:space="preserve"> </w:t>
            </w:r>
            <w:r w:rsidRPr="002876F3">
              <w:t>questions</w:t>
            </w:r>
            <w:r w:rsidRPr="002876F3">
              <w:rPr>
                <w:spacing w:val="-17"/>
              </w:rPr>
              <w:t xml:space="preserve"> </w:t>
            </w:r>
            <w:r w:rsidRPr="002876F3">
              <w:t>we</w:t>
            </w:r>
            <w:r w:rsidRPr="002876F3">
              <w:rPr>
                <w:spacing w:val="-16"/>
              </w:rPr>
              <w:t xml:space="preserve"> </w:t>
            </w:r>
            <w:r w:rsidRPr="002876F3">
              <w:t>need</w:t>
            </w:r>
            <w:r w:rsidRPr="002876F3">
              <w:rPr>
                <w:spacing w:val="-17"/>
              </w:rPr>
              <w:t xml:space="preserve"> </w:t>
            </w:r>
            <w:r w:rsidRPr="002876F3">
              <w:t>to</w:t>
            </w:r>
            <w:r w:rsidRPr="002876F3">
              <w:rPr>
                <w:spacing w:val="-17"/>
              </w:rPr>
              <w:t xml:space="preserve"> </w:t>
            </w:r>
            <w:r w:rsidRPr="002876F3">
              <w:t>answer</w:t>
            </w:r>
            <w:r w:rsidRPr="002876F3">
              <w:rPr>
                <w:spacing w:val="-17"/>
              </w:rPr>
              <w:t xml:space="preserve"> </w:t>
            </w:r>
            <w:r w:rsidRPr="002876F3">
              <w:t>to</w:t>
            </w:r>
            <w:r w:rsidRPr="002876F3">
              <w:rPr>
                <w:spacing w:val="-17"/>
              </w:rPr>
              <w:t xml:space="preserve"> </w:t>
            </w:r>
            <w:r w:rsidRPr="002876F3">
              <w:t>support these</w:t>
            </w:r>
            <w:r w:rsidRPr="002876F3">
              <w:rPr>
                <w:spacing w:val="-11"/>
              </w:rPr>
              <w:t xml:space="preserve"> </w:t>
            </w:r>
            <w:r w:rsidRPr="002876F3">
              <w:t>relationships:</w:t>
            </w:r>
          </w:p>
          <w:p w14:paraId="2B4DE86D" w14:textId="77777777" w:rsidR="002876F3" w:rsidRPr="002876F3" w:rsidRDefault="002876F3" w:rsidP="002876F3">
            <w:pPr>
              <w:pStyle w:val="TableBullet"/>
            </w:pPr>
            <w:r w:rsidRPr="002876F3">
              <w:t>how can we best demonstrate our performance to</w:t>
            </w:r>
            <w:r w:rsidRPr="002876F3">
              <w:rPr>
                <w:spacing w:val="-39"/>
              </w:rPr>
              <w:t xml:space="preserve"> </w:t>
            </w:r>
            <w:r w:rsidRPr="002876F3">
              <w:t>fulfil accountability requirements?</w:t>
            </w:r>
            <w:r w:rsidRPr="002876F3">
              <w:rPr>
                <w:spacing w:val="-20"/>
              </w:rPr>
              <w:t xml:space="preserve"> </w:t>
            </w:r>
            <w:r w:rsidRPr="002876F3">
              <w:t>(A)</w:t>
            </w:r>
          </w:p>
          <w:p w14:paraId="2B4DE86E" w14:textId="77777777" w:rsidR="002876F3" w:rsidRDefault="002876F3" w:rsidP="002876F3">
            <w:pPr>
              <w:pStyle w:val="TableBullet"/>
            </w:pPr>
            <w:r w:rsidRPr="002876F3">
              <w:t>how</w:t>
            </w:r>
            <w:r w:rsidRPr="002876F3">
              <w:rPr>
                <w:spacing w:val="-7"/>
              </w:rPr>
              <w:t xml:space="preserve"> </w:t>
            </w:r>
            <w:r w:rsidRPr="002876F3">
              <w:t>can</w:t>
            </w:r>
            <w:r w:rsidRPr="002876F3">
              <w:rPr>
                <w:spacing w:val="-7"/>
              </w:rPr>
              <w:t xml:space="preserve"> </w:t>
            </w:r>
            <w:r w:rsidRPr="002876F3">
              <w:t>we</w:t>
            </w:r>
            <w:r w:rsidRPr="002876F3">
              <w:rPr>
                <w:spacing w:val="-7"/>
              </w:rPr>
              <w:t xml:space="preserve"> </w:t>
            </w:r>
            <w:r w:rsidRPr="002876F3">
              <w:t>gain</w:t>
            </w:r>
            <w:r w:rsidRPr="002876F3">
              <w:rPr>
                <w:spacing w:val="-7"/>
              </w:rPr>
              <w:t xml:space="preserve"> </w:t>
            </w:r>
            <w:r w:rsidRPr="002876F3">
              <w:t>the</w:t>
            </w:r>
            <w:r w:rsidRPr="002876F3">
              <w:rPr>
                <w:spacing w:val="-7"/>
              </w:rPr>
              <w:t xml:space="preserve"> </w:t>
            </w:r>
            <w:r w:rsidRPr="002876F3">
              <w:t>best</w:t>
            </w:r>
            <w:r w:rsidRPr="002876F3">
              <w:rPr>
                <w:spacing w:val="-7"/>
              </w:rPr>
              <w:t xml:space="preserve"> </w:t>
            </w:r>
            <w:r w:rsidRPr="002876F3">
              <w:t>understanding</w:t>
            </w:r>
            <w:r w:rsidRPr="002876F3">
              <w:rPr>
                <w:spacing w:val="-6"/>
              </w:rPr>
              <w:t xml:space="preserve"> </w:t>
            </w:r>
            <w:r w:rsidRPr="002876F3">
              <w:t>of</w:t>
            </w:r>
            <w:r w:rsidRPr="002876F3">
              <w:rPr>
                <w:spacing w:val="-7"/>
              </w:rPr>
              <w:t xml:space="preserve"> </w:t>
            </w:r>
            <w:r w:rsidRPr="002876F3">
              <w:t>challenges being experiences in the sector in order to lead and support?</w:t>
            </w:r>
            <w:r w:rsidRPr="002876F3">
              <w:rPr>
                <w:spacing w:val="-11"/>
              </w:rPr>
              <w:t xml:space="preserve"> </w:t>
            </w:r>
            <w:r w:rsidRPr="002876F3">
              <w:t>(B)</w:t>
            </w:r>
          </w:p>
        </w:tc>
      </w:tr>
    </w:tbl>
    <w:p w14:paraId="2B4DE870" w14:textId="77777777" w:rsidR="003B7C3E" w:rsidRPr="003B7C3E" w:rsidRDefault="003B7C3E" w:rsidP="002876F3"/>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2E2"/>
        <w:tblLayout w:type="fixed"/>
        <w:tblCellMar>
          <w:left w:w="57" w:type="dxa"/>
          <w:right w:w="57" w:type="dxa"/>
        </w:tblCellMar>
        <w:tblLook w:val="04A0" w:firstRow="1" w:lastRow="0" w:firstColumn="1" w:lastColumn="0" w:noHBand="0" w:noVBand="1"/>
      </w:tblPr>
      <w:tblGrid>
        <w:gridCol w:w="142"/>
        <w:gridCol w:w="1559"/>
        <w:gridCol w:w="1559"/>
        <w:gridCol w:w="1559"/>
        <w:gridCol w:w="1559"/>
        <w:gridCol w:w="1560"/>
        <w:gridCol w:w="142"/>
      </w:tblGrid>
      <w:tr w:rsidR="002876F3" w14:paraId="2B4DE873" w14:textId="77777777" w:rsidTr="006D1806">
        <w:trPr>
          <w:cantSplit/>
        </w:trPr>
        <w:tc>
          <w:tcPr>
            <w:tcW w:w="8080" w:type="dxa"/>
            <w:gridSpan w:val="7"/>
            <w:shd w:val="clear" w:color="auto" w:fill="C5E2E2"/>
          </w:tcPr>
          <w:p w14:paraId="2B4DE871" w14:textId="77777777" w:rsidR="002876F3" w:rsidRPr="00602D95" w:rsidRDefault="00602D95" w:rsidP="00602D95">
            <w:pPr>
              <w:pStyle w:val="TableText"/>
              <w:ind w:left="113"/>
              <w:rPr>
                <w:b/>
                <w:color w:val="20473C"/>
                <w:sz w:val="22"/>
                <w:szCs w:val="22"/>
              </w:rPr>
            </w:pPr>
            <w:r w:rsidRPr="00602D95">
              <w:rPr>
                <w:b/>
                <w:color w:val="20473C"/>
                <w:sz w:val="22"/>
                <w:szCs w:val="22"/>
              </w:rPr>
              <w:t>How?</w:t>
            </w:r>
          </w:p>
          <w:p w14:paraId="2B4DE872" w14:textId="77777777" w:rsidR="00602D95" w:rsidRPr="00602D95" w:rsidRDefault="00602D95" w:rsidP="00602D95">
            <w:pPr>
              <w:pStyle w:val="TableText"/>
              <w:ind w:left="113"/>
            </w:pPr>
            <w:r w:rsidRPr="00602D95">
              <w:t>Our</w:t>
            </w:r>
            <w:r w:rsidRPr="00602D95">
              <w:rPr>
                <w:spacing w:val="-11"/>
              </w:rPr>
              <w:t xml:space="preserve"> </w:t>
            </w:r>
            <w:r w:rsidRPr="00602D95">
              <w:t>intended</w:t>
            </w:r>
            <w:r w:rsidRPr="00602D95">
              <w:rPr>
                <w:spacing w:val="-11"/>
              </w:rPr>
              <w:t xml:space="preserve"> </w:t>
            </w:r>
            <w:r w:rsidRPr="00602D95">
              <w:t>approach</w:t>
            </w:r>
            <w:r w:rsidRPr="00602D95">
              <w:rPr>
                <w:spacing w:val="-11"/>
              </w:rPr>
              <w:t xml:space="preserve"> </w:t>
            </w:r>
            <w:r w:rsidRPr="00602D95">
              <w:t>is</w:t>
            </w:r>
            <w:r w:rsidRPr="00602D95">
              <w:rPr>
                <w:spacing w:val="-11"/>
              </w:rPr>
              <w:t xml:space="preserve"> </w:t>
            </w:r>
            <w:r w:rsidRPr="00602D95">
              <w:t>to</w:t>
            </w:r>
            <w:r w:rsidRPr="00602D95">
              <w:rPr>
                <w:spacing w:val="-11"/>
              </w:rPr>
              <w:t xml:space="preserve"> </w:t>
            </w:r>
            <w:r w:rsidRPr="00602D95">
              <w:t>develop</w:t>
            </w:r>
            <w:r w:rsidRPr="00602D95">
              <w:rPr>
                <w:spacing w:val="-11"/>
              </w:rPr>
              <w:t xml:space="preserve"> </w:t>
            </w:r>
            <w:r w:rsidRPr="00602D95">
              <w:t>five</w:t>
            </w:r>
            <w:r w:rsidRPr="00602D95">
              <w:rPr>
                <w:spacing w:val="-11"/>
              </w:rPr>
              <w:t xml:space="preserve"> </w:t>
            </w:r>
            <w:r w:rsidRPr="00602D95">
              <w:t>monitoring</w:t>
            </w:r>
            <w:r w:rsidRPr="00602D95">
              <w:rPr>
                <w:spacing w:val="-11"/>
              </w:rPr>
              <w:t xml:space="preserve"> </w:t>
            </w:r>
            <w:r w:rsidRPr="00602D95">
              <w:t>processes</w:t>
            </w:r>
            <w:r w:rsidRPr="00602D95">
              <w:rPr>
                <w:spacing w:val="-11"/>
              </w:rPr>
              <w:t xml:space="preserve"> </w:t>
            </w:r>
            <w:r w:rsidRPr="00602D95">
              <w:t>from</w:t>
            </w:r>
            <w:r w:rsidRPr="00602D95">
              <w:rPr>
                <w:spacing w:val="-11"/>
              </w:rPr>
              <w:t xml:space="preserve"> </w:t>
            </w:r>
            <w:r w:rsidRPr="00602D95">
              <w:t>which</w:t>
            </w:r>
            <w:r w:rsidRPr="00602D95">
              <w:rPr>
                <w:spacing w:val="-11"/>
              </w:rPr>
              <w:t xml:space="preserve"> </w:t>
            </w:r>
            <w:r w:rsidRPr="00602D95">
              <w:t>a</w:t>
            </w:r>
            <w:r w:rsidRPr="00602D95">
              <w:rPr>
                <w:spacing w:val="-11"/>
              </w:rPr>
              <w:t xml:space="preserve"> </w:t>
            </w:r>
            <w:r w:rsidRPr="00602D95">
              <w:t>selection</w:t>
            </w:r>
            <w:r w:rsidRPr="00602D95">
              <w:rPr>
                <w:spacing w:val="-11"/>
              </w:rPr>
              <w:t xml:space="preserve"> </w:t>
            </w:r>
            <w:r w:rsidRPr="00602D95">
              <w:t>of</w:t>
            </w:r>
            <w:r w:rsidRPr="00602D95">
              <w:rPr>
                <w:spacing w:val="-11"/>
              </w:rPr>
              <w:t xml:space="preserve"> </w:t>
            </w:r>
            <w:r w:rsidRPr="00602D95">
              <w:t>key indicators</w:t>
            </w:r>
            <w:r w:rsidRPr="00602D95">
              <w:rPr>
                <w:spacing w:val="-10"/>
              </w:rPr>
              <w:t xml:space="preserve"> </w:t>
            </w:r>
            <w:r w:rsidRPr="00602D95">
              <w:t>and</w:t>
            </w:r>
            <w:r w:rsidRPr="00602D95">
              <w:rPr>
                <w:spacing w:val="-10"/>
              </w:rPr>
              <w:t xml:space="preserve"> </w:t>
            </w:r>
            <w:r w:rsidRPr="00602D95">
              <w:t>information</w:t>
            </w:r>
            <w:r w:rsidRPr="00602D95">
              <w:rPr>
                <w:spacing w:val="-10"/>
              </w:rPr>
              <w:t xml:space="preserve"> </w:t>
            </w:r>
            <w:r w:rsidRPr="00602D95">
              <w:t>will</w:t>
            </w:r>
            <w:r w:rsidRPr="00602D95">
              <w:rPr>
                <w:spacing w:val="-10"/>
              </w:rPr>
              <w:t xml:space="preserve"> </w:t>
            </w:r>
            <w:r w:rsidRPr="00602D95">
              <w:t>be</w:t>
            </w:r>
            <w:r w:rsidRPr="00602D95">
              <w:rPr>
                <w:spacing w:val="-10"/>
              </w:rPr>
              <w:t xml:space="preserve"> </w:t>
            </w:r>
            <w:r w:rsidRPr="00602D95">
              <w:t>drawn</w:t>
            </w:r>
            <w:r w:rsidRPr="00602D95">
              <w:rPr>
                <w:spacing w:val="-10"/>
              </w:rPr>
              <w:t xml:space="preserve"> </w:t>
            </w:r>
            <w:r w:rsidRPr="00602D95">
              <w:t>and</w:t>
            </w:r>
            <w:r w:rsidRPr="00602D95">
              <w:rPr>
                <w:spacing w:val="-10"/>
              </w:rPr>
              <w:t xml:space="preserve"> </w:t>
            </w:r>
            <w:r w:rsidRPr="00602D95">
              <w:t>reported</w:t>
            </w:r>
            <w:r w:rsidRPr="00602D95">
              <w:rPr>
                <w:spacing w:val="-10"/>
              </w:rPr>
              <w:t xml:space="preserve"> </w:t>
            </w:r>
            <w:r w:rsidRPr="00602D95">
              <w:t>to</w:t>
            </w:r>
            <w:r w:rsidRPr="00602D95">
              <w:rPr>
                <w:spacing w:val="-10"/>
              </w:rPr>
              <w:t xml:space="preserve"> </w:t>
            </w:r>
            <w:r w:rsidRPr="00602D95">
              <w:t>the</w:t>
            </w:r>
            <w:r w:rsidRPr="00602D95">
              <w:rPr>
                <w:spacing w:val="-10"/>
              </w:rPr>
              <w:t xml:space="preserve"> </w:t>
            </w:r>
            <w:r w:rsidRPr="00602D95">
              <w:t>Minister.</w:t>
            </w:r>
          </w:p>
        </w:tc>
      </w:tr>
      <w:tr w:rsidR="002876F3" w14:paraId="2B4DE885" w14:textId="77777777" w:rsidTr="00A40BDF">
        <w:trPr>
          <w:cantSplit/>
        </w:trPr>
        <w:tc>
          <w:tcPr>
            <w:tcW w:w="142" w:type="dxa"/>
            <w:shd w:val="clear" w:color="auto" w:fill="C5E2E2"/>
          </w:tcPr>
          <w:p w14:paraId="2B4DE874" w14:textId="77777777" w:rsidR="002876F3" w:rsidRDefault="002876F3" w:rsidP="002876F3">
            <w:pPr>
              <w:pStyle w:val="TableText"/>
            </w:pPr>
          </w:p>
        </w:tc>
        <w:tc>
          <w:tcPr>
            <w:tcW w:w="1559" w:type="dxa"/>
            <w:tcBorders>
              <w:right w:val="single" w:sz="12" w:space="0" w:color="C5E2E2"/>
            </w:tcBorders>
            <w:shd w:val="clear" w:color="auto" w:fill="auto"/>
          </w:tcPr>
          <w:p w14:paraId="2B4DE875" w14:textId="77777777" w:rsidR="00602D95" w:rsidRPr="009533FA" w:rsidRDefault="00602D95" w:rsidP="00602D95">
            <w:pPr>
              <w:pStyle w:val="TableText"/>
              <w:rPr>
                <w:b/>
                <w:sz w:val="17"/>
                <w:szCs w:val="17"/>
              </w:rPr>
            </w:pPr>
            <w:r w:rsidRPr="009533FA">
              <w:rPr>
                <w:b/>
                <w:sz w:val="17"/>
                <w:szCs w:val="17"/>
              </w:rPr>
              <w:t>Outcome and intervention tracking</w:t>
            </w:r>
          </w:p>
          <w:p w14:paraId="2B4DE876" w14:textId="77777777" w:rsidR="00602D95" w:rsidRPr="009533FA" w:rsidRDefault="00602D95" w:rsidP="00602D95">
            <w:pPr>
              <w:pStyle w:val="TableText"/>
              <w:rPr>
                <w:sz w:val="17"/>
                <w:szCs w:val="17"/>
              </w:rPr>
            </w:pPr>
            <w:r w:rsidRPr="009533FA">
              <w:rPr>
                <w:sz w:val="17"/>
                <w:szCs w:val="17"/>
              </w:rPr>
              <w:t>This will provide a view of whether Te</w:t>
            </w:r>
            <w:r w:rsidR="009533FA">
              <w:rPr>
                <w:sz w:val="17"/>
                <w:szCs w:val="17"/>
              </w:rPr>
              <w:t> </w:t>
            </w:r>
            <w:r w:rsidRPr="009533FA">
              <w:rPr>
                <w:sz w:val="17"/>
                <w:szCs w:val="17"/>
              </w:rPr>
              <w:t>Aho o Te Kahu is delivering on its purpose and meeting its goals of fewer cancers, better survival and equity for all.</w:t>
            </w:r>
          </w:p>
          <w:p w14:paraId="2B4DE877" w14:textId="77777777" w:rsidR="002876F3" w:rsidRPr="009533FA" w:rsidRDefault="00602D95" w:rsidP="00602D95">
            <w:pPr>
              <w:pStyle w:val="TableText"/>
              <w:rPr>
                <w:sz w:val="17"/>
                <w:szCs w:val="17"/>
              </w:rPr>
            </w:pPr>
            <w:r w:rsidRPr="009533FA">
              <w:rPr>
                <w:sz w:val="17"/>
                <w:szCs w:val="17"/>
              </w:rPr>
              <w:t>These indicators will likely be slow moving, and will require care with interpretation.</w:t>
            </w:r>
          </w:p>
        </w:tc>
        <w:tc>
          <w:tcPr>
            <w:tcW w:w="1559" w:type="dxa"/>
            <w:tcBorders>
              <w:left w:val="single" w:sz="12" w:space="0" w:color="C5E2E2"/>
              <w:right w:val="single" w:sz="12" w:space="0" w:color="C5E2E2"/>
            </w:tcBorders>
            <w:shd w:val="clear" w:color="auto" w:fill="auto"/>
          </w:tcPr>
          <w:p w14:paraId="2B4DE878" w14:textId="77777777" w:rsidR="00602D95" w:rsidRPr="009533FA" w:rsidRDefault="00602D95" w:rsidP="00602D95">
            <w:pPr>
              <w:pStyle w:val="TableText"/>
              <w:rPr>
                <w:b/>
                <w:sz w:val="17"/>
                <w:szCs w:val="17"/>
              </w:rPr>
            </w:pPr>
            <w:r w:rsidRPr="009533FA">
              <w:rPr>
                <w:b/>
                <w:sz w:val="17"/>
                <w:szCs w:val="17"/>
              </w:rPr>
              <w:t>Delivery of the Cancer Action Plan</w:t>
            </w:r>
          </w:p>
          <w:p w14:paraId="2B4DE879" w14:textId="77777777" w:rsidR="00602D95" w:rsidRPr="009533FA" w:rsidRDefault="00602D95" w:rsidP="00602D95">
            <w:pPr>
              <w:pStyle w:val="TableText"/>
              <w:rPr>
                <w:sz w:val="17"/>
                <w:szCs w:val="17"/>
              </w:rPr>
            </w:pPr>
            <w:r w:rsidRPr="009533FA">
              <w:rPr>
                <w:sz w:val="17"/>
                <w:szCs w:val="17"/>
              </w:rPr>
              <w:t>A framework is being developed to track progress with delivering the actions described in the National Cancer Action Plan.</w:t>
            </w:r>
          </w:p>
          <w:p w14:paraId="2B4DE87A" w14:textId="77777777" w:rsidR="002876F3" w:rsidRPr="009533FA" w:rsidRDefault="00602D95" w:rsidP="00602D95">
            <w:pPr>
              <w:pStyle w:val="TableText"/>
              <w:rPr>
                <w:sz w:val="17"/>
                <w:szCs w:val="17"/>
              </w:rPr>
            </w:pPr>
            <w:r w:rsidRPr="009533FA">
              <w:rPr>
                <w:sz w:val="17"/>
                <w:szCs w:val="17"/>
              </w:rPr>
              <w:t>This will likely consist of a mixture of indicators and project</w:t>
            </w:r>
            <w:r w:rsidRPr="009533FA">
              <w:rPr>
                <w:w w:val="110"/>
                <w:sz w:val="17"/>
                <w:szCs w:val="17"/>
              </w:rPr>
              <w:t xml:space="preserve"> milestones.</w:t>
            </w:r>
          </w:p>
        </w:tc>
        <w:tc>
          <w:tcPr>
            <w:tcW w:w="1559" w:type="dxa"/>
            <w:tcBorders>
              <w:left w:val="single" w:sz="12" w:space="0" w:color="C5E2E2"/>
              <w:right w:val="single" w:sz="12" w:space="0" w:color="C5E2E2"/>
            </w:tcBorders>
            <w:shd w:val="clear" w:color="auto" w:fill="auto"/>
          </w:tcPr>
          <w:p w14:paraId="2B4DE87B" w14:textId="77777777" w:rsidR="00602D95" w:rsidRPr="009533FA" w:rsidRDefault="00602D95" w:rsidP="00602D95">
            <w:pPr>
              <w:pStyle w:val="TableText"/>
              <w:rPr>
                <w:b/>
                <w:sz w:val="17"/>
                <w:szCs w:val="17"/>
              </w:rPr>
            </w:pPr>
            <w:r w:rsidRPr="009533FA">
              <w:rPr>
                <w:b/>
                <w:sz w:val="17"/>
                <w:szCs w:val="17"/>
              </w:rPr>
              <w:t>Early identification of service challenges</w:t>
            </w:r>
          </w:p>
          <w:p w14:paraId="2B4DE87C" w14:textId="77777777" w:rsidR="00602D95" w:rsidRPr="009533FA" w:rsidRDefault="00602D95" w:rsidP="00602D95">
            <w:pPr>
              <w:pStyle w:val="TableText"/>
              <w:rPr>
                <w:sz w:val="17"/>
                <w:szCs w:val="17"/>
              </w:rPr>
            </w:pPr>
            <w:r w:rsidRPr="009533FA">
              <w:rPr>
                <w:sz w:val="17"/>
                <w:szCs w:val="17"/>
              </w:rPr>
              <w:t>Our regional hubs have developed a framework for identifying service issues in their region in order to provide appropriate action and support.</w:t>
            </w:r>
          </w:p>
          <w:p w14:paraId="2B4DE87D" w14:textId="77777777" w:rsidR="002876F3" w:rsidRPr="009533FA" w:rsidRDefault="00602D95" w:rsidP="00602D95">
            <w:pPr>
              <w:pStyle w:val="TableText"/>
              <w:rPr>
                <w:sz w:val="17"/>
                <w:szCs w:val="17"/>
              </w:rPr>
            </w:pPr>
            <w:r w:rsidRPr="009533FA">
              <w:rPr>
                <w:sz w:val="17"/>
                <w:szCs w:val="17"/>
              </w:rPr>
              <w:t>This builds on existing reporting mechanisms and relationships.</w:t>
            </w:r>
          </w:p>
        </w:tc>
        <w:tc>
          <w:tcPr>
            <w:tcW w:w="1559" w:type="dxa"/>
            <w:tcBorders>
              <w:left w:val="single" w:sz="12" w:space="0" w:color="C5E2E2"/>
              <w:right w:val="single" w:sz="12" w:space="0" w:color="C5E2E2"/>
            </w:tcBorders>
            <w:shd w:val="clear" w:color="auto" w:fill="auto"/>
          </w:tcPr>
          <w:p w14:paraId="2B4DE87E" w14:textId="77777777" w:rsidR="00602D95" w:rsidRPr="009533FA" w:rsidRDefault="00602D95" w:rsidP="00602D95">
            <w:pPr>
              <w:pStyle w:val="TableText"/>
              <w:rPr>
                <w:b/>
                <w:sz w:val="17"/>
                <w:szCs w:val="17"/>
              </w:rPr>
            </w:pPr>
            <w:r w:rsidRPr="009533FA">
              <w:rPr>
                <w:b/>
                <w:sz w:val="17"/>
                <w:szCs w:val="17"/>
              </w:rPr>
              <w:t>Acknowledging achievements and challenges</w:t>
            </w:r>
          </w:p>
          <w:p w14:paraId="2B4DE87F" w14:textId="77777777" w:rsidR="00602D95" w:rsidRPr="009533FA" w:rsidRDefault="00602D95" w:rsidP="00602D95">
            <w:pPr>
              <w:pStyle w:val="TableText"/>
              <w:rPr>
                <w:sz w:val="17"/>
                <w:szCs w:val="17"/>
              </w:rPr>
            </w:pPr>
            <w:r w:rsidRPr="009533FA">
              <w:rPr>
                <w:sz w:val="17"/>
                <w:szCs w:val="17"/>
              </w:rPr>
              <w:t>Te Aho o Te Kahu has developed</w:t>
            </w:r>
          </w:p>
          <w:p w14:paraId="2B4DE880" w14:textId="77777777" w:rsidR="002876F3" w:rsidRPr="009533FA" w:rsidRDefault="00602D95" w:rsidP="00602D95">
            <w:pPr>
              <w:pStyle w:val="TableText"/>
              <w:rPr>
                <w:sz w:val="17"/>
                <w:szCs w:val="17"/>
              </w:rPr>
            </w:pPr>
            <w:r w:rsidRPr="009533FA">
              <w:rPr>
                <w:sz w:val="17"/>
                <w:szCs w:val="17"/>
              </w:rPr>
              <w:t>a more formal mechanism for identifying and reporting on our achievements, risks and challenges.</w:t>
            </w:r>
          </w:p>
        </w:tc>
        <w:tc>
          <w:tcPr>
            <w:tcW w:w="1560" w:type="dxa"/>
            <w:tcBorders>
              <w:left w:val="single" w:sz="12" w:space="0" w:color="C5E2E2"/>
            </w:tcBorders>
            <w:shd w:val="clear" w:color="auto" w:fill="auto"/>
          </w:tcPr>
          <w:p w14:paraId="2B4DE881" w14:textId="77777777" w:rsidR="00602D95" w:rsidRPr="009533FA" w:rsidRDefault="00602D95" w:rsidP="00602D95">
            <w:pPr>
              <w:pStyle w:val="TableText"/>
              <w:rPr>
                <w:b/>
                <w:sz w:val="17"/>
                <w:szCs w:val="17"/>
              </w:rPr>
            </w:pPr>
            <w:r w:rsidRPr="009533FA">
              <w:rPr>
                <w:b/>
                <w:sz w:val="17"/>
                <w:szCs w:val="17"/>
              </w:rPr>
              <w:t>Te Aho o Te Kahu corporate performance</w:t>
            </w:r>
          </w:p>
          <w:p w14:paraId="2B4DE882" w14:textId="77777777" w:rsidR="00602D95" w:rsidRPr="009533FA" w:rsidRDefault="00602D95" w:rsidP="00602D95">
            <w:pPr>
              <w:pStyle w:val="TableText"/>
              <w:rPr>
                <w:sz w:val="17"/>
                <w:szCs w:val="17"/>
              </w:rPr>
            </w:pPr>
            <w:r w:rsidRPr="009533FA">
              <w:rPr>
                <w:sz w:val="17"/>
                <w:szCs w:val="17"/>
              </w:rPr>
              <w:t>Te Aho o Te Kahu has identified key metrics which can be used to track our internal performance as an agency.</w:t>
            </w:r>
          </w:p>
          <w:p w14:paraId="2B4DE883" w14:textId="77777777" w:rsidR="002876F3" w:rsidRPr="009533FA" w:rsidRDefault="00602D95" w:rsidP="00602D95">
            <w:pPr>
              <w:pStyle w:val="TableText"/>
              <w:rPr>
                <w:sz w:val="17"/>
                <w:szCs w:val="17"/>
              </w:rPr>
            </w:pPr>
            <w:r w:rsidRPr="009533FA">
              <w:rPr>
                <w:sz w:val="17"/>
                <w:szCs w:val="17"/>
              </w:rPr>
              <w:t>This consists of a mixture of throughput and people-related indicators.</w:t>
            </w:r>
          </w:p>
        </w:tc>
        <w:tc>
          <w:tcPr>
            <w:tcW w:w="142" w:type="dxa"/>
            <w:shd w:val="clear" w:color="auto" w:fill="C5E2E2"/>
          </w:tcPr>
          <w:p w14:paraId="2B4DE884" w14:textId="77777777" w:rsidR="002876F3" w:rsidRDefault="002876F3" w:rsidP="002876F3">
            <w:pPr>
              <w:pStyle w:val="TableText"/>
            </w:pPr>
          </w:p>
        </w:tc>
      </w:tr>
      <w:tr w:rsidR="00A40BDF" w14:paraId="2B4DE887" w14:textId="77777777" w:rsidTr="006D1806">
        <w:trPr>
          <w:cantSplit/>
        </w:trPr>
        <w:tc>
          <w:tcPr>
            <w:tcW w:w="8080" w:type="dxa"/>
            <w:gridSpan w:val="7"/>
            <w:shd w:val="clear" w:color="auto" w:fill="C5E2E2"/>
          </w:tcPr>
          <w:p w14:paraId="2B4DE886" w14:textId="77777777" w:rsidR="00A40BDF" w:rsidRDefault="00A40BDF" w:rsidP="00A40BDF">
            <w:pPr>
              <w:pStyle w:val="TableText"/>
              <w:spacing w:before="0" w:after="0"/>
              <w:ind w:left="-57"/>
            </w:pPr>
            <w:r>
              <w:rPr>
                <w:noProof/>
                <w:lang w:eastAsia="en-NZ"/>
              </w:rPr>
              <w:drawing>
                <wp:inline distT="0" distB="0" distL="0" distR="0" wp14:anchorId="2B4DE9AE" wp14:editId="70EC6A7C">
                  <wp:extent cx="5097780" cy="299019"/>
                  <wp:effectExtent l="0" t="0" r="0" b="635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rotWithShape="1">
                          <a:blip r:embed="rId61"/>
                          <a:srcRect r="689" b="16260"/>
                          <a:stretch/>
                        </pic:blipFill>
                        <pic:spPr bwMode="auto">
                          <a:xfrm>
                            <a:off x="0" y="0"/>
                            <a:ext cx="5437480" cy="3189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4DE888" w14:textId="77777777" w:rsidR="003B7C3E" w:rsidRDefault="003B7C3E" w:rsidP="002876F3"/>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2E2"/>
        <w:tblLayout w:type="fixed"/>
        <w:tblCellMar>
          <w:left w:w="57" w:type="dxa"/>
          <w:right w:w="57" w:type="dxa"/>
        </w:tblCellMar>
        <w:tblLook w:val="04A0" w:firstRow="1" w:lastRow="0" w:firstColumn="1" w:lastColumn="0" w:noHBand="0" w:noVBand="1"/>
      </w:tblPr>
      <w:tblGrid>
        <w:gridCol w:w="142"/>
        <w:gridCol w:w="7796"/>
        <w:gridCol w:w="142"/>
      </w:tblGrid>
      <w:tr w:rsidR="00A40BDF" w14:paraId="2B4DE88A" w14:textId="77777777" w:rsidTr="00A40BDF">
        <w:trPr>
          <w:cantSplit/>
        </w:trPr>
        <w:tc>
          <w:tcPr>
            <w:tcW w:w="8080" w:type="dxa"/>
            <w:gridSpan w:val="3"/>
            <w:shd w:val="clear" w:color="auto" w:fill="FCE3E2"/>
          </w:tcPr>
          <w:p w14:paraId="2B4DE889" w14:textId="77777777" w:rsidR="00A40BDF" w:rsidRPr="00602D95" w:rsidRDefault="00A40BDF" w:rsidP="005C0789">
            <w:pPr>
              <w:pStyle w:val="TableText"/>
              <w:keepNext/>
              <w:ind w:left="113"/>
            </w:pPr>
            <w:r>
              <w:rPr>
                <w:b/>
                <w:color w:val="20473C"/>
                <w:sz w:val="22"/>
                <w:szCs w:val="22"/>
              </w:rPr>
              <w:t>What</w:t>
            </w:r>
            <w:r w:rsidRPr="00602D95">
              <w:rPr>
                <w:b/>
                <w:color w:val="20473C"/>
                <w:sz w:val="22"/>
                <w:szCs w:val="22"/>
              </w:rPr>
              <w:t>?</w:t>
            </w:r>
          </w:p>
        </w:tc>
      </w:tr>
      <w:tr w:rsidR="00A40BDF" w14:paraId="2B4DE892" w14:textId="77777777" w:rsidTr="00A40BDF">
        <w:trPr>
          <w:cantSplit/>
        </w:trPr>
        <w:tc>
          <w:tcPr>
            <w:tcW w:w="142" w:type="dxa"/>
            <w:shd w:val="clear" w:color="auto" w:fill="FCE3E2"/>
          </w:tcPr>
          <w:p w14:paraId="2B4DE88B" w14:textId="77777777" w:rsidR="00A40BDF" w:rsidRDefault="00A40BDF" w:rsidP="00A40BDF">
            <w:pPr>
              <w:pStyle w:val="TableText"/>
            </w:pPr>
          </w:p>
        </w:tc>
        <w:tc>
          <w:tcPr>
            <w:tcW w:w="7796" w:type="dxa"/>
            <w:shd w:val="clear" w:color="auto" w:fill="auto"/>
          </w:tcPr>
          <w:p w14:paraId="2B4DE88C" w14:textId="77777777" w:rsidR="00A40BDF" w:rsidRPr="009533FA" w:rsidRDefault="00A40BDF" w:rsidP="005C0789">
            <w:pPr>
              <w:pStyle w:val="TableText"/>
              <w:rPr>
                <w:sz w:val="17"/>
                <w:szCs w:val="17"/>
              </w:rPr>
            </w:pPr>
            <w:r w:rsidRPr="009533FA">
              <w:rPr>
                <w:sz w:val="17"/>
                <w:szCs w:val="17"/>
              </w:rPr>
              <w:t>The products to be delivered from this approach are still in development. They may include:</w:t>
            </w:r>
          </w:p>
          <w:p w14:paraId="2B4DE88D" w14:textId="77777777" w:rsidR="00A40BDF" w:rsidRPr="009533FA" w:rsidRDefault="00A40BDF" w:rsidP="005C0789">
            <w:pPr>
              <w:pStyle w:val="TableBullet"/>
              <w:rPr>
                <w:sz w:val="17"/>
                <w:szCs w:val="17"/>
              </w:rPr>
            </w:pPr>
            <w:r w:rsidRPr="009533FA">
              <w:rPr>
                <w:sz w:val="17"/>
                <w:szCs w:val="17"/>
              </w:rPr>
              <w:t>a</w:t>
            </w:r>
            <w:r w:rsidRPr="009533FA">
              <w:rPr>
                <w:spacing w:val="-9"/>
                <w:sz w:val="17"/>
                <w:szCs w:val="17"/>
              </w:rPr>
              <w:t xml:space="preserve"> </w:t>
            </w:r>
            <w:r w:rsidRPr="009533FA">
              <w:rPr>
                <w:sz w:val="17"/>
                <w:szCs w:val="17"/>
              </w:rPr>
              <w:t>quarterly</w:t>
            </w:r>
            <w:r w:rsidRPr="009533FA">
              <w:rPr>
                <w:spacing w:val="-9"/>
                <w:sz w:val="17"/>
                <w:szCs w:val="17"/>
              </w:rPr>
              <w:t xml:space="preserve"> </w:t>
            </w:r>
            <w:r w:rsidRPr="009533FA">
              <w:rPr>
                <w:sz w:val="17"/>
                <w:szCs w:val="17"/>
              </w:rPr>
              <w:t>dashboard</w:t>
            </w:r>
            <w:r w:rsidRPr="009533FA">
              <w:rPr>
                <w:spacing w:val="-9"/>
                <w:sz w:val="17"/>
                <w:szCs w:val="17"/>
              </w:rPr>
              <w:t xml:space="preserve"> </w:t>
            </w:r>
            <w:r w:rsidRPr="009533FA">
              <w:rPr>
                <w:sz w:val="17"/>
                <w:szCs w:val="17"/>
              </w:rPr>
              <w:t>provided</w:t>
            </w:r>
            <w:r w:rsidRPr="009533FA">
              <w:rPr>
                <w:spacing w:val="-9"/>
                <w:sz w:val="17"/>
                <w:szCs w:val="17"/>
              </w:rPr>
              <w:t xml:space="preserve"> </w:t>
            </w:r>
            <w:r w:rsidRPr="009533FA">
              <w:rPr>
                <w:sz w:val="17"/>
                <w:szCs w:val="17"/>
              </w:rPr>
              <w:t>to</w:t>
            </w:r>
            <w:r w:rsidRPr="009533FA">
              <w:rPr>
                <w:spacing w:val="-9"/>
                <w:sz w:val="17"/>
                <w:szCs w:val="17"/>
              </w:rPr>
              <w:t xml:space="preserve"> </w:t>
            </w:r>
            <w:r w:rsidRPr="009533FA">
              <w:rPr>
                <w:sz w:val="17"/>
                <w:szCs w:val="17"/>
              </w:rPr>
              <w:t>the</w:t>
            </w:r>
            <w:r w:rsidRPr="009533FA">
              <w:rPr>
                <w:spacing w:val="-9"/>
                <w:sz w:val="17"/>
                <w:szCs w:val="17"/>
              </w:rPr>
              <w:t xml:space="preserve"> </w:t>
            </w:r>
            <w:r w:rsidRPr="009533FA">
              <w:rPr>
                <w:sz w:val="17"/>
                <w:szCs w:val="17"/>
              </w:rPr>
              <w:t>Minister,</w:t>
            </w:r>
            <w:r w:rsidRPr="009533FA">
              <w:rPr>
                <w:spacing w:val="-9"/>
                <w:sz w:val="17"/>
                <w:szCs w:val="17"/>
              </w:rPr>
              <w:t xml:space="preserve"> </w:t>
            </w:r>
            <w:r w:rsidRPr="009533FA">
              <w:rPr>
                <w:sz w:val="17"/>
                <w:szCs w:val="17"/>
              </w:rPr>
              <w:t>and</w:t>
            </w:r>
            <w:r w:rsidRPr="009533FA">
              <w:rPr>
                <w:spacing w:val="-9"/>
                <w:sz w:val="17"/>
                <w:szCs w:val="17"/>
              </w:rPr>
              <w:t xml:space="preserve"> </w:t>
            </w:r>
            <w:r w:rsidRPr="009533FA">
              <w:rPr>
                <w:sz w:val="17"/>
                <w:szCs w:val="17"/>
              </w:rPr>
              <w:t>shared</w:t>
            </w:r>
            <w:r w:rsidRPr="009533FA">
              <w:rPr>
                <w:spacing w:val="-9"/>
                <w:sz w:val="17"/>
                <w:szCs w:val="17"/>
              </w:rPr>
              <w:t xml:space="preserve"> </w:t>
            </w:r>
            <w:r w:rsidRPr="009533FA">
              <w:rPr>
                <w:sz w:val="17"/>
                <w:szCs w:val="17"/>
              </w:rPr>
              <w:t>with</w:t>
            </w:r>
            <w:r w:rsidRPr="009533FA">
              <w:rPr>
                <w:spacing w:val="-9"/>
                <w:sz w:val="17"/>
                <w:szCs w:val="17"/>
              </w:rPr>
              <w:t xml:space="preserve"> </w:t>
            </w:r>
            <w:r w:rsidRPr="009533FA">
              <w:rPr>
                <w:sz w:val="17"/>
                <w:szCs w:val="17"/>
              </w:rPr>
              <w:t>the</w:t>
            </w:r>
            <w:r w:rsidRPr="009533FA">
              <w:rPr>
                <w:spacing w:val="-9"/>
                <w:sz w:val="17"/>
                <w:szCs w:val="17"/>
              </w:rPr>
              <w:t xml:space="preserve"> </w:t>
            </w:r>
            <w:r w:rsidRPr="009533FA">
              <w:rPr>
                <w:sz w:val="17"/>
                <w:szCs w:val="17"/>
              </w:rPr>
              <w:t>advisory</w:t>
            </w:r>
            <w:r w:rsidRPr="009533FA">
              <w:rPr>
                <w:spacing w:val="-9"/>
                <w:sz w:val="17"/>
                <w:szCs w:val="17"/>
              </w:rPr>
              <w:t xml:space="preserve"> </w:t>
            </w:r>
            <w:r w:rsidRPr="009533FA">
              <w:rPr>
                <w:sz w:val="17"/>
                <w:szCs w:val="17"/>
              </w:rPr>
              <w:t>council covering</w:t>
            </w:r>
            <w:r w:rsidRPr="009533FA">
              <w:rPr>
                <w:spacing w:val="-12"/>
                <w:sz w:val="17"/>
                <w:szCs w:val="17"/>
              </w:rPr>
              <w:t xml:space="preserve"> </w:t>
            </w:r>
            <w:r w:rsidRPr="009533FA">
              <w:rPr>
                <w:sz w:val="17"/>
                <w:szCs w:val="17"/>
              </w:rPr>
              <w:t>a</w:t>
            </w:r>
            <w:r w:rsidRPr="009533FA">
              <w:rPr>
                <w:spacing w:val="-12"/>
                <w:sz w:val="17"/>
                <w:szCs w:val="17"/>
              </w:rPr>
              <w:t xml:space="preserve"> </w:t>
            </w:r>
            <w:r w:rsidRPr="009533FA">
              <w:rPr>
                <w:sz w:val="17"/>
                <w:szCs w:val="17"/>
              </w:rPr>
              <w:t>selection</w:t>
            </w:r>
            <w:r w:rsidRPr="009533FA">
              <w:rPr>
                <w:spacing w:val="-12"/>
                <w:sz w:val="17"/>
                <w:szCs w:val="17"/>
              </w:rPr>
              <w:t xml:space="preserve"> </w:t>
            </w:r>
            <w:r w:rsidRPr="009533FA">
              <w:rPr>
                <w:sz w:val="17"/>
                <w:szCs w:val="17"/>
              </w:rPr>
              <w:t>of</w:t>
            </w:r>
            <w:r w:rsidRPr="009533FA">
              <w:rPr>
                <w:spacing w:val="-11"/>
                <w:sz w:val="17"/>
                <w:szCs w:val="17"/>
              </w:rPr>
              <w:t xml:space="preserve"> </w:t>
            </w:r>
            <w:r w:rsidRPr="009533FA">
              <w:rPr>
                <w:sz w:val="17"/>
                <w:szCs w:val="17"/>
              </w:rPr>
              <w:t>key</w:t>
            </w:r>
            <w:r w:rsidRPr="009533FA">
              <w:rPr>
                <w:spacing w:val="-12"/>
                <w:sz w:val="17"/>
                <w:szCs w:val="17"/>
              </w:rPr>
              <w:t xml:space="preserve"> </w:t>
            </w:r>
            <w:r w:rsidRPr="009533FA">
              <w:rPr>
                <w:sz w:val="17"/>
                <w:szCs w:val="17"/>
              </w:rPr>
              <w:t>indicators,</w:t>
            </w:r>
            <w:r w:rsidRPr="009533FA">
              <w:rPr>
                <w:spacing w:val="-12"/>
                <w:sz w:val="17"/>
                <w:szCs w:val="17"/>
              </w:rPr>
              <w:t xml:space="preserve"> </w:t>
            </w:r>
            <w:r w:rsidRPr="009533FA">
              <w:rPr>
                <w:sz w:val="17"/>
                <w:szCs w:val="17"/>
              </w:rPr>
              <w:t>progress</w:t>
            </w:r>
            <w:r w:rsidRPr="009533FA">
              <w:rPr>
                <w:spacing w:val="-12"/>
                <w:sz w:val="17"/>
                <w:szCs w:val="17"/>
              </w:rPr>
              <w:t xml:space="preserve"> </w:t>
            </w:r>
            <w:r w:rsidRPr="009533FA">
              <w:rPr>
                <w:sz w:val="17"/>
                <w:szCs w:val="17"/>
              </w:rPr>
              <w:t>reporting</w:t>
            </w:r>
            <w:r w:rsidRPr="009533FA">
              <w:rPr>
                <w:spacing w:val="-11"/>
                <w:sz w:val="17"/>
                <w:szCs w:val="17"/>
              </w:rPr>
              <w:t xml:space="preserve"> </w:t>
            </w:r>
            <w:r w:rsidRPr="009533FA">
              <w:rPr>
                <w:sz w:val="17"/>
                <w:szCs w:val="17"/>
              </w:rPr>
              <w:t>and</w:t>
            </w:r>
            <w:r w:rsidRPr="009533FA">
              <w:rPr>
                <w:spacing w:val="-12"/>
                <w:sz w:val="17"/>
                <w:szCs w:val="17"/>
              </w:rPr>
              <w:t xml:space="preserve"> </w:t>
            </w:r>
            <w:r w:rsidRPr="009533FA">
              <w:rPr>
                <w:sz w:val="17"/>
                <w:szCs w:val="17"/>
              </w:rPr>
              <w:t>risks</w:t>
            </w:r>
          </w:p>
          <w:p w14:paraId="2B4DE88E" w14:textId="77777777" w:rsidR="00A40BDF" w:rsidRPr="009533FA" w:rsidRDefault="00A40BDF" w:rsidP="005C0789">
            <w:pPr>
              <w:pStyle w:val="TableBullet"/>
              <w:rPr>
                <w:sz w:val="17"/>
                <w:szCs w:val="17"/>
              </w:rPr>
            </w:pPr>
            <w:r w:rsidRPr="009533FA">
              <w:rPr>
                <w:sz w:val="17"/>
                <w:szCs w:val="17"/>
              </w:rPr>
              <w:t>monthly</w:t>
            </w:r>
            <w:r w:rsidRPr="009533FA">
              <w:rPr>
                <w:spacing w:val="-17"/>
                <w:sz w:val="17"/>
                <w:szCs w:val="17"/>
              </w:rPr>
              <w:t xml:space="preserve"> </w:t>
            </w:r>
            <w:r w:rsidRPr="009533FA">
              <w:rPr>
                <w:sz w:val="17"/>
                <w:szCs w:val="17"/>
              </w:rPr>
              <w:t>reporting</w:t>
            </w:r>
            <w:r w:rsidRPr="009533FA">
              <w:rPr>
                <w:spacing w:val="-17"/>
                <w:sz w:val="17"/>
                <w:szCs w:val="17"/>
              </w:rPr>
              <w:t xml:space="preserve"> </w:t>
            </w:r>
            <w:r w:rsidRPr="009533FA">
              <w:rPr>
                <w:sz w:val="17"/>
                <w:szCs w:val="17"/>
              </w:rPr>
              <w:t>collated</w:t>
            </w:r>
            <w:r w:rsidRPr="009533FA">
              <w:rPr>
                <w:spacing w:val="-17"/>
                <w:sz w:val="17"/>
                <w:szCs w:val="17"/>
              </w:rPr>
              <w:t xml:space="preserve"> </w:t>
            </w:r>
            <w:r w:rsidRPr="009533FA">
              <w:rPr>
                <w:sz w:val="17"/>
                <w:szCs w:val="17"/>
              </w:rPr>
              <w:t>by</w:t>
            </w:r>
            <w:r w:rsidRPr="009533FA">
              <w:rPr>
                <w:spacing w:val="-17"/>
                <w:sz w:val="17"/>
                <w:szCs w:val="17"/>
              </w:rPr>
              <w:t xml:space="preserve"> </w:t>
            </w:r>
            <w:r w:rsidRPr="009533FA">
              <w:rPr>
                <w:sz w:val="17"/>
                <w:szCs w:val="17"/>
              </w:rPr>
              <w:t>the</w:t>
            </w:r>
            <w:r w:rsidRPr="009533FA">
              <w:rPr>
                <w:spacing w:val="-17"/>
                <w:sz w:val="17"/>
                <w:szCs w:val="17"/>
              </w:rPr>
              <w:t xml:space="preserve"> </w:t>
            </w:r>
            <w:r w:rsidRPr="009533FA">
              <w:rPr>
                <w:sz w:val="17"/>
                <w:szCs w:val="17"/>
              </w:rPr>
              <w:t>Te</w:t>
            </w:r>
            <w:r w:rsidRPr="009533FA">
              <w:rPr>
                <w:spacing w:val="-17"/>
                <w:sz w:val="17"/>
                <w:szCs w:val="17"/>
              </w:rPr>
              <w:t xml:space="preserve"> </w:t>
            </w:r>
            <w:r w:rsidRPr="009533FA">
              <w:rPr>
                <w:sz w:val="17"/>
                <w:szCs w:val="17"/>
              </w:rPr>
              <w:t>Aho</w:t>
            </w:r>
            <w:r w:rsidRPr="009533FA">
              <w:rPr>
                <w:spacing w:val="-17"/>
                <w:sz w:val="17"/>
                <w:szCs w:val="17"/>
              </w:rPr>
              <w:t xml:space="preserve"> </w:t>
            </w:r>
            <w:r w:rsidRPr="009533FA">
              <w:rPr>
                <w:sz w:val="17"/>
                <w:szCs w:val="17"/>
              </w:rPr>
              <w:t>o</w:t>
            </w:r>
            <w:r w:rsidRPr="009533FA">
              <w:rPr>
                <w:spacing w:val="-16"/>
                <w:sz w:val="17"/>
                <w:szCs w:val="17"/>
              </w:rPr>
              <w:t xml:space="preserve"> </w:t>
            </w:r>
            <w:r w:rsidRPr="009533FA">
              <w:rPr>
                <w:sz w:val="17"/>
                <w:szCs w:val="17"/>
              </w:rPr>
              <w:t>Te</w:t>
            </w:r>
            <w:r w:rsidRPr="009533FA">
              <w:rPr>
                <w:spacing w:val="-17"/>
                <w:sz w:val="17"/>
                <w:szCs w:val="17"/>
              </w:rPr>
              <w:t xml:space="preserve"> </w:t>
            </w:r>
            <w:r w:rsidRPr="009533FA">
              <w:rPr>
                <w:sz w:val="17"/>
                <w:szCs w:val="17"/>
              </w:rPr>
              <w:t>Kahu</w:t>
            </w:r>
            <w:r w:rsidRPr="009533FA">
              <w:rPr>
                <w:spacing w:val="-17"/>
                <w:sz w:val="17"/>
                <w:szCs w:val="17"/>
              </w:rPr>
              <w:t xml:space="preserve"> </w:t>
            </w:r>
            <w:r w:rsidRPr="009533FA">
              <w:rPr>
                <w:sz w:val="17"/>
                <w:szCs w:val="17"/>
              </w:rPr>
              <w:t>regional</w:t>
            </w:r>
            <w:r w:rsidRPr="009533FA">
              <w:rPr>
                <w:spacing w:val="-17"/>
                <w:sz w:val="17"/>
                <w:szCs w:val="17"/>
              </w:rPr>
              <w:t xml:space="preserve"> </w:t>
            </w:r>
            <w:r w:rsidRPr="009533FA">
              <w:rPr>
                <w:sz w:val="17"/>
                <w:szCs w:val="17"/>
              </w:rPr>
              <w:t>hubs</w:t>
            </w:r>
            <w:r w:rsidRPr="009533FA">
              <w:rPr>
                <w:spacing w:val="-17"/>
                <w:sz w:val="17"/>
                <w:szCs w:val="17"/>
              </w:rPr>
              <w:t xml:space="preserve"> </w:t>
            </w:r>
            <w:r w:rsidRPr="009533FA">
              <w:rPr>
                <w:sz w:val="17"/>
                <w:szCs w:val="17"/>
              </w:rPr>
              <w:t>showing</w:t>
            </w:r>
            <w:r w:rsidRPr="009533FA">
              <w:rPr>
                <w:spacing w:val="-17"/>
                <w:sz w:val="17"/>
                <w:szCs w:val="17"/>
              </w:rPr>
              <w:t xml:space="preserve"> </w:t>
            </w:r>
            <w:r w:rsidRPr="009533FA">
              <w:rPr>
                <w:sz w:val="17"/>
                <w:szCs w:val="17"/>
              </w:rPr>
              <w:t>service performance</w:t>
            </w:r>
            <w:r w:rsidRPr="009533FA">
              <w:rPr>
                <w:spacing w:val="-11"/>
                <w:sz w:val="17"/>
                <w:szCs w:val="17"/>
              </w:rPr>
              <w:t xml:space="preserve"> </w:t>
            </w:r>
            <w:r w:rsidRPr="009533FA">
              <w:rPr>
                <w:sz w:val="17"/>
                <w:szCs w:val="17"/>
              </w:rPr>
              <w:t>and</w:t>
            </w:r>
            <w:r w:rsidRPr="009533FA">
              <w:rPr>
                <w:spacing w:val="-10"/>
                <w:sz w:val="17"/>
                <w:szCs w:val="17"/>
              </w:rPr>
              <w:t xml:space="preserve"> </w:t>
            </w:r>
            <w:r w:rsidRPr="009533FA">
              <w:rPr>
                <w:sz w:val="17"/>
                <w:szCs w:val="17"/>
              </w:rPr>
              <w:t>challenges</w:t>
            </w:r>
            <w:r w:rsidRPr="009533FA">
              <w:rPr>
                <w:spacing w:val="-10"/>
                <w:sz w:val="17"/>
                <w:szCs w:val="17"/>
              </w:rPr>
              <w:t xml:space="preserve"> </w:t>
            </w:r>
            <w:r w:rsidRPr="009533FA">
              <w:rPr>
                <w:sz w:val="17"/>
                <w:szCs w:val="17"/>
              </w:rPr>
              <w:t>in</w:t>
            </w:r>
            <w:r w:rsidRPr="009533FA">
              <w:rPr>
                <w:spacing w:val="-10"/>
                <w:sz w:val="17"/>
                <w:szCs w:val="17"/>
              </w:rPr>
              <w:t xml:space="preserve"> </w:t>
            </w:r>
            <w:r w:rsidRPr="009533FA">
              <w:rPr>
                <w:sz w:val="17"/>
                <w:szCs w:val="17"/>
              </w:rPr>
              <w:t>their</w:t>
            </w:r>
            <w:r w:rsidRPr="009533FA">
              <w:rPr>
                <w:spacing w:val="-10"/>
                <w:sz w:val="17"/>
                <w:szCs w:val="17"/>
              </w:rPr>
              <w:t xml:space="preserve"> </w:t>
            </w:r>
            <w:r w:rsidRPr="009533FA">
              <w:rPr>
                <w:sz w:val="17"/>
                <w:szCs w:val="17"/>
              </w:rPr>
              <w:t>region</w:t>
            </w:r>
          </w:p>
          <w:p w14:paraId="2B4DE88F" w14:textId="77777777" w:rsidR="00A40BDF" w:rsidRPr="009533FA" w:rsidRDefault="00A40BDF" w:rsidP="005C0789">
            <w:pPr>
              <w:pStyle w:val="TableBullet"/>
              <w:rPr>
                <w:sz w:val="17"/>
                <w:szCs w:val="17"/>
              </w:rPr>
            </w:pPr>
            <w:r w:rsidRPr="009533FA">
              <w:rPr>
                <w:sz w:val="17"/>
                <w:szCs w:val="17"/>
              </w:rPr>
              <w:t>a</w:t>
            </w:r>
            <w:r w:rsidRPr="009533FA">
              <w:rPr>
                <w:spacing w:val="-11"/>
                <w:sz w:val="17"/>
                <w:szCs w:val="17"/>
              </w:rPr>
              <w:t xml:space="preserve"> </w:t>
            </w:r>
            <w:r w:rsidRPr="009533FA">
              <w:rPr>
                <w:sz w:val="17"/>
                <w:szCs w:val="17"/>
              </w:rPr>
              <w:t>tracking</w:t>
            </w:r>
            <w:r w:rsidRPr="009533FA">
              <w:rPr>
                <w:spacing w:val="-11"/>
                <w:sz w:val="17"/>
                <w:szCs w:val="17"/>
              </w:rPr>
              <w:t xml:space="preserve"> </w:t>
            </w:r>
            <w:r w:rsidRPr="009533FA">
              <w:rPr>
                <w:sz w:val="17"/>
                <w:szCs w:val="17"/>
              </w:rPr>
              <w:t>tool</w:t>
            </w:r>
            <w:r w:rsidRPr="009533FA">
              <w:rPr>
                <w:spacing w:val="-11"/>
                <w:sz w:val="17"/>
                <w:szCs w:val="17"/>
              </w:rPr>
              <w:t xml:space="preserve"> </w:t>
            </w:r>
            <w:r w:rsidRPr="009533FA">
              <w:rPr>
                <w:sz w:val="17"/>
                <w:szCs w:val="17"/>
              </w:rPr>
              <w:t>for</w:t>
            </w:r>
            <w:r w:rsidRPr="009533FA">
              <w:rPr>
                <w:spacing w:val="-11"/>
                <w:sz w:val="17"/>
                <w:szCs w:val="17"/>
              </w:rPr>
              <w:t xml:space="preserve"> </w:t>
            </w:r>
            <w:r w:rsidRPr="009533FA">
              <w:rPr>
                <w:sz w:val="17"/>
                <w:szCs w:val="17"/>
              </w:rPr>
              <w:t>each</w:t>
            </w:r>
            <w:r w:rsidRPr="009533FA">
              <w:rPr>
                <w:spacing w:val="-11"/>
                <w:sz w:val="17"/>
                <w:szCs w:val="17"/>
              </w:rPr>
              <w:t xml:space="preserve"> </w:t>
            </w:r>
            <w:r w:rsidRPr="009533FA">
              <w:rPr>
                <w:sz w:val="17"/>
                <w:szCs w:val="17"/>
              </w:rPr>
              <w:t>action</w:t>
            </w:r>
            <w:r w:rsidRPr="009533FA">
              <w:rPr>
                <w:spacing w:val="-11"/>
                <w:sz w:val="17"/>
                <w:szCs w:val="17"/>
              </w:rPr>
              <w:t xml:space="preserve"> </w:t>
            </w:r>
            <w:r w:rsidRPr="009533FA">
              <w:rPr>
                <w:sz w:val="17"/>
                <w:szCs w:val="17"/>
              </w:rPr>
              <w:t>described</w:t>
            </w:r>
            <w:r w:rsidRPr="009533FA">
              <w:rPr>
                <w:spacing w:val="-10"/>
                <w:sz w:val="17"/>
                <w:szCs w:val="17"/>
              </w:rPr>
              <w:t xml:space="preserve"> </w:t>
            </w:r>
            <w:r w:rsidRPr="009533FA">
              <w:rPr>
                <w:sz w:val="17"/>
                <w:szCs w:val="17"/>
              </w:rPr>
              <w:t>in</w:t>
            </w:r>
            <w:r w:rsidRPr="009533FA">
              <w:rPr>
                <w:spacing w:val="-11"/>
                <w:sz w:val="17"/>
                <w:szCs w:val="17"/>
              </w:rPr>
              <w:t xml:space="preserve"> </w:t>
            </w:r>
            <w:r w:rsidRPr="009533FA">
              <w:rPr>
                <w:sz w:val="17"/>
                <w:szCs w:val="17"/>
              </w:rPr>
              <w:t>the</w:t>
            </w:r>
            <w:r w:rsidRPr="009533FA">
              <w:rPr>
                <w:spacing w:val="-11"/>
                <w:sz w:val="17"/>
                <w:szCs w:val="17"/>
              </w:rPr>
              <w:t xml:space="preserve"> </w:t>
            </w:r>
            <w:r w:rsidRPr="009533FA">
              <w:rPr>
                <w:sz w:val="17"/>
                <w:szCs w:val="17"/>
              </w:rPr>
              <w:t>National</w:t>
            </w:r>
            <w:r w:rsidRPr="009533FA">
              <w:rPr>
                <w:spacing w:val="-11"/>
                <w:sz w:val="17"/>
                <w:szCs w:val="17"/>
              </w:rPr>
              <w:t xml:space="preserve"> </w:t>
            </w:r>
            <w:r w:rsidRPr="009533FA">
              <w:rPr>
                <w:sz w:val="17"/>
                <w:szCs w:val="17"/>
              </w:rPr>
              <w:t>Cancer</w:t>
            </w:r>
            <w:r w:rsidRPr="009533FA">
              <w:rPr>
                <w:spacing w:val="-11"/>
                <w:sz w:val="17"/>
                <w:szCs w:val="17"/>
              </w:rPr>
              <w:t xml:space="preserve"> </w:t>
            </w:r>
            <w:r w:rsidRPr="009533FA">
              <w:rPr>
                <w:sz w:val="17"/>
                <w:szCs w:val="17"/>
              </w:rPr>
              <w:t>Action</w:t>
            </w:r>
            <w:r w:rsidRPr="009533FA">
              <w:rPr>
                <w:spacing w:val="-11"/>
                <w:sz w:val="17"/>
                <w:szCs w:val="17"/>
              </w:rPr>
              <w:t xml:space="preserve"> </w:t>
            </w:r>
            <w:r w:rsidRPr="009533FA">
              <w:rPr>
                <w:sz w:val="17"/>
                <w:szCs w:val="17"/>
              </w:rPr>
              <w:t>Plan.</w:t>
            </w:r>
          </w:p>
          <w:p w14:paraId="2B4DE890" w14:textId="77777777" w:rsidR="00A40BDF" w:rsidRDefault="005C0789" w:rsidP="005C0789">
            <w:pPr>
              <w:pStyle w:val="TableText"/>
            </w:pPr>
            <w:r w:rsidRPr="009533FA">
              <w:rPr>
                <w:sz w:val="17"/>
                <w:szCs w:val="17"/>
              </w:rPr>
              <w:t>Yet to be determined is whether any of this reporting is appropriate to be shared publicly, eg, on the Te Aho o Te Kahu website, or with stakeholders.</w:t>
            </w:r>
          </w:p>
        </w:tc>
        <w:tc>
          <w:tcPr>
            <w:tcW w:w="142" w:type="dxa"/>
            <w:shd w:val="clear" w:color="auto" w:fill="FCE3E2"/>
          </w:tcPr>
          <w:p w14:paraId="2B4DE891" w14:textId="77777777" w:rsidR="00A40BDF" w:rsidRDefault="00A40BDF" w:rsidP="00A40BDF">
            <w:pPr>
              <w:pStyle w:val="TableText"/>
            </w:pPr>
          </w:p>
        </w:tc>
      </w:tr>
      <w:tr w:rsidR="00A40BDF" w14:paraId="2B4DE894" w14:textId="77777777" w:rsidTr="00A40BDF">
        <w:trPr>
          <w:cantSplit/>
        </w:trPr>
        <w:tc>
          <w:tcPr>
            <w:tcW w:w="8080" w:type="dxa"/>
            <w:gridSpan w:val="3"/>
            <w:shd w:val="clear" w:color="auto" w:fill="FCE3E2"/>
          </w:tcPr>
          <w:p w14:paraId="2B4DE893" w14:textId="77777777" w:rsidR="00A40BDF" w:rsidRDefault="00A40BDF" w:rsidP="005C0789">
            <w:pPr>
              <w:pStyle w:val="TableText"/>
              <w:spacing w:before="0" w:after="0"/>
            </w:pPr>
          </w:p>
        </w:tc>
      </w:tr>
    </w:tbl>
    <w:p w14:paraId="2B4DE895" w14:textId="77777777" w:rsidR="00A40BDF" w:rsidRDefault="00A40BDF" w:rsidP="005C0789"/>
    <w:p w14:paraId="2B4DE896" w14:textId="77777777" w:rsidR="007E61AD" w:rsidRPr="005C0789" w:rsidRDefault="007E61AD" w:rsidP="005C0789">
      <w:pPr>
        <w:pStyle w:val="Heading3"/>
        <w:rPr>
          <w:color w:val="22B893"/>
        </w:rPr>
      </w:pPr>
      <w:r w:rsidRPr="005C0789">
        <w:rPr>
          <w:color w:val="20473C"/>
        </w:rPr>
        <w:t>Ngā aronui mo tēnei wā</w:t>
      </w:r>
      <w:r w:rsidR="005C0789" w:rsidRPr="005C0789">
        <w:rPr>
          <w:color w:val="20473C"/>
        </w:rPr>
        <w:t xml:space="preserve"> |</w:t>
      </w:r>
      <w:r w:rsidR="005C0789" w:rsidRPr="005C0789">
        <w:rPr>
          <w:color w:val="20473C"/>
        </w:rPr>
        <w:br/>
      </w:r>
      <w:r w:rsidR="005C0789" w:rsidRPr="005C0789">
        <w:rPr>
          <w:color w:val="22B893"/>
        </w:rPr>
        <w:t>Our interim performance measures</w:t>
      </w:r>
    </w:p>
    <w:tbl>
      <w:tblPr>
        <w:tblStyle w:val="TableGrid"/>
        <w:tblW w:w="8080"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9E3"/>
        <w:tblLayout w:type="fixed"/>
        <w:tblCellMar>
          <w:left w:w="57" w:type="dxa"/>
          <w:right w:w="57" w:type="dxa"/>
        </w:tblCellMar>
        <w:tblLook w:val="04A0" w:firstRow="1" w:lastRow="0" w:firstColumn="1" w:lastColumn="0" w:noHBand="0" w:noVBand="1"/>
      </w:tblPr>
      <w:tblGrid>
        <w:gridCol w:w="142"/>
        <w:gridCol w:w="3898"/>
        <w:gridCol w:w="3898"/>
        <w:gridCol w:w="142"/>
      </w:tblGrid>
      <w:tr w:rsidR="00653EB2" w14:paraId="2B4DE899" w14:textId="77777777" w:rsidTr="006D1806">
        <w:trPr>
          <w:cantSplit/>
        </w:trPr>
        <w:tc>
          <w:tcPr>
            <w:tcW w:w="8080" w:type="dxa"/>
            <w:gridSpan w:val="4"/>
            <w:shd w:val="clear" w:color="auto" w:fill="DBE9E3"/>
          </w:tcPr>
          <w:p w14:paraId="2B4DE897" w14:textId="77777777" w:rsidR="00653EB2" w:rsidRPr="002876F3" w:rsidRDefault="00653EB2" w:rsidP="00653EB2">
            <w:pPr>
              <w:pStyle w:val="TableText"/>
              <w:ind w:left="113"/>
              <w:rPr>
                <w:b/>
                <w:sz w:val="22"/>
                <w:szCs w:val="22"/>
              </w:rPr>
            </w:pPr>
            <w:r>
              <w:rPr>
                <w:b/>
                <w:sz w:val="22"/>
                <w:szCs w:val="22"/>
              </w:rPr>
              <w:t>Outcome measures</w:t>
            </w:r>
          </w:p>
          <w:p w14:paraId="2B4DE898" w14:textId="77777777" w:rsidR="00653EB2" w:rsidRDefault="00653EB2" w:rsidP="00653EB2">
            <w:pPr>
              <w:pStyle w:val="TableText"/>
              <w:ind w:left="113"/>
            </w:pPr>
            <w:r w:rsidRPr="00653EB2">
              <w:t>These</w:t>
            </w:r>
            <w:r w:rsidRPr="00653EB2">
              <w:rPr>
                <w:spacing w:val="-12"/>
              </w:rPr>
              <w:t xml:space="preserve"> </w:t>
            </w:r>
            <w:r w:rsidRPr="00653EB2">
              <w:t>measures</w:t>
            </w:r>
            <w:r w:rsidRPr="00653EB2">
              <w:rPr>
                <w:spacing w:val="-12"/>
              </w:rPr>
              <w:t xml:space="preserve"> </w:t>
            </w:r>
            <w:r w:rsidRPr="00653EB2">
              <w:t>tell</w:t>
            </w:r>
            <w:r w:rsidRPr="00653EB2">
              <w:rPr>
                <w:spacing w:val="-11"/>
              </w:rPr>
              <w:t xml:space="preserve"> </w:t>
            </w:r>
            <w:r w:rsidRPr="00653EB2">
              <w:t>us</w:t>
            </w:r>
            <w:r w:rsidRPr="00653EB2">
              <w:rPr>
                <w:spacing w:val="-12"/>
              </w:rPr>
              <w:t xml:space="preserve"> </w:t>
            </w:r>
            <w:r w:rsidRPr="00653EB2">
              <w:t>if</w:t>
            </w:r>
            <w:r w:rsidRPr="00653EB2">
              <w:rPr>
                <w:spacing w:val="-11"/>
              </w:rPr>
              <w:t xml:space="preserve"> </w:t>
            </w:r>
            <w:r w:rsidRPr="00653EB2">
              <w:t>we</w:t>
            </w:r>
            <w:r w:rsidRPr="00653EB2">
              <w:rPr>
                <w:spacing w:val="-12"/>
              </w:rPr>
              <w:t xml:space="preserve"> </w:t>
            </w:r>
            <w:r w:rsidRPr="00653EB2">
              <w:t>are</w:t>
            </w:r>
            <w:r w:rsidRPr="00653EB2">
              <w:rPr>
                <w:spacing w:val="-11"/>
              </w:rPr>
              <w:t xml:space="preserve"> </w:t>
            </w:r>
            <w:r w:rsidRPr="00653EB2">
              <w:t>heading</w:t>
            </w:r>
            <w:r w:rsidRPr="00653EB2">
              <w:rPr>
                <w:spacing w:val="-12"/>
              </w:rPr>
              <w:t xml:space="preserve"> </w:t>
            </w:r>
            <w:r w:rsidRPr="00653EB2">
              <w:t>in</w:t>
            </w:r>
            <w:r w:rsidRPr="00653EB2">
              <w:rPr>
                <w:spacing w:val="-11"/>
              </w:rPr>
              <w:t xml:space="preserve"> </w:t>
            </w:r>
            <w:r w:rsidRPr="00653EB2">
              <w:t>the</w:t>
            </w:r>
            <w:r w:rsidRPr="00653EB2">
              <w:rPr>
                <w:spacing w:val="-12"/>
              </w:rPr>
              <w:t xml:space="preserve"> </w:t>
            </w:r>
            <w:r w:rsidRPr="00653EB2">
              <w:t>right</w:t>
            </w:r>
            <w:r w:rsidRPr="00653EB2">
              <w:rPr>
                <w:spacing w:val="-11"/>
              </w:rPr>
              <w:t xml:space="preserve"> </w:t>
            </w:r>
            <w:r w:rsidRPr="00653EB2">
              <w:t>direction</w:t>
            </w:r>
            <w:r w:rsidRPr="00653EB2">
              <w:rPr>
                <w:spacing w:val="-12"/>
              </w:rPr>
              <w:t xml:space="preserve"> </w:t>
            </w:r>
            <w:r w:rsidRPr="00653EB2">
              <w:t>and</w:t>
            </w:r>
            <w:r w:rsidRPr="00653EB2">
              <w:rPr>
                <w:spacing w:val="-11"/>
              </w:rPr>
              <w:t xml:space="preserve"> </w:t>
            </w:r>
            <w:r w:rsidRPr="00653EB2">
              <w:t>remind</w:t>
            </w:r>
            <w:r w:rsidRPr="00653EB2">
              <w:rPr>
                <w:spacing w:val="-12"/>
              </w:rPr>
              <w:t xml:space="preserve"> </w:t>
            </w:r>
            <w:r w:rsidRPr="00653EB2">
              <w:t>us</w:t>
            </w:r>
            <w:r w:rsidRPr="00653EB2">
              <w:rPr>
                <w:spacing w:val="-12"/>
              </w:rPr>
              <w:t xml:space="preserve"> </w:t>
            </w:r>
            <w:r w:rsidRPr="00653EB2">
              <w:t>of</w:t>
            </w:r>
            <w:r w:rsidRPr="00653EB2">
              <w:rPr>
                <w:spacing w:val="-11"/>
              </w:rPr>
              <w:t xml:space="preserve"> </w:t>
            </w:r>
            <w:r w:rsidRPr="00653EB2">
              <w:t>our purpose</w:t>
            </w:r>
            <w:r w:rsidRPr="00653EB2">
              <w:rPr>
                <w:spacing w:val="-13"/>
              </w:rPr>
              <w:t xml:space="preserve"> </w:t>
            </w:r>
            <w:r w:rsidRPr="00653EB2">
              <w:t>–</w:t>
            </w:r>
            <w:r w:rsidRPr="00653EB2">
              <w:rPr>
                <w:spacing w:val="-12"/>
              </w:rPr>
              <w:t xml:space="preserve"> </w:t>
            </w:r>
            <w:r w:rsidRPr="00653EB2">
              <w:t>they</w:t>
            </w:r>
            <w:r w:rsidRPr="00653EB2">
              <w:rPr>
                <w:spacing w:val="-12"/>
              </w:rPr>
              <w:t xml:space="preserve"> </w:t>
            </w:r>
            <w:r w:rsidRPr="00653EB2">
              <w:t>are</w:t>
            </w:r>
            <w:r w:rsidRPr="00653EB2">
              <w:rPr>
                <w:spacing w:val="-13"/>
              </w:rPr>
              <w:t xml:space="preserve"> </w:t>
            </w:r>
            <w:r w:rsidRPr="00653EB2">
              <w:t>the</w:t>
            </w:r>
            <w:r w:rsidRPr="00653EB2">
              <w:rPr>
                <w:spacing w:val="-12"/>
              </w:rPr>
              <w:t xml:space="preserve"> </w:t>
            </w:r>
            <w:r w:rsidRPr="00653EB2">
              <w:t>things</w:t>
            </w:r>
            <w:r w:rsidRPr="00653EB2">
              <w:rPr>
                <w:spacing w:val="-12"/>
              </w:rPr>
              <w:t xml:space="preserve"> </w:t>
            </w:r>
            <w:r w:rsidRPr="00653EB2">
              <w:t>that</w:t>
            </w:r>
            <w:r w:rsidRPr="00653EB2">
              <w:rPr>
                <w:spacing w:val="-13"/>
              </w:rPr>
              <w:t xml:space="preserve"> </w:t>
            </w:r>
            <w:r w:rsidRPr="00653EB2">
              <w:t>really</w:t>
            </w:r>
            <w:r w:rsidRPr="00653EB2">
              <w:rPr>
                <w:spacing w:val="-12"/>
              </w:rPr>
              <w:t xml:space="preserve"> </w:t>
            </w:r>
            <w:r w:rsidRPr="00653EB2">
              <w:t>matter</w:t>
            </w:r>
            <w:r w:rsidRPr="00653EB2">
              <w:rPr>
                <w:spacing w:val="-12"/>
              </w:rPr>
              <w:t xml:space="preserve"> </w:t>
            </w:r>
            <w:r w:rsidRPr="00653EB2">
              <w:t>to</w:t>
            </w:r>
            <w:r w:rsidRPr="00653EB2">
              <w:rPr>
                <w:spacing w:val="-13"/>
              </w:rPr>
              <w:t xml:space="preserve"> </w:t>
            </w:r>
            <w:r w:rsidRPr="00653EB2">
              <w:t>us.</w:t>
            </w:r>
            <w:r w:rsidRPr="00653EB2">
              <w:rPr>
                <w:spacing w:val="-12"/>
              </w:rPr>
              <w:t xml:space="preserve"> </w:t>
            </w:r>
            <w:r w:rsidRPr="00653EB2">
              <w:t>However,</w:t>
            </w:r>
            <w:r w:rsidRPr="00653EB2">
              <w:rPr>
                <w:spacing w:val="-12"/>
              </w:rPr>
              <w:t xml:space="preserve"> </w:t>
            </w:r>
            <w:r w:rsidRPr="00653EB2">
              <w:t>they</w:t>
            </w:r>
            <w:r w:rsidRPr="00653EB2">
              <w:rPr>
                <w:spacing w:val="-13"/>
              </w:rPr>
              <w:t xml:space="preserve"> </w:t>
            </w:r>
            <w:r w:rsidRPr="00653EB2">
              <w:t>are</w:t>
            </w:r>
            <w:r w:rsidRPr="00653EB2">
              <w:rPr>
                <w:spacing w:val="-12"/>
              </w:rPr>
              <w:t xml:space="preserve"> </w:t>
            </w:r>
            <w:r w:rsidRPr="00653EB2">
              <w:t>not</w:t>
            </w:r>
            <w:r w:rsidRPr="00653EB2">
              <w:rPr>
                <w:spacing w:val="-12"/>
              </w:rPr>
              <w:t xml:space="preserve"> </w:t>
            </w:r>
            <w:r w:rsidRPr="00653EB2">
              <w:t>solely attributable</w:t>
            </w:r>
            <w:r w:rsidRPr="00653EB2">
              <w:rPr>
                <w:spacing w:val="-13"/>
              </w:rPr>
              <w:t xml:space="preserve"> </w:t>
            </w:r>
            <w:r w:rsidRPr="00653EB2">
              <w:t>to</w:t>
            </w:r>
            <w:r w:rsidRPr="00653EB2">
              <w:rPr>
                <w:spacing w:val="-13"/>
              </w:rPr>
              <w:t xml:space="preserve"> </w:t>
            </w:r>
            <w:r w:rsidRPr="00653EB2">
              <w:t>Te</w:t>
            </w:r>
            <w:r w:rsidRPr="00653EB2">
              <w:rPr>
                <w:spacing w:val="-13"/>
              </w:rPr>
              <w:t xml:space="preserve"> </w:t>
            </w:r>
            <w:r w:rsidRPr="00653EB2">
              <w:t>Aho</w:t>
            </w:r>
            <w:r w:rsidRPr="00653EB2">
              <w:rPr>
                <w:spacing w:val="-13"/>
              </w:rPr>
              <w:t xml:space="preserve"> </w:t>
            </w:r>
            <w:r w:rsidRPr="00653EB2">
              <w:t>o</w:t>
            </w:r>
            <w:r w:rsidRPr="00653EB2">
              <w:rPr>
                <w:spacing w:val="-13"/>
              </w:rPr>
              <w:t xml:space="preserve"> </w:t>
            </w:r>
            <w:r w:rsidRPr="00653EB2">
              <w:t>Te</w:t>
            </w:r>
            <w:r w:rsidRPr="00653EB2">
              <w:rPr>
                <w:spacing w:val="-13"/>
              </w:rPr>
              <w:t xml:space="preserve"> </w:t>
            </w:r>
            <w:r w:rsidRPr="00653EB2">
              <w:t>Kahu</w:t>
            </w:r>
            <w:r w:rsidRPr="00653EB2">
              <w:rPr>
                <w:spacing w:val="-12"/>
              </w:rPr>
              <w:t xml:space="preserve"> </w:t>
            </w:r>
            <w:r w:rsidRPr="00653EB2">
              <w:t>and</w:t>
            </w:r>
            <w:r w:rsidRPr="00653EB2">
              <w:rPr>
                <w:spacing w:val="-13"/>
              </w:rPr>
              <w:t xml:space="preserve"> </w:t>
            </w:r>
            <w:r w:rsidRPr="00653EB2">
              <w:t>will</w:t>
            </w:r>
            <w:r w:rsidRPr="00653EB2">
              <w:rPr>
                <w:spacing w:val="-13"/>
              </w:rPr>
              <w:t xml:space="preserve"> </w:t>
            </w:r>
            <w:r w:rsidRPr="00653EB2">
              <w:t>likely</w:t>
            </w:r>
            <w:r w:rsidRPr="00653EB2">
              <w:rPr>
                <w:spacing w:val="-13"/>
              </w:rPr>
              <w:t xml:space="preserve"> </w:t>
            </w:r>
            <w:r w:rsidRPr="00653EB2">
              <w:t>shift</w:t>
            </w:r>
            <w:r w:rsidRPr="00653EB2">
              <w:rPr>
                <w:spacing w:val="-13"/>
              </w:rPr>
              <w:t xml:space="preserve"> </w:t>
            </w:r>
            <w:r w:rsidRPr="00653EB2">
              <w:t>slowly.</w:t>
            </w:r>
          </w:p>
        </w:tc>
      </w:tr>
      <w:tr w:rsidR="00653EB2" w14:paraId="2B4DE89D" w14:textId="77777777" w:rsidTr="006D1806">
        <w:trPr>
          <w:cantSplit/>
        </w:trPr>
        <w:tc>
          <w:tcPr>
            <w:tcW w:w="142" w:type="dxa"/>
            <w:shd w:val="clear" w:color="auto" w:fill="DBE9E3"/>
          </w:tcPr>
          <w:p w14:paraId="2B4DE89A" w14:textId="77777777" w:rsidR="00653EB2" w:rsidRDefault="00653EB2" w:rsidP="00653EB2">
            <w:pPr>
              <w:pStyle w:val="TableText"/>
              <w:spacing w:after="0"/>
            </w:pPr>
          </w:p>
        </w:tc>
        <w:tc>
          <w:tcPr>
            <w:tcW w:w="7796" w:type="dxa"/>
            <w:gridSpan w:val="2"/>
            <w:shd w:val="clear" w:color="auto" w:fill="DBE9E3"/>
          </w:tcPr>
          <w:p w14:paraId="2B4DE89B" w14:textId="77777777" w:rsidR="00653EB2" w:rsidRDefault="00653EB2" w:rsidP="00653EB2">
            <w:pPr>
              <w:pStyle w:val="TableText"/>
              <w:spacing w:after="0"/>
            </w:pPr>
            <w:r>
              <w:rPr>
                <w:noProof/>
                <w:lang w:eastAsia="en-NZ"/>
              </w:rPr>
              <w:drawing>
                <wp:inline distT="0" distB="0" distL="0" distR="0" wp14:anchorId="2B4DE9B0" wp14:editId="55CEEF8F">
                  <wp:extent cx="4901694" cy="2366010"/>
                  <wp:effectExtent l="0" t="0" r="0" b="0"/>
                  <wp:docPr id="35" name="Picture 35" descr="Outcome measures such as fewer cancers and better survi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utcome measures such as fewer cancers and better survivial"/>
                          <pic:cNvPicPr/>
                        </pic:nvPicPr>
                        <pic:blipFill>
                          <a:blip r:embed="rId62"/>
                          <a:stretch>
                            <a:fillRect/>
                          </a:stretch>
                        </pic:blipFill>
                        <pic:spPr>
                          <a:xfrm>
                            <a:off x="0" y="0"/>
                            <a:ext cx="4901694" cy="2366010"/>
                          </a:xfrm>
                          <a:prstGeom prst="rect">
                            <a:avLst/>
                          </a:prstGeom>
                        </pic:spPr>
                      </pic:pic>
                    </a:graphicData>
                  </a:graphic>
                </wp:inline>
              </w:drawing>
            </w:r>
          </w:p>
        </w:tc>
        <w:tc>
          <w:tcPr>
            <w:tcW w:w="142" w:type="dxa"/>
            <w:shd w:val="clear" w:color="auto" w:fill="DBE9E3"/>
          </w:tcPr>
          <w:p w14:paraId="2B4DE89C" w14:textId="77777777" w:rsidR="00653EB2" w:rsidRDefault="00653EB2" w:rsidP="00653EB2">
            <w:pPr>
              <w:pStyle w:val="TableText"/>
              <w:spacing w:after="0"/>
            </w:pPr>
          </w:p>
        </w:tc>
      </w:tr>
      <w:tr w:rsidR="00653EB2" w14:paraId="2B4DE8A2" w14:textId="77777777" w:rsidTr="00653EB2">
        <w:trPr>
          <w:cantSplit/>
        </w:trPr>
        <w:tc>
          <w:tcPr>
            <w:tcW w:w="142" w:type="dxa"/>
            <w:shd w:val="clear" w:color="auto" w:fill="DBE9E3"/>
          </w:tcPr>
          <w:p w14:paraId="2B4DE89E" w14:textId="77777777" w:rsidR="00653EB2" w:rsidRDefault="00653EB2" w:rsidP="00653EB2">
            <w:pPr>
              <w:pStyle w:val="TableText"/>
              <w:spacing w:before="0"/>
            </w:pPr>
          </w:p>
        </w:tc>
        <w:tc>
          <w:tcPr>
            <w:tcW w:w="3898" w:type="dxa"/>
            <w:shd w:val="clear" w:color="auto" w:fill="DBE9E3"/>
          </w:tcPr>
          <w:p w14:paraId="2B4DE89F" w14:textId="77777777" w:rsidR="00653EB2" w:rsidRPr="00653EB2" w:rsidRDefault="00653EB2" w:rsidP="00653EB2">
            <w:pPr>
              <w:pStyle w:val="TableText"/>
              <w:spacing w:before="0"/>
              <w:rPr>
                <w:sz w:val="16"/>
                <w:szCs w:val="16"/>
              </w:rPr>
            </w:pPr>
            <w:r w:rsidRPr="00653EB2">
              <w:rPr>
                <w:sz w:val="16"/>
                <w:szCs w:val="16"/>
              </w:rPr>
              <w:t>Age- and sex-standardised cancer rates 2008–2017</w:t>
            </w:r>
          </w:p>
        </w:tc>
        <w:tc>
          <w:tcPr>
            <w:tcW w:w="3898" w:type="dxa"/>
            <w:shd w:val="clear" w:color="auto" w:fill="DBE9E3"/>
          </w:tcPr>
          <w:p w14:paraId="2B4DE8A0" w14:textId="77777777" w:rsidR="00653EB2" w:rsidRPr="00653EB2" w:rsidRDefault="00653EB2" w:rsidP="00653EB2">
            <w:pPr>
              <w:pStyle w:val="TableText"/>
              <w:spacing w:before="0"/>
              <w:rPr>
                <w:sz w:val="16"/>
                <w:szCs w:val="16"/>
              </w:rPr>
            </w:pPr>
            <w:r w:rsidRPr="00653EB2">
              <w:rPr>
                <w:sz w:val="16"/>
                <w:szCs w:val="16"/>
              </w:rPr>
              <w:t>Age- and sex-standardised cancer-related mortality 2007–2017</w:t>
            </w:r>
          </w:p>
        </w:tc>
        <w:tc>
          <w:tcPr>
            <w:tcW w:w="142" w:type="dxa"/>
            <w:shd w:val="clear" w:color="auto" w:fill="DBE9E3"/>
          </w:tcPr>
          <w:p w14:paraId="2B4DE8A1" w14:textId="77777777" w:rsidR="00653EB2" w:rsidRDefault="00653EB2" w:rsidP="00653EB2">
            <w:pPr>
              <w:pStyle w:val="TableText"/>
              <w:spacing w:before="0"/>
            </w:pPr>
          </w:p>
        </w:tc>
      </w:tr>
      <w:tr w:rsidR="00653EB2" w14:paraId="2B4DE8A4" w14:textId="77777777" w:rsidTr="006D1806">
        <w:trPr>
          <w:cantSplit/>
        </w:trPr>
        <w:tc>
          <w:tcPr>
            <w:tcW w:w="8080" w:type="dxa"/>
            <w:gridSpan w:val="4"/>
            <w:shd w:val="clear" w:color="auto" w:fill="DBE9E3"/>
          </w:tcPr>
          <w:p w14:paraId="2B4DE8A3" w14:textId="77777777" w:rsidR="00653EB2" w:rsidRPr="00653EB2" w:rsidRDefault="00653EB2" w:rsidP="00653EB2">
            <w:pPr>
              <w:pStyle w:val="TableText"/>
              <w:ind w:left="113" w:right="113"/>
            </w:pPr>
            <w:r w:rsidRPr="00653EB2">
              <w:t>If</w:t>
            </w:r>
            <w:r w:rsidRPr="00653EB2">
              <w:rPr>
                <w:spacing w:val="-17"/>
              </w:rPr>
              <w:t xml:space="preserve"> </w:t>
            </w:r>
            <w:r w:rsidRPr="00653EB2">
              <w:t>Te</w:t>
            </w:r>
            <w:r w:rsidRPr="00653EB2">
              <w:rPr>
                <w:spacing w:val="-16"/>
              </w:rPr>
              <w:t xml:space="preserve"> </w:t>
            </w:r>
            <w:r w:rsidRPr="00653EB2">
              <w:t>Aho</w:t>
            </w:r>
            <w:r w:rsidRPr="00653EB2">
              <w:rPr>
                <w:spacing w:val="-16"/>
              </w:rPr>
              <w:t xml:space="preserve"> </w:t>
            </w:r>
            <w:r w:rsidRPr="00653EB2">
              <w:t>o</w:t>
            </w:r>
            <w:r w:rsidRPr="00653EB2">
              <w:rPr>
                <w:spacing w:val="-16"/>
              </w:rPr>
              <w:t xml:space="preserve"> </w:t>
            </w:r>
            <w:r w:rsidRPr="00653EB2">
              <w:t>Te</w:t>
            </w:r>
            <w:r w:rsidRPr="00653EB2">
              <w:rPr>
                <w:spacing w:val="-17"/>
              </w:rPr>
              <w:t xml:space="preserve"> </w:t>
            </w:r>
            <w:r w:rsidRPr="00653EB2">
              <w:t>Kahu</w:t>
            </w:r>
            <w:r w:rsidRPr="00653EB2">
              <w:rPr>
                <w:spacing w:val="-16"/>
              </w:rPr>
              <w:t xml:space="preserve"> </w:t>
            </w:r>
            <w:r w:rsidRPr="00653EB2">
              <w:t>has</w:t>
            </w:r>
            <w:r w:rsidRPr="00653EB2">
              <w:rPr>
                <w:spacing w:val="-16"/>
              </w:rPr>
              <w:t xml:space="preserve"> </w:t>
            </w:r>
            <w:r w:rsidRPr="00653EB2">
              <w:t>a</w:t>
            </w:r>
            <w:r w:rsidRPr="00653EB2">
              <w:rPr>
                <w:spacing w:val="-16"/>
              </w:rPr>
              <w:t xml:space="preserve"> </w:t>
            </w:r>
            <w:r w:rsidRPr="00653EB2">
              <w:t>positive</w:t>
            </w:r>
            <w:r w:rsidRPr="00653EB2">
              <w:rPr>
                <w:spacing w:val="-17"/>
              </w:rPr>
              <w:t xml:space="preserve"> </w:t>
            </w:r>
            <w:r w:rsidRPr="00653EB2">
              <w:t>impact</w:t>
            </w:r>
            <w:r w:rsidRPr="00653EB2">
              <w:rPr>
                <w:spacing w:val="-16"/>
              </w:rPr>
              <w:t xml:space="preserve"> </w:t>
            </w:r>
            <w:r w:rsidRPr="00653EB2">
              <w:t>on</w:t>
            </w:r>
            <w:r w:rsidRPr="00653EB2">
              <w:rPr>
                <w:spacing w:val="-16"/>
              </w:rPr>
              <w:t xml:space="preserve"> </w:t>
            </w:r>
            <w:r w:rsidRPr="00653EB2">
              <w:t>equity,</w:t>
            </w:r>
            <w:r w:rsidRPr="00653EB2">
              <w:rPr>
                <w:spacing w:val="-16"/>
              </w:rPr>
              <w:t xml:space="preserve"> </w:t>
            </w:r>
            <w:r w:rsidRPr="00653EB2">
              <w:t>over</w:t>
            </w:r>
            <w:r w:rsidRPr="00653EB2">
              <w:rPr>
                <w:spacing w:val="-17"/>
              </w:rPr>
              <w:t xml:space="preserve"> </w:t>
            </w:r>
            <w:r w:rsidRPr="00653EB2">
              <w:t>time</w:t>
            </w:r>
            <w:r w:rsidRPr="00653EB2">
              <w:rPr>
                <w:spacing w:val="-16"/>
              </w:rPr>
              <w:t xml:space="preserve"> </w:t>
            </w:r>
            <w:r w:rsidRPr="00653EB2">
              <w:t>we</w:t>
            </w:r>
            <w:r w:rsidRPr="00653EB2">
              <w:rPr>
                <w:spacing w:val="-16"/>
              </w:rPr>
              <w:t xml:space="preserve"> </w:t>
            </w:r>
            <w:r w:rsidRPr="00653EB2">
              <w:t>would</w:t>
            </w:r>
            <w:r w:rsidRPr="00653EB2">
              <w:rPr>
                <w:spacing w:val="-16"/>
              </w:rPr>
              <w:t xml:space="preserve"> </w:t>
            </w:r>
            <w:r w:rsidRPr="00653EB2">
              <w:t>expect</w:t>
            </w:r>
            <w:r w:rsidRPr="00653EB2">
              <w:rPr>
                <w:spacing w:val="-17"/>
              </w:rPr>
              <w:t xml:space="preserve"> </w:t>
            </w:r>
            <w:r w:rsidRPr="00653EB2">
              <w:t>the difference</w:t>
            </w:r>
            <w:r w:rsidRPr="00653EB2">
              <w:rPr>
                <w:spacing w:val="-9"/>
              </w:rPr>
              <w:t xml:space="preserve"> </w:t>
            </w:r>
            <w:r w:rsidRPr="00653EB2">
              <w:t>in</w:t>
            </w:r>
            <w:r w:rsidRPr="00653EB2">
              <w:rPr>
                <w:spacing w:val="-8"/>
              </w:rPr>
              <w:t xml:space="preserve"> </w:t>
            </w:r>
            <w:r w:rsidRPr="00653EB2">
              <w:t>Māori</w:t>
            </w:r>
            <w:r w:rsidRPr="00653EB2">
              <w:rPr>
                <w:spacing w:val="-9"/>
              </w:rPr>
              <w:t xml:space="preserve"> </w:t>
            </w:r>
            <w:r w:rsidRPr="00653EB2">
              <w:t>and</w:t>
            </w:r>
            <w:r w:rsidRPr="00653EB2">
              <w:rPr>
                <w:spacing w:val="-8"/>
              </w:rPr>
              <w:t xml:space="preserve"> </w:t>
            </w:r>
            <w:r w:rsidRPr="00653EB2">
              <w:t>non-Māori</w:t>
            </w:r>
            <w:r w:rsidRPr="00653EB2">
              <w:rPr>
                <w:spacing w:val="-9"/>
              </w:rPr>
              <w:t xml:space="preserve"> </w:t>
            </w:r>
            <w:r w:rsidRPr="00653EB2">
              <w:t>incidence</w:t>
            </w:r>
            <w:r w:rsidRPr="00653EB2">
              <w:rPr>
                <w:spacing w:val="-8"/>
              </w:rPr>
              <w:t xml:space="preserve"> </w:t>
            </w:r>
            <w:r w:rsidRPr="00653EB2">
              <w:t>rates</w:t>
            </w:r>
            <w:r w:rsidRPr="00653EB2">
              <w:rPr>
                <w:spacing w:val="-9"/>
              </w:rPr>
              <w:t xml:space="preserve"> </w:t>
            </w:r>
            <w:r w:rsidRPr="00653EB2">
              <w:t>and</w:t>
            </w:r>
            <w:r w:rsidRPr="00653EB2">
              <w:rPr>
                <w:spacing w:val="-8"/>
              </w:rPr>
              <w:t xml:space="preserve"> </w:t>
            </w:r>
            <w:r w:rsidRPr="00653EB2">
              <w:t>mortality</w:t>
            </w:r>
            <w:r w:rsidRPr="00653EB2">
              <w:rPr>
                <w:spacing w:val="-9"/>
              </w:rPr>
              <w:t xml:space="preserve"> </w:t>
            </w:r>
            <w:r w:rsidRPr="00653EB2">
              <w:t>to</w:t>
            </w:r>
            <w:r w:rsidRPr="00653EB2">
              <w:rPr>
                <w:spacing w:val="-8"/>
              </w:rPr>
              <w:t xml:space="preserve"> </w:t>
            </w:r>
            <w:r w:rsidRPr="00653EB2">
              <w:t>reduce.</w:t>
            </w:r>
          </w:p>
        </w:tc>
      </w:tr>
    </w:tbl>
    <w:p w14:paraId="2B4DE8A5" w14:textId="77777777" w:rsidR="007E61AD" w:rsidRDefault="007E61AD" w:rsidP="00653EB2"/>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2E2"/>
        <w:tblLayout w:type="fixed"/>
        <w:tblCellMar>
          <w:left w:w="57" w:type="dxa"/>
          <w:right w:w="57" w:type="dxa"/>
        </w:tblCellMar>
        <w:tblLook w:val="04A0" w:firstRow="1" w:lastRow="0" w:firstColumn="1" w:lastColumn="0" w:noHBand="0" w:noVBand="1"/>
      </w:tblPr>
      <w:tblGrid>
        <w:gridCol w:w="142"/>
        <w:gridCol w:w="2835"/>
        <w:gridCol w:w="1134"/>
        <w:gridCol w:w="2410"/>
        <w:gridCol w:w="1417"/>
        <w:gridCol w:w="142"/>
      </w:tblGrid>
      <w:tr w:rsidR="0002672A" w14:paraId="2B4DE8A8" w14:textId="77777777" w:rsidTr="006D1806">
        <w:trPr>
          <w:cantSplit/>
        </w:trPr>
        <w:tc>
          <w:tcPr>
            <w:tcW w:w="8080" w:type="dxa"/>
            <w:gridSpan w:val="6"/>
            <w:shd w:val="clear" w:color="auto" w:fill="C5E2E2"/>
          </w:tcPr>
          <w:p w14:paraId="2B4DE8A6" w14:textId="77777777" w:rsidR="0002672A" w:rsidRPr="00602D95" w:rsidRDefault="0002672A" w:rsidP="006D1806">
            <w:pPr>
              <w:pStyle w:val="TableText"/>
              <w:ind w:left="113"/>
              <w:rPr>
                <w:b/>
                <w:color w:val="20473C"/>
                <w:sz w:val="22"/>
                <w:szCs w:val="22"/>
              </w:rPr>
            </w:pPr>
            <w:r>
              <w:rPr>
                <w:b/>
                <w:color w:val="20473C"/>
                <w:sz w:val="22"/>
                <w:szCs w:val="22"/>
              </w:rPr>
              <w:t>Better survival – service indicators</w:t>
            </w:r>
          </w:p>
          <w:p w14:paraId="2B4DE8A7" w14:textId="77777777" w:rsidR="0002672A" w:rsidRPr="0002672A" w:rsidRDefault="0002672A" w:rsidP="006D1806">
            <w:pPr>
              <w:pStyle w:val="TableText"/>
              <w:ind w:left="113"/>
            </w:pPr>
            <w:r w:rsidRPr="0002672A">
              <w:t>These indicators are drawn from regular monitoring to understand what is happening in the system.</w:t>
            </w:r>
          </w:p>
        </w:tc>
      </w:tr>
      <w:tr w:rsidR="0002672A" w14:paraId="2B4DE8AF" w14:textId="77777777" w:rsidTr="004527E3">
        <w:trPr>
          <w:cantSplit/>
        </w:trPr>
        <w:tc>
          <w:tcPr>
            <w:tcW w:w="142" w:type="dxa"/>
            <w:shd w:val="clear" w:color="auto" w:fill="C5E2E2"/>
          </w:tcPr>
          <w:p w14:paraId="2B4DE8A9" w14:textId="77777777" w:rsidR="0002672A" w:rsidRDefault="0002672A" w:rsidP="006D1806">
            <w:pPr>
              <w:pStyle w:val="TableText"/>
            </w:pPr>
          </w:p>
        </w:tc>
        <w:tc>
          <w:tcPr>
            <w:tcW w:w="2835" w:type="dxa"/>
            <w:shd w:val="clear" w:color="auto" w:fill="auto"/>
          </w:tcPr>
          <w:p w14:paraId="2B4DE8AA" w14:textId="77777777" w:rsidR="0002672A" w:rsidRPr="009533FA" w:rsidRDefault="00750E43" w:rsidP="00750E43">
            <w:pPr>
              <w:pStyle w:val="TableText"/>
              <w:rPr>
                <w:sz w:val="17"/>
                <w:szCs w:val="17"/>
              </w:rPr>
            </w:pPr>
            <w:r w:rsidRPr="009533FA">
              <w:rPr>
                <w:sz w:val="17"/>
                <w:szCs w:val="17"/>
              </w:rPr>
              <w:t>CT/MRI wait times target</w:t>
            </w:r>
          </w:p>
        </w:tc>
        <w:tc>
          <w:tcPr>
            <w:tcW w:w="1134" w:type="dxa"/>
            <w:shd w:val="clear" w:color="auto" w:fill="auto"/>
          </w:tcPr>
          <w:p w14:paraId="2B4DE8AB" w14:textId="77777777" w:rsidR="0002672A" w:rsidRPr="009533FA" w:rsidRDefault="00750E43" w:rsidP="006D1806">
            <w:pPr>
              <w:pStyle w:val="TableText"/>
              <w:rPr>
                <w:sz w:val="17"/>
                <w:szCs w:val="17"/>
              </w:rPr>
            </w:pPr>
            <w:r w:rsidRPr="009533FA">
              <w:rPr>
                <w:b/>
                <w:sz w:val="17"/>
                <w:szCs w:val="17"/>
              </w:rPr>
              <w:t>80%</w:t>
            </w:r>
            <w:r w:rsidRPr="009533FA">
              <w:rPr>
                <w:sz w:val="17"/>
                <w:szCs w:val="17"/>
              </w:rPr>
              <w:t xml:space="preserve"> met</w:t>
            </w:r>
          </w:p>
        </w:tc>
        <w:tc>
          <w:tcPr>
            <w:tcW w:w="2410" w:type="dxa"/>
            <w:tcBorders>
              <w:left w:val="nil"/>
            </w:tcBorders>
            <w:shd w:val="clear" w:color="auto" w:fill="auto"/>
          </w:tcPr>
          <w:p w14:paraId="2B4DE8AC" w14:textId="77777777" w:rsidR="0002672A" w:rsidRPr="009533FA" w:rsidRDefault="00750E43" w:rsidP="006D1806">
            <w:pPr>
              <w:pStyle w:val="TableText"/>
              <w:rPr>
                <w:sz w:val="17"/>
                <w:szCs w:val="17"/>
              </w:rPr>
            </w:pPr>
            <w:r w:rsidRPr="009533FA">
              <w:rPr>
                <w:sz w:val="17"/>
                <w:szCs w:val="17"/>
              </w:rPr>
              <w:t>Wait for first specialist appointment</w:t>
            </w:r>
          </w:p>
        </w:tc>
        <w:tc>
          <w:tcPr>
            <w:tcW w:w="1417" w:type="dxa"/>
            <w:tcBorders>
              <w:left w:val="nil"/>
            </w:tcBorders>
            <w:shd w:val="clear" w:color="auto" w:fill="auto"/>
          </w:tcPr>
          <w:p w14:paraId="2B4DE8AD" w14:textId="77777777" w:rsidR="0002672A" w:rsidRPr="009533FA" w:rsidRDefault="00750E43" w:rsidP="00EC2967">
            <w:pPr>
              <w:pStyle w:val="TableText"/>
              <w:rPr>
                <w:sz w:val="17"/>
                <w:szCs w:val="17"/>
              </w:rPr>
            </w:pPr>
            <w:r w:rsidRPr="009533FA">
              <w:rPr>
                <w:b/>
                <w:sz w:val="17"/>
                <w:szCs w:val="17"/>
              </w:rPr>
              <w:t>14%</w:t>
            </w:r>
            <w:r w:rsidR="00EC2967" w:rsidRPr="009533FA">
              <w:rPr>
                <w:sz w:val="17"/>
                <w:szCs w:val="17"/>
              </w:rPr>
              <w:t xml:space="preserve"> </w:t>
            </w:r>
            <w:r w:rsidRPr="009533FA">
              <w:rPr>
                <w:sz w:val="17"/>
                <w:szCs w:val="17"/>
              </w:rPr>
              <w:t>over time</w:t>
            </w:r>
          </w:p>
        </w:tc>
        <w:tc>
          <w:tcPr>
            <w:tcW w:w="142" w:type="dxa"/>
            <w:shd w:val="clear" w:color="auto" w:fill="C5E2E2"/>
          </w:tcPr>
          <w:p w14:paraId="2B4DE8AE" w14:textId="77777777" w:rsidR="0002672A" w:rsidRDefault="0002672A" w:rsidP="006D1806">
            <w:pPr>
              <w:pStyle w:val="TableText"/>
            </w:pPr>
          </w:p>
        </w:tc>
      </w:tr>
      <w:tr w:rsidR="00750E43" w14:paraId="2B4DE8B6" w14:textId="77777777" w:rsidTr="004527E3">
        <w:trPr>
          <w:cantSplit/>
        </w:trPr>
        <w:tc>
          <w:tcPr>
            <w:tcW w:w="142" w:type="dxa"/>
            <w:shd w:val="clear" w:color="auto" w:fill="C5E2E2"/>
          </w:tcPr>
          <w:p w14:paraId="2B4DE8B0" w14:textId="77777777" w:rsidR="00750E43" w:rsidRDefault="00750E43" w:rsidP="009533FA">
            <w:pPr>
              <w:pStyle w:val="TableText"/>
              <w:spacing w:before="0"/>
            </w:pPr>
          </w:p>
        </w:tc>
        <w:tc>
          <w:tcPr>
            <w:tcW w:w="2835" w:type="dxa"/>
            <w:shd w:val="clear" w:color="auto" w:fill="auto"/>
          </w:tcPr>
          <w:p w14:paraId="2B4DE8B1" w14:textId="77777777" w:rsidR="00750E43" w:rsidRPr="009533FA" w:rsidRDefault="00750E43" w:rsidP="009533FA">
            <w:pPr>
              <w:pStyle w:val="TableText"/>
              <w:spacing w:before="0"/>
              <w:rPr>
                <w:sz w:val="17"/>
                <w:szCs w:val="17"/>
              </w:rPr>
            </w:pPr>
            <w:r w:rsidRPr="009533FA">
              <w:rPr>
                <w:sz w:val="17"/>
                <w:szCs w:val="17"/>
              </w:rPr>
              <w:t>Colonoscopy wait times target</w:t>
            </w:r>
          </w:p>
        </w:tc>
        <w:tc>
          <w:tcPr>
            <w:tcW w:w="1134" w:type="dxa"/>
            <w:shd w:val="clear" w:color="auto" w:fill="auto"/>
          </w:tcPr>
          <w:p w14:paraId="2B4DE8B2" w14:textId="77777777" w:rsidR="00750E43" w:rsidRPr="009533FA" w:rsidRDefault="00750E43" w:rsidP="009533FA">
            <w:pPr>
              <w:pStyle w:val="TableText"/>
              <w:spacing w:before="0"/>
              <w:rPr>
                <w:sz w:val="17"/>
                <w:szCs w:val="17"/>
              </w:rPr>
            </w:pPr>
            <w:r w:rsidRPr="009533FA">
              <w:rPr>
                <w:b/>
                <w:sz w:val="17"/>
                <w:szCs w:val="17"/>
              </w:rPr>
              <w:t>55%</w:t>
            </w:r>
            <w:r w:rsidRPr="009533FA">
              <w:rPr>
                <w:sz w:val="17"/>
                <w:szCs w:val="17"/>
              </w:rPr>
              <w:t xml:space="preserve"> met</w:t>
            </w:r>
          </w:p>
        </w:tc>
        <w:tc>
          <w:tcPr>
            <w:tcW w:w="2410" w:type="dxa"/>
            <w:tcBorders>
              <w:left w:val="nil"/>
            </w:tcBorders>
            <w:shd w:val="clear" w:color="auto" w:fill="auto"/>
          </w:tcPr>
          <w:p w14:paraId="2B4DE8B3" w14:textId="77777777" w:rsidR="00750E43" w:rsidRPr="009533FA" w:rsidRDefault="00750E43" w:rsidP="009533FA">
            <w:pPr>
              <w:pStyle w:val="TableText"/>
              <w:spacing w:before="0"/>
              <w:rPr>
                <w:sz w:val="17"/>
                <w:szCs w:val="17"/>
              </w:rPr>
            </w:pPr>
            <w:r w:rsidRPr="009533FA">
              <w:rPr>
                <w:sz w:val="17"/>
                <w:szCs w:val="17"/>
              </w:rPr>
              <w:t>Wait for treatment time</w:t>
            </w:r>
          </w:p>
        </w:tc>
        <w:tc>
          <w:tcPr>
            <w:tcW w:w="1417" w:type="dxa"/>
            <w:tcBorders>
              <w:left w:val="nil"/>
            </w:tcBorders>
            <w:shd w:val="clear" w:color="auto" w:fill="auto"/>
          </w:tcPr>
          <w:p w14:paraId="2B4DE8B4" w14:textId="77777777" w:rsidR="00750E43" w:rsidRPr="009533FA" w:rsidRDefault="00750E43" w:rsidP="009533FA">
            <w:pPr>
              <w:pStyle w:val="TableText"/>
              <w:spacing w:before="0"/>
              <w:rPr>
                <w:sz w:val="17"/>
                <w:szCs w:val="17"/>
              </w:rPr>
            </w:pPr>
            <w:r w:rsidRPr="009533FA">
              <w:rPr>
                <w:b/>
                <w:sz w:val="17"/>
                <w:szCs w:val="17"/>
              </w:rPr>
              <w:t>25%</w:t>
            </w:r>
            <w:r w:rsidR="00EC2967" w:rsidRPr="009533FA">
              <w:rPr>
                <w:sz w:val="17"/>
                <w:szCs w:val="17"/>
              </w:rPr>
              <w:t xml:space="preserve"> </w:t>
            </w:r>
            <w:r w:rsidRPr="009533FA">
              <w:rPr>
                <w:sz w:val="17"/>
                <w:szCs w:val="17"/>
              </w:rPr>
              <w:t>over time</w:t>
            </w:r>
          </w:p>
        </w:tc>
        <w:tc>
          <w:tcPr>
            <w:tcW w:w="142" w:type="dxa"/>
            <w:shd w:val="clear" w:color="auto" w:fill="C5E2E2"/>
          </w:tcPr>
          <w:p w14:paraId="2B4DE8B5" w14:textId="77777777" w:rsidR="00750E43" w:rsidRDefault="00750E43" w:rsidP="009533FA">
            <w:pPr>
              <w:pStyle w:val="TableText"/>
              <w:spacing w:before="0"/>
            </w:pPr>
          </w:p>
        </w:tc>
      </w:tr>
      <w:tr w:rsidR="00750E43" w14:paraId="2B4DE8BD" w14:textId="77777777" w:rsidTr="004527E3">
        <w:trPr>
          <w:cantSplit/>
        </w:trPr>
        <w:tc>
          <w:tcPr>
            <w:tcW w:w="142" w:type="dxa"/>
            <w:shd w:val="clear" w:color="auto" w:fill="C5E2E2"/>
          </w:tcPr>
          <w:p w14:paraId="2B4DE8B7" w14:textId="77777777" w:rsidR="00750E43" w:rsidRDefault="00750E43" w:rsidP="009533FA">
            <w:pPr>
              <w:pStyle w:val="TableText"/>
              <w:spacing w:before="0"/>
            </w:pPr>
          </w:p>
        </w:tc>
        <w:tc>
          <w:tcPr>
            <w:tcW w:w="2835" w:type="dxa"/>
            <w:shd w:val="clear" w:color="auto" w:fill="auto"/>
          </w:tcPr>
          <w:p w14:paraId="2B4DE8B8" w14:textId="77777777" w:rsidR="00750E43" w:rsidRPr="009533FA" w:rsidRDefault="00750E43" w:rsidP="009533FA">
            <w:pPr>
              <w:pStyle w:val="TableText"/>
              <w:spacing w:before="0"/>
              <w:rPr>
                <w:sz w:val="17"/>
                <w:szCs w:val="17"/>
              </w:rPr>
            </w:pPr>
            <w:r w:rsidRPr="009533FA">
              <w:rPr>
                <w:sz w:val="17"/>
                <w:szCs w:val="17"/>
              </w:rPr>
              <w:t>Breast and cervical screening rates for Māori target</w:t>
            </w:r>
          </w:p>
        </w:tc>
        <w:tc>
          <w:tcPr>
            <w:tcW w:w="1134" w:type="dxa"/>
            <w:shd w:val="clear" w:color="auto" w:fill="auto"/>
          </w:tcPr>
          <w:p w14:paraId="2B4DE8B9" w14:textId="77777777" w:rsidR="00750E43" w:rsidRPr="009533FA" w:rsidRDefault="00750E43" w:rsidP="009533FA">
            <w:pPr>
              <w:pStyle w:val="TableText"/>
              <w:spacing w:before="0"/>
              <w:rPr>
                <w:sz w:val="17"/>
                <w:szCs w:val="17"/>
              </w:rPr>
            </w:pPr>
            <w:r w:rsidRPr="009533FA">
              <w:rPr>
                <w:b/>
                <w:sz w:val="17"/>
                <w:szCs w:val="17"/>
              </w:rPr>
              <w:t>58%</w:t>
            </w:r>
            <w:r w:rsidRPr="009533FA">
              <w:rPr>
                <w:sz w:val="17"/>
                <w:szCs w:val="17"/>
              </w:rPr>
              <w:t xml:space="preserve"> met</w:t>
            </w:r>
          </w:p>
        </w:tc>
        <w:tc>
          <w:tcPr>
            <w:tcW w:w="2410" w:type="dxa"/>
            <w:tcBorders>
              <w:left w:val="nil"/>
            </w:tcBorders>
            <w:shd w:val="clear" w:color="auto" w:fill="auto"/>
          </w:tcPr>
          <w:p w14:paraId="2B4DE8BA" w14:textId="77777777" w:rsidR="00750E43" w:rsidRPr="009533FA" w:rsidRDefault="00750E43" w:rsidP="009533FA">
            <w:pPr>
              <w:pStyle w:val="TableText"/>
              <w:spacing w:before="0"/>
              <w:rPr>
                <w:sz w:val="17"/>
                <w:szCs w:val="17"/>
              </w:rPr>
            </w:pPr>
            <w:r w:rsidRPr="009533FA">
              <w:rPr>
                <w:sz w:val="17"/>
                <w:szCs w:val="17"/>
              </w:rPr>
              <w:t>Patient experience*</w:t>
            </w:r>
          </w:p>
        </w:tc>
        <w:tc>
          <w:tcPr>
            <w:tcW w:w="1417" w:type="dxa"/>
            <w:tcBorders>
              <w:left w:val="nil"/>
            </w:tcBorders>
            <w:shd w:val="clear" w:color="auto" w:fill="auto"/>
          </w:tcPr>
          <w:p w14:paraId="2B4DE8BB" w14:textId="77777777" w:rsidR="00750E43" w:rsidRPr="009533FA" w:rsidRDefault="00750E43" w:rsidP="009533FA">
            <w:pPr>
              <w:pStyle w:val="TableText"/>
              <w:spacing w:before="0"/>
              <w:rPr>
                <w:sz w:val="17"/>
                <w:szCs w:val="17"/>
              </w:rPr>
            </w:pPr>
          </w:p>
        </w:tc>
        <w:tc>
          <w:tcPr>
            <w:tcW w:w="142" w:type="dxa"/>
            <w:shd w:val="clear" w:color="auto" w:fill="C5E2E2"/>
          </w:tcPr>
          <w:p w14:paraId="2B4DE8BC" w14:textId="77777777" w:rsidR="00750E43" w:rsidRDefault="00750E43" w:rsidP="009533FA">
            <w:pPr>
              <w:pStyle w:val="TableText"/>
              <w:spacing w:before="0"/>
            </w:pPr>
          </w:p>
        </w:tc>
      </w:tr>
      <w:tr w:rsidR="00750E43" w14:paraId="2B4DE8C4" w14:textId="77777777" w:rsidTr="004527E3">
        <w:trPr>
          <w:cantSplit/>
        </w:trPr>
        <w:tc>
          <w:tcPr>
            <w:tcW w:w="142" w:type="dxa"/>
            <w:shd w:val="clear" w:color="auto" w:fill="C5E2E2"/>
          </w:tcPr>
          <w:p w14:paraId="2B4DE8BE" w14:textId="77777777" w:rsidR="00750E43" w:rsidRDefault="00750E43" w:rsidP="009533FA">
            <w:pPr>
              <w:pStyle w:val="TableText"/>
              <w:spacing w:before="0"/>
            </w:pPr>
          </w:p>
        </w:tc>
        <w:tc>
          <w:tcPr>
            <w:tcW w:w="2835" w:type="dxa"/>
            <w:shd w:val="clear" w:color="auto" w:fill="auto"/>
          </w:tcPr>
          <w:p w14:paraId="2B4DE8BF" w14:textId="77777777" w:rsidR="00750E43" w:rsidRPr="009533FA" w:rsidRDefault="00750E43" w:rsidP="009533FA">
            <w:pPr>
              <w:pStyle w:val="TableText"/>
              <w:spacing w:before="0"/>
              <w:rPr>
                <w:sz w:val="17"/>
                <w:szCs w:val="17"/>
              </w:rPr>
            </w:pPr>
            <w:r w:rsidRPr="009533FA">
              <w:rPr>
                <w:sz w:val="17"/>
                <w:szCs w:val="17"/>
              </w:rPr>
              <w:t>Access to travel support*</w:t>
            </w:r>
          </w:p>
        </w:tc>
        <w:tc>
          <w:tcPr>
            <w:tcW w:w="1134" w:type="dxa"/>
            <w:shd w:val="clear" w:color="auto" w:fill="auto"/>
          </w:tcPr>
          <w:p w14:paraId="2B4DE8C0" w14:textId="77777777" w:rsidR="00750E43" w:rsidRPr="009533FA" w:rsidRDefault="00750E43" w:rsidP="009533FA">
            <w:pPr>
              <w:pStyle w:val="TableText"/>
              <w:spacing w:before="0"/>
              <w:rPr>
                <w:sz w:val="17"/>
                <w:szCs w:val="17"/>
              </w:rPr>
            </w:pPr>
          </w:p>
        </w:tc>
        <w:tc>
          <w:tcPr>
            <w:tcW w:w="2410" w:type="dxa"/>
            <w:tcBorders>
              <w:left w:val="nil"/>
            </w:tcBorders>
            <w:shd w:val="clear" w:color="auto" w:fill="auto"/>
          </w:tcPr>
          <w:p w14:paraId="2B4DE8C1" w14:textId="77777777" w:rsidR="00750E43" w:rsidRPr="009533FA" w:rsidRDefault="009533FA" w:rsidP="009533FA">
            <w:pPr>
              <w:pStyle w:val="TableText"/>
              <w:spacing w:before="0"/>
              <w:rPr>
                <w:sz w:val="17"/>
                <w:szCs w:val="17"/>
              </w:rPr>
            </w:pPr>
            <w:r w:rsidRPr="009533FA">
              <w:rPr>
                <w:sz w:val="17"/>
                <w:szCs w:val="17"/>
              </w:rPr>
              <w:t>% workforce Māori*</w:t>
            </w:r>
          </w:p>
        </w:tc>
        <w:tc>
          <w:tcPr>
            <w:tcW w:w="1417" w:type="dxa"/>
            <w:tcBorders>
              <w:left w:val="nil"/>
            </w:tcBorders>
            <w:shd w:val="clear" w:color="auto" w:fill="auto"/>
          </w:tcPr>
          <w:p w14:paraId="2B4DE8C2" w14:textId="77777777" w:rsidR="00750E43" w:rsidRPr="009533FA" w:rsidRDefault="00750E43" w:rsidP="009533FA">
            <w:pPr>
              <w:pStyle w:val="TableText"/>
              <w:spacing w:before="0"/>
              <w:rPr>
                <w:sz w:val="17"/>
                <w:szCs w:val="17"/>
              </w:rPr>
            </w:pPr>
          </w:p>
        </w:tc>
        <w:tc>
          <w:tcPr>
            <w:tcW w:w="142" w:type="dxa"/>
            <w:shd w:val="clear" w:color="auto" w:fill="C5E2E2"/>
          </w:tcPr>
          <w:p w14:paraId="2B4DE8C3" w14:textId="77777777" w:rsidR="00750E43" w:rsidRDefault="00750E43" w:rsidP="009533FA">
            <w:pPr>
              <w:pStyle w:val="TableText"/>
              <w:spacing w:before="0"/>
            </w:pPr>
          </w:p>
        </w:tc>
      </w:tr>
      <w:tr w:rsidR="0002672A" w14:paraId="2B4DE8C6" w14:textId="77777777" w:rsidTr="006D1806">
        <w:trPr>
          <w:cantSplit/>
        </w:trPr>
        <w:tc>
          <w:tcPr>
            <w:tcW w:w="8080" w:type="dxa"/>
            <w:gridSpan w:val="6"/>
            <w:shd w:val="clear" w:color="auto" w:fill="C5E2E2"/>
          </w:tcPr>
          <w:p w14:paraId="2B4DE8C5" w14:textId="77777777" w:rsidR="0002672A" w:rsidRDefault="0002672A" w:rsidP="0002672A">
            <w:pPr>
              <w:pStyle w:val="TableText"/>
              <w:spacing w:before="0" w:after="0"/>
            </w:pPr>
          </w:p>
        </w:tc>
      </w:tr>
    </w:tbl>
    <w:p w14:paraId="2B4DE8C7" w14:textId="77777777" w:rsidR="009533FA" w:rsidRDefault="009533FA" w:rsidP="00653EB2"/>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2E2"/>
        <w:tblLayout w:type="fixed"/>
        <w:tblCellMar>
          <w:left w:w="57" w:type="dxa"/>
          <w:right w:w="57" w:type="dxa"/>
        </w:tblCellMar>
        <w:tblLook w:val="04A0" w:firstRow="1" w:lastRow="0" w:firstColumn="1" w:lastColumn="0" w:noHBand="0" w:noVBand="1"/>
      </w:tblPr>
      <w:tblGrid>
        <w:gridCol w:w="142"/>
        <w:gridCol w:w="1559"/>
        <w:gridCol w:w="851"/>
        <w:gridCol w:w="779"/>
        <w:gridCol w:w="780"/>
        <w:gridCol w:w="1418"/>
        <w:gridCol w:w="708"/>
        <w:gridCol w:w="709"/>
        <w:gridCol w:w="992"/>
        <w:gridCol w:w="142"/>
      </w:tblGrid>
      <w:tr w:rsidR="0098390C" w14:paraId="2B4DE8CA" w14:textId="77777777" w:rsidTr="0098390C">
        <w:trPr>
          <w:cantSplit/>
        </w:trPr>
        <w:tc>
          <w:tcPr>
            <w:tcW w:w="8080" w:type="dxa"/>
            <w:gridSpan w:val="10"/>
            <w:shd w:val="clear" w:color="auto" w:fill="FCE3E2"/>
          </w:tcPr>
          <w:p w14:paraId="2B4DE8C8" w14:textId="77777777" w:rsidR="0098390C" w:rsidRPr="00602D95" w:rsidRDefault="0098390C" w:rsidP="006D1806">
            <w:pPr>
              <w:pStyle w:val="TableText"/>
              <w:ind w:left="113"/>
              <w:rPr>
                <w:b/>
                <w:color w:val="20473C"/>
                <w:sz w:val="22"/>
                <w:szCs w:val="22"/>
              </w:rPr>
            </w:pPr>
            <w:r>
              <w:rPr>
                <w:b/>
                <w:color w:val="20473C"/>
                <w:sz w:val="22"/>
                <w:szCs w:val="22"/>
              </w:rPr>
              <w:t>Te Aho o Te Kahu agency indicators</w:t>
            </w:r>
          </w:p>
          <w:p w14:paraId="2B4DE8C9" w14:textId="77777777" w:rsidR="0098390C" w:rsidRPr="0002672A" w:rsidRDefault="0098390C" w:rsidP="0098390C">
            <w:pPr>
              <w:pStyle w:val="TableText"/>
              <w:ind w:left="113"/>
            </w:pPr>
            <w:r w:rsidRPr="0002672A">
              <w:t xml:space="preserve">These indicators </w:t>
            </w:r>
            <w:r>
              <w:t>provide insight into how Te Aho o Te Kahu is functioning as a public service agency.</w:t>
            </w:r>
          </w:p>
        </w:tc>
      </w:tr>
      <w:tr w:rsidR="00827ABB" w14:paraId="2B4DE8D5" w14:textId="77777777" w:rsidTr="00827ABB">
        <w:trPr>
          <w:cantSplit/>
        </w:trPr>
        <w:tc>
          <w:tcPr>
            <w:tcW w:w="142" w:type="dxa"/>
            <w:shd w:val="clear" w:color="auto" w:fill="FCE3E2"/>
          </w:tcPr>
          <w:p w14:paraId="2B4DE8CB" w14:textId="77777777" w:rsidR="00827ABB" w:rsidRDefault="00827ABB" w:rsidP="006D1806">
            <w:pPr>
              <w:pStyle w:val="TableText"/>
            </w:pPr>
          </w:p>
        </w:tc>
        <w:tc>
          <w:tcPr>
            <w:tcW w:w="1559" w:type="dxa"/>
            <w:shd w:val="clear" w:color="auto" w:fill="auto"/>
          </w:tcPr>
          <w:p w14:paraId="2B4DE8CC" w14:textId="77777777" w:rsidR="00827ABB" w:rsidRPr="00827ABB" w:rsidRDefault="00827ABB" w:rsidP="006D1806">
            <w:pPr>
              <w:pStyle w:val="TableText"/>
              <w:rPr>
                <w:sz w:val="17"/>
                <w:szCs w:val="17"/>
              </w:rPr>
            </w:pPr>
          </w:p>
        </w:tc>
        <w:tc>
          <w:tcPr>
            <w:tcW w:w="851" w:type="dxa"/>
            <w:shd w:val="clear" w:color="auto" w:fill="auto"/>
          </w:tcPr>
          <w:p w14:paraId="2B4DE8CD" w14:textId="77777777" w:rsidR="00827ABB" w:rsidRPr="00827ABB" w:rsidRDefault="00827ABB" w:rsidP="006D1806">
            <w:pPr>
              <w:pStyle w:val="TableText"/>
              <w:rPr>
                <w:sz w:val="17"/>
                <w:szCs w:val="17"/>
              </w:rPr>
            </w:pPr>
          </w:p>
        </w:tc>
        <w:tc>
          <w:tcPr>
            <w:tcW w:w="779" w:type="dxa"/>
            <w:shd w:val="clear" w:color="auto" w:fill="auto"/>
          </w:tcPr>
          <w:p w14:paraId="2B4DE8CE" w14:textId="77777777" w:rsidR="00827ABB" w:rsidRPr="00827ABB" w:rsidRDefault="00827ABB" w:rsidP="00827ABB">
            <w:pPr>
              <w:pStyle w:val="TableText"/>
              <w:jc w:val="center"/>
              <w:rPr>
                <w:sz w:val="17"/>
                <w:szCs w:val="17"/>
              </w:rPr>
            </w:pPr>
            <w:r w:rsidRPr="00827ABB">
              <w:rPr>
                <w:sz w:val="17"/>
                <w:szCs w:val="17"/>
              </w:rPr>
              <w:t>Trend</w:t>
            </w:r>
          </w:p>
        </w:tc>
        <w:tc>
          <w:tcPr>
            <w:tcW w:w="780" w:type="dxa"/>
            <w:shd w:val="clear" w:color="auto" w:fill="auto"/>
          </w:tcPr>
          <w:p w14:paraId="2B4DE8CF" w14:textId="77777777" w:rsidR="00827ABB" w:rsidRPr="00827ABB" w:rsidRDefault="00827ABB" w:rsidP="00827ABB">
            <w:pPr>
              <w:pStyle w:val="TableText"/>
              <w:jc w:val="center"/>
              <w:rPr>
                <w:sz w:val="17"/>
                <w:szCs w:val="17"/>
              </w:rPr>
            </w:pPr>
          </w:p>
        </w:tc>
        <w:tc>
          <w:tcPr>
            <w:tcW w:w="1418" w:type="dxa"/>
            <w:tcBorders>
              <w:left w:val="nil"/>
            </w:tcBorders>
            <w:shd w:val="clear" w:color="auto" w:fill="auto"/>
          </w:tcPr>
          <w:p w14:paraId="2B4DE8D0" w14:textId="77777777" w:rsidR="00827ABB" w:rsidRPr="00827ABB" w:rsidRDefault="00827ABB" w:rsidP="006D1806">
            <w:pPr>
              <w:pStyle w:val="TableText"/>
              <w:rPr>
                <w:sz w:val="17"/>
                <w:szCs w:val="17"/>
              </w:rPr>
            </w:pPr>
          </w:p>
        </w:tc>
        <w:tc>
          <w:tcPr>
            <w:tcW w:w="708" w:type="dxa"/>
            <w:tcBorders>
              <w:left w:val="nil"/>
            </w:tcBorders>
            <w:shd w:val="clear" w:color="auto" w:fill="auto"/>
          </w:tcPr>
          <w:p w14:paraId="2B4DE8D1" w14:textId="77777777" w:rsidR="00827ABB" w:rsidRPr="00827ABB" w:rsidRDefault="00827ABB" w:rsidP="006D1806">
            <w:pPr>
              <w:pStyle w:val="TableText"/>
              <w:rPr>
                <w:sz w:val="17"/>
                <w:szCs w:val="17"/>
              </w:rPr>
            </w:pPr>
          </w:p>
        </w:tc>
        <w:tc>
          <w:tcPr>
            <w:tcW w:w="709" w:type="dxa"/>
            <w:tcBorders>
              <w:left w:val="nil"/>
            </w:tcBorders>
            <w:shd w:val="clear" w:color="auto" w:fill="auto"/>
          </w:tcPr>
          <w:p w14:paraId="2B4DE8D2" w14:textId="77777777" w:rsidR="00827ABB" w:rsidRPr="00827ABB" w:rsidRDefault="00827ABB" w:rsidP="00827ABB">
            <w:pPr>
              <w:pStyle w:val="TableText"/>
              <w:jc w:val="center"/>
              <w:rPr>
                <w:sz w:val="17"/>
                <w:szCs w:val="17"/>
              </w:rPr>
            </w:pPr>
            <w:r w:rsidRPr="00827ABB">
              <w:rPr>
                <w:sz w:val="17"/>
                <w:szCs w:val="17"/>
              </w:rPr>
              <w:t>Trend</w:t>
            </w:r>
          </w:p>
        </w:tc>
        <w:tc>
          <w:tcPr>
            <w:tcW w:w="992" w:type="dxa"/>
            <w:tcBorders>
              <w:left w:val="nil"/>
            </w:tcBorders>
            <w:shd w:val="clear" w:color="auto" w:fill="auto"/>
          </w:tcPr>
          <w:p w14:paraId="2B4DE8D3" w14:textId="77777777" w:rsidR="00827ABB" w:rsidRPr="00827ABB" w:rsidRDefault="00827ABB" w:rsidP="00827ABB">
            <w:pPr>
              <w:pStyle w:val="TableText"/>
              <w:jc w:val="center"/>
              <w:rPr>
                <w:sz w:val="17"/>
                <w:szCs w:val="17"/>
              </w:rPr>
            </w:pPr>
          </w:p>
        </w:tc>
        <w:tc>
          <w:tcPr>
            <w:tcW w:w="142" w:type="dxa"/>
            <w:shd w:val="clear" w:color="auto" w:fill="FCE3E2"/>
          </w:tcPr>
          <w:p w14:paraId="2B4DE8D4" w14:textId="77777777" w:rsidR="00827ABB" w:rsidRDefault="00827ABB" w:rsidP="006D1806">
            <w:pPr>
              <w:pStyle w:val="TableText"/>
            </w:pPr>
          </w:p>
        </w:tc>
      </w:tr>
      <w:tr w:rsidR="00827ABB" w14:paraId="2B4DE8E0" w14:textId="77777777" w:rsidTr="00827ABB">
        <w:trPr>
          <w:cantSplit/>
        </w:trPr>
        <w:tc>
          <w:tcPr>
            <w:tcW w:w="142" w:type="dxa"/>
            <w:shd w:val="clear" w:color="auto" w:fill="FCE3E2"/>
          </w:tcPr>
          <w:p w14:paraId="2B4DE8D6" w14:textId="77777777" w:rsidR="00827ABB" w:rsidRDefault="00827ABB" w:rsidP="00827ABB">
            <w:pPr>
              <w:pStyle w:val="TableText"/>
              <w:spacing w:before="0"/>
            </w:pPr>
          </w:p>
        </w:tc>
        <w:tc>
          <w:tcPr>
            <w:tcW w:w="1559" w:type="dxa"/>
            <w:shd w:val="clear" w:color="auto" w:fill="auto"/>
          </w:tcPr>
          <w:p w14:paraId="2B4DE8D7" w14:textId="77777777" w:rsidR="00827ABB" w:rsidRPr="00827ABB" w:rsidRDefault="00827ABB" w:rsidP="00827ABB">
            <w:pPr>
              <w:pStyle w:val="TableText"/>
              <w:spacing w:before="0"/>
              <w:rPr>
                <w:sz w:val="17"/>
                <w:szCs w:val="17"/>
              </w:rPr>
            </w:pPr>
            <w:r w:rsidRPr="00827ABB">
              <w:rPr>
                <w:sz w:val="17"/>
                <w:szCs w:val="17"/>
              </w:rPr>
              <w:t>Staff satisfaction</w:t>
            </w:r>
          </w:p>
        </w:tc>
        <w:tc>
          <w:tcPr>
            <w:tcW w:w="851" w:type="dxa"/>
            <w:shd w:val="clear" w:color="auto" w:fill="auto"/>
          </w:tcPr>
          <w:p w14:paraId="2B4DE8D8" w14:textId="77777777" w:rsidR="00827ABB" w:rsidRPr="00827ABB" w:rsidRDefault="00827ABB" w:rsidP="00827ABB">
            <w:pPr>
              <w:pStyle w:val="TableText"/>
              <w:spacing w:before="0"/>
              <w:rPr>
                <w:sz w:val="17"/>
                <w:szCs w:val="17"/>
              </w:rPr>
            </w:pPr>
            <w:r w:rsidRPr="00827ABB">
              <w:rPr>
                <w:sz w:val="17"/>
                <w:szCs w:val="17"/>
              </w:rPr>
              <w:t>7.3/10</w:t>
            </w:r>
          </w:p>
        </w:tc>
        <w:tc>
          <w:tcPr>
            <w:tcW w:w="779" w:type="dxa"/>
            <w:shd w:val="clear" w:color="auto" w:fill="auto"/>
          </w:tcPr>
          <w:p w14:paraId="2B4DE8D9" w14:textId="77777777" w:rsidR="00827ABB" w:rsidRPr="00827ABB" w:rsidRDefault="00827ABB" w:rsidP="00827ABB">
            <w:pPr>
              <w:pStyle w:val="TableText"/>
              <w:spacing w:before="0"/>
              <w:jc w:val="center"/>
              <w:rPr>
                <w:sz w:val="17"/>
                <w:szCs w:val="17"/>
              </w:rPr>
            </w:pPr>
            <w:r>
              <w:rPr>
                <w:sz w:val="17"/>
                <w:szCs w:val="17"/>
              </w:rPr>
              <w:t>–</w:t>
            </w:r>
          </w:p>
        </w:tc>
        <w:tc>
          <w:tcPr>
            <w:tcW w:w="780" w:type="dxa"/>
            <w:shd w:val="clear" w:color="auto" w:fill="auto"/>
          </w:tcPr>
          <w:p w14:paraId="2B4DE8DA" w14:textId="77777777" w:rsidR="00827ABB" w:rsidRPr="00827ABB" w:rsidRDefault="00827ABB" w:rsidP="00827ABB">
            <w:pPr>
              <w:pStyle w:val="TableText"/>
              <w:spacing w:before="0"/>
              <w:rPr>
                <w:sz w:val="17"/>
                <w:szCs w:val="17"/>
              </w:rPr>
            </w:pPr>
          </w:p>
        </w:tc>
        <w:tc>
          <w:tcPr>
            <w:tcW w:w="1418" w:type="dxa"/>
            <w:tcBorders>
              <w:left w:val="nil"/>
            </w:tcBorders>
            <w:shd w:val="clear" w:color="auto" w:fill="auto"/>
          </w:tcPr>
          <w:p w14:paraId="2B4DE8DB" w14:textId="77777777" w:rsidR="00827ABB" w:rsidRPr="00827ABB" w:rsidRDefault="00827ABB" w:rsidP="00827ABB">
            <w:pPr>
              <w:pStyle w:val="TableText"/>
              <w:spacing w:before="0"/>
              <w:rPr>
                <w:sz w:val="17"/>
                <w:szCs w:val="17"/>
              </w:rPr>
            </w:pPr>
            <w:r w:rsidRPr="00827ABB">
              <w:rPr>
                <w:sz w:val="17"/>
                <w:szCs w:val="17"/>
              </w:rPr>
              <w:t>OIA timeliness</w:t>
            </w:r>
          </w:p>
        </w:tc>
        <w:tc>
          <w:tcPr>
            <w:tcW w:w="708" w:type="dxa"/>
            <w:tcBorders>
              <w:left w:val="nil"/>
            </w:tcBorders>
            <w:shd w:val="clear" w:color="auto" w:fill="auto"/>
          </w:tcPr>
          <w:p w14:paraId="2B4DE8DC" w14:textId="77777777" w:rsidR="00827ABB" w:rsidRPr="00827ABB" w:rsidRDefault="00827ABB" w:rsidP="00827ABB">
            <w:pPr>
              <w:pStyle w:val="TableText"/>
              <w:spacing w:before="0"/>
              <w:rPr>
                <w:sz w:val="17"/>
                <w:szCs w:val="17"/>
              </w:rPr>
            </w:pPr>
            <w:r w:rsidRPr="00827ABB">
              <w:rPr>
                <w:sz w:val="17"/>
                <w:szCs w:val="17"/>
              </w:rPr>
              <w:t>100%</w:t>
            </w:r>
          </w:p>
        </w:tc>
        <w:tc>
          <w:tcPr>
            <w:tcW w:w="709" w:type="dxa"/>
            <w:tcBorders>
              <w:left w:val="nil"/>
            </w:tcBorders>
            <w:shd w:val="clear" w:color="auto" w:fill="auto"/>
          </w:tcPr>
          <w:p w14:paraId="2B4DE8DD" w14:textId="77777777" w:rsidR="00827ABB" w:rsidRPr="00827ABB" w:rsidRDefault="00827ABB" w:rsidP="00827ABB">
            <w:pPr>
              <w:pStyle w:val="TableText"/>
              <w:spacing w:before="0"/>
              <w:jc w:val="center"/>
              <w:rPr>
                <w:sz w:val="17"/>
                <w:szCs w:val="17"/>
              </w:rPr>
            </w:pPr>
            <w:r w:rsidRPr="00827ABB">
              <w:rPr>
                <w:rFonts w:ascii="Wingdings 3" w:hAnsi="Wingdings 3"/>
                <w:color w:val="22B893"/>
                <w:sz w:val="17"/>
                <w:szCs w:val="17"/>
              </w:rPr>
              <w:t></w:t>
            </w:r>
          </w:p>
        </w:tc>
        <w:tc>
          <w:tcPr>
            <w:tcW w:w="992" w:type="dxa"/>
            <w:tcBorders>
              <w:left w:val="nil"/>
            </w:tcBorders>
            <w:shd w:val="clear" w:color="auto" w:fill="auto"/>
          </w:tcPr>
          <w:p w14:paraId="2B4DE8DE" w14:textId="77777777" w:rsidR="00827ABB" w:rsidRPr="00827ABB" w:rsidRDefault="00827ABB" w:rsidP="00827ABB">
            <w:pPr>
              <w:pStyle w:val="TableText"/>
              <w:spacing w:before="0"/>
              <w:rPr>
                <w:sz w:val="17"/>
                <w:szCs w:val="17"/>
              </w:rPr>
            </w:pPr>
          </w:p>
        </w:tc>
        <w:tc>
          <w:tcPr>
            <w:tcW w:w="142" w:type="dxa"/>
            <w:shd w:val="clear" w:color="auto" w:fill="FCE3E2"/>
          </w:tcPr>
          <w:p w14:paraId="2B4DE8DF" w14:textId="77777777" w:rsidR="00827ABB" w:rsidRDefault="00827ABB" w:rsidP="00827ABB">
            <w:pPr>
              <w:pStyle w:val="TableText"/>
              <w:spacing w:before="0"/>
            </w:pPr>
          </w:p>
        </w:tc>
      </w:tr>
      <w:tr w:rsidR="00827ABB" w14:paraId="2B4DE8EB" w14:textId="77777777" w:rsidTr="00827ABB">
        <w:trPr>
          <w:cantSplit/>
        </w:trPr>
        <w:tc>
          <w:tcPr>
            <w:tcW w:w="142" w:type="dxa"/>
            <w:shd w:val="clear" w:color="auto" w:fill="FCE3E2"/>
          </w:tcPr>
          <w:p w14:paraId="2B4DE8E1" w14:textId="77777777" w:rsidR="00827ABB" w:rsidRDefault="00827ABB" w:rsidP="00827ABB">
            <w:pPr>
              <w:pStyle w:val="TableText"/>
              <w:spacing w:before="0"/>
            </w:pPr>
          </w:p>
        </w:tc>
        <w:tc>
          <w:tcPr>
            <w:tcW w:w="1559" w:type="dxa"/>
            <w:shd w:val="clear" w:color="auto" w:fill="auto"/>
          </w:tcPr>
          <w:p w14:paraId="2B4DE8E2" w14:textId="77777777" w:rsidR="00827ABB" w:rsidRPr="00827ABB" w:rsidRDefault="00827ABB" w:rsidP="00827ABB">
            <w:pPr>
              <w:pStyle w:val="TableText"/>
              <w:spacing w:before="0"/>
              <w:rPr>
                <w:sz w:val="17"/>
                <w:szCs w:val="17"/>
              </w:rPr>
            </w:pPr>
            <w:r w:rsidRPr="00827ABB">
              <w:rPr>
                <w:sz w:val="17"/>
                <w:szCs w:val="17"/>
              </w:rPr>
              <w:t>Sick leave taken</w:t>
            </w:r>
          </w:p>
        </w:tc>
        <w:tc>
          <w:tcPr>
            <w:tcW w:w="851" w:type="dxa"/>
            <w:shd w:val="clear" w:color="auto" w:fill="auto"/>
          </w:tcPr>
          <w:p w14:paraId="2B4DE8E3" w14:textId="77777777" w:rsidR="00827ABB" w:rsidRPr="00827ABB" w:rsidRDefault="00827ABB" w:rsidP="00827ABB">
            <w:pPr>
              <w:pStyle w:val="TableText"/>
              <w:spacing w:before="0"/>
              <w:rPr>
                <w:sz w:val="17"/>
                <w:szCs w:val="17"/>
              </w:rPr>
            </w:pPr>
            <w:r w:rsidRPr="00827ABB">
              <w:rPr>
                <w:sz w:val="17"/>
                <w:szCs w:val="17"/>
              </w:rPr>
              <w:t>3.1 days</w:t>
            </w:r>
          </w:p>
        </w:tc>
        <w:tc>
          <w:tcPr>
            <w:tcW w:w="779" w:type="dxa"/>
            <w:shd w:val="clear" w:color="auto" w:fill="auto"/>
          </w:tcPr>
          <w:p w14:paraId="2B4DE8E4" w14:textId="77777777" w:rsidR="00827ABB" w:rsidRPr="00827ABB" w:rsidRDefault="00827ABB" w:rsidP="00827ABB">
            <w:pPr>
              <w:pStyle w:val="TableText"/>
              <w:spacing w:before="0"/>
              <w:jc w:val="center"/>
              <w:rPr>
                <w:sz w:val="17"/>
                <w:szCs w:val="17"/>
              </w:rPr>
            </w:pPr>
            <w:r>
              <w:rPr>
                <w:sz w:val="17"/>
                <w:szCs w:val="17"/>
              </w:rPr>
              <w:t>–</w:t>
            </w:r>
          </w:p>
        </w:tc>
        <w:tc>
          <w:tcPr>
            <w:tcW w:w="780" w:type="dxa"/>
            <w:shd w:val="clear" w:color="auto" w:fill="auto"/>
          </w:tcPr>
          <w:p w14:paraId="2B4DE8E5" w14:textId="77777777" w:rsidR="00827ABB" w:rsidRPr="00827ABB" w:rsidRDefault="00827ABB" w:rsidP="00827ABB">
            <w:pPr>
              <w:pStyle w:val="TableText"/>
              <w:spacing w:before="0"/>
              <w:rPr>
                <w:sz w:val="17"/>
                <w:szCs w:val="17"/>
              </w:rPr>
            </w:pPr>
          </w:p>
        </w:tc>
        <w:tc>
          <w:tcPr>
            <w:tcW w:w="1418" w:type="dxa"/>
            <w:tcBorders>
              <w:left w:val="nil"/>
            </w:tcBorders>
            <w:shd w:val="clear" w:color="auto" w:fill="auto"/>
          </w:tcPr>
          <w:p w14:paraId="2B4DE8E6" w14:textId="77777777" w:rsidR="00827ABB" w:rsidRPr="00827ABB" w:rsidRDefault="00827ABB" w:rsidP="00827ABB">
            <w:pPr>
              <w:pStyle w:val="TableText"/>
              <w:spacing w:before="0"/>
              <w:rPr>
                <w:sz w:val="17"/>
                <w:szCs w:val="17"/>
              </w:rPr>
            </w:pPr>
            <w:r w:rsidRPr="00827ABB">
              <w:rPr>
                <w:sz w:val="17"/>
                <w:szCs w:val="17"/>
              </w:rPr>
              <w:t>% Māori staff</w:t>
            </w:r>
          </w:p>
        </w:tc>
        <w:tc>
          <w:tcPr>
            <w:tcW w:w="708" w:type="dxa"/>
            <w:tcBorders>
              <w:left w:val="nil"/>
            </w:tcBorders>
            <w:shd w:val="clear" w:color="auto" w:fill="auto"/>
          </w:tcPr>
          <w:p w14:paraId="2B4DE8E7" w14:textId="77777777" w:rsidR="00827ABB" w:rsidRPr="00827ABB" w:rsidRDefault="00827ABB" w:rsidP="00827ABB">
            <w:pPr>
              <w:pStyle w:val="TableText"/>
              <w:spacing w:before="0"/>
              <w:rPr>
                <w:sz w:val="17"/>
                <w:szCs w:val="17"/>
              </w:rPr>
            </w:pPr>
            <w:r w:rsidRPr="00827ABB">
              <w:rPr>
                <w:sz w:val="17"/>
                <w:szCs w:val="17"/>
              </w:rPr>
              <w:t>8%</w:t>
            </w:r>
          </w:p>
        </w:tc>
        <w:tc>
          <w:tcPr>
            <w:tcW w:w="709" w:type="dxa"/>
            <w:tcBorders>
              <w:left w:val="nil"/>
            </w:tcBorders>
            <w:shd w:val="clear" w:color="auto" w:fill="auto"/>
          </w:tcPr>
          <w:p w14:paraId="2B4DE8E8" w14:textId="77777777" w:rsidR="00827ABB" w:rsidRPr="00827ABB" w:rsidRDefault="00827ABB" w:rsidP="00827ABB">
            <w:pPr>
              <w:pStyle w:val="TableText"/>
              <w:spacing w:before="0"/>
              <w:jc w:val="center"/>
              <w:rPr>
                <w:sz w:val="17"/>
                <w:szCs w:val="17"/>
              </w:rPr>
            </w:pPr>
            <w:r w:rsidRPr="00827ABB">
              <w:rPr>
                <w:rFonts w:ascii="Wingdings 3" w:hAnsi="Wingdings 3"/>
                <w:color w:val="F37973"/>
                <w:sz w:val="17"/>
                <w:szCs w:val="17"/>
              </w:rPr>
              <w:t></w:t>
            </w:r>
          </w:p>
        </w:tc>
        <w:tc>
          <w:tcPr>
            <w:tcW w:w="992" w:type="dxa"/>
            <w:tcBorders>
              <w:left w:val="nil"/>
            </w:tcBorders>
            <w:shd w:val="clear" w:color="auto" w:fill="auto"/>
          </w:tcPr>
          <w:p w14:paraId="2B4DE8E9" w14:textId="77777777" w:rsidR="00827ABB" w:rsidRPr="00827ABB" w:rsidRDefault="00827ABB" w:rsidP="00827ABB">
            <w:pPr>
              <w:pStyle w:val="TableText"/>
              <w:spacing w:before="0"/>
              <w:rPr>
                <w:sz w:val="17"/>
                <w:szCs w:val="17"/>
              </w:rPr>
            </w:pPr>
          </w:p>
        </w:tc>
        <w:tc>
          <w:tcPr>
            <w:tcW w:w="142" w:type="dxa"/>
            <w:shd w:val="clear" w:color="auto" w:fill="FCE3E2"/>
          </w:tcPr>
          <w:p w14:paraId="2B4DE8EA" w14:textId="77777777" w:rsidR="00827ABB" w:rsidRDefault="00827ABB" w:rsidP="00827ABB">
            <w:pPr>
              <w:pStyle w:val="TableText"/>
              <w:spacing w:before="0"/>
            </w:pPr>
          </w:p>
        </w:tc>
      </w:tr>
      <w:tr w:rsidR="00827ABB" w14:paraId="2B4DE8F6" w14:textId="77777777" w:rsidTr="00827ABB">
        <w:trPr>
          <w:cantSplit/>
        </w:trPr>
        <w:tc>
          <w:tcPr>
            <w:tcW w:w="142" w:type="dxa"/>
            <w:shd w:val="clear" w:color="auto" w:fill="FCE3E2"/>
          </w:tcPr>
          <w:p w14:paraId="2B4DE8EC" w14:textId="77777777" w:rsidR="00827ABB" w:rsidRDefault="00827ABB" w:rsidP="00827ABB">
            <w:pPr>
              <w:pStyle w:val="TableText"/>
              <w:spacing w:before="0"/>
            </w:pPr>
          </w:p>
        </w:tc>
        <w:tc>
          <w:tcPr>
            <w:tcW w:w="1559" w:type="dxa"/>
            <w:shd w:val="clear" w:color="auto" w:fill="auto"/>
          </w:tcPr>
          <w:p w14:paraId="2B4DE8ED" w14:textId="77777777" w:rsidR="00827ABB" w:rsidRPr="00827ABB" w:rsidRDefault="00827ABB" w:rsidP="00827ABB">
            <w:pPr>
              <w:pStyle w:val="TableText"/>
              <w:spacing w:before="0"/>
              <w:rPr>
                <w:sz w:val="17"/>
                <w:szCs w:val="17"/>
              </w:rPr>
            </w:pPr>
            <w:r w:rsidRPr="00827ABB">
              <w:rPr>
                <w:sz w:val="17"/>
                <w:szCs w:val="17"/>
              </w:rPr>
              <w:t>Staff turnover</w:t>
            </w:r>
          </w:p>
        </w:tc>
        <w:tc>
          <w:tcPr>
            <w:tcW w:w="851" w:type="dxa"/>
            <w:shd w:val="clear" w:color="auto" w:fill="auto"/>
          </w:tcPr>
          <w:p w14:paraId="2B4DE8EE" w14:textId="77777777" w:rsidR="00827ABB" w:rsidRPr="00827ABB" w:rsidRDefault="00827ABB" w:rsidP="00827ABB">
            <w:pPr>
              <w:pStyle w:val="TableText"/>
              <w:spacing w:before="0"/>
              <w:rPr>
                <w:sz w:val="17"/>
                <w:szCs w:val="17"/>
              </w:rPr>
            </w:pPr>
            <w:r w:rsidRPr="00827ABB">
              <w:rPr>
                <w:sz w:val="17"/>
                <w:szCs w:val="17"/>
              </w:rPr>
              <w:t>4%</w:t>
            </w:r>
          </w:p>
        </w:tc>
        <w:tc>
          <w:tcPr>
            <w:tcW w:w="779" w:type="dxa"/>
            <w:shd w:val="clear" w:color="auto" w:fill="auto"/>
          </w:tcPr>
          <w:p w14:paraId="2B4DE8EF" w14:textId="77777777" w:rsidR="00827ABB" w:rsidRPr="00827ABB" w:rsidRDefault="00827ABB" w:rsidP="00827ABB">
            <w:pPr>
              <w:pStyle w:val="TableText"/>
              <w:spacing w:before="0"/>
              <w:jc w:val="center"/>
              <w:rPr>
                <w:rFonts w:ascii="Wingdings 3" w:hAnsi="Wingdings 3"/>
                <w:sz w:val="17"/>
                <w:szCs w:val="17"/>
              </w:rPr>
            </w:pPr>
            <w:r w:rsidRPr="00827ABB">
              <w:rPr>
                <w:rFonts w:ascii="Wingdings 3" w:hAnsi="Wingdings 3"/>
                <w:color w:val="F37973"/>
                <w:sz w:val="17"/>
                <w:szCs w:val="17"/>
              </w:rPr>
              <w:t></w:t>
            </w:r>
          </w:p>
        </w:tc>
        <w:tc>
          <w:tcPr>
            <w:tcW w:w="780" w:type="dxa"/>
            <w:shd w:val="clear" w:color="auto" w:fill="auto"/>
          </w:tcPr>
          <w:p w14:paraId="2B4DE8F0" w14:textId="77777777" w:rsidR="00827ABB" w:rsidRPr="00827ABB" w:rsidRDefault="00827ABB" w:rsidP="00827ABB">
            <w:pPr>
              <w:pStyle w:val="TableText"/>
              <w:spacing w:before="0"/>
              <w:rPr>
                <w:rFonts w:ascii="Wingdings 3" w:hAnsi="Wingdings 3"/>
                <w:sz w:val="17"/>
                <w:szCs w:val="17"/>
              </w:rPr>
            </w:pPr>
          </w:p>
        </w:tc>
        <w:tc>
          <w:tcPr>
            <w:tcW w:w="1418" w:type="dxa"/>
            <w:tcBorders>
              <w:left w:val="nil"/>
            </w:tcBorders>
            <w:shd w:val="clear" w:color="auto" w:fill="auto"/>
          </w:tcPr>
          <w:p w14:paraId="2B4DE8F1" w14:textId="77777777" w:rsidR="00827ABB" w:rsidRPr="00827ABB" w:rsidRDefault="00827ABB" w:rsidP="00827ABB">
            <w:pPr>
              <w:pStyle w:val="TableText"/>
              <w:spacing w:before="0"/>
              <w:rPr>
                <w:sz w:val="17"/>
                <w:szCs w:val="17"/>
              </w:rPr>
            </w:pPr>
          </w:p>
        </w:tc>
        <w:tc>
          <w:tcPr>
            <w:tcW w:w="708" w:type="dxa"/>
            <w:tcBorders>
              <w:left w:val="nil"/>
            </w:tcBorders>
            <w:shd w:val="clear" w:color="auto" w:fill="auto"/>
          </w:tcPr>
          <w:p w14:paraId="2B4DE8F2" w14:textId="77777777" w:rsidR="00827ABB" w:rsidRPr="00827ABB" w:rsidRDefault="00827ABB" w:rsidP="00827ABB">
            <w:pPr>
              <w:pStyle w:val="TableText"/>
              <w:spacing w:before="0"/>
              <w:rPr>
                <w:sz w:val="17"/>
                <w:szCs w:val="17"/>
              </w:rPr>
            </w:pPr>
          </w:p>
        </w:tc>
        <w:tc>
          <w:tcPr>
            <w:tcW w:w="709" w:type="dxa"/>
            <w:tcBorders>
              <w:left w:val="nil"/>
            </w:tcBorders>
            <w:shd w:val="clear" w:color="auto" w:fill="auto"/>
          </w:tcPr>
          <w:p w14:paraId="2B4DE8F3" w14:textId="77777777" w:rsidR="00827ABB" w:rsidRPr="00827ABB" w:rsidRDefault="00827ABB" w:rsidP="00827ABB">
            <w:pPr>
              <w:pStyle w:val="TableText"/>
              <w:spacing w:before="0"/>
              <w:jc w:val="center"/>
              <w:rPr>
                <w:sz w:val="17"/>
                <w:szCs w:val="17"/>
              </w:rPr>
            </w:pPr>
          </w:p>
        </w:tc>
        <w:tc>
          <w:tcPr>
            <w:tcW w:w="992" w:type="dxa"/>
            <w:tcBorders>
              <w:left w:val="nil"/>
            </w:tcBorders>
            <w:shd w:val="clear" w:color="auto" w:fill="auto"/>
          </w:tcPr>
          <w:p w14:paraId="2B4DE8F4" w14:textId="77777777" w:rsidR="00827ABB" w:rsidRPr="00827ABB" w:rsidRDefault="00827ABB" w:rsidP="00827ABB">
            <w:pPr>
              <w:pStyle w:val="TableText"/>
              <w:spacing w:before="0"/>
              <w:rPr>
                <w:sz w:val="17"/>
                <w:szCs w:val="17"/>
              </w:rPr>
            </w:pPr>
          </w:p>
        </w:tc>
        <w:tc>
          <w:tcPr>
            <w:tcW w:w="142" w:type="dxa"/>
            <w:shd w:val="clear" w:color="auto" w:fill="FCE3E2"/>
          </w:tcPr>
          <w:p w14:paraId="2B4DE8F5" w14:textId="77777777" w:rsidR="00827ABB" w:rsidRDefault="00827ABB" w:rsidP="00827ABB">
            <w:pPr>
              <w:pStyle w:val="TableText"/>
              <w:spacing w:before="0"/>
            </w:pPr>
          </w:p>
        </w:tc>
      </w:tr>
      <w:tr w:rsidR="0098390C" w14:paraId="2B4DE8F8" w14:textId="77777777" w:rsidTr="0098390C">
        <w:trPr>
          <w:cantSplit/>
        </w:trPr>
        <w:tc>
          <w:tcPr>
            <w:tcW w:w="8080" w:type="dxa"/>
            <w:gridSpan w:val="10"/>
            <w:shd w:val="clear" w:color="auto" w:fill="FCE3E2"/>
          </w:tcPr>
          <w:p w14:paraId="2B4DE8F7" w14:textId="77777777" w:rsidR="0098390C" w:rsidRDefault="0098390C" w:rsidP="006D1806">
            <w:pPr>
              <w:pStyle w:val="TableText"/>
              <w:spacing w:before="0" w:after="0"/>
            </w:pPr>
          </w:p>
        </w:tc>
      </w:tr>
    </w:tbl>
    <w:p w14:paraId="2B4DE8F9" w14:textId="77777777" w:rsidR="007E61AD" w:rsidRPr="00335686" w:rsidRDefault="007E61AD" w:rsidP="00827ABB">
      <w:pPr>
        <w:pStyle w:val="TableText"/>
        <w:tabs>
          <w:tab w:val="left" w:pos="2835"/>
        </w:tabs>
      </w:pPr>
      <w:r w:rsidRPr="00827ABB">
        <w:rPr>
          <w:rStyle w:val="NoteChar"/>
        </w:rPr>
        <w:t xml:space="preserve">+ </w:t>
      </w:r>
      <w:r w:rsidRPr="00335686">
        <w:t>Per 100,000 population</w:t>
      </w:r>
      <w:r w:rsidRPr="00335686">
        <w:tab/>
        <w:t>* In development</w:t>
      </w:r>
    </w:p>
    <w:p w14:paraId="2B4DE8FA" w14:textId="77777777" w:rsidR="007E61AD" w:rsidRPr="00335686" w:rsidRDefault="007E61AD" w:rsidP="00A87240"/>
    <w:p w14:paraId="2B4DE8FB" w14:textId="77777777" w:rsidR="007E61AD" w:rsidRPr="00A87240" w:rsidRDefault="007E61AD" w:rsidP="00A87240">
      <w:pPr>
        <w:pStyle w:val="Heading3"/>
        <w:rPr>
          <w:color w:val="20473C"/>
        </w:rPr>
      </w:pPr>
      <w:r w:rsidRPr="00A87240">
        <w:rPr>
          <w:color w:val="20473C"/>
        </w:rPr>
        <w:t>Explanation of measures</w:t>
      </w:r>
    </w:p>
    <w:tbl>
      <w:tblPr>
        <w:tblW w:w="8080" w:type="dxa"/>
        <w:tblInd w:w="57" w:type="dxa"/>
        <w:tblBorders>
          <w:top w:val="single" w:sz="4" w:space="0" w:color="FFFFFF"/>
          <w:bottom w:val="single" w:sz="4" w:space="0" w:color="FFFFFF"/>
          <w:insideH w:val="single" w:sz="4" w:space="0" w:color="FFFFFF"/>
          <w:insideV w:val="single" w:sz="4" w:space="0" w:color="FFFFFF"/>
        </w:tblBorders>
        <w:tblLayout w:type="fixed"/>
        <w:tblCellMar>
          <w:left w:w="57" w:type="dxa"/>
          <w:right w:w="57" w:type="dxa"/>
        </w:tblCellMar>
        <w:tblLook w:val="01E0" w:firstRow="1" w:lastRow="1" w:firstColumn="1" w:lastColumn="1" w:noHBand="0" w:noVBand="0"/>
      </w:tblPr>
      <w:tblGrid>
        <w:gridCol w:w="1843"/>
        <w:gridCol w:w="57"/>
        <w:gridCol w:w="6180"/>
      </w:tblGrid>
      <w:tr w:rsidR="00A87240" w:rsidRPr="00A87240" w14:paraId="2B4DE8FE" w14:textId="77777777" w:rsidTr="00013FAC">
        <w:trPr>
          <w:cantSplit/>
          <w:tblHeader/>
        </w:trPr>
        <w:tc>
          <w:tcPr>
            <w:tcW w:w="1843" w:type="dxa"/>
            <w:tcBorders>
              <w:top w:val="nil"/>
              <w:bottom w:val="nil"/>
              <w:right w:val="single" w:sz="4" w:space="0" w:color="FFFFFF" w:themeColor="background1"/>
            </w:tcBorders>
            <w:shd w:val="clear" w:color="auto" w:fill="20473C"/>
          </w:tcPr>
          <w:p w14:paraId="2B4DE8FC" w14:textId="77777777" w:rsidR="007E61AD" w:rsidRPr="00A87240" w:rsidRDefault="007E61AD" w:rsidP="00E61B53">
            <w:pPr>
              <w:pStyle w:val="TableText"/>
              <w:ind w:right="113"/>
              <w:rPr>
                <w:b/>
              </w:rPr>
            </w:pPr>
            <w:r w:rsidRPr="00A87240">
              <w:rPr>
                <w:b/>
              </w:rPr>
              <w:t>Measure</w:t>
            </w:r>
          </w:p>
        </w:tc>
        <w:tc>
          <w:tcPr>
            <w:tcW w:w="6237" w:type="dxa"/>
            <w:gridSpan w:val="2"/>
            <w:tcBorders>
              <w:top w:val="nil"/>
              <w:left w:val="single" w:sz="4" w:space="0" w:color="FFFFFF" w:themeColor="background1"/>
              <w:bottom w:val="nil"/>
            </w:tcBorders>
            <w:shd w:val="clear" w:color="auto" w:fill="20473C"/>
          </w:tcPr>
          <w:p w14:paraId="2B4DE8FD" w14:textId="77777777" w:rsidR="007E61AD" w:rsidRPr="00A87240" w:rsidRDefault="007E61AD" w:rsidP="00A87240">
            <w:pPr>
              <w:pStyle w:val="TableText"/>
              <w:rPr>
                <w:b/>
              </w:rPr>
            </w:pPr>
            <w:r w:rsidRPr="00A87240">
              <w:rPr>
                <w:b/>
              </w:rPr>
              <w:t>Explanation</w:t>
            </w:r>
          </w:p>
        </w:tc>
      </w:tr>
      <w:tr w:rsidR="007E61AD" w:rsidRPr="00335686" w14:paraId="2B4DE903" w14:textId="77777777" w:rsidTr="00126CAF">
        <w:trPr>
          <w:cantSplit/>
        </w:trPr>
        <w:tc>
          <w:tcPr>
            <w:tcW w:w="1843" w:type="dxa"/>
            <w:tcBorders>
              <w:top w:val="nil"/>
              <w:bottom w:val="single" w:sz="4" w:space="0" w:color="FFFFFF" w:themeColor="background1"/>
              <w:right w:val="single" w:sz="4" w:space="0" w:color="FFFFFF" w:themeColor="background1"/>
            </w:tcBorders>
            <w:shd w:val="clear" w:color="auto" w:fill="DBE9E3"/>
          </w:tcPr>
          <w:p w14:paraId="2B4DE8FF" w14:textId="77777777" w:rsidR="007E61AD" w:rsidRPr="00335686" w:rsidRDefault="007E61AD" w:rsidP="00E61B53">
            <w:pPr>
              <w:pStyle w:val="TableText"/>
              <w:ind w:right="113"/>
            </w:pPr>
            <w:r w:rsidRPr="00335686">
              <w:t>Cancer incidence rate</w:t>
            </w:r>
          </w:p>
        </w:tc>
        <w:tc>
          <w:tcPr>
            <w:tcW w:w="6237" w:type="dxa"/>
            <w:gridSpan w:val="2"/>
            <w:tcBorders>
              <w:top w:val="nil"/>
              <w:left w:val="single" w:sz="4" w:space="0" w:color="FFFFFF" w:themeColor="background1"/>
              <w:bottom w:val="single" w:sz="4" w:space="0" w:color="FFFFFF" w:themeColor="background1"/>
            </w:tcBorders>
            <w:shd w:val="clear" w:color="auto" w:fill="DBE9E3"/>
          </w:tcPr>
          <w:p w14:paraId="2B4DE900" w14:textId="77777777" w:rsidR="007E61AD" w:rsidRPr="00335686" w:rsidRDefault="007E61AD" w:rsidP="00A87240">
            <w:pPr>
              <w:pStyle w:val="TableText"/>
            </w:pPr>
            <w:r w:rsidRPr="00335686">
              <w:t>The number of people diagnosed with a new cancer per 100,000 people in the population. Most recent data is 2018.</w:t>
            </w:r>
          </w:p>
          <w:p w14:paraId="2B4DE901" w14:textId="77777777" w:rsidR="007E61AD" w:rsidRPr="00335686" w:rsidRDefault="007E61AD" w:rsidP="00A87240">
            <w:pPr>
              <w:pStyle w:val="TableText"/>
            </w:pPr>
            <w:r w:rsidRPr="00335686">
              <w:t>Numerator: the number of new cancers diagnosed in that year.</w:t>
            </w:r>
          </w:p>
          <w:p w14:paraId="2B4DE902" w14:textId="77777777" w:rsidR="007E61AD" w:rsidRPr="00335686" w:rsidRDefault="007E61AD" w:rsidP="00A87240">
            <w:pPr>
              <w:pStyle w:val="TableText"/>
            </w:pPr>
            <w:r w:rsidRPr="00335686">
              <w:t>Denominator: Aotearoa New Zealand population.</w:t>
            </w:r>
          </w:p>
        </w:tc>
      </w:tr>
      <w:tr w:rsidR="007E61AD" w:rsidRPr="00335686" w14:paraId="2B4DE90A" w14:textId="77777777" w:rsidTr="00126CAF">
        <w:trPr>
          <w:cantSplit/>
        </w:trPr>
        <w:tc>
          <w:tcPr>
            <w:tcW w:w="1843" w:type="dxa"/>
            <w:tcBorders>
              <w:top w:val="single" w:sz="4" w:space="0" w:color="FFFFFF" w:themeColor="background1"/>
              <w:bottom w:val="single" w:sz="4" w:space="0" w:color="FFFFFF" w:themeColor="background1"/>
              <w:right w:val="single" w:sz="4" w:space="0" w:color="FFFFFF" w:themeColor="background1"/>
            </w:tcBorders>
            <w:shd w:val="clear" w:color="auto" w:fill="F3F7F1"/>
          </w:tcPr>
          <w:p w14:paraId="2B4DE904" w14:textId="77777777" w:rsidR="007E61AD" w:rsidRPr="00335686" w:rsidRDefault="007E61AD" w:rsidP="00E61B53">
            <w:pPr>
              <w:pStyle w:val="TableText"/>
              <w:ind w:right="113"/>
            </w:pPr>
            <w:r w:rsidRPr="00335686">
              <w:t>Access to primary care</w:t>
            </w:r>
          </w:p>
        </w:tc>
        <w:tc>
          <w:tcPr>
            <w:tcW w:w="6237" w:type="dxa"/>
            <w:gridSpan w:val="2"/>
            <w:tcBorders>
              <w:top w:val="single" w:sz="4" w:space="0" w:color="FFFFFF" w:themeColor="background1"/>
              <w:left w:val="single" w:sz="4" w:space="0" w:color="FFFFFF" w:themeColor="background1"/>
              <w:bottom w:val="single" w:sz="4" w:space="0" w:color="FFFFFF" w:themeColor="background1"/>
            </w:tcBorders>
            <w:shd w:val="clear" w:color="auto" w:fill="F3F7F1"/>
          </w:tcPr>
          <w:p w14:paraId="2B4DE905" w14:textId="77777777" w:rsidR="007E61AD" w:rsidRPr="00335686" w:rsidRDefault="007E61AD" w:rsidP="00A87240">
            <w:pPr>
              <w:pStyle w:val="TableText"/>
            </w:pPr>
            <w:r w:rsidRPr="00335686">
              <w:t>NZ Health System Indicator.</w:t>
            </w:r>
          </w:p>
          <w:p w14:paraId="2B4DE906" w14:textId="77777777" w:rsidR="007E61AD" w:rsidRPr="00335686" w:rsidRDefault="007E61AD" w:rsidP="00A87240">
            <w:pPr>
              <w:pStyle w:val="TableText"/>
            </w:pPr>
            <w:r w:rsidRPr="00335686">
              <w:t>People report they can get primary care when they need it.</w:t>
            </w:r>
          </w:p>
          <w:p w14:paraId="2B4DE907" w14:textId="77777777" w:rsidR="007E61AD" w:rsidRPr="00335686" w:rsidRDefault="007E61AD" w:rsidP="00A87240">
            <w:pPr>
              <w:pStyle w:val="TableText"/>
            </w:pPr>
            <w:r w:rsidRPr="00335686">
              <w:t>Sourced from the Health Quality &amp; Safety Commission (HQSC) adult primary care experience survey.</w:t>
            </w:r>
          </w:p>
          <w:p w14:paraId="2B4DE908" w14:textId="77777777" w:rsidR="007E61AD" w:rsidRPr="00335686" w:rsidRDefault="007E61AD" w:rsidP="00A87240">
            <w:pPr>
              <w:pStyle w:val="TableText"/>
            </w:pPr>
            <w:r w:rsidRPr="00335686">
              <w:t xml:space="preserve">Numerator: The number of people answering </w:t>
            </w:r>
            <w:r w:rsidR="0012199A">
              <w:t>‘</w:t>
            </w:r>
            <w:r w:rsidRPr="00335686">
              <w:t>no</w:t>
            </w:r>
            <w:r w:rsidR="0012199A">
              <w:t>’</w:t>
            </w:r>
            <w:r w:rsidRPr="00335686">
              <w:t xml:space="preserve"> to the question: In the past 12</w:t>
            </w:r>
            <w:r w:rsidR="00126CAF">
              <w:t> </w:t>
            </w:r>
            <w:r w:rsidRPr="00335686">
              <w:t>months was there a time when you wanted healthcare from a GP or nurse but you could not get it?</w:t>
            </w:r>
          </w:p>
          <w:p w14:paraId="2B4DE909" w14:textId="77777777" w:rsidR="007E61AD" w:rsidRPr="00335686" w:rsidRDefault="007E61AD" w:rsidP="00126CAF">
            <w:pPr>
              <w:pStyle w:val="TableText"/>
            </w:pPr>
            <w:r w:rsidRPr="00335686">
              <w:t>Denominator: The number of people who answered the question: In the past 12</w:t>
            </w:r>
            <w:r w:rsidR="00126CAF">
              <w:t> </w:t>
            </w:r>
            <w:r w:rsidRPr="00335686">
              <w:t>months was there a time when you wanted healthcare from a GP or nurse but you could not get it?</w:t>
            </w:r>
          </w:p>
        </w:tc>
      </w:tr>
      <w:tr w:rsidR="007E61AD" w:rsidRPr="00335686" w14:paraId="2B4DE90F" w14:textId="77777777" w:rsidTr="00126CAF">
        <w:trPr>
          <w:cantSplit/>
        </w:trPr>
        <w:tc>
          <w:tcPr>
            <w:tcW w:w="1843" w:type="dxa"/>
            <w:tcBorders>
              <w:top w:val="single" w:sz="4" w:space="0" w:color="FFFFFF" w:themeColor="background1"/>
              <w:bottom w:val="single" w:sz="4" w:space="0" w:color="FFFFFF" w:themeColor="background1"/>
              <w:right w:val="single" w:sz="4" w:space="0" w:color="FFFFFF" w:themeColor="background1"/>
            </w:tcBorders>
            <w:shd w:val="clear" w:color="auto" w:fill="DBE9E3"/>
          </w:tcPr>
          <w:p w14:paraId="2B4DE90B" w14:textId="77777777" w:rsidR="007E61AD" w:rsidRPr="00335686" w:rsidRDefault="007E61AD" w:rsidP="00E61B53">
            <w:pPr>
              <w:pStyle w:val="TableText"/>
              <w:ind w:right="113"/>
            </w:pPr>
            <w:r w:rsidRPr="00335686">
              <w:t>Cancer mortality rate</w:t>
            </w:r>
          </w:p>
        </w:tc>
        <w:tc>
          <w:tcPr>
            <w:tcW w:w="6237" w:type="dxa"/>
            <w:gridSpan w:val="2"/>
            <w:tcBorders>
              <w:top w:val="single" w:sz="4" w:space="0" w:color="FFFFFF" w:themeColor="background1"/>
              <w:left w:val="single" w:sz="4" w:space="0" w:color="FFFFFF" w:themeColor="background1"/>
              <w:bottom w:val="single" w:sz="4" w:space="0" w:color="FFFFFF" w:themeColor="background1"/>
            </w:tcBorders>
            <w:shd w:val="clear" w:color="auto" w:fill="DBE9E3"/>
          </w:tcPr>
          <w:p w14:paraId="2B4DE90C" w14:textId="77777777" w:rsidR="007E61AD" w:rsidRPr="00335686" w:rsidRDefault="007E61AD" w:rsidP="00A87240">
            <w:pPr>
              <w:pStyle w:val="TableText"/>
            </w:pPr>
            <w:r w:rsidRPr="00335686">
              <w:t>The number of deaths, with cancer as the underlying cause of death, occurring</w:t>
            </w:r>
            <w:r w:rsidR="00550FD6">
              <w:t xml:space="preserve"> </w:t>
            </w:r>
            <w:r w:rsidRPr="00335686">
              <w:t>during the year. Cancer mortality is usually expressed as the number of deaths due to cancer per 100,000 population. Most recent data is 2018.</w:t>
            </w:r>
          </w:p>
          <w:p w14:paraId="2B4DE90D" w14:textId="77777777" w:rsidR="007E61AD" w:rsidRPr="00335686" w:rsidRDefault="007E61AD" w:rsidP="00A87240">
            <w:pPr>
              <w:pStyle w:val="TableText"/>
            </w:pPr>
            <w:r w:rsidRPr="00335686">
              <w:t>Numerator: The number of deaths with cancer as the underlying cause of death.</w:t>
            </w:r>
          </w:p>
          <w:p w14:paraId="2B4DE90E" w14:textId="77777777" w:rsidR="007E61AD" w:rsidRPr="00335686" w:rsidRDefault="007E61AD" w:rsidP="00A87240">
            <w:pPr>
              <w:pStyle w:val="TableText"/>
            </w:pPr>
            <w:r w:rsidRPr="00335686">
              <w:t>Denominator: Aotearoa New Zealand population.</w:t>
            </w:r>
          </w:p>
        </w:tc>
      </w:tr>
      <w:tr w:rsidR="007E61AD" w:rsidRPr="00335686" w14:paraId="2B4DE913" w14:textId="77777777" w:rsidTr="00126CAF">
        <w:trPr>
          <w:cantSplit/>
        </w:trPr>
        <w:tc>
          <w:tcPr>
            <w:tcW w:w="1843" w:type="dxa"/>
            <w:tcBorders>
              <w:top w:val="single" w:sz="4" w:space="0" w:color="FFFFFF" w:themeColor="background1"/>
              <w:bottom w:val="single" w:sz="4" w:space="0" w:color="FFFFFF" w:themeColor="background1"/>
              <w:right w:val="single" w:sz="4" w:space="0" w:color="FFFFFF" w:themeColor="background1"/>
            </w:tcBorders>
            <w:shd w:val="clear" w:color="auto" w:fill="F3F7F1"/>
          </w:tcPr>
          <w:p w14:paraId="2B4DE910" w14:textId="77777777" w:rsidR="007E61AD" w:rsidRPr="00335686" w:rsidRDefault="007E61AD" w:rsidP="00E61B53">
            <w:pPr>
              <w:pStyle w:val="TableText"/>
              <w:ind w:right="113"/>
            </w:pPr>
            <w:r w:rsidRPr="00335686">
              <w:t>Bowel screening participation</w:t>
            </w:r>
          </w:p>
        </w:tc>
        <w:tc>
          <w:tcPr>
            <w:tcW w:w="6237" w:type="dxa"/>
            <w:gridSpan w:val="2"/>
            <w:tcBorders>
              <w:top w:val="single" w:sz="4" w:space="0" w:color="FFFFFF" w:themeColor="background1"/>
              <w:left w:val="single" w:sz="4" w:space="0" w:color="FFFFFF" w:themeColor="background1"/>
              <w:bottom w:val="single" w:sz="4" w:space="0" w:color="FFFFFF" w:themeColor="background1"/>
            </w:tcBorders>
            <w:shd w:val="clear" w:color="auto" w:fill="F3F7F1"/>
          </w:tcPr>
          <w:p w14:paraId="2B4DE911" w14:textId="77777777" w:rsidR="007E61AD" w:rsidRPr="00335686" w:rsidRDefault="007E61AD" w:rsidP="00A87240">
            <w:pPr>
              <w:pStyle w:val="TableText"/>
            </w:pPr>
            <w:r w:rsidRPr="00335686">
              <w:t>NZ Health System Indicator.</w:t>
            </w:r>
          </w:p>
          <w:p w14:paraId="2B4DE912" w14:textId="77777777" w:rsidR="007E61AD" w:rsidRPr="00335686" w:rsidRDefault="007E61AD" w:rsidP="00A87240">
            <w:pPr>
              <w:pStyle w:val="TableText"/>
            </w:pPr>
            <w:r w:rsidRPr="00335686">
              <w:t>This measure is yet to be developed.</w:t>
            </w:r>
          </w:p>
        </w:tc>
      </w:tr>
      <w:tr w:rsidR="007E61AD" w:rsidRPr="00335686" w14:paraId="2B4DE91A" w14:textId="77777777" w:rsidTr="00126CAF">
        <w:trPr>
          <w:cantSplit/>
        </w:trPr>
        <w:tc>
          <w:tcPr>
            <w:tcW w:w="1843" w:type="dxa"/>
            <w:tcBorders>
              <w:top w:val="single" w:sz="4" w:space="0" w:color="FFFFFF" w:themeColor="background1"/>
              <w:bottom w:val="single" w:sz="4" w:space="0" w:color="FFFFFF" w:themeColor="background1"/>
              <w:right w:val="single" w:sz="4" w:space="0" w:color="FFFFFF" w:themeColor="background1"/>
            </w:tcBorders>
            <w:shd w:val="clear" w:color="auto" w:fill="DBE9E3"/>
          </w:tcPr>
          <w:p w14:paraId="2B4DE914" w14:textId="77777777" w:rsidR="007E61AD" w:rsidRPr="00335686" w:rsidRDefault="00550FD6" w:rsidP="00E61B53">
            <w:pPr>
              <w:pStyle w:val="TableText"/>
              <w:ind w:right="113"/>
            </w:pPr>
            <w:r>
              <w:t>I</w:t>
            </w:r>
            <w:r w:rsidR="007E61AD" w:rsidRPr="00335686">
              <w:t>nvolved in care</w:t>
            </w:r>
          </w:p>
        </w:tc>
        <w:tc>
          <w:tcPr>
            <w:tcW w:w="6237" w:type="dxa"/>
            <w:gridSpan w:val="2"/>
            <w:tcBorders>
              <w:top w:val="single" w:sz="4" w:space="0" w:color="FFFFFF" w:themeColor="background1"/>
              <w:left w:val="single" w:sz="4" w:space="0" w:color="FFFFFF" w:themeColor="background1"/>
              <w:bottom w:val="single" w:sz="4" w:space="0" w:color="FFFFFF" w:themeColor="background1"/>
            </w:tcBorders>
            <w:shd w:val="clear" w:color="auto" w:fill="DBE9E3"/>
          </w:tcPr>
          <w:p w14:paraId="2B4DE915" w14:textId="77777777" w:rsidR="007E61AD" w:rsidRPr="00335686" w:rsidRDefault="007E61AD" w:rsidP="00A87240">
            <w:pPr>
              <w:pStyle w:val="TableText"/>
            </w:pPr>
            <w:r w:rsidRPr="00335686">
              <w:t>NZ Health System Indicator.</w:t>
            </w:r>
          </w:p>
          <w:p w14:paraId="2B4DE916" w14:textId="77777777" w:rsidR="007E61AD" w:rsidRPr="00E3369A" w:rsidRDefault="007E61AD" w:rsidP="00A87240">
            <w:pPr>
              <w:pStyle w:val="TableText"/>
              <w:rPr>
                <w:spacing w:val="-2"/>
              </w:rPr>
            </w:pPr>
            <w:r w:rsidRPr="00E3369A">
              <w:rPr>
                <w:spacing w:val="-2"/>
              </w:rPr>
              <w:t>The number of people who report they can get primary care when they need it.</w:t>
            </w:r>
          </w:p>
          <w:p w14:paraId="2B4DE917" w14:textId="77777777" w:rsidR="007E61AD" w:rsidRPr="00335686" w:rsidRDefault="007E61AD" w:rsidP="00A87240">
            <w:pPr>
              <w:pStyle w:val="TableText"/>
            </w:pPr>
            <w:r w:rsidRPr="00335686">
              <w:t>Sourced from the Health Quality &amp; Safety Commission (HQSC) adult primary care experience survey.</w:t>
            </w:r>
          </w:p>
          <w:p w14:paraId="2B4DE918" w14:textId="77777777" w:rsidR="007E61AD" w:rsidRPr="00335686" w:rsidRDefault="007E61AD" w:rsidP="00A87240">
            <w:pPr>
              <w:pStyle w:val="TableText"/>
            </w:pPr>
            <w:r w:rsidRPr="00335686">
              <w:t xml:space="preserve">Numerator: The number of people answering </w:t>
            </w:r>
            <w:r w:rsidR="0012199A">
              <w:t>‘</w:t>
            </w:r>
            <w:r w:rsidRPr="00335686">
              <w:t>yes</w:t>
            </w:r>
            <w:r w:rsidR="0012199A">
              <w:t>’</w:t>
            </w:r>
            <w:r w:rsidRPr="00335686">
              <w:t xml:space="preserve"> to the question: Did the GP or nurse involve you as much as you wanted to be in making decisions about your treatment and care?</w:t>
            </w:r>
          </w:p>
          <w:p w14:paraId="2B4DE919" w14:textId="77777777" w:rsidR="007E61AD" w:rsidRPr="00335686" w:rsidRDefault="007E61AD" w:rsidP="00A87240">
            <w:pPr>
              <w:pStyle w:val="TableText"/>
            </w:pPr>
            <w:r w:rsidRPr="00335686">
              <w:t>Denominator: The number of people who answered the question: Did the GP or nurse involve you as much as you wanted to be in making decisions about your treatment and care?</w:t>
            </w:r>
          </w:p>
        </w:tc>
      </w:tr>
      <w:tr w:rsidR="007E61AD" w:rsidRPr="00335686" w14:paraId="2B4DE920" w14:textId="77777777" w:rsidTr="00126CAF">
        <w:trPr>
          <w:cantSplit/>
        </w:trPr>
        <w:tc>
          <w:tcPr>
            <w:tcW w:w="1843" w:type="dxa"/>
            <w:tcBorders>
              <w:top w:val="single" w:sz="4" w:space="0" w:color="FFFFFF" w:themeColor="background1"/>
              <w:bottom w:val="single" w:sz="4" w:space="0" w:color="FFFFFF" w:themeColor="background1"/>
              <w:right w:val="single" w:sz="4" w:space="0" w:color="FFFFFF" w:themeColor="background1"/>
            </w:tcBorders>
            <w:shd w:val="clear" w:color="auto" w:fill="C5E2E2"/>
          </w:tcPr>
          <w:p w14:paraId="2B4DE91B" w14:textId="77777777" w:rsidR="007E61AD" w:rsidRPr="00335686" w:rsidRDefault="007E61AD" w:rsidP="00E61B53">
            <w:pPr>
              <w:pStyle w:val="TableText"/>
              <w:ind w:right="113"/>
            </w:pPr>
            <w:r w:rsidRPr="00335686">
              <w:t>CT/MRI wait times</w:t>
            </w:r>
          </w:p>
        </w:tc>
        <w:tc>
          <w:tcPr>
            <w:tcW w:w="6237" w:type="dxa"/>
            <w:gridSpan w:val="2"/>
            <w:tcBorders>
              <w:top w:val="single" w:sz="4" w:space="0" w:color="FFFFFF" w:themeColor="background1"/>
              <w:left w:val="single" w:sz="4" w:space="0" w:color="FFFFFF" w:themeColor="background1"/>
              <w:bottom w:val="single" w:sz="4" w:space="0" w:color="FFFFFF" w:themeColor="background1"/>
            </w:tcBorders>
            <w:shd w:val="clear" w:color="auto" w:fill="C5E2E2"/>
          </w:tcPr>
          <w:p w14:paraId="2B4DE91C" w14:textId="77777777" w:rsidR="007E61AD" w:rsidRPr="00335686" w:rsidRDefault="007E61AD" w:rsidP="00A87240">
            <w:pPr>
              <w:pStyle w:val="TableText"/>
            </w:pPr>
            <w:r w:rsidRPr="00335686">
              <w:t>The number of people accepted for a CT scan receive their scan within 42</w:t>
            </w:r>
            <w:r w:rsidR="00550FD6">
              <w:t> </w:t>
            </w:r>
            <w:r w:rsidRPr="00335686">
              <w:t>days or less (target 95%).</w:t>
            </w:r>
          </w:p>
          <w:p w14:paraId="2B4DE91D" w14:textId="77777777" w:rsidR="007E61AD" w:rsidRPr="00335686" w:rsidRDefault="007E61AD" w:rsidP="00A87240">
            <w:pPr>
              <w:pStyle w:val="TableText"/>
            </w:pPr>
            <w:r w:rsidRPr="00335686">
              <w:t>The number of people accepted for a MRI scan receive their scan within 42</w:t>
            </w:r>
            <w:r w:rsidR="00550FD6">
              <w:t> </w:t>
            </w:r>
            <w:r w:rsidRPr="00335686">
              <w:t>days or less (target 90%).</w:t>
            </w:r>
          </w:p>
          <w:p w14:paraId="2B4DE91E" w14:textId="77777777" w:rsidR="007E61AD" w:rsidRPr="00335686" w:rsidRDefault="007E61AD" w:rsidP="00A87240">
            <w:pPr>
              <w:pStyle w:val="TableText"/>
            </w:pPr>
            <w:r w:rsidRPr="00335686">
              <w:t>Numerator: The number of people who receive the diagnostic within the identified timeframe and people waiting for the diagnostic at the end of the period who have waited less than the indicated timeframe.</w:t>
            </w:r>
          </w:p>
          <w:p w14:paraId="2B4DE91F" w14:textId="77777777" w:rsidR="007E61AD" w:rsidRPr="00335686" w:rsidRDefault="007E61AD" w:rsidP="00A87240">
            <w:pPr>
              <w:pStyle w:val="TableText"/>
            </w:pPr>
            <w:r w:rsidRPr="00335686">
              <w:t>Denominator: The number of people who have received the diagnostic and people waiting for the diagnostic at the end of the period.</w:t>
            </w:r>
          </w:p>
        </w:tc>
      </w:tr>
      <w:tr w:rsidR="007E61AD" w:rsidRPr="00335686" w14:paraId="2B4DE927" w14:textId="77777777" w:rsidTr="00126C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43" w:type="dxa"/>
            <w:tcBorders>
              <w:top w:val="single" w:sz="4" w:space="0" w:color="FFFFFF" w:themeColor="background1"/>
              <w:left w:val="nil"/>
              <w:bottom w:val="single" w:sz="4" w:space="0" w:color="FFFFFF" w:themeColor="background1"/>
              <w:right w:val="single" w:sz="4" w:space="0" w:color="FFFFFF" w:themeColor="background1"/>
            </w:tcBorders>
            <w:shd w:val="clear" w:color="auto" w:fill="ECF5F5"/>
          </w:tcPr>
          <w:p w14:paraId="2B4DE921" w14:textId="77777777" w:rsidR="007E61AD" w:rsidRPr="00335686" w:rsidRDefault="00550FD6" w:rsidP="00E61B53">
            <w:pPr>
              <w:pStyle w:val="TableText"/>
              <w:ind w:right="113"/>
            </w:pPr>
            <w:r>
              <w:t>C</w:t>
            </w:r>
            <w:r w:rsidR="007E61AD" w:rsidRPr="00335686">
              <w:t>olonoscopy wait times</w:t>
            </w:r>
          </w:p>
        </w:tc>
        <w:tc>
          <w:tcPr>
            <w:tcW w:w="6237"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ECF5F5"/>
          </w:tcPr>
          <w:p w14:paraId="2B4DE922" w14:textId="77777777" w:rsidR="007E61AD" w:rsidRPr="00335686" w:rsidRDefault="007E61AD" w:rsidP="00A87240">
            <w:pPr>
              <w:pStyle w:val="TableText"/>
            </w:pPr>
            <w:r w:rsidRPr="00335686">
              <w:t>The number of people accepted for an urgent colonoscopy receive this in 14</w:t>
            </w:r>
            <w:r w:rsidR="008B2C15">
              <w:t> </w:t>
            </w:r>
            <w:r w:rsidRPr="00335686">
              <w:t>days or less (target 90%).</w:t>
            </w:r>
          </w:p>
          <w:p w14:paraId="2B4DE923" w14:textId="77777777" w:rsidR="007E61AD" w:rsidRPr="00335686" w:rsidRDefault="007E61AD" w:rsidP="00A87240">
            <w:pPr>
              <w:pStyle w:val="TableText"/>
            </w:pPr>
            <w:r w:rsidRPr="00335686">
              <w:t>The number of people accepted for a non urgent colonoscopy receive this in 42 days or less (target 90%).</w:t>
            </w:r>
          </w:p>
          <w:p w14:paraId="2B4DE924" w14:textId="77777777" w:rsidR="007E61AD" w:rsidRPr="00335686" w:rsidRDefault="007E61AD" w:rsidP="00A87240">
            <w:pPr>
              <w:pStyle w:val="TableText"/>
            </w:pPr>
            <w:r w:rsidRPr="00335686">
              <w:t>The number of people accepted for a surveillance colonoscopy whose procedure is due prior to or within the month of reporting receive this in 84 days or less (target 90%).</w:t>
            </w:r>
          </w:p>
          <w:p w14:paraId="2B4DE925" w14:textId="77777777" w:rsidR="007E61AD" w:rsidRPr="00335686" w:rsidRDefault="007E61AD" w:rsidP="00A87240">
            <w:pPr>
              <w:pStyle w:val="TableText"/>
            </w:pPr>
            <w:r w:rsidRPr="00335686">
              <w:t>Numerator: The number of people who receive the diagnostic within the identified timeframe and people waiting for the diagnostic at the end of the period who have waited less than the indicated timeframe.</w:t>
            </w:r>
          </w:p>
          <w:p w14:paraId="2B4DE926" w14:textId="77777777" w:rsidR="007E61AD" w:rsidRPr="00335686" w:rsidRDefault="007E61AD" w:rsidP="00A87240">
            <w:pPr>
              <w:pStyle w:val="TableText"/>
            </w:pPr>
            <w:r w:rsidRPr="00335686">
              <w:t>Denominator: The number of people who have received the diagnostic and people waiting for the diagnostic at the end of the period.</w:t>
            </w:r>
          </w:p>
        </w:tc>
      </w:tr>
      <w:tr w:rsidR="007E61AD" w:rsidRPr="00335686" w14:paraId="2B4DE92A" w14:textId="77777777" w:rsidTr="00126C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43" w:type="dxa"/>
            <w:tcBorders>
              <w:top w:val="single" w:sz="4" w:space="0" w:color="FFFFFF" w:themeColor="background1"/>
              <w:left w:val="nil"/>
              <w:bottom w:val="single" w:sz="4" w:space="0" w:color="FFFFFF" w:themeColor="background1"/>
              <w:right w:val="single" w:sz="4" w:space="0" w:color="FFFFFF" w:themeColor="background1"/>
            </w:tcBorders>
            <w:shd w:val="clear" w:color="auto" w:fill="C5E2E2"/>
          </w:tcPr>
          <w:p w14:paraId="2B4DE928" w14:textId="77777777" w:rsidR="007E61AD" w:rsidRPr="00335686" w:rsidRDefault="007E61AD" w:rsidP="00E61B53">
            <w:pPr>
              <w:pStyle w:val="TableText"/>
              <w:ind w:right="113"/>
            </w:pPr>
            <w:r w:rsidRPr="00335686">
              <w:t>Breast and cervical screening rates for Māori</w:t>
            </w:r>
          </w:p>
        </w:tc>
        <w:tc>
          <w:tcPr>
            <w:tcW w:w="6237"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C5E2E2"/>
          </w:tcPr>
          <w:p w14:paraId="2B4DE929" w14:textId="77777777" w:rsidR="007E61AD" w:rsidRPr="00335686" w:rsidRDefault="007E61AD" w:rsidP="00A87240">
            <w:pPr>
              <w:pStyle w:val="TableText"/>
            </w:pPr>
            <w:r w:rsidRPr="00335686">
              <w:t>Percentage of eligible women screened in the most recent 24-month period (target 70%).</w:t>
            </w:r>
          </w:p>
        </w:tc>
      </w:tr>
      <w:tr w:rsidR="007E61AD" w:rsidRPr="00335686" w14:paraId="2B4DE92D" w14:textId="77777777" w:rsidTr="00126C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43" w:type="dxa"/>
            <w:tcBorders>
              <w:top w:val="single" w:sz="4" w:space="0" w:color="FFFFFF" w:themeColor="background1"/>
              <w:left w:val="nil"/>
              <w:bottom w:val="single" w:sz="4" w:space="0" w:color="FFFFFF" w:themeColor="background1"/>
              <w:right w:val="single" w:sz="4" w:space="0" w:color="FFFFFF" w:themeColor="background1"/>
            </w:tcBorders>
            <w:shd w:val="clear" w:color="auto" w:fill="ECF5F5"/>
          </w:tcPr>
          <w:p w14:paraId="2B4DE92B" w14:textId="77777777" w:rsidR="007E61AD" w:rsidRPr="00335686" w:rsidRDefault="007E61AD" w:rsidP="00E61B53">
            <w:pPr>
              <w:pStyle w:val="TableText"/>
              <w:ind w:right="113"/>
            </w:pPr>
            <w:r w:rsidRPr="00335686">
              <w:t>Access to travel support</w:t>
            </w:r>
          </w:p>
        </w:tc>
        <w:tc>
          <w:tcPr>
            <w:tcW w:w="6237"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ECF5F5"/>
          </w:tcPr>
          <w:p w14:paraId="2B4DE92C" w14:textId="77777777" w:rsidR="007E61AD" w:rsidRPr="00335686" w:rsidRDefault="007E61AD" w:rsidP="00A87240">
            <w:pPr>
              <w:pStyle w:val="TableText"/>
            </w:pPr>
            <w:r w:rsidRPr="00335686">
              <w:t>This measure is yet to be developed.</w:t>
            </w:r>
          </w:p>
        </w:tc>
      </w:tr>
      <w:tr w:rsidR="007E61AD" w:rsidRPr="00335686" w14:paraId="2B4DE932" w14:textId="77777777" w:rsidTr="00126C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843" w:type="dxa"/>
            <w:tcBorders>
              <w:top w:val="single" w:sz="4" w:space="0" w:color="FFFFFF" w:themeColor="background1"/>
              <w:left w:val="nil"/>
              <w:bottom w:val="single" w:sz="4" w:space="0" w:color="FFFFFF" w:themeColor="background1"/>
              <w:right w:val="single" w:sz="4" w:space="0" w:color="FFFFFF" w:themeColor="background1"/>
            </w:tcBorders>
            <w:shd w:val="clear" w:color="auto" w:fill="C5E2E2"/>
          </w:tcPr>
          <w:p w14:paraId="2B4DE92E" w14:textId="77777777" w:rsidR="007E61AD" w:rsidRPr="00335686" w:rsidRDefault="007E61AD" w:rsidP="00E61B53">
            <w:pPr>
              <w:pStyle w:val="TableText"/>
              <w:ind w:right="113"/>
            </w:pPr>
            <w:r w:rsidRPr="00335686">
              <w:t>Wait for first specialist appointment</w:t>
            </w:r>
          </w:p>
        </w:tc>
        <w:tc>
          <w:tcPr>
            <w:tcW w:w="6237" w:type="dxa"/>
            <w:gridSpan w:val="2"/>
            <w:tcBorders>
              <w:top w:val="single" w:sz="4" w:space="0" w:color="FFFFFF" w:themeColor="background1"/>
              <w:left w:val="single" w:sz="4" w:space="0" w:color="FFFFFF" w:themeColor="background1"/>
              <w:bottom w:val="single" w:sz="4" w:space="0" w:color="FFFFFF" w:themeColor="background1"/>
              <w:right w:val="nil"/>
            </w:tcBorders>
            <w:shd w:val="clear" w:color="auto" w:fill="C5E2E2"/>
          </w:tcPr>
          <w:p w14:paraId="2B4DE92F" w14:textId="77777777" w:rsidR="007E61AD" w:rsidRPr="00335686" w:rsidRDefault="007E61AD" w:rsidP="00A87240">
            <w:pPr>
              <w:pStyle w:val="TableText"/>
            </w:pPr>
            <w:r w:rsidRPr="00335686">
              <w:t>ESPI 2: All patients accepted for an first specialist appointment (FSA) should be seen within four months of the date of referral. The goal is to have no patients waiting more than four months for an FSA.</w:t>
            </w:r>
          </w:p>
          <w:p w14:paraId="2B4DE930" w14:textId="77777777" w:rsidR="007E61AD" w:rsidRPr="00335686" w:rsidRDefault="007E61AD" w:rsidP="00A87240">
            <w:pPr>
              <w:pStyle w:val="TableText"/>
            </w:pPr>
            <w:r w:rsidRPr="00335686">
              <w:t>Numerator: the number of patients waiting longer than four calendar months for an FSA.</w:t>
            </w:r>
          </w:p>
          <w:p w14:paraId="2B4DE931" w14:textId="77777777" w:rsidR="007E61AD" w:rsidRPr="00335686" w:rsidRDefault="007E61AD" w:rsidP="00A87240">
            <w:pPr>
              <w:pStyle w:val="TableText"/>
            </w:pPr>
            <w:r w:rsidRPr="00335686">
              <w:t>Denominator: total number of patients waiting at month end for an FSA.</w:t>
            </w:r>
          </w:p>
        </w:tc>
      </w:tr>
      <w:tr w:rsidR="007E61AD" w:rsidRPr="00335686" w14:paraId="2B4DE937" w14:textId="77777777" w:rsidTr="00126CAF">
        <w:trPr>
          <w:cantSplit/>
        </w:trPr>
        <w:tc>
          <w:tcPr>
            <w:tcW w:w="190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CF5F5"/>
          </w:tcPr>
          <w:p w14:paraId="2B4DE933" w14:textId="77777777" w:rsidR="007E61AD" w:rsidRPr="00335686" w:rsidRDefault="008B2C15" w:rsidP="00E61B53">
            <w:pPr>
              <w:pStyle w:val="TableText"/>
              <w:ind w:right="113"/>
            </w:pPr>
            <w:r>
              <w:t>W</w:t>
            </w:r>
            <w:r w:rsidR="007E61AD" w:rsidRPr="00335686">
              <w:t>ait for treatment</w:t>
            </w:r>
          </w:p>
        </w:tc>
        <w:tc>
          <w:tcPr>
            <w:tcW w:w="6180" w:type="dxa"/>
            <w:tcBorders>
              <w:top w:val="single" w:sz="4" w:space="0" w:color="FFFFFF" w:themeColor="background1"/>
              <w:left w:val="single" w:sz="4" w:space="0" w:color="FFFFFF" w:themeColor="background1"/>
              <w:bottom w:val="single" w:sz="4" w:space="0" w:color="FFFFFF" w:themeColor="background1"/>
            </w:tcBorders>
            <w:shd w:val="clear" w:color="auto" w:fill="ECF5F5"/>
          </w:tcPr>
          <w:p w14:paraId="2B4DE934" w14:textId="77777777" w:rsidR="007E61AD" w:rsidRPr="00335686" w:rsidRDefault="007E61AD" w:rsidP="00A87240">
            <w:pPr>
              <w:pStyle w:val="TableText"/>
            </w:pPr>
            <w:r w:rsidRPr="00335686">
              <w:t>ESPI 5: All patients given a commitment to treatment should receive it within four months. The goal is to ensure no</w:t>
            </w:r>
            <w:r w:rsidR="008B2C15">
              <w:t xml:space="preserve"> </w:t>
            </w:r>
            <w:r w:rsidRPr="00335686">
              <w:t>patients with this status remain untreated after four months.</w:t>
            </w:r>
          </w:p>
          <w:p w14:paraId="2B4DE935" w14:textId="77777777" w:rsidR="007E61AD" w:rsidRPr="00335686" w:rsidRDefault="007E61AD" w:rsidP="00A87240">
            <w:pPr>
              <w:pStyle w:val="TableText"/>
            </w:pPr>
            <w:r w:rsidRPr="00335686">
              <w:t>Numerator: the number of patients</w:t>
            </w:r>
            <w:r w:rsidR="008B2C15">
              <w:t xml:space="preserve"> </w:t>
            </w:r>
            <w:r w:rsidRPr="00335686">
              <w:t>with an assured status waiting longer than 120 days.</w:t>
            </w:r>
          </w:p>
          <w:p w14:paraId="2B4DE936" w14:textId="77777777" w:rsidR="007E61AD" w:rsidRPr="00335686" w:rsidRDefault="007E61AD" w:rsidP="00A87240">
            <w:pPr>
              <w:pStyle w:val="TableText"/>
            </w:pPr>
            <w:r w:rsidRPr="00335686">
              <w:t>Denominator: the total number of patients waiting with an assured status.</w:t>
            </w:r>
          </w:p>
        </w:tc>
      </w:tr>
      <w:tr w:rsidR="007E61AD" w:rsidRPr="00335686" w14:paraId="2B4DE93A" w14:textId="77777777" w:rsidTr="00126CAF">
        <w:trPr>
          <w:cantSplit/>
        </w:trPr>
        <w:tc>
          <w:tcPr>
            <w:tcW w:w="190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C5E2E2"/>
          </w:tcPr>
          <w:p w14:paraId="2B4DE938" w14:textId="77777777" w:rsidR="007E61AD" w:rsidRPr="00335686" w:rsidRDefault="007E61AD" w:rsidP="00E61B53">
            <w:pPr>
              <w:pStyle w:val="TableText"/>
              <w:ind w:right="113"/>
            </w:pPr>
            <w:r w:rsidRPr="00335686">
              <w:t>Patient experience</w:t>
            </w:r>
          </w:p>
        </w:tc>
        <w:tc>
          <w:tcPr>
            <w:tcW w:w="6180" w:type="dxa"/>
            <w:tcBorders>
              <w:top w:val="single" w:sz="4" w:space="0" w:color="FFFFFF" w:themeColor="background1"/>
              <w:left w:val="single" w:sz="4" w:space="0" w:color="FFFFFF" w:themeColor="background1"/>
              <w:bottom w:val="single" w:sz="4" w:space="0" w:color="FFFFFF" w:themeColor="background1"/>
            </w:tcBorders>
            <w:shd w:val="clear" w:color="auto" w:fill="C5E2E2"/>
          </w:tcPr>
          <w:p w14:paraId="2B4DE939" w14:textId="77777777" w:rsidR="007E61AD" w:rsidRPr="00335686" w:rsidRDefault="007E61AD" w:rsidP="00A87240">
            <w:pPr>
              <w:pStyle w:val="TableText"/>
            </w:pPr>
            <w:r w:rsidRPr="00335686">
              <w:t>This measure is yet to be developed.</w:t>
            </w:r>
          </w:p>
        </w:tc>
      </w:tr>
      <w:tr w:rsidR="007E61AD" w:rsidRPr="00335686" w14:paraId="2B4DE93D" w14:textId="77777777" w:rsidTr="00E02277">
        <w:trPr>
          <w:cantSplit/>
        </w:trPr>
        <w:tc>
          <w:tcPr>
            <w:tcW w:w="190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ECF5F5"/>
          </w:tcPr>
          <w:p w14:paraId="2B4DE93B" w14:textId="77777777" w:rsidR="007E61AD" w:rsidRPr="00335686" w:rsidRDefault="007E61AD" w:rsidP="00E61B53">
            <w:pPr>
              <w:pStyle w:val="TableText"/>
              <w:ind w:right="113"/>
            </w:pPr>
            <w:r w:rsidRPr="00335686">
              <w:t>% workforce Māori</w:t>
            </w:r>
          </w:p>
        </w:tc>
        <w:tc>
          <w:tcPr>
            <w:tcW w:w="6180" w:type="dxa"/>
            <w:tcBorders>
              <w:top w:val="single" w:sz="4" w:space="0" w:color="FFFFFF" w:themeColor="background1"/>
              <w:left w:val="single" w:sz="4" w:space="0" w:color="FFFFFF" w:themeColor="background1"/>
              <w:bottom w:val="single" w:sz="4" w:space="0" w:color="FFFFFF" w:themeColor="background1"/>
            </w:tcBorders>
            <w:shd w:val="clear" w:color="auto" w:fill="ECF5F5"/>
          </w:tcPr>
          <w:p w14:paraId="2B4DE93C" w14:textId="77777777" w:rsidR="007E61AD" w:rsidRPr="00335686" w:rsidRDefault="007E61AD" w:rsidP="00A87240">
            <w:pPr>
              <w:pStyle w:val="TableText"/>
            </w:pPr>
            <w:r w:rsidRPr="00335686">
              <w:t>This measure is yet to be developed.</w:t>
            </w:r>
          </w:p>
        </w:tc>
      </w:tr>
      <w:tr w:rsidR="007E61AD" w:rsidRPr="00335686" w14:paraId="2B4DE940" w14:textId="77777777" w:rsidTr="00E02277">
        <w:trPr>
          <w:cantSplit/>
        </w:trPr>
        <w:tc>
          <w:tcPr>
            <w:tcW w:w="190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F4DDAC"/>
          </w:tcPr>
          <w:p w14:paraId="2B4DE93E" w14:textId="77777777" w:rsidR="007E61AD" w:rsidRPr="00335686" w:rsidRDefault="007E61AD" w:rsidP="00E02277">
            <w:pPr>
              <w:pStyle w:val="TableText"/>
              <w:keepNext/>
              <w:ind w:right="113"/>
            </w:pPr>
            <w:r w:rsidRPr="00335686">
              <w:t>Staff satisfaction</w:t>
            </w:r>
          </w:p>
        </w:tc>
        <w:tc>
          <w:tcPr>
            <w:tcW w:w="6180" w:type="dxa"/>
            <w:tcBorders>
              <w:top w:val="single" w:sz="4" w:space="0" w:color="FFFFFF" w:themeColor="background1"/>
              <w:left w:val="single" w:sz="4" w:space="0" w:color="FFFFFF" w:themeColor="background1"/>
              <w:bottom w:val="single" w:sz="4" w:space="0" w:color="FFFFFF" w:themeColor="background1"/>
            </w:tcBorders>
            <w:shd w:val="clear" w:color="auto" w:fill="F4DDAC"/>
          </w:tcPr>
          <w:p w14:paraId="2B4DE93F" w14:textId="77777777" w:rsidR="007E61AD" w:rsidRPr="00335686" w:rsidRDefault="007E61AD" w:rsidP="00A87240">
            <w:pPr>
              <w:pStyle w:val="TableText"/>
            </w:pPr>
            <w:r w:rsidRPr="00335686">
              <w:t xml:space="preserve">Overall agency score in </w:t>
            </w:r>
            <w:r w:rsidR="0012199A">
              <w:t>‘</w:t>
            </w:r>
            <w:r w:rsidRPr="00335686">
              <w:t>Korero Mai</w:t>
            </w:r>
            <w:r w:rsidR="0012199A">
              <w:t>’</w:t>
            </w:r>
            <w:r w:rsidRPr="00335686">
              <w:t xml:space="preserve"> staff satisfaction survey (out of 10).</w:t>
            </w:r>
          </w:p>
        </w:tc>
      </w:tr>
      <w:tr w:rsidR="007E61AD" w:rsidRPr="00335686" w14:paraId="2B4DE943" w14:textId="77777777" w:rsidTr="00E02277">
        <w:trPr>
          <w:cantSplit/>
        </w:trPr>
        <w:tc>
          <w:tcPr>
            <w:tcW w:w="190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FBF4E3"/>
          </w:tcPr>
          <w:p w14:paraId="2B4DE941" w14:textId="77777777" w:rsidR="007E61AD" w:rsidRPr="00335686" w:rsidRDefault="007E61AD" w:rsidP="00E02277">
            <w:pPr>
              <w:pStyle w:val="TableText"/>
              <w:keepNext/>
              <w:ind w:right="113"/>
            </w:pPr>
            <w:r w:rsidRPr="00335686">
              <w:t>Sick leave taken</w:t>
            </w:r>
          </w:p>
        </w:tc>
        <w:tc>
          <w:tcPr>
            <w:tcW w:w="6180" w:type="dxa"/>
            <w:tcBorders>
              <w:top w:val="single" w:sz="4" w:space="0" w:color="FFFFFF" w:themeColor="background1"/>
              <w:left w:val="single" w:sz="4" w:space="0" w:color="FFFFFF" w:themeColor="background1"/>
              <w:bottom w:val="single" w:sz="4" w:space="0" w:color="FFFFFF" w:themeColor="background1"/>
            </w:tcBorders>
            <w:shd w:val="clear" w:color="auto" w:fill="FBF4E3"/>
          </w:tcPr>
          <w:p w14:paraId="2B4DE942" w14:textId="77777777" w:rsidR="007E61AD" w:rsidRPr="00335686" w:rsidRDefault="007E61AD" w:rsidP="00A87240">
            <w:pPr>
              <w:pStyle w:val="TableText"/>
            </w:pPr>
            <w:r w:rsidRPr="00335686">
              <w:t>The average number of sick leave days applied for and approved per permanent or fixed term employee in that financial year.</w:t>
            </w:r>
          </w:p>
        </w:tc>
      </w:tr>
      <w:tr w:rsidR="007E61AD" w:rsidRPr="00335686" w14:paraId="2B4DE948" w14:textId="77777777" w:rsidTr="00E02277">
        <w:trPr>
          <w:cantSplit/>
        </w:trPr>
        <w:tc>
          <w:tcPr>
            <w:tcW w:w="190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F4DDAC"/>
          </w:tcPr>
          <w:p w14:paraId="2B4DE944" w14:textId="77777777" w:rsidR="007E61AD" w:rsidRPr="00335686" w:rsidRDefault="007E61AD" w:rsidP="00E02277">
            <w:pPr>
              <w:pStyle w:val="TableText"/>
              <w:keepNext/>
              <w:ind w:right="113"/>
            </w:pPr>
            <w:r w:rsidRPr="00335686">
              <w:t>Staff turnover</w:t>
            </w:r>
          </w:p>
        </w:tc>
        <w:tc>
          <w:tcPr>
            <w:tcW w:w="6180" w:type="dxa"/>
            <w:tcBorders>
              <w:top w:val="single" w:sz="4" w:space="0" w:color="FFFFFF" w:themeColor="background1"/>
              <w:left w:val="single" w:sz="4" w:space="0" w:color="FFFFFF" w:themeColor="background1"/>
              <w:bottom w:val="single" w:sz="4" w:space="0" w:color="FFFFFF" w:themeColor="background1"/>
            </w:tcBorders>
            <w:shd w:val="clear" w:color="auto" w:fill="F4DDAC"/>
          </w:tcPr>
          <w:p w14:paraId="2B4DE945" w14:textId="77777777" w:rsidR="007E61AD" w:rsidRPr="00335686" w:rsidRDefault="007E61AD" w:rsidP="00A87240">
            <w:pPr>
              <w:pStyle w:val="TableText"/>
            </w:pPr>
            <w:r w:rsidRPr="00335686">
              <w:t>The proportion of staff who resigned from Te Aho o Te Kahu in the financial year.</w:t>
            </w:r>
          </w:p>
          <w:p w14:paraId="2B4DE946" w14:textId="77777777" w:rsidR="007E61AD" w:rsidRPr="00335686" w:rsidRDefault="007E61AD" w:rsidP="00A87240">
            <w:pPr>
              <w:pStyle w:val="TableText"/>
            </w:pPr>
            <w:r w:rsidRPr="00335686">
              <w:t>Numerator: The number of people who resigned.</w:t>
            </w:r>
          </w:p>
          <w:p w14:paraId="2B4DE947" w14:textId="77777777" w:rsidR="007E61AD" w:rsidRPr="00335686" w:rsidRDefault="007E61AD" w:rsidP="00A87240">
            <w:pPr>
              <w:pStyle w:val="TableText"/>
            </w:pPr>
            <w:r w:rsidRPr="00335686">
              <w:t>Denominator: The number of permanent and fixed term staff.</w:t>
            </w:r>
          </w:p>
        </w:tc>
      </w:tr>
      <w:tr w:rsidR="007E61AD" w:rsidRPr="00335686" w14:paraId="2B4DE94B" w14:textId="77777777" w:rsidTr="00E02277">
        <w:trPr>
          <w:cantSplit/>
        </w:trPr>
        <w:tc>
          <w:tcPr>
            <w:tcW w:w="190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FBF4E3"/>
          </w:tcPr>
          <w:p w14:paraId="2B4DE949" w14:textId="77777777" w:rsidR="007E61AD" w:rsidRPr="00335686" w:rsidRDefault="007E61AD" w:rsidP="00E61B53">
            <w:pPr>
              <w:pStyle w:val="TableText"/>
              <w:ind w:right="113"/>
            </w:pPr>
            <w:r w:rsidRPr="00335686">
              <w:t>OIA timeliness</w:t>
            </w:r>
          </w:p>
        </w:tc>
        <w:tc>
          <w:tcPr>
            <w:tcW w:w="6180" w:type="dxa"/>
            <w:tcBorders>
              <w:top w:val="single" w:sz="4" w:space="0" w:color="FFFFFF" w:themeColor="background1"/>
              <w:left w:val="single" w:sz="4" w:space="0" w:color="FFFFFF" w:themeColor="background1"/>
              <w:bottom w:val="single" w:sz="4" w:space="0" w:color="FFFFFF" w:themeColor="background1"/>
            </w:tcBorders>
            <w:shd w:val="clear" w:color="auto" w:fill="FBF4E3"/>
          </w:tcPr>
          <w:p w14:paraId="2B4DE94A" w14:textId="77777777" w:rsidR="007E61AD" w:rsidRPr="00335686" w:rsidRDefault="007E61AD" w:rsidP="00A87240">
            <w:pPr>
              <w:pStyle w:val="TableText"/>
            </w:pPr>
            <w:r w:rsidRPr="00335686">
              <w:t>The proportion of Official Information Act 1982 (OIA) responses that are sent to requestors within legislated timelines.</w:t>
            </w:r>
          </w:p>
        </w:tc>
      </w:tr>
      <w:tr w:rsidR="007E61AD" w:rsidRPr="00335686" w14:paraId="2B4DE950" w14:textId="77777777" w:rsidTr="00E02277">
        <w:trPr>
          <w:cantSplit/>
        </w:trPr>
        <w:tc>
          <w:tcPr>
            <w:tcW w:w="1900" w:type="dxa"/>
            <w:gridSpan w:val="2"/>
            <w:tcBorders>
              <w:top w:val="single" w:sz="4" w:space="0" w:color="FFFFFF" w:themeColor="background1"/>
              <w:bottom w:val="single" w:sz="4" w:space="0" w:color="FFFFFF" w:themeColor="background1"/>
              <w:right w:val="single" w:sz="4" w:space="0" w:color="FFFFFF" w:themeColor="background1"/>
            </w:tcBorders>
            <w:shd w:val="clear" w:color="auto" w:fill="F4DDAC"/>
          </w:tcPr>
          <w:p w14:paraId="2B4DE94C" w14:textId="77777777" w:rsidR="007E61AD" w:rsidRPr="00335686" w:rsidRDefault="007E61AD" w:rsidP="00E61B53">
            <w:pPr>
              <w:pStyle w:val="TableText"/>
              <w:ind w:right="113"/>
            </w:pPr>
            <w:r w:rsidRPr="00335686">
              <w:t>% staff Māori</w:t>
            </w:r>
          </w:p>
        </w:tc>
        <w:tc>
          <w:tcPr>
            <w:tcW w:w="6180" w:type="dxa"/>
            <w:tcBorders>
              <w:top w:val="single" w:sz="4" w:space="0" w:color="FFFFFF" w:themeColor="background1"/>
              <w:left w:val="single" w:sz="4" w:space="0" w:color="FFFFFF" w:themeColor="background1"/>
              <w:bottom w:val="single" w:sz="4" w:space="0" w:color="FFFFFF" w:themeColor="background1"/>
            </w:tcBorders>
            <w:shd w:val="clear" w:color="auto" w:fill="F4DDAC"/>
          </w:tcPr>
          <w:p w14:paraId="2B4DE94D" w14:textId="77777777" w:rsidR="007E61AD" w:rsidRPr="00335686" w:rsidRDefault="007E61AD" w:rsidP="00A87240">
            <w:pPr>
              <w:pStyle w:val="TableText"/>
            </w:pPr>
            <w:r w:rsidRPr="00335686">
              <w:t>The proportion of Te Aho o Te Kahu staff who identify as Māori.</w:t>
            </w:r>
          </w:p>
          <w:p w14:paraId="2B4DE94E" w14:textId="77777777" w:rsidR="007E61AD" w:rsidRPr="00335686" w:rsidRDefault="007E61AD" w:rsidP="00A87240">
            <w:pPr>
              <w:pStyle w:val="TableText"/>
            </w:pPr>
            <w:r w:rsidRPr="00335686">
              <w:t>Numerator: The number of people who identify as Māori.</w:t>
            </w:r>
          </w:p>
          <w:p w14:paraId="2B4DE94F" w14:textId="77777777" w:rsidR="007E61AD" w:rsidRPr="00335686" w:rsidRDefault="007E61AD" w:rsidP="00A87240">
            <w:pPr>
              <w:pStyle w:val="TableText"/>
            </w:pPr>
            <w:r w:rsidRPr="00335686">
              <w:t>Denominator: The number of permanent and fixed term staff.</w:t>
            </w:r>
          </w:p>
        </w:tc>
      </w:tr>
    </w:tbl>
    <w:p w14:paraId="2B4DE951" w14:textId="77777777" w:rsidR="007E61AD" w:rsidRPr="00335686" w:rsidRDefault="007E61AD" w:rsidP="008B2C15"/>
    <w:p w14:paraId="2B4DE952" w14:textId="77777777" w:rsidR="007E61AD" w:rsidRPr="00A920C4" w:rsidRDefault="007E61AD" w:rsidP="00A920C4">
      <w:pPr>
        <w:pStyle w:val="Heading2"/>
        <w:keepNext w:val="0"/>
        <w:pageBreakBefore/>
        <w:spacing w:before="0"/>
        <w:rPr>
          <w:color w:val="22B893"/>
        </w:rPr>
      </w:pPr>
      <w:bookmarkStart w:id="96" w:name="_Toc89934696"/>
      <w:r w:rsidRPr="00A920C4">
        <w:rPr>
          <w:color w:val="20473C"/>
        </w:rPr>
        <w:t xml:space="preserve">Haepapa Tauākī </w:t>
      </w:r>
      <w:r w:rsidR="00A920C4" w:rsidRPr="00A920C4">
        <w:rPr>
          <w:color w:val="20473C"/>
        </w:rPr>
        <w:t>|</w:t>
      </w:r>
      <w:r w:rsidR="00A920C4" w:rsidRPr="00A920C4">
        <w:rPr>
          <w:color w:val="20473C"/>
        </w:rPr>
        <w:br/>
      </w:r>
      <w:r w:rsidRPr="00A920C4">
        <w:rPr>
          <w:color w:val="22B893"/>
        </w:rPr>
        <w:t>Statement of responsibility</w:t>
      </w:r>
      <w:bookmarkEnd w:id="96"/>
    </w:p>
    <w:p w14:paraId="2B4DE953" w14:textId="77777777" w:rsidR="007E61AD" w:rsidRPr="00335686" w:rsidRDefault="007E61AD" w:rsidP="00A920C4">
      <w:r w:rsidRPr="00335686">
        <w:t>I am responsible, as Chief Executive of the Cancer Control Agency (Te Aho o Te Kahu)</w:t>
      </w:r>
      <w:r w:rsidR="00A920C4">
        <w:t xml:space="preserve"> </w:t>
      </w:r>
      <w:r w:rsidRPr="00335686">
        <w:t>for the accuracy of any end-of-year performance information prepared by Te Aho o Te Kahu, whether or not that information is included in the Annual Report.</w:t>
      </w:r>
    </w:p>
    <w:p w14:paraId="2B4DE954" w14:textId="77777777" w:rsidR="00A920C4" w:rsidRDefault="00A920C4" w:rsidP="00A920C4"/>
    <w:p w14:paraId="2B4DE955" w14:textId="77777777" w:rsidR="007E61AD" w:rsidRPr="00335686" w:rsidRDefault="007E61AD" w:rsidP="00A920C4">
      <w:r w:rsidRPr="00335686">
        <w:t>In my opinion, the Annual Report fairly reflects the operations, progress, and organisational health and capability of Te Aho o Te Kahu.</w:t>
      </w:r>
    </w:p>
    <w:p w14:paraId="2B4DE956" w14:textId="77777777" w:rsidR="007E61AD" w:rsidRPr="00335686" w:rsidRDefault="007E61AD" w:rsidP="00A920C4"/>
    <w:p w14:paraId="2B4DE957" w14:textId="77777777" w:rsidR="007E61AD" w:rsidRPr="00A920C4" w:rsidRDefault="007E61AD" w:rsidP="00A920C4">
      <w:r w:rsidRPr="00335686">
        <w:rPr>
          <w:noProof/>
          <w:lang w:eastAsia="en-NZ"/>
        </w:rPr>
        <w:drawing>
          <wp:inline distT="0" distB="0" distL="0" distR="0" wp14:anchorId="2B4DE9B2" wp14:editId="2013F3E8">
            <wp:extent cx="1534338" cy="588168"/>
            <wp:effectExtent l="0" t="0" r="8890" b="2540"/>
            <wp:docPr id="77"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0.jpeg">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34338" cy="588168"/>
                    </a:xfrm>
                    <a:prstGeom prst="rect">
                      <a:avLst/>
                    </a:prstGeom>
                  </pic:spPr>
                </pic:pic>
              </a:graphicData>
            </a:graphic>
          </wp:inline>
        </w:drawing>
      </w:r>
    </w:p>
    <w:p w14:paraId="2B4DE958" w14:textId="77777777" w:rsidR="007E61AD" w:rsidRPr="00A920C4" w:rsidRDefault="007E61AD" w:rsidP="00A920C4">
      <w:pPr>
        <w:rPr>
          <w:b/>
        </w:rPr>
      </w:pPr>
      <w:r w:rsidRPr="00A920C4">
        <w:rPr>
          <w:b/>
        </w:rPr>
        <w:t>Professor Diana Sarfati</w:t>
      </w:r>
    </w:p>
    <w:p w14:paraId="2B4DE959" w14:textId="77777777" w:rsidR="007E61AD" w:rsidRPr="00335686" w:rsidRDefault="007E61AD" w:rsidP="00A920C4">
      <w:r w:rsidRPr="00335686">
        <w:t>Chief Executive</w:t>
      </w:r>
    </w:p>
    <w:p w14:paraId="2B4DE95A" w14:textId="77777777" w:rsidR="007E61AD" w:rsidRPr="00335686" w:rsidRDefault="007E61AD" w:rsidP="00A920C4">
      <w:r w:rsidRPr="00335686">
        <w:t>Te Aho o Te Kahu, Cancer Control Agency</w:t>
      </w:r>
      <w:r w:rsidR="002B6723">
        <w:br/>
      </w:r>
      <w:r w:rsidRPr="00335686">
        <w:t>23 November 2021</w:t>
      </w:r>
    </w:p>
    <w:p w14:paraId="2B4DE95B" w14:textId="77777777" w:rsidR="001C612C" w:rsidRPr="00335686" w:rsidRDefault="001C612C" w:rsidP="002B6723">
      <w:bookmarkStart w:id="97" w:name="Statement_of_financial_position__as_at_3"/>
      <w:bookmarkStart w:id="98" w:name="_bookmark32"/>
      <w:bookmarkStart w:id="99" w:name="Statement_of_changes_in_equity_for_the_y"/>
      <w:bookmarkStart w:id="100" w:name="_bookmark33"/>
      <w:bookmarkStart w:id="101" w:name="Statement_of_cash_flows_for_the_year__en"/>
      <w:bookmarkStart w:id="102" w:name="_bookmark34"/>
      <w:bookmarkStart w:id="103" w:name="Statement_of_commitments_as_at_30_June_2"/>
      <w:bookmarkStart w:id="104" w:name="_bookmark35"/>
      <w:bookmarkStart w:id="105" w:name="__Statement_of_responsibility"/>
      <w:bookmarkStart w:id="106" w:name="_bookmark54"/>
      <w:bookmarkEnd w:id="97"/>
      <w:bookmarkEnd w:id="98"/>
      <w:bookmarkEnd w:id="99"/>
      <w:bookmarkEnd w:id="100"/>
      <w:bookmarkEnd w:id="101"/>
      <w:bookmarkEnd w:id="102"/>
      <w:bookmarkEnd w:id="103"/>
      <w:bookmarkEnd w:id="104"/>
      <w:bookmarkEnd w:id="105"/>
      <w:bookmarkEnd w:id="106"/>
    </w:p>
    <w:sectPr w:rsidR="001C612C" w:rsidRPr="00335686" w:rsidSect="00D27BB1">
      <w:footerReference w:type="even" r:id="rId64"/>
      <w:footerReference w:type="default" r:id="rId65"/>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4FB3B2" w14:textId="77777777" w:rsidR="004C4ACC" w:rsidRDefault="004C4ACC">
      <w:r>
        <w:separator/>
      </w:r>
    </w:p>
    <w:p w14:paraId="7FAD7E97" w14:textId="77777777" w:rsidR="004C4ACC" w:rsidRDefault="004C4ACC"/>
  </w:endnote>
  <w:endnote w:type="continuationSeparator" w:id="0">
    <w:p w14:paraId="161393FF" w14:textId="77777777" w:rsidR="004C4ACC" w:rsidRDefault="004C4ACC">
      <w:r>
        <w:continuationSeparator/>
      </w:r>
    </w:p>
    <w:p w14:paraId="08214EA5" w14:textId="77777777" w:rsidR="004C4ACC" w:rsidRDefault="004C4A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0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DE9BF" w14:textId="77777777" w:rsidR="00274CE4" w:rsidRPr="00581136" w:rsidRDefault="00274CE4" w:rsidP="005A79E5">
    <w:pPr>
      <w:pStyle w:val="Footer"/>
      <w:pBdr>
        <w:bottom w:val="single" w:sz="4" w:space="1" w:color="auto"/>
      </w:pBdr>
      <w:tabs>
        <w:tab w:val="right" w:pos="9639"/>
      </w:tabs>
      <w:rPr>
        <w:b/>
      </w:rPr>
    </w:pPr>
    <w:r w:rsidRPr="00581136">
      <w:rPr>
        <w:b/>
      </w:rPr>
      <w:t>Released 20</w:t>
    </w:r>
    <w:r>
      <w:rPr>
        <w:b/>
      </w:rPr>
      <w:t>21</w:t>
    </w:r>
    <w:r w:rsidRPr="00581136">
      <w:rPr>
        <w:b/>
      </w:rPr>
      <w:tab/>
      <w:t>health.govt.nz</w:t>
    </w:r>
  </w:p>
  <w:p w14:paraId="2B4DE9C0" w14:textId="77777777" w:rsidR="00274CE4" w:rsidRPr="005A79E5" w:rsidRDefault="00274CE4">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DE9DF" w14:textId="77777777" w:rsidR="00274CE4" w:rsidRDefault="00274CE4" w:rsidP="00D62B67">
    <w:pPr>
      <w:pStyle w:val="Note"/>
      <w:spacing w:before="0" w:after="360"/>
    </w:pPr>
    <w:r w:rsidRPr="00BE41CC">
      <w:t>Explanations of major variances against budget are detailed in note 17. The accompanying notes form part of these financial statements.</w:t>
    </w:r>
  </w:p>
  <w:tbl>
    <w:tblPr>
      <w:tblW w:w="9747" w:type="dxa"/>
      <w:tblInd w:w="-567" w:type="dxa"/>
      <w:tblLayout w:type="fixed"/>
      <w:tblLook w:val="04A0" w:firstRow="1" w:lastRow="0" w:firstColumn="1" w:lastColumn="0" w:noHBand="0" w:noVBand="1"/>
    </w:tblPr>
    <w:tblGrid>
      <w:gridCol w:w="675"/>
      <w:gridCol w:w="9072"/>
    </w:tblGrid>
    <w:tr w:rsidR="00274CE4" w14:paraId="2B4DE9E2" w14:textId="77777777" w:rsidTr="006E2886">
      <w:trPr>
        <w:cantSplit/>
      </w:trPr>
      <w:tc>
        <w:tcPr>
          <w:tcW w:w="675" w:type="dxa"/>
          <w:vAlign w:val="center"/>
        </w:tcPr>
        <w:p w14:paraId="2B4DE9E0" w14:textId="77777777" w:rsidR="00274CE4" w:rsidRPr="00931466" w:rsidRDefault="00274CE4"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84</w:t>
          </w:r>
          <w:r w:rsidRPr="00931466">
            <w:rPr>
              <w:rStyle w:val="PageNumber"/>
            </w:rPr>
            <w:fldChar w:fldCharType="end"/>
          </w:r>
        </w:p>
      </w:tc>
      <w:tc>
        <w:tcPr>
          <w:tcW w:w="9072" w:type="dxa"/>
          <w:vAlign w:val="center"/>
        </w:tcPr>
        <w:p w14:paraId="2B4DE9E1" w14:textId="77777777" w:rsidR="00274CE4" w:rsidRDefault="00274CE4" w:rsidP="00FD66F1">
          <w:pPr>
            <w:pStyle w:val="RectoFooter"/>
            <w:ind w:left="-108"/>
            <w:jc w:val="left"/>
          </w:pPr>
          <w:r>
            <w:t>ministry of health – 2020/2021 annual report</w:t>
          </w:r>
        </w:p>
      </w:tc>
    </w:tr>
  </w:tbl>
  <w:p w14:paraId="2B4DE9E3" w14:textId="77777777" w:rsidR="00274CE4" w:rsidRPr="00571223" w:rsidRDefault="00274CE4" w:rsidP="00571223">
    <w:pPr>
      <w:pStyle w:val="Verso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DE9E4" w14:textId="77777777" w:rsidR="00274CE4" w:rsidRDefault="00274CE4" w:rsidP="006847BD">
    <w:pPr>
      <w:pStyle w:val="Note"/>
      <w:spacing w:before="0" w:after="360"/>
    </w:pPr>
    <w:r w:rsidRPr="00BE41CC">
      <w:t>Explanations of major variances against budget are detailed in note 17. The accompanying notes form part of these financial statements.</w:t>
    </w:r>
  </w:p>
  <w:tbl>
    <w:tblPr>
      <w:tblW w:w="8789" w:type="dxa"/>
      <w:tblLayout w:type="fixed"/>
      <w:tblCellMar>
        <w:left w:w="0" w:type="dxa"/>
        <w:right w:w="0" w:type="dxa"/>
      </w:tblCellMar>
      <w:tblLook w:val="04A0" w:firstRow="1" w:lastRow="0" w:firstColumn="1" w:lastColumn="0" w:noHBand="0" w:noVBand="1"/>
    </w:tblPr>
    <w:tblGrid>
      <w:gridCol w:w="8080"/>
      <w:gridCol w:w="709"/>
    </w:tblGrid>
    <w:tr w:rsidR="00274CE4" w14:paraId="2B4DE9E7" w14:textId="77777777" w:rsidTr="006E2886">
      <w:trPr>
        <w:cantSplit/>
      </w:trPr>
      <w:tc>
        <w:tcPr>
          <w:tcW w:w="8080" w:type="dxa"/>
          <w:vAlign w:val="center"/>
        </w:tcPr>
        <w:p w14:paraId="2B4DE9E5" w14:textId="77777777" w:rsidR="00274CE4" w:rsidRDefault="00274CE4" w:rsidP="00F17491">
          <w:pPr>
            <w:pStyle w:val="RectoFooter"/>
          </w:pPr>
          <w:r>
            <w:t>ministry of health – 2020/2021 annual report</w:t>
          </w:r>
        </w:p>
      </w:tc>
      <w:tc>
        <w:tcPr>
          <w:tcW w:w="709" w:type="dxa"/>
          <w:vAlign w:val="center"/>
        </w:tcPr>
        <w:p w14:paraId="2B4DE9E6" w14:textId="77777777" w:rsidR="00274CE4" w:rsidRPr="00931466" w:rsidRDefault="00274CE4"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83</w:t>
          </w:r>
          <w:r w:rsidRPr="00931466">
            <w:rPr>
              <w:rStyle w:val="PageNumber"/>
            </w:rPr>
            <w:fldChar w:fldCharType="end"/>
          </w:r>
        </w:p>
      </w:tc>
    </w:tr>
  </w:tbl>
  <w:p w14:paraId="2B4DE9E8" w14:textId="77777777" w:rsidR="00274CE4" w:rsidRPr="00581EB8" w:rsidRDefault="00274CE4"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DE9E9" w14:textId="77777777" w:rsidR="00274CE4" w:rsidRDefault="00274CE4" w:rsidP="00D62B67">
    <w:pPr>
      <w:pStyle w:val="Note"/>
      <w:spacing w:before="0" w:after="360"/>
    </w:pPr>
    <w:r w:rsidRPr="00BE41CC">
      <w:t>The accompanying notes form part of these financial statements.</w:t>
    </w:r>
  </w:p>
  <w:tbl>
    <w:tblPr>
      <w:tblW w:w="9747" w:type="dxa"/>
      <w:tblInd w:w="-567" w:type="dxa"/>
      <w:tblLayout w:type="fixed"/>
      <w:tblLook w:val="04A0" w:firstRow="1" w:lastRow="0" w:firstColumn="1" w:lastColumn="0" w:noHBand="0" w:noVBand="1"/>
    </w:tblPr>
    <w:tblGrid>
      <w:gridCol w:w="675"/>
      <w:gridCol w:w="9072"/>
    </w:tblGrid>
    <w:tr w:rsidR="00274CE4" w14:paraId="2B4DE9EC" w14:textId="77777777" w:rsidTr="006E2886">
      <w:trPr>
        <w:cantSplit/>
      </w:trPr>
      <w:tc>
        <w:tcPr>
          <w:tcW w:w="675" w:type="dxa"/>
          <w:vAlign w:val="center"/>
        </w:tcPr>
        <w:p w14:paraId="2B4DE9EA" w14:textId="77777777" w:rsidR="00274CE4" w:rsidRPr="00931466" w:rsidRDefault="00274CE4"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86</w:t>
          </w:r>
          <w:r w:rsidRPr="00931466">
            <w:rPr>
              <w:rStyle w:val="PageNumber"/>
            </w:rPr>
            <w:fldChar w:fldCharType="end"/>
          </w:r>
        </w:p>
      </w:tc>
      <w:tc>
        <w:tcPr>
          <w:tcW w:w="9072" w:type="dxa"/>
          <w:vAlign w:val="center"/>
        </w:tcPr>
        <w:p w14:paraId="2B4DE9EB" w14:textId="77777777" w:rsidR="00274CE4" w:rsidRDefault="00274CE4" w:rsidP="00FD66F1">
          <w:pPr>
            <w:pStyle w:val="RectoFooter"/>
            <w:ind w:left="-108"/>
            <w:jc w:val="left"/>
          </w:pPr>
          <w:r>
            <w:t>ministry of health – 2020/2021 annual report</w:t>
          </w:r>
        </w:p>
      </w:tc>
    </w:tr>
  </w:tbl>
  <w:p w14:paraId="2B4DE9ED" w14:textId="77777777" w:rsidR="00274CE4" w:rsidRPr="00571223" w:rsidRDefault="00274CE4" w:rsidP="00571223">
    <w:pPr>
      <w:pStyle w:val="Verso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DE9EE" w14:textId="77777777" w:rsidR="00274CE4" w:rsidRDefault="00274CE4" w:rsidP="006847BD">
    <w:pPr>
      <w:pStyle w:val="Note"/>
      <w:spacing w:before="0" w:after="360"/>
    </w:pPr>
    <w:r w:rsidRPr="00BE41CC">
      <w:t>The accompanying notes form part of these financial statements.</w:t>
    </w:r>
  </w:p>
  <w:tbl>
    <w:tblPr>
      <w:tblW w:w="8789" w:type="dxa"/>
      <w:tblLayout w:type="fixed"/>
      <w:tblCellMar>
        <w:left w:w="0" w:type="dxa"/>
        <w:right w:w="0" w:type="dxa"/>
      </w:tblCellMar>
      <w:tblLook w:val="04A0" w:firstRow="1" w:lastRow="0" w:firstColumn="1" w:lastColumn="0" w:noHBand="0" w:noVBand="1"/>
    </w:tblPr>
    <w:tblGrid>
      <w:gridCol w:w="8080"/>
      <w:gridCol w:w="709"/>
    </w:tblGrid>
    <w:tr w:rsidR="00274CE4" w14:paraId="2B4DE9F1" w14:textId="77777777" w:rsidTr="006E2886">
      <w:trPr>
        <w:cantSplit/>
      </w:trPr>
      <w:tc>
        <w:tcPr>
          <w:tcW w:w="8080" w:type="dxa"/>
          <w:vAlign w:val="center"/>
        </w:tcPr>
        <w:p w14:paraId="2B4DE9EF" w14:textId="77777777" w:rsidR="00274CE4" w:rsidRDefault="00274CE4" w:rsidP="00F17491">
          <w:pPr>
            <w:pStyle w:val="RectoFooter"/>
          </w:pPr>
          <w:r>
            <w:t>ministry of health – 2020/2021 annual report</w:t>
          </w:r>
        </w:p>
      </w:tc>
      <w:tc>
        <w:tcPr>
          <w:tcW w:w="709" w:type="dxa"/>
          <w:vAlign w:val="center"/>
        </w:tcPr>
        <w:p w14:paraId="2B4DE9F0" w14:textId="77777777" w:rsidR="00274CE4" w:rsidRPr="00931466" w:rsidRDefault="00274CE4"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85</w:t>
          </w:r>
          <w:r w:rsidRPr="00931466">
            <w:rPr>
              <w:rStyle w:val="PageNumber"/>
            </w:rPr>
            <w:fldChar w:fldCharType="end"/>
          </w:r>
        </w:p>
      </w:tc>
    </w:tr>
  </w:tbl>
  <w:p w14:paraId="2B4DE9F2" w14:textId="77777777" w:rsidR="00274CE4" w:rsidRPr="00581EB8" w:rsidRDefault="00274CE4" w:rsidP="00581EB8">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9072"/>
    </w:tblGrid>
    <w:tr w:rsidR="00274CE4" w14:paraId="2B4DE9F5" w14:textId="77777777" w:rsidTr="006E2886">
      <w:trPr>
        <w:cantSplit/>
      </w:trPr>
      <w:tc>
        <w:tcPr>
          <w:tcW w:w="675" w:type="dxa"/>
          <w:vAlign w:val="center"/>
        </w:tcPr>
        <w:p w14:paraId="2B4DE9F3" w14:textId="77777777" w:rsidR="00274CE4" w:rsidRPr="00931466" w:rsidRDefault="00274CE4"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112</w:t>
          </w:r>
          <w:r w:rsidRPr="00931466">
            <w:rPr>
              <w:rStyle w:val="PageNumber"/>
            </w:rPr>
            <w:fldChar w:fldCharType="end"/>
          </w:r>
        </w:p>
      </w:tc>
      <w:tc>
        <w:tcPr>
          <w:tcW w:w="9072" w:type="dxa"/>
          <w:vAlign w:val="center"/>
        </w:tcPr>
        <w:p w14:paraId="2B4DE9F4" w14:textId="77777777" w:rsidR="00274CE4" w:rsidRDefault="00274CE4" w:rsidP="00FD66F1">
          <w:pPr>
            <w:pStyle w:val="RectoFooter"/>
            <w:ind w:left="-108"/>
            <w:jc w:val="left"/>
          </w:pPr>
          <w:r>
            <w:t>ministry of health – 2020/2021 annual report</w:t>
          </w:r>
        </w:p>
      </w:tc>
    </w:tr>
  </w:tbl>
  <w:p w14:paraId="2B4DE9F6" w14:textId="77777777" w:rsidR="00274CE4" w:rsidRPr="00571223" w:rsidRDefault="00274CE4" w:rsidP="00571223">
    <w:pPr>
      <w:pStyle w:val="Verso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274CE4" w14:paraId="2B4DE9F9" w14:textId="77777777" w:rsidTr="006E2886">
      <w:trPr>
        <w:cantSplit/>
      </w:trPr>
      <w:tc>
        <w:tcPr>
          <w:tcW w:w="8080" w:type="dxa"/>
          <w:vAlign w:val="center"/>
        </w:tcPr>
        <w:p w14:paraId="2B4DE9F7" w14:textId="77777777" w:rsidR="00274CE4" w:rsidRDefault="00274CE4" w:rsidP="00F17491">
          <w:pPr>
            <w:pStyle w:val="RectoFooter"/>
          </w:pPr>
          <w:r>
            <w:t>ministry of health – 2020/2021 annual report</w:t>
          </w:r>
        </w:p>
      </w:tc>
      <w:tc>
        <w:tcPr>
          <w:tcW w:w="709" w:type="dxa"/>
          <w:vAlign w:val="center"/>
        </w:tcPr>
        <w:p w14:paraId="2B4DE9F8" w14:textId="77777777" w:rsidR="00274CE4" w:rsidRPr="00931466" w:rsidRDefault="00274CE4"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111</w:t>
          </w:r>
          <w:r w:rsidRPr="00931466">
            <w:rPr>
              <w:rStyle w:val="PageNumber"/>
            </w:rPr>
            <w:fldChar w:fldCharType="end"/>
          </w:r>
        </w:p>
      </w:tc>
    </w:tr>
  </w:tbl>
  <w:p w14:paraId="2B4DE9FA" w14:textId="77777777" w:rsidR="00274CE4" w:rsidRPr="00581EB8" w:rsidRDefault="00274CE4" w:rsidP="00581EB8">
    <w:pPr>
      <w:pStyle w:val="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DE9FB" w14:textId="77777777" w:rsidR="00274CE4" w:rsidRDefault="00274CE4" w:rsidP="004074BC">
    <w:pPr>
      <w:pStyle w:val="Note"/>
      <w:spacing w:before="0" w:after="360"/>
    </w:pPr>
    <w:r w:rsidRPr="00BE41CC">
      <w:t>The accompanying notes form part of these financial statements.</w:t>
    </w:r>
    <w:r>
      <w:br/>
      <w:t>For a full understanding of the Crown’s financial position and the results of its operations for the year, refer to the consolidated Financial Statement of the Government for the year ended 30 June 2021.</w:t>
    </w:r>
  </w:p>
  <w:tbl>
    <w:tblPr>
      <w:tblW w:w="9747" w:type="dxa"/>
      <w:tblInd w:w="-567" w:type="dxa"/>
      <w:tblLayout w:type="fixed"/>
      <w:tblLook w:val="04A0" w:firstRow="1" w:lastRow="0" w:firstColumn="1" w:lastColumn="0" w:noHBand="0" w:noVBand="1"/>
    </w:tblPr>
    <w:tblGrid>
      <w:gridCol w:w="675"/>
      <w:gridCol w:w="9072"/>
    </w:tblGrid>
    <w:tr w:rsidR="00274CE4" w14:paraId="2B4DE9FE" w14:textId="77777777" w:rsidTr="006E2886">
      <w:trPr>
        <w:cantSplit/>
      </w:trPr>
      <w:tc>
        <w:tcPr>
          <w:tcW w:w="675" w:type="dxa"/>
          <w:vAlign w:val="center"/>
        </w:tcPr>
        <w:p w14:paraId="2B4DE9FC" w14:textId="77777777" w:rsidR="00274CE4" w:rsidRPr="00931466" w:rsidRDefault="00274CE4"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118</w:t>
          </w:r>
          <w:r w:rsidRPr="00931466">
            <w:rPr>
              <w:rStyle w:val="PageNumber"/>
            </w:rPr>
            <w:fldChar w:fldCharType="end"/>
          </w:r>
        </w:p>
      </w:tc>
      <w:tc>
        <w:tcPr>
          <w:tcW w:w="9072" w:type="dxa"/>
          <w:vAlign w:val="center"/>
        </w:tcPr>
        <w:p w14:paraId="2B4DE9FD" w14:textId="77777777" w:rsidR="00274CE4" w:rsidRDefault="00274CE4" w:rsidP="00FD66F1">
          <w:pPr>
            <w:pStyle w:val="RectoFooter"/>
            <w:ind w:left="-108"/>
            <w:jc w:val="left"/>
          </w:pPr>
          <w:r>
            <w:t>ministry of health – 2020/2021 annual report</w:t>
          </w:r>
        </w:p>
      </w:tc>
    </w:tr>
  </w:tbl>
  <w:p w14:paraId="2B4DE9FF" w14:textId="77777777" w:rsidR="00274CE4" w:rsidRPr="00571223" w:rsidRDefault="00274CE4" w:rsidP="00571223">
    <w:pPr>
      <w:pStyle w:val="VersoFooter"/>
      <w:rPr>
        <w:sz w:val="2"/>
        <w:szCs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DEA00" w14:textId="77777777" w:rsidR="00274CE4" w:rsidRPr="00B80F36" w:rsidRDefault="00274CE4" w:rsidP="00B80F36">
    <w:pPr>
      <w:pStyle w:val="TableText"/>
      <w:spacing w:before="0" w:after="360"/>
      <w:rPr>
        <w:sz w:val="17"/>
        <w:szCs w:val="17"/>
      </w:rPr>
    </w:pPr>
    <w:r w:rsidRPr="00B80F36">
      <w:rPr>
        <w:sz w:val="17"/>
        <w:szCs w:val="17"/>
      </w:rPr>
      <w:t>The accompanying notes form part of these financial statements.</w:t>
    </w:r>
    <w:r w:rsidRPr="00B80F36">
      <w:rPr>
        <w:sz w:val="17"/>
        <w:szCs w:val="17"/>
      </w:rPr>
      <w:br/>
      <w:t>For a full understanding of the Crown</w:t>
    </w:r>
    <w:r>
      <w:rPr>
        <w:sz w:val="17"/>
        <w:szCs w:val="17"/>
      </w:rPr>
      <w:t>’</w:t>
    </w:r>
    <w:r w:rsidRPr="00B80F36">
      <w:rPr>
        <w:sz w:val="17"/>
        <w:szCs w:val="17"/>
      </w:rPr>
      <w:t>s financial position and the results of its operations for the year, refer to the consolidated Financial Statement of the Government for the year ended 30 June 2021.</w:t>
    </w:r>
  </w:p>
  <w:tbl>
    <w:tblPr>
      <w:tblW w:w="8789" w:type="dxa"/>
      <w:tblLayout w:type="fixed"/>
      <w:tblCellMar>
        <w:left w:w="0" w:type="dxa"/>
        <w:right w:w="0" w:type="dxa"/>
      </w:tblCellMar>
      <w:tblLook w:val="04A0" w:firstRow="1" w:lastRow="0" w:firstColumn="1" w:lastColumn="0" w:noHBand="0" w:noVBand="1"/>
    </w:tblPr>
    <w:tblGrid>
      <w:gridCol w:w="8080"/>
      <w:gridCol w:w="709"/>
    </w:tblGrid>
    <w:tr w:rsidR="00274CE4" w14:paraId="2B4DEA03" w14:textId="77777777" w:rsidTr="006E2886">
      <w:trPr>
        <w:cantSplit/>
      </w:trPr>
      <w:tc>
        <w:tcPr>
          <w:tcW w:w="8080" w:type="dxa"/>
          <w:vAlign w:val="center"/>
        </w:tcPr>
        <w:p w14:paraId="2B4DEA01" w14:textId="77777777" w:rsidR="00274CE4" w:rsidRDefault="00274CE4" w:rsidP="00F17491">
          <w:pPr>
            <w:pStyle w:val="RectoFooter"/>
          </w:pPr>
          <w:r>
            <w:t>ministry of health – 2020/2021 annual report</w:t>
          </w:r>
        </w:p>
      </w:tc>
      <w:tc>
        <w:tcPr>
          <w:tcW w:w="709" w:type="dxa"/>
          <w:vAlign w:val="center"/>
        </w:tcPr>
        <w:p w14:paraId="2B4DEA02" w14:textId="77777777" w:rsidR="00274CE4" w:rsidRPr="00931466" w:rsidRDefault="00274CE4"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117</w:t>
          </w:r>
          <w:r w:rsidRPr="00931466">
            <w:rPr>
              <w:rStyle w:val="PageNumber"/>
            </w:rPr>
            <w:fldChar w:fldCharType="end"/>
          </w:r>
        </w:p>
      </w:tc>
    </w:tr>
  </w:tbl>
  <w:p w14:paraId="2B4DEA04" w14:textId="77777777" w:rsidR="00274CE4" w:rsidRPr="00581EB8" w:rsidRDefault="00274CE4" w:rsidP="00581EB8">
    <w:pPr>
      <w:pStyle w:val="Foote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9072"/>
    </w:tblGrid>
    <w:tr w:rsidR="00274CE4" w14:paraId="2B4DEA07" w14:textId="77777777" w:rsidTr="006E2886">
      <w:trPr>
        <w:cantSplit/>
      </w:trPr>
      <w:tc>
        <w:tcPr>
          <w:tcW w:w="675" w:type="dxa"/>
          <w:vAlign w:val="center"/>
        </w:tcPr>
        <w:p w14:paraId="2B4DEA05" w14:textId="77777777" w:rsidR="00274CE4" w:rsidRPr="00931466" w:rsidRDefault="00274CE4"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184</w:t>
          </w:r>
          <w:r w:rsidRPr="00931466">
            <w:rPr>
              <w:rStyle w:val="PageNumber"/>
            </w:rPr>
            <w:fldChar w:fldCharType="end"/>
          </w:r>
        </w:p>
      </w:tc>
      <w:tc>
        <w:tcPr>
          <w:tcW w:w="9072" w:type="dxa"/>
          <w:vAlign w:val="center"/>
        </w:tcPr>
        <w:p w14:paraId="2B4DEA06" w14:textId="77777777" w:rsidR="00274CE4" w:rsidRDefault="00274CE4" w:rsidP="007C5E46">
          <w:pPr>
            <w:pStyle w:val="RectoFooter"/>
            <w:ind w:left="-108"/>
            <w:jc w:val="left"/>
          </w:pPr>
          <w:r>
            <w:t>ministry of health – 2020/2021 annual report</w:t>
          </w:r>
        </w:p>
      </w:tc>
    </w:tr>
  </w:tbl>
  <w:p w14:paraId="2B4DEA08" w14:textId="77777777" w:rsidR="00274CE4" w:rsidRPr="00571223" w:rsidRDefault="00274CE4" w:rsidP="00571223">
    <w:pPr>
      <w:pStyle w:val="VersoFooter"/>
      <w:rPr>
        <w:sz w:val="2"/>
        <w:szCs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274CE4" w14:paraId="2B4DEA0B" w14:textId="77777777" w:rsidTr="006E2886">
      <w:trPr>
        <w:cantSplit/>
      </w:trPr>
      <w:tc>
        <w:tcPr>
          <w:tcW w:w="8080" w:type="dxa"/>
          <w:vAlign w:val="center"/>
        </w:tcPr>
        <w:p w14:paraId="2B4DEA09" w14:textId="77777777" w:rsidR="00274CE4" w:rsidRDefault="00274CE4" w:rsidP="00F17491">
          <w:pPr>
            <w:pStyle w:val="RectoFooter"/>
          </w:pPr>
          <w:r>
            <w:t>ministry of health – 2020/2021 annual report</w:t>
          </w:r>
        </w:p>
      </w:tc>
      <w:tc>
        <w:tcPr>
          <w:tcW w:w="709" w:type="dxa"/>
          <w:vAlign w:val="center"/>
        </w:tcPr>
        <w:p w14:paraId="2B4DEA0A" w14:textId="77777777" w:rsidR="00274CE4" w:rsidRPr="00931466" w:rsidRDefault="00274CE4"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183</w:t>
          </w:r>
          <w:r w:rsidRPr="00931466">
            <w:rPr>
              <w:rStyle w:val="PageNumber"/>
            </w:rPr>
            <w:fldChar w:fldCharType="end"/>
          </w:r>
        </w:p>
      </w:tc>
    </w:tr>
  </w:tbl>
  <w:p w14:paraId="2B4DEA0C" w14:textId="77777777" w:rsidR="00274CE4" w:rsidRPr="00581EB8" w:rsidRDefault="00274CE4"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DE9C1" w14:textId="77777777" w:rsidR="00274CE4" w:rsidRDefault="00274CE4"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DE9C2" w14:textId="77777777" w:rsidR="00274CE4" w:rsidRDefault="00274C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274CE4" w14:paraId="2B4DE9C7" w14:textId="77777777" w:rsidTr="006E2886">
      <w:trPr>
        <w:cantSplit/>
      </w:trPr>
      <w:tc>
        <w:tcPr>
          <w:tcW w:w="709" w:type="dxa"/>
          <w:vAlign w:val="center"/>
        </w:tcPr>
        <w:p w14:paraId="2B4DE9C5" w14:textId="77777777" w:rsidR="00274CE4" w:rsidRPr="00931466" w:rsidRDefault="00274CE4"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iv</w:t>
          </w:r>
          <w:r w:rsidRPr="00931466">
            <w:rPr>
              <w:rStyle w:val="PageNumber"/>
            </w:rPr>
            <w:fldChar w:fldCharType="end"/>
          </w:r>
        </w:p>
      </w:tc>
      <w:tc>
        <w:tcPr>
          <w:tcW w:w="8080" w:type="dxa"/>
          <w:vAlign w:val="center"/>
        </w:tcPr>
        <w:p w14:paraId="2B4DE9C6" w14:textId="77777777" w:rsidR="00274CE4" w:rsidRDefault="00274CE4" w:rsidP="00EF56A5">
          <w:pPr>
            <w:pStyle w:val="RectoFooter"/>
            <w:jc w:val="left"/>
          </w:pPr>
          <w:r>
            <w:t>ministry of health – 2020/2021 annual report</w:t>
          </w:r>
        </w:p>
      </w:tc>
    </w:tr>
  </w:tbl>
  <w:p w14:paraId="2B4DE9C8" w14:textId="77777777" w:rsidR="00274CE4" w:rsidRPr="00571223" w:rsidRDefault="00274CE4"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274CE4" w14:paraId="2B4DE9CB" w14:textId="77777777" w:rsidTr="006B62E6">
      <w:trPr>
        <w:cantSplit/>
      </w:trPr>
      <w:tc>
        <w:tcPr>
          <w:tcW w:w="8080" w:type="dxa"/>
          <w:vAlign w:val="center"/>
        </w:tcPr>
        <w:p w14:paraId="2B4DE9C9" w14:textId="77777777" w:rsidR="00274CE4" w:rsidRDefault="00274CE4" w:rsidP="007C5E46">
          <w:pPr>
            <w:pStyle w:val="RectoFooter"/>
          </w:pPr>
          <w:r>
            <w:t>ministry of health – 2020/2021 annual report</w:t>
          </w:r>
        </w:p>
      </w:tc>
      <w:tc>
        <w:tcPr>
          <w:tcW w:w="709" w:type="dxa"/>
          <w:vAlign w:val="center"/>
        </w:tcPr>
        <w:p w14:paraId="2B4DE9CA" w14:textId="77777777" w:rsidR="00274CE4" w:rsidRPr="00931466" w:rsidRDefault="00274CE4" w:rsidP="0093146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iii</w:t>
          </w:r>
          <w:r w:rsidRPr="00931466">
            <w:rPr>
              <w:rStyle w:val="PageNumber"/>
            </w:rPr>
            <w:fldChar w:fldCharType="end"/>
          </w:r>
        </w:p>
      </w:tc>
    </w:tr>
  </w:tbl>
  <w:p w14:paraId="2B4DE9CC" w14:textId="77777777" w:rsidR="00274CE4" w:rsidRPr="00581EB8" w:rsidRDefault="00274CE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274CE4" w14:paraId="2B4DE9D1" w14:textId="77777777" w:rsidTr="00D662F8">
      <w:trPr>
        <w:cantSplit/>
      </w:trPr>
      <w:tc>
        <w:tcPr>
          <w:tcW w:w="709" w:type="dxa"/>
          <w:vAlign w:val="center"/>
        </w:tcPr>
        <w:p w14:paraId="2B4DE9CF" w14:textId="77777777" w:rsidR="00274CE4" w:rsidRPr="00931466" w:rsidRDefault="00274CE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vi</w:t>
          </w:r>
          <w:r w:rsidRPr="00931466">
            <w:rPr>
              <w:rStyle w:val="PageNumber"/>
            </w:rPr>
            <w:fldChar w:fldCharType="end"/>
          </w:r>
        </w:p>
      </w:tc>
      <w:tc>
        <w:tcPr>
          <w:tcW w:w="8080" w:type="dxa"/>
          <w:vAlign w:val="center"/>
        </w:tcPr>
        <w:p w14:paraId="2B4DE9D0" w14:textId="77777777" w:rsidR="00274CE4" w:rsidRDefault="00274CE4" w:rsidP="007C5E46">
          <w:pPr>
            <w:pStyle w:val="RectoFooter"/>
            <w:jc w:val="left"/>
          </w:pPr>
          <w:r>
            <w:t>ministry of health – 2020/2021 annual report</w:t>
          </w:r>
        </w:p>
      </w:tc>
    </w:tr>
  </w:tbl>
  <w:p w14:paraId="2B4DE9D2" w14:textId="77777777" w:rsidR="00274CE4" w:rsidRPr="00571223" w:rsidRDefault="00274CE4"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274CE4" w14:paraId="2B4DE9D5" w14:textId="77777777" w:rsidTr="006E2886">
      <w:trPr>
        <w:cantSplit/>
      </w:trPr>
      <w:tc>
        <w:tcPr>
          <w:tcW w:w="8080" w:type="dxa"/>
          <w:vAlign w:val="center"/>
        </w:tcPr>
        <w:p w14:paraId="2B4DE9D3" w14:textId="77777777" w:rsidR="00274CE4" w:rsidRDefault="00274CE4" w:rsidP="00F17491">
          <w:pPr>
            <w:pStyle w:val="RectoFooter"/>
          </w:pPr>
          <w:r>
            <w:t>ministry of health – 2020/2021 annual report</w:t>
          </w:r>
        </w:p>
      </w:tc>
      <w:tc>
        <w:tcPr>
          <w:tcW w:w="709" w:type="dxa"/>
          <w:vAlign w:val="center"/>
        </w:tcPr>
        <w:p w14:paraId="2B4DE9D4" w14:textId="77777777" w:rsidR="00274CE4" w:rsidRPr="00931466" w:rsidRDefault="00274CE4"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vii</w:t>
          </w:r>
          <w:r w:rsidRPr="00931466">
            <w:rPr>
              <w:rStyle w:val="PageNumber"/>
            </w:rPr>
            <w:fldChar w:fldCharType="end"/>
          </w:r>
        </w:p>
      </w:tc>
    </w:tr>
  </w:tbl>
  <w:p w14:paraId="2B4DE9D6" w14:textId="77777777" w:rsidR="00274CE4" w:rsidRPr="00581EB8" w:rsidRDefault="00274CE4"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747" w:type="dxa"/>
      <w:tblInd w:w="-567" w:type="dxa"/>
      <w:tblLayout w:type="fixed"/>
      <w:tblLook w:val="04A0" w:firstRow="1" w:lastRow="0" w:firstColumn="1" w:lastColumn="0" w:noHBand="0" w:noVBand="1"/>
    </w:tblPr>
    <w:tblGrid>
      <w:gridCol w:w="675"/>
      <w:gridCol w:w="9072"/>
    </w:tblGrid>
    <w:tr w:rsidR="00274CE4" w14:paraId="2B4DE9D9" w14:textId="77777777" w:rsidTr="006E2886">
      <w:trPr>
        <w:cantSplit/>
      </w:trPr>
      <w:tc>
        <w:tcPr>
          <w:tcW w:w="675" w:type="dxa"/>
          <w:vAlign w:val="center"/>
        </w:tcPr>
        <w:p w14:paraId="2B4DE9D7" w14:textId="77777777" w:rsidR="00274CE4" w:rsidRPr="00931466" w:rsidRDefault="00274CE4"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56</w:t>
          </w:r>
          <w:r w:rsidRPr="00931466">
            <w:rPr>
              <w:rStyle w:val="PageNumber"/>
            </w:rPr>
            <w:fldChar w:fldCharType="end"/>
          </w:r>
        </w:p>
      </w:tc>
      <w:tc>
        <w:tcPr>
          <w:tcW w:w="9072" w:type="dxa"/>
          <w:vAlign w:val="center"/>
        </w:tcPr>
        <w:p w14:paraId="2B4DE9D8" w14:textId="77777777" w:rsidR="00274CE4" w:rsidRDefault="00274CE4" w:rsidP="00FD66F1">
          <w:pPr>
            <w:pStyle w:val="RectoFooter"/>
            <w:ind w:left="-108"/>
            <w:jc w:val="left"/>
          </w:pPr>
          <w:r>
            <w:t>ministry of health – 2020/2021 annual report</w:t>
          </w:r>
        </w:p>
      </w:tc>
    </w:tr>
  </w:tbl>
  <w:p w14:paraId="2B4DE9DA" w14:textId="77777777" w:rsidR="00274CE4" w:rsidRPr="00571223" w:rsidRDefault="00274CE4"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9" w:type="dxa"/>
      <w:tblLayout w:type="fixed"/>
      <w:tblCellMar>
        <w:left w:w="0" w:type="dxa"/>
        <w:right w:w="0" w:type="dxa"/>
      </w:tblCellMar>
      <w:tblLook w:val="04A0" w:firstRow="1" w:lastRow="0" w:firstColumn="1" w:lastColumn="0" w:noHBand="0" w:noVBand="1"/>
    </w:tblPr>
    <w:tblGrid>
      <w:gridCol w:w="8080"/>
      <w:gridCol w:w="709"/>
    </w:tblGrid>
    <w:tr w:rsidR="00274CE4" w14:paraId="2B4DE9DD" w14:textId="77777777" w:rsidTr="006E2886">
      <w:trPr>
        <w:cantSplit/>
      </w:trPr>
      <w:tc>
        <w:tcPr>
          <w:tcW w:w="8080" w:type="dxa"/>
          <w:vAlign w:val="center"/>
        </w:tcPr>
        <w:p w14:paraId="2B4DE9DB" w14:textId="77777777" w:rsidR="00274CE4" w:rsidRDefault="00274CE4" w:rsidP="00F17491">
          <w:pPr>
            <w:pStyle w:val="RectoFooter"/>
          </w:pPr>
          <w:r>
            <w:t>ministry of health – 2020/2021 annual report</w:t>
          </w:r>
        </w:p>
      </w:tc>
      <w:tc>
        <w:tcPr>
          <w:tcW w:w="709" w:type="dxa"/>
          <w:vAlign w:val="center"/>
        </w:tcPr>
        <w:p w14:paraId="2B4DE9DC" w14:textId="77777777" w:rsidR="00274CE4" w:rsidRPr="00931466" w:rsidRDefault="00274CE4"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1C612C">
            <w:rPr>
              <w:rStyle w:val="PageNumber"/>
              <w:noProof/>
            </w:rPr>
            <w:t>79</w:t>
          </w:r>
          <w:r w:rsidRPr="00931466">
            <w:rPr>
              <w:rStyle w:val="PageNumber"/>
            </w:rPr>
            <w:fldChar w:fldCharType="end"/>
          </w:r>
        </w:p>
      </w:tc>
    </w:tr>
  </w:tbl>
  <w:p w14:paraId="2B4DE9DE" w14:textId="77777777" w:rsidR="00274CE4" w:rsidRPr="00581EB8" w:rsidRDefault="00274CE4"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ABEF52" w14:textId="77777777" w:rsidR="004C4ACC" w:rsidRPr="00A26E6B" w:rsidRDefault="004C4ACC" w:rsidP="00A26E6B"/>
  </w:footnote>
  <w:footnote w:type="continuationSeparator" w:id="0">
    <w:p w14:paraId="5969217D" w14:textId="77777777" w:rsidR="004C4ACC" w:rsidRDefault="004C4ACC">
      <w:r>
        <w:continuationSeparator/>
      </w:r>
    </w:p>
    <w:p w14:paraId="3136A0F0" w14:textId="77777777" w:rsidR="004C4ACC" w:rsidRDefault="004C4ACC"/>
  </w:footnote>
  <w:footnote w:id="1">
    <w:p w14:paraId="2B4DEA11" w14:textId="77777777" w:rsidR="00274CE4" w:rsidRDefault="00274CE4" w:rsidP="003B3D0B">
      <w:pPr>
        <w:pStyle w:val="FootnoteText"/>
      </w:pPr>
      <w:r>
        <w:rPr>
          <w:rStyle w:val="FootnoteReference"/>
        </w:rPr>
        <w:footnoteRef/>
      </w:r>
      <w:r>
        <w:tab/>
      </w:r>
      <w:r w:rsidRPr="00335686">
        <w:t>Border tests include border workers (air crew, airport staff, maritime crew, port staff and managed isolation facility workers) and guests in managed isolation facilities. Not all tests classified as border workers are strictly mandatory. This was due to different border orders being in place over 2020/21, and different applications of testing requirements between locations.</w:t>
      </w:r>
    </w:p>
  </w:footnote>
  <w:footnote w:id="2">
    <w:p w14:paraId="2B4DEA12" w14:textId="77777777" w:rsidR="00274CE4" w:rsidRDefault="00274CE4" w:rsidP="00396782">
      <w:pPr>
        <w:pStyle w:val="FootnoteText"/>
      </w:pPr>
      <w:r>
        <w:rPr>
          <w:rStyle w:val="FootnoteReference"/>
        </w:rPr>
        <w:footnoteRef/>
      </w:r>
      <w:r>
        <w:tab/>
      </w:r>
      <w:r w:rsidRPr="00335686">
        <w:t>The Border Executive Board was established in January 2021 as the first interdepartmental executive board under the Public Service Act 2020. An interdepartmental executive board is a new way to deal with complex issues that cannot be solved by one public service agency alone. It brings together agency chief executives to work collectively with joint accountability on a particular subject. The Border Executive Board members are: New Zealand Customs Service (Chair), Ministry of Business, Innovation and Employment, Ministry of Foreign Affairs and Trade, Ministry of Health, Ministry for Primary Industries and Ministry of Transport.</w:t>
      </w:r>
    </w:p>
  </w:footnote>
  <w:footnote w:id="3">
    <w:p w14:paraId="2B4DEA13" w14:textId="77777777" w:rsidR="00274CE4" w:rsidRDefault="00274CE4">
      <w:pPr>
        <w:pStyle w:val="FootnoteText"/>
      </w:pPr>
      <w:r>
        <w:rPr>
          <w:rStyle w:val="FootnoteReference"/>
        </w:rPr>
        <w:footnoteRef/>
      </w:r>
      <w:r>
        <w:tab/>
      </w:r>
      <w:hyperlink r:id="rId1" w:history="1">
        <w:r w:rsidRPr="00673327">
          <w:rPr>
            <w:rStyle w:val="Hyperlink"/>
          </w:rPr>
          <w:t>https://www.health.govt.nz/publication/funding-maori-health-providers-2015-16-2019-20</w:t>
        </w:r>
      </w:hyperlink>
      <w:r>
        <w:t>.</w:t>
      </w:r>
    </w:p>
  </w:footnote>
  <w:footnote w:id="4">
    <w:p w14:paraId="2B4DEA14" w14:textId="77777777" w:rsidR="00274CE4" w:rsidRDefault="00274CE4">
      <w:pPr>
        <w:pStyle w:val="FootnoteText"/>
      </w:pPr>
      <w:r>
        <w:rPr>
          <w:rStyle w:val="FootnoteReference"/>
        </w:rPr>
        <w:footnoteRef/>
      </w:r>
      <w:r>
        <w:tab/>
      </w:r>
      <w:hyperlink r:id="rId2" w:history="1">
        <w:r w:rsidRPr="002C04B1">
          <w:rPr>
            <w:rStyle w:val="Hyperlink"/>
          </w:rPr>
          <w:t>https://treasury.govt.nz/publications/estimates/vote-health-health-sector-estimates-2020-21</w:t>
        </w:r>
      </w:hyperlink>
    </w:p>
  </w:footnote>
  <w:footnote w:id="5">
    <w:p w14:paraId="2B4DEA15" w14:textId="77777777" w:rsidR="00274CE4" w:rsidRDefault="00274CE4">
      <w:pPr>
        <w:pStyle w:val="FootnoteText"/>
      </w:pPr>
      <w:r>
        <w:rPr>
          <w:rStyle w:val="FootnoteReference"/>
        </w:rPr>
        <w:footnoteRef/>
      </w:r>
      <w:r>
        <w:tab/>
      </w:r>
      <w:hyperlink r:id="rId3" w:history="1">
        <w:r w:rsidRPr="00F11C30">
          <w:rPr>
            <w:rStyle w:val="Hyperlink"/>
          </w:rPr>
          <w:t>https://treasury.govt.nz/publications/supplementary-estimates/vote-health-supplementary-estimates-2020-21</w:t>
        </w:r>
      </w:hyperlink>
    </w:p>
  </w:footnote>
  <w:footnote w:id="6">
    <w:p w14:paraId="2B4DEA16" w14:textId="77777777" w:rsidR="00274CE4" w:rsidRDefault="00274CE4">
      <w:pPr>
        <w:pStyle w:val="FootnoteText"/>
      </w:pPr>
      <w:r>
        <w:rPr>
          <w:rStyle w:val="FootnoteReference"/>
        </w:rPr>
        <w:footnoteRef/>
      </w:r>
      <w:r>
        <w:tab/>
      </w:r>
      <w:r w:rsidRPr="00335686">
        <w:t>As reported in the 2020/21 Supplementary Estimates for Vote Health</w:t>
      </w:r>
      <w:r>
        <w:t>.</w:t>
      </w:r>
    </w:p>
  </w:footnote>
  <w:footnote w:id="7">
    <w:p w14:paraId="2B4DEA17" w14:textId="77777777" w:rsidR="00274CE4" w:rsidRDefault="00274CE4">
      <w:pPr>
        <w:pStyle w:val="FootnoteText"/>
      </w:pPr>
      <w:r>
        <w:rPr>
          <w:rStyle w:val="FootnoteReference"/>
        </w:rPr>
        <w:footnoteRef/>
      </w:r>
      <w:r>
        <w:tab/>
      </w:r>
      <w:r w:rsidRPr="00335686">
        <w:t>Auckland metro consists of Auckland DHB, Waitematā DHB and Counties Manukau DHB.</w:t>
      </w:r>
    </w:p>
  </w:footnote>
  <w:footnote w:id="8">
    <w:p w14:paraId="2B4DEA18" w14:textId="77777777" w:rsidR="00274CE4" w:rsidRDefault="00274CE4">
      <w:pPr>
        <w:pStyle w:val="FootnoteText"/>
      </w:pPr>
      <w:r>
        <w:rPr>
          <w:rStyle w:val="FootnoteReference"/>
        </w:rPr>
        <w:footnoteRef/>
      </w:r>
      <w:r>
        <w:tab/>
      </w:r>
      <w:r w:rsidRPr="00335686">
        <w:t>Other sites includes nationally led vaccination programmes, for example, New Zealand Defence Force, New Zealand Police and St John.</w:t>
      </w:r>
    </w:p>
  </w:footnote>
  <w:footnote w:id="9">
    <w:p w14:paraId="2B4DEA19" w14:textId="77777777" w:rsidR="00274CE4" w:rsidRDefault="00274CE4">
      <w:pPr>
        <w:pStyle w:val="FootnoteText"/>
      </w:pPr>
      <w:r>
        <w:rPr>
          <w:rStyle w:val="FootnoteReference"/>
        </w:rPr>
        <w:footnoteRef/>
      </w:r>
      <w:r>
        <w:tab/>
      </w:r>
      <w:r w:rsidRPr="00335686">
        <w:t>Auckland metro consists of Auckland DHB, Waitematā DHB and Counties Manukau DHB.</w:t>
      </w:r>
    </w:p>
  </w:footnote>
  <w:footnote w:id="10">
    <w:p w14:paraId="2B4DEA1A" w14:textId="77777777" w:rsidR="00274CE4" w:rsidRDefault="00274CE4">
      <w:pPr>
        <w:pStyle w:val="FootnoteText"/>
      </w:pPr>
      <w:r>
        <w:rPr>
          <w:rStyle w:val="FootnoteReference"/>
        </w:rPr>
        <w:footnoteRef/>
      </w:r>
      <w:r>
        <w:tab/>
      </w:r>
      <w:r w:rsidRPr="00335686">
        <w:t>Unknown age refers to a dose being captured but insufficient other information being captured to identify the recipients age.</w:t>
      </w:r>
    </w:p>
  </w:footnote>
  <w:footnote w:id="11">
    <w:p w14:paraId="2B4DEA1B" w14:textId="77777777" w:rsidR="00274CE4" w:rsidRDefault="00274CE4">
      <w:pPr>
        <w:pStyle w:val="FootnoteText"/>
      </w:pPr>
      <w:r>
        <w:rPr>
          <w:rStyle w:val="FootnoteReference"/>
        </w:rPr>
        <w:footnoteRef/>
      </w:r>
      <w:r>
        <w:tab/>
      </w:r>
      <w:r w:rsidRPr="00335686">
        <w:t xml:space="preserve">The outcome measure </w:t>
      </w:r>
      <w:r>
        <w:t>‘</w:t>
      </w:r>
      <w:r w:rsidRPr="00335686">
        <w:t>independent life expectancy</w:t>
      </w:r>
      <w:r>
        <w:t>’</w:t>
      </w:r>
      <w:r w:rsidRPr="00335686">
        <w:t xml:space="preserve"> has not been reported because results are dependent on data gathered in the Disability Survey which was last undertaken in 2013.</w:t>
      </w:r>
    </w:p>
    <w:p w14:paraId="2B4DEA1C" w14:textId="77777777" w:rsidR="00274CE4" w:rsidRDefault="00274CE4" w:rsidP="00BC3CE6">
      <w:pPr>
        <w:pStyle w:val="FootnoteText"/>
        <w:ind w:firstLine="0"/>
      </w:pPr>
      <w:r w:rsidRPr="00335686">
        <w:t xml:space="preserve">The outcome measure for decrease in the </w:t>
      </w:r>
      <w:r>
        <w:t>‘</w:t>
      </w:r>
      <w:r w:rsidRPr="00335686">
        <w:t>rate of growth in health spending over time</w:t>
      </w:r>
      <w:r>
        <w:t>’</w:t>
      </w:r>
      <w:r w:rsidRPr="00335686">
        <w:t xml:space="preserve"> has been removed due to changes in the Government priorities and strategic focus for the health sector.</w:t>
      </w:r>
    </w:p>
  </w:footnote>
  <w:footnote w:id="12">
    <w:p w14:paraId="2B4DEA1D" w14:textId="77777777" w:rsidR="00274CE4" w:rsidRDefault="00274CE4" w:rsidP="009B13B9">
      <w:pPr>
        <w:pStyle w:val="FootnoteText"/>
      </w:pPr>
      <w:r>
        <w:rPr>
          <w:rStyle w:val="FootnoteReference"/>
        </w:rPr>
        <w:footnoteRef/>
      </w:r>
      <w:r>
        <w:tab/>
      </w:r>
      <w:r w:rsidRPr="00335686">
        <w:t xml:space="preserve">Prior years results have been updated as the estimates are recalibrated and re-estimated based on new information, data and methods each year. URL: </w:t>
      </w:r>
      <w:hyperlink r:id="rId4">
        <w:r w:rsidRPr="001172DE">
          <w:rPr>
            <w:rStyle w:val="Hyperlink"/>
          </w:rPr>
          <w:t>http://ghdx.healthdata.org/gbd-results-tool</w:t>
        </w:r>
      </w:hyperlink>
      <w:r w:rsidRPr="001172DE">
        <w:t>.</w:t>
      </w:r>
    </w:p>
  </w:footnote>
  <w:footnote w:id="13">
    <w:p w14:paraId="2B4DEA1E" w14:textId="77777777" w:rsidR="00274CE4" w:rsidRDefault="00274CE4">
      <w:pPr>
        <w:pStyle w:val="FootnoteText"/>
      </w:pPr>
      <w:r>
        <w:rPr>
          <w:rStyle w:val="FootnoteReference"/>
        </w:rPr>
        <w:footnoteRef/>
      </w:r>
      <w:r>
        <w:tab/>
      </w:r>
      <w:r w:rsidRPr="00335686">
        <w:t>These are the latest results available and are the same as reported in our 2019/20 Annual Report.</w:t>
      </w:r>
    </w:p>
  </w:footnote>
  <w:footnote w:id="14">
    <w:p w14:paraId="2B4DEA1F" w14:textId="77777777" w:rsidR="00274CE4" w:rsidRPr="00335686" w:rsidRDefault="00274CE4" w:rsidP="009B13B9">
      <w:pPr>
        <w:pStyle w:val="FootnoteText"/>
      </w:pPr>
      <w:r>
        <w:rPr>
          <w:rStyle w:val="FootnoteReference"/>
        </w:rPr>
        <w:footnoteRef/>
      </w:r>
      <w:r>
        <w:tab/>
      </w:r>
      <w:r w:rsidRPr="00335686">
        <w:t>These are the median results produced for the New Zealand period life tables.</w:t>
      </w:r>
    </w:p>
    <w:p w14:paraId="2B4DEA20" w14:textId="77777777" w:rsidR="00274CE4" w:rsidRDefault="00274CE4" w:rsidP="009B13B9">
      <w:pPr>
        <w:pStyle w:val="FootnoteText"/>
        <w:ind w:firstLine="0"/>
      </w:pPr>
      <w:r w:rsidRPr="00335686">
        <w:t xml:space="preserve">URL 1995-97 to 2017-19: </w:t>
      </w:r>
      <w:hyperlink r:id="rId5" w:history="1">
        <w:r w:rsidRPr="001172DE">
          <w:rPr>
            <w:rStyle w:val="Hyperlink"/>
          </w:rPr>
          <w:t>https://www.stats.govt.nz/information-releases/national-and-subnational-period-life-tables-2017-2019</w:t>
        </w:r>
      </w:hyperlink>
      <w:r w:rsidRPr="00335686">
        <w:t xml:space="preserve">. Published 20 April 2021, accessed 2 July 2021; and URL 2018-20: </w:t>
      </w:r>
      <w:hyperlink r:id="rId6" w:history="1">
        <w:r w:rsidRPr="001172DE">
          <w:rPr>
            <w:rStyle w:val="Hyperlink"/>
          </w:rPr>
          <w:t>https://www.stats.govt.nz/information-releases/births-and-deaths-year-ended-december-2020- including-abridged-period-life-table</w:t>
        </w:r>
      </w:hyperlink>
      <w:r w:rsidRPr="00335686">
        <w:t>. Published 18 February 2021, accessed 2 July 2021</w:t>
      </w:r>
      <w:r>
        <w:t>.</w:t>
      </w:r>
    </w:p>
  </w:footnote>
  <w:footnote w:id="15">
    <w:p w14:paraId="2B4DEA21" w14:textId="77777777" w:rsidR="00274CE4" w:rsidRDefault="00274CE4">
      <w:pPr>
        <w:pStyle w:val="FootnoteText"/>
      </w:pPr>
      <w:r>
        <w:rPr>
          <w:rStyle w:val="FootnoteReference"/>
        </w:rPr>
        <w:footnoteRef/>
      </w:r>
      <w:r>
        <w:tab/>
      </w:r>
      <w:r w:rsidRPr="00335686">
        <w:t>Life expectancy figures for 2018–20 are an interim indication of trends from abridged period life tables. All other figures are based on complete period life tables.</w:t>
      </w:r>
    </w:p>
  </w:footnote>
  <w:footnote w:id="16">
    <w:p w14:paraId="2B4DEA22" w14:textId="77777777" w:rsidR="00274CE4" w:rsidRDefault="00274CE4" w:rsidP="001172DE">
      <w:pPr>
        <w:pStyle w:val="FootnoteText"/>
      </w:pPr>
      <w:r>
        <w:rPr>
          <w:rStyle w:val="FootnoteReference"/>
        </w:rPr>
        <w:footnoteRef/>
      </w:r>
      <w:r>
        <w:tab/>
      </w:r>
      <w:r w:rsidRPr="00335686">
        <w:t>2005–2007 results are those published in 2008.</w:t>
      </w:r>
    </w:p>
  </w:footnote>
  <w:footnote w:id="17">
    <w:p w14:paraId="2B4DEA23" w14:textId="77777777" w:rsidR="00274CE4" w:rsidRDefault="00274CE4">
      <w:pPr>
        <w:pStyle w:val="FootnoteText"/>
      </w:pPr>
      <w:r>
        <w:rPr>
          <w:rStyle w:val="FootnoteReference"/>
        </w:rPr>
        <w:footnoteRef/>
      </w:r>
      <w:r>
        <w:tab/>
      </w:r>
      <w:r w:rsidRPr="00335686">
        <w:t>Definitive results for the 2018–20 period will be available when complete period life tables, using</w:t>
      </w:r>
      <w:r>
        <w:br/>
      </w:r>
      <w:r w:rsidRPr="00335686">
        <w:t>2019-base population estimates, are published in the next year. This will include Māori and non-Māori life expectancy tables.</w:t>
      </w:r>
    </w:p>
  </w:footnote>
  <w:footnote w:id="18">
    <w:p w14:paraId="2B4DEA24" w14:textId="77777777" w:rsidR="00274CE4" w:rsidRDefault="00274CE4">
      <w:pPr>
        <w:pStyle w:val="FootnoteText"/>
      </w:pPr>
      <w:r>
        <w:rPr>
          <w:rStyle w:val="FootnoteReference"/>
        </w:rPr>
        <w:footnoteRef/>
      </w:r>
      <w:r>
        <w:tab/>
      </w:r>
      <w:r w:rsidRPr="00335686">
        <w:t>Caution should be taken in making comparisons with 2012–2014 period life tables, particularly for the Māori ethnic group because the revised Māori population estimates suggest an under-estimation of the size of the Māori ethnic group.</w:t>
      </w:r>
    </w:p>
  </w:footnote>
  <w:footnote w:id="19">
    <w:p w14:paraId="2B4DEA25" w14:textId="77777777" w:rsidR="00274CE4" w:rsidRDefault="00274CE4">
      <w:pPr>
        <w:pStyle w:val="FootnoteText"/>
      </w:pPr>
      <w:r>
        <w:rPr>
          <w:rStyle w:val="FootnoteReference"/>
        </w:rPr>
        <w:footnoteRef/>
      </w:r>
      <w:r>
        <w:tab/>
      </w:r>
      <w:r w:rsidRPr="00335686">
        <w:t>2005–2007 results are those published in 2008.</w:t>
      </w:r>
    </w:p>
  </w:footnote>
  <w:footnote w:id="20">
    <w:p w14:paraId="2B4DEA26" w14:textId="77777777" w:rsidR="00274CE4" w:rsidRDefault="00274CE4" w:rsidP="00B458CC">
      <w:pPr>
        <w:pStyle w:val="FootnoteText"/>
      </w:pPr>
      <w:r>
        <w:rPr>
          <w:rStyle w:val="FootnoteReference"/>
        </w:rPr>
        <w:footnoteRef/>
      </w:r>
      <w:r>
        <w:tab/>
      </w:r>
      <w:r w:rsidRPr="00335686">
        <w:t xml:space="preserve">Prior years results have been updated as the estimates are recalibrated and re-estimated based on new information, data and methods each year. URL: </w:t>
      </w:r>
      <w:hyperlink r:id="rId7" w:history="1">
        <w:r w:rsidRPr="001172DE">
          <w:rPr>
            <w:rStyle w:val="Hyperlink"/>
          </w:rPr>
          <w:t>http://ghdx.healthdata.org/gbd-results-tool</w:t>
        </w:r>
      </w:hyperlink>
      <w:r>
        <w:t>.</w:t>
      </w:r>
    </w:p>
  </w:footnote>
  <w:footnote w:id="21">
    <w:p w14:paraId="2B4DEA27" w14:textId="77777777" w:rsidR="00274CE4" w:rsidRDefault="00274CE4">
      <w:pPr>
        <w:pStyle w:val="FootnoteText"/>
      </w:pPr>
      <w:r>
        <w:rPr>
          <w:rStyle w:val="FootnoteReference"/>
        </w:rPr>
        <w:footnoteRef/>
      </w:r>
      <w:r>
        <w:tab/>
      </w:r>
      <w:r w:rsidRPr="00335686">
        <w:t>These are the latest results available and are the same as reported in our 2019/20 Annual Report.</w:t>
      </w:r>
    </w:p>
  </w:footnote>
  <w:footnote w:id="22">
    <w:p w14:paraId="2B4DEA28" w14:textId="77777777" w:rsidR="00274CE4" w:rsidRPr="00335686" w:rsidRDefault="00274CE4" w:rsidP="00B458CC">
      <w:pPr>
        <w:pStyle w:val="FootnoteText"/>
      </w:pPr>
      <w:r>
        <w:rPr>
          <w:rStyle w:val="FootnoteReference"/>
        </w:rPr>
        <w:footnoteRef/>
      </w:r>
      <w:r>
        <w:tab/>
      </w:r>
      <w:r w:rsidRPr="00335686">
        <w:t>The life expectancy ranking has reduced slightly since 2005 as New Zealand has been overtaken by Ireland, Luxembourg, South Korea and the Netherlands, which made larger gains in life expectancy than New Zealand. Note other countries have made larger gains as well, but they started from a comparatively low life expectancy.</w:t>
      </w:r>
    </w:p>
    <w:p w14:paraId="2B4DEA29" w14:textId="77777777" w:rsidR="00274CE4" w:rsidRDefault="00274CE4" w:rsidP="00B458CC">
      <w:pPr>
        <w:pStyle w:val="FootnoteText"/>
        <w:ind w:firstLine="0"/>
      </w:pPr>
      <w:r w:rsidRPr="00335686">
        <w:t xml:space="preserve">URL: </w:t>
      </w:r>
      <w:hyperlink r:id="rId8" w:history="1">
        <w:r w:rsidRPr="00B462D6">
          <w:rPr>
            <w:rStyle w:val="Hyperlink"/>
          </w:rPr>
          <w:t>https://stats.oecd.org/index.aspx?DataSetCode=HEALTH_STAT#</w:t>
        </w:r>
      </w:hyperlink>
      <w:r w:rsidRPr="00335686">
        <w:t xml:space="preserve"> (accessed 21 July 2021).</w:t>
      </w:r>
    </w:p>
    <w:p w14:paraId="2B4DEA2A" w14:textId="77777777" w:rsidR="00274CE4" w:rsidRDefault="00274CE4" w:rsidP="00B458CC">
      <w:pPr>
        <w:pStyle w:val="FootnoteText"/>
        <w:ind w:firstLine="0"/>
      </w:pPr>
      <w:r w:rsidRPr="00335686">
        <w:t>This information comes directly from the OECD. The OECD updates prior year results as the estimates are recalibrated and re-estimated based on new information, data and methods each year. Therefore, prior results change as the source data is updated. The OECD updates data historically for the full set of 38</w:t>
      </w:r>
      <w:r>
        <w:t> </w:t>
      </w:r>
      <w:r w:rsidRPr="00335686">
        <w:t>countries as countries join the organisation and/or when it receives information. The differences in the number of countries in the denominator can be because some member countries have not provided data.</w:t>
      </w:r>
    </w:p>
  </w:footnote>
  <w:footnote w:id="23">
    <w:p w14:paraId="2B4DEA2B" w14:textId="77777777" w:rsidR="00274CE4" w:rsidRDefault="00274CE4">
      <w:pPr>
        <w:pStyle w:val="FootnoteText"/>
      </w:pPr>
      <w:r>
        <w:rPr>
          <w:rStyle w:val="FootnoteReference"/>
        </w:rPr>
        <w:footnoteRef/>
      </w:r>
      <w:r>
        <w:tab/>
      </w:r>
      <w:r w:rsidRPr="00335686">
        <w:t>The national total includes all ethnicities. We have made minor adjustments to results published in previous Annual Reports to provide the latest available results, which include any additional records and updates from hospitals across New Zealand in the live database.</w:t>
      </w:r>
    </w:p>
  </w:footnote>
  <w:footnote w:id="24">
    <w:p w14:paraId="2B4DEA2C" w14:textId="77777777" w:rsidR="00274CE4" w:rsidRDefault="00274CE4">
      <w:pPr>
        <w:pStyle w:val="FootnoteText"/>
      </w:pPr>
      <w:r>
        <w:rPr>
          <w:rStyle w:val="FootnoteReference"/>
        </w:rPr>
        <w:footnoteRef/>
      </w:r>
      <w:r>
        <w:tab/>
      </w:r>
      <w:r w:rsidRPr="00335686">
        <w:t>South Canterbury DHB data for the January to March 2021 quarter was not available at the time of publication. However, the addition of this data is not expected to increase rates at the national level.</w:t>
      </w:r>
    </w:p>
  </w:footnote>
  <w:footnote w:id="25">
    <w:p w14:paraId="2B4DEA2D" w14:textId="77777777" w:rsidR="00274CE4" w:rsidRDefault="00274CE4">
      <w:pPr>
        <w:pStyle w:val="FootnoteText"/>
      </w:pPr>
      <w:r>
        <w:rPr>
          <w:rStyle w:val="FootnoteReference"/>
        </w:rPr>
        <w:footnoteRef/>
      </w:r>
      <w:r>
        <w:tab/>
      </w:r>
      <w:r w:rsidRPr="00335686">
        <w:t>The national total includes all ethnicities. We have made minor adjustments to results published in previous Annual Reports to provide the latest available results, which include any additional records and updates from hospitals across New Zealand in the live database.</w:t>
      </w:r>
    </w:p>
  </w:footnote>
  <w:footnote w:id="26">
    <w:p w14:paraId="2B4DEA2E" w14:textId="77777777" w:rsidR="00274CE4" w:rsidRDefault="00274CE4">
      <w:pPr>
        <w:pStyle w:val="FootnoteText"/>
      </w:pPr>
      <w:r>
        <w:rPr>
          <w:rStyle w:val="FootnoteReference"/>
        </w:rPr>
        <w:footnoteRef/>
      </w:r>
      <w:r>
        <w:tab/>
      </w:r>
      <w:r w:rsidRPr="00335686">
        <w:t>Ibid.</w:t>
      </w:r>
    </w:p>
  </w:footnote>
  <w:footnote w:id="27">
    <w:p w14:paraId="2B4DEA2F" w14:textId="77777777" w:rsidR="00274CE4" w:rsidRDefault="00274CE4">
      <w:pPr>
        <w:pStyle w:val="FootnoteText"/>
      </w:pPr>
      <w:r>
        <w:rPr>
          <w:rStyle w:val="FootnoteReference"/>
        </w:rPr>
        <w:footnoteRef/>
      </w:r>
      <w:r>
        <w:tab/>
      </w:r>
      <w:r w:rsidRPr="00335686">
        <w:t>The time lag before data is available occurs because it is necessary to wait for the outcome of coronial inquiries. We have made minor adjustments to results published in previous Annual Reports to provide the latest available results.</w:t>
      </w:r>
    </w:p>
  </w:footnote>
  <w:footnote w:id="28">
    <w:p w14:paraId="2B4DEA30" w14:textId="77777777" w:rsidR="00274CE4" w:rsidRDefault="00274CE4" w:rsidP="00E16E61">
      <w:pPr>
        <w:pStyle w:val="FootnoteText"/>
      </w:pPr>
      <w:r>
        <w:rPr>
          <w:rStyle w:val="FootnoteReference"/>
        </w:rPr>
        <w:footnoteRef/>
      </w:r>
      <w:r>
        <w:tab/>
      </w:r>
      <w:r w:rsidRPr="00335686">
        <w:t>In 2020, the national patient experience survey programme was refreshed. This included a change of survey provider, a review of both the primary care and inpatient survey questionnaires, stakeholder engagement and cognitive pre-testing in priority populations. As part of the refresh, it was agreed to move away from reporting domain scores and focus instead on priority questions.</w:t>
      </w:r>
    </w:p>
  </w:footnote>
  <w:footnote w:id="29">
    <w:p w14:paraId="2B4DEA31" w14:textId="77777777" w:rsidR="00274CE4" w:rsidRDefault="00274CE4">
      <w:pPr>
        <w:pStyle w:val="FootnoteText"/>
      </w:pPr>
      <w:r>
        <w:rPr>
          <w:rStyle w:val="FootnoteReference"/>
        </w:rPr>
        <w:footnoteRef/>
      </w:r>
      <w:r>
        <w:tab/>
      </w:r>
      <w:r w:rsidRPr="00335686">
        <w:t>Patients will be admitted, discharged or transferred from an emergency department (ED) within six hours.</w:t>
      </w:r>
    </w:p>
  </w:footnote>
  <w:footnote w:id="30">
    <w:p w14:paraId="2B4DEA32" w14:textId="77777777" w:rsidR="00274CE4" w:rsidRDefault="00274CE4">
      <w:pPr>
        <w:pStyle w:val="FootnoteText"/>
      </w:pPr>
      <w:r>
        <w:rPr>
          <w:rStyle w:val="FootnoteReference"/>
        </w:rPr>
        <w:footnoteRef/>
      </w:r>
      <w:r>
        <w:tab/>
      </w:r>
      <w:r w:rsidRPr="00335686">
        <w:t>Patients receive their first cancer treatment (or other management) within 62 days of being referred with a high suspicion of cancer and a need to be seen within two weeks.</w:t>
      </w:r>
    </w:p>
  </w:footnote>
  <w:footnote w:id="31">
    <w:p w14:paraId="2B4DEA33" w14:textId="77777777" w:rsidR="00274CE4" w:rsidRDefault="00274CE4">
      <w:pPr>
        <w:pStyle w:val="FootnoteText"/>
      </w:pPr>
      <w:r>
        <w:rPr>
          <w:rStyle w:val="FootnoteReference"/>
        </w:rPr>
        <w:footnoteRef/>
      </w:r>
      <w:r>
        <w:tab/>
      </w:r>
      <w:r w:rsidRPr="00335686">
        <w:t>Age eight months will have their primary course of immunisation (six weeks, three months and five months immunisation events) on time.</w:t>
      </w:r>
    </w:p>
  </w:footnote>
  <w:footnote w:id="32">
    <w:p w14:paraId="2B4DEA34" w14:textId="77777777" w:rsidR="00274CE4" w:rsidRDefault="00274CE4">
      <w:pPr>
        <w:pStyle w:val="FootnoteText"/>
      </w:pPr>
      <w:r>
        <w:rPr>
          <w:rStyle w:val="FootnoteReference"/>
        </w:rPr>
        <w:footnoteRef/>
      </w:r>
      <w:r>
        <w:tab/>
      </w:r>
      <w:r w:rsidRPr="00335686">
        <w:t>PHO-enrolled patients who smoke have been offered help to quit smoking by a health care practitioner in the last 15 months and pregnant women who identify as smokers upon registration with a DHB-employed midwife or Lead Maternity Carer are offered brief advice and support to quit smoking.</w:t>
      </w:r>
    </w:p>
  </w:footnote>
  <w:footnote w:id="33">
    <w:p w14:paraId="2B4DEA35" w14:textId="77777777" w:rsidR="00274CE4" w:rsidRPr="00B462D6" w:rsidRDefault="00274CE4" w:rsidP="00B462D6">
      <w:pPr>
        <w:pStyle w:val="FootnoteText"/>
      </w:pPr>
      <w:r>
        <w:rPr>
          <w:rStyle w:val="FootnoteReference"/>
        </w:rPr>
        <w:footnoteRef/>
      </w:r>
      <w:r>
        <w:tab/>
      </w:r>
      <w:r w:rsidRPr="00B462D6">
        <w:t>Obese children identified in the Before School Check (B4SC) programme will be offered a referral to a health professional for clinical assessment and family based nutrition, activity and lifestyle interventions.</w:t>
      </w:r>
    </w:p>
  </w:footnote>
  <w:footnote w:id="34">
    <w:p w14:paraId="2B4DEA36" w14:textId="77777777" w:rsidR="00274CE4" w:rsidRDefault="00274CE4">
      <w:pPr>
        <w:pStyle w:val="FootnoteText"/>
      </w:pPr>
      <w:r>
        <w:rPr>
          <w:rStyle w:val="FootnoteReference"/>
        </w:rPr>
        <w:footnoteRef/>
      </w:r>
      <w:r>
        <w:tab/>
      </w:r>
      <w:r w:rsidRPr="00335686">
        <w:t>New Zealand Customs Service (Chair), Ministry of Business, Innovation and Employment, Ministry of Foreign Affairs and Trade, Ministry of Health, Ministry for Primary Industries and Ministry of Transport.</w:t>
      </w:r>
    </w:p>
  </w:footnote>
  <w:footnote w:id="35">
    <w:p w14:paraId="2B4DEA37" w14:textId="77777777" w:rsidR="00274CE4" w:rsidRDefault="00274CE4">
      <w:pPr>
        <w:pStyle w:val="FootnoteText"/>
      </w:pPr>
      <w:r>
        <w:rPr>
          <w:rStyle w:val="FootnoteReference"/>
        </w:rPr>
        <w:footnoteRef/>
      </w:r>
      <w:r>
        <w:tab/>
      </w:r>
      <w:r w:rsidRPr="00335686">
        <w:t>Property Council New Zealand</w:t>
      </w:r>
      <w:r>
        <w:t>’</w:t>
      </w:r>
      <w:r w:rsidRPr="00335686">
        <w:t>s quality grading matrix includes the following grades: Grade D: Office space with lower poor-quality finish. Services fall below the minimum set for a C grade; Grade C: Good-quality space with a reasonable standard of finish and maintenance. Tenant car parking facilities should be available; Grade B: High-quality space including good views and outlook, quality lobby finish, on-site undercover parking, quality access to and from an attractive street setting, and quality presentation and maintenance. Grade A: A landmark office building located in major CBD office markets which are pacesetters in establishing rents and include ample natural lighting, good views and outlook, prestige lobby finish, on-site undercover parking, quality access to and from an attractive street setting, and premium presentation and maintenance.</w:t>
      </w:r>
    </w:p>
  </w:footnote>
  <w:footnote w:id="36">
    <w:p w14:paraId="2B4DEA38" w14:textId="77777777" w:rsidR="00274CE4" w:rsidRDefault="00274CE4">
      <w:pPr>
        <w:pStyle w:val="FootnoteText"/>
      </w:pPr>
      <w:r>
        <w:rPr>
          <w:rStyle w:val="FootnoteReference"/>
        </w:rPr>
        <w:footnoteRef/>
      </w:r>
      <w:r>
        <w:tab/>
      </w:r>
      <w:r w:rsidRPr="00335686">
        <w:t>A building warrant of fitness is a building owner</w:t>
      </w:r>
      <w:r>
        <w:t>’</w:t>
      </w:r>
      <w:r w:rsidRPr="00335686">
        <w:t>s annual statement confirming the specified systems in the compliance schedule for their building have been maintained and checked for the previous 12</w:t>
      </w:r>
      <w:r>
        <w:t> </w:t>
      </w:r>
      <w:r w:rsidRPr="00335686">
        <w:t xml:space="preserve">months, in accordance with the compliance schedule. For more information, go to: </w:t>
      </w:r>
      <w:hyperlink r:id="rId9" w:history="1">
        <w:r w:rsidRPr="00A439AD">
          <w:rPr>
            <w:rStyle w:val="Hyperlink"/>
          </w:rPr>
          <w:t>www.building.govt.nz/building-officials/guides-for-building-officials/building-warrants-of-fitness/</w:t>
        </w:r>
      </w:hyperlink>
      <w:r>
        <w:t>.</w:t>
      </w:r>
    </w:p>
  </w:footnote>
  <w:footnote w:id="37">
    <w:p w14:paraId="2B4DEA39" w14:textId="77777777" w:rsidR="00274CE4" w:rsidRDefault="00274CE4">
      <w:pPr>
        <w:pStyle w:val="FootnoteText"/>
      </w:pPr>
      <w:r>
        <w:rPr>
          <w:rStyle w:val="FootnoteReference"/>
        </w:rPr>
        <w:footnoteRef/>
      </w:r>
      <w:r>
        <w:tab/>
      </w:r>
      <w:r w:rsidRPr="00335686">
        <w:t>Building functionality assesses the fitness for purpose or suitability of the building to meet the service needs of its users. The rating scale for this measure is defined as: 1 actively hinders operation; 2 not fit for purpose/significant issues; 3 fit for purpose/generally fine; and 4 ideal.</w:t>
      </w:r>
    </w:p>
  </w:footnote>
  <w:footnote w:id="38">
    <w:p w14:paraId="2B4DEA3A" w14:textId="77777777" w:rsidR="00274CE4" w:rsidRDefault="00274CE4">
      <w:pPr>
        <w:pStyle w:val="FootnoteText"/>
      </w:pPr>
      <w:r>
        <w:rPr>
          <w:rStyle w:val="FootnoteReference"/>
        </w:rPr>
        <w:footnoteRef/>
      </w:r>
      <w:r>
        <w:tab/>
      </w:r>
      <w:r w:rsidRPr="00CE7446">
        <w:t>PRIMHD is a Ministry of Health single national mental health and addiction information collection of service activity and outcomes data for health consumers. PRIMHD data was extracted in August 2021. Data from PRIMHD is only able to measure mental health and addiction outcomes, so these results may not fully encompass other sources of support for people recovering from severe substance addiction – for example, support for access to housing.</w:t>
      </w:r>
    </w:p>
  </w:footnote>
  <w:footnote w:id="39">
    <w:p w14:paraId="2B4DEA3B" w14:textId="77777777" w:rsidR="00274CE4" w:rsidRDefault="00274CE4">
      <w:pPr>
        <w:pStyle w:val="FootnoteText"/>
      </w:pPr>
      <w:r>
        <w:rPr>
          <w:rStyle w:val="FootnoteReference"/>
        </w:rPr>
        <w:footnoteRef/>
      </w:r>
      <w:r>
        <w:tab/>
      </w:r>
      <w:r w:rsidRPr="00335686">
        <w:t>There may be cases where a person started the early stages of the Substance Addiction Act at the end of June 2020 and continued through 2021, or first came under the Act in June 2021. Due to this, there are discrepancies in reporting, where a higher number of people had compulsory treatment orders made or extended than were detained under the Substance Addiction 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4A0" w:firstRow="1" w:lastRow="0" w:firstColumn="1" w:lastColumn="0" w:noHBand="0" w:noVBand="1"/>
    </w:tblPr>
    <w:tblGrid>
      <w:gridCol w:w="5210"/>
      <w:gridCol w:w="4429"/>
    </w:tblGrid>
    <w:tr w:rsidR="00274CE4" w14:paraId="2B4DE9BD" w14:textId="77777777" w:rsidTr="005A79E5">
      <w:trPr>
        <w:cantSplit/>
      </w:trPr>
      <w:tc>
        <w:tcPr>
          <w:tcW w:w="5210" w:type="dxa"/>
        </w:tcPr>
        <w:p w14:paraId="2B4DE9BB" w14:textId="77777777" w:rsidR="00274CE4" w:rsidRDefault="00274CE4" w:rsidP="008814E8">
          <w:pPr>
            <w:pStyle w:val="Header"/>
          </w:pPr>
          <w:r>
            <w:rPr>
              <w:noProof/>
              <w:lang w:eastAsia="en-NZ"/>
            </w:rPr>
            <w:drawing>
              <wp:inline distT="0" distB="0" distL="0" distR="0" wp14:anchorId="2B4DEA0D" wp14:editId="36DB2177">
                <wp:extent cx="1395076" cy="573578"/>
                <wp:effectExtent l="0" t="0" r="0" b="0"/>
                <wp:docPr id="15" name="Picture 1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inistry of Health logo"/>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2B4DE9BC" w14:textId="77777777" w:rsidR="00274CE4" w:rsidRDefault="00274CE4" w:rsidP="008814E8">
          <w:pPr>
            <w:pStyle w:val="Header"/>
            <w:jc w:val="right"/>
          </w:pPr>
          <w:r>
            <w:rPr>
              <w:noProof/>
              <w:lang w:eastAsia="en-NZ"/>
            </w:rPr>
            <w:drawing>
              <wp:inline distT="0" distB="0" distL="0" distR="0" wp14:anchorId="2B4DEA0F" wp14:editId="078C86FD">
                <wp:extent cx="1720735" cy="177135"/>
                <wp:effectExtent l="0" t="0" r="0" b="0"/>
                <wp:docPr id="16" name="Picture 1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New Zealand Government logo"/>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2B4DE9BE" w14:textId="77777777" w:rsidR="00274CE4" w:rsidRDefault="00274CE4" w:rsidP="00F17491">
    <w:pPr>
      <w:pStyle w:val="Header"/>
      <w:jc w:val="right"/>
    </w:pPr>
    <w:r>
      <w:t>E.10 AR (2020/2021)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DE9C3" w14:textId="77777777" w:rsidR="00274CE4" w:rsidRDefault="00274CE4"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DE9C4" w14:textId="77777777" w:rsidR="00274CE4" w:rsidRDefault="00274CE4" w:rsidP="0090019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DE9CD" w14:textId="77777777" w:rsidR="00274CE4" w:rsidRDefault="00274CE4"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DE9CE" w14:textId="77777777" w:rsidR="00274CE4" w:rsidRDefault="00274CE4"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817C7"/>
    <w:multiLevelType w:val="multilevel"/>
    <w:tmpl w:val="A124686C"/>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5E30493"/>
    <w:multiLevelType w:val="hybridMultilevel"/>
    <w:tmpl w:val="5E7C1866"/>
    <w:lvl w:ilvl="0" w:tplc="45A07214">
      <w:start w:val="1"/>
      <w:numFmt w:val="decimal"/>
      <w:lvlText w:val="%1"/>
      <w:lvlJc w:val="left"/>
      <w:pPr>
        <w:ind w:left="1927" w:hanging="511"/>
      </w:pPr>
      <w:rPr>
        <w:rFonts w:ascii="Arial" w:eastAsia="Arial" w:hAnsi="Arial" w:cs="Arial" w:hint="default"/>
        <w:w w:val="57"/>
        <w:sz w:val="16"/>
        <w:szCs w:val="16"/>
        <w:lang w:val="en-US" w:eastAsia="en-US" w:bidi="en-US"/>
      </w:rPr>
    </w:lvl>
    <w:lvl w:ilvl="1" w:tplc="06983636">
      <w:numFmt w:val="bullet"/>
      <w:lvlText w:val="•"/>
      <w:lvlJc w:val="left"/>
      <w:pPr>
        <w:ind w:left="1974" w:hanging="227"/>
      </w:pPr>
      <w:rPr>
        <w:rFonts w:ascii="Arial" w:eastAsia="Arial" w:hAnsi="Arial" w:cs="Arial" w:hint="default"/>
        <w:w w:val="117"/>
        <w:sz w:val="20"/>
        <w:szCs w:val="20"/>
        <w:lang w:val="en-US" w:eastAsia="en-US" w:bidi="en-US"/>
      </w:rPr>
    </w:lvl>
    <w:lvl w:ilvl="2" w:tplc="320C3F20">
      <w:numFmt w:val="bullet"/>
      <w:lvlText w:val="•"/>
      <w:lvlJc w:val="left"/>
      <w:pPr>
        <w:ind w:left="1920" w:hanging="227"/>
      </w:pPr>
      <w:rPr>
        <w:rFonts w:hint="default"/>
        <w:lang w:val="en-US" w:eastAsia="en-US" w:bidi="en-US"/>
      </w:rPr>
    </w:lvl>
    <w:lvl w:ilvl="3" w:tplc="1E1C7804">
      <w:numFmt w:val="bullet"/>
      <w:lvlText w:val="•"/>
      <w:lvlJc w:val="left"/>
      <w:pPr>
        <w:ind w:left="1980" w:hanging="227"/>
      </w:pPr>
      <w:rPr>
        <w:rFonts w:hint="default"/>
        <w:lang w:val="en-US" w:eastAsia="en-US" w:bidi="en-US"/>
      </w:rPr>
    </w:lvl>
    <w:lvl w:ilvl="4" w:tplc="B35C6974">
      <w:numFmt w:val="bullet"/>
      <w:lvlText w:val="•"/>
      <w:lvlJc w:val="left"/>
      <w:pPr>
        <w:ind w:left="2574" w:hanging="227"/>
      </w:pPr>
      <w:rPr>
        <w:rFonts w:hint="default"/>
        <w:lang w:val="en-US" w:eastAsia="en-US" w:bidi="en-US"/>
      </w:rPr>
    </w:lvl>
    <w:lvl w:ilvl="5" w:tplc="E7CC266C">
      <w:numFmt w:val="bullet"/>
      <w:lvlText w:val="•"/>
      <w:lvlJc w:val="left"/>
      <w:pPr>
        <w:ind w:left="3168" w:hanging="227"/>
      </w:pPr>
      <w:rPr>
        <w:rFonts w:hint="default"/>
        <w:lang w:val="en-US" w:eastAsia="en-US" w:bidi="en-US"/>
      </w:rPr>
    </w:lvl>
    <w:lvl w:ilvl="6" w:tplc="6EC2837A">
      <w:numFmt w:val="bullet"/>
      <w:lvlText w:val="•"/>
      <w:lvlJc w:val="left"/>
      <w:pPr>
        <w:ind w:left="3762" w:hanging="227"/>
      </w:pPr>
      <w:rPr>
        <w:rFonts w:hint="default"/>
        <w:lang w:val="en-US" w:eastAsia="en-US" w:bidi="en-US"/>
      </w:rPr>
    </w:lvl>
    <w:lvl w:ilvl="7" w:tplc="6D12B85E">
      <w:numFmt w:val="bullet"/>
      <w:lvlText w:val="•"/>
      <w:lvlJc w:val="left"/>
      <w:pPr>
        <w:ind w:left="4356" w:hanging="227"/>
      </w:pPr>
      <w:rPr>
        <w:rFonts w:hint="default"/>
        <w:lang w:val="en-US" w:eastAsia="en-US" w:bidi="en-US"/>
      </w:rPr>
    </w:lvl>
    <w:lvl w:ilvl="8" w:tplc="7F8E073C">
      <w:numFmt w:val="bullet"/>
      <w:lvlText w:val="•"/>
      <w:lvlJc w:val="left"/>
      <w:pPr>
        <w:ind w:left="4950" w:hanging="227"/>
      </w:pPr>
      <w:rPr>
        <w:rFonts w:hint="default"/>
        <w:lang w:val="en-US" w:eastAsia="en-US" w:bidi="en-US"/>
      </w:rPr>
    </w:lvl>
  </w:abstractNum>
  <w:abstractNum w:abstractNumId="3" w15:restartNumberingAfterBreak="0">
    <w:nsid w:val="10B23745"/>
    <w:multiLevelType w:val="hybridMultilevel"/>
    <w:tmpl w:val="353479B4"/>
    <w:lvl w:ilvl="0" w:tplc="8402BB38">
      <w:numFmt w:val="bullet"/>
      <w:lvlText w:val="•"/>
      <w:lvlJc w:val="left"/>
      <w:pPr>
        <w:ind w:left="470" w:hanging="170"/>
      </w:pPr>
      <w:rPr>
        <w:rFonts w:ascii="Arial" w:eastAsia="Arial" w:hAnsi="Arial" w:cs="Arial" w:hint="default"/>
        <w:w w:val="117"/>
        <w:sz w:val="20"/>
        <w:szCs w:val="20"/>
        <w:lang w:val="en-US" w:eastAsia="en-US" w:bidi="en-US"/>
      </w:rPr>
    </w:lvl>
    <w:lvl w:ilvl="1" w:tplc="E402C706">
      <w:numFmt w:val="bullet"/>
      <w:lvlText w:val="•"/>
      <w:lvlJc w:val="left"/>
      <w:pPr>
        <w:ind w:left="697" w:hanging="227"/>
      </w:pPr>
      <w:rPr>
        <w:rFonts w:ascii="Arial" w:eastAsia="Arial" w:hAnsi="Arial" w:cs="Arial" w:hint="default"/>
        <w:w w:val="117"/>
        <w:sz w:val="20"/>
        <w:szCs w:val="20"/>
        <w:lang w:val="en-US" w:eastAsia="en-US" w:bidi="en-US"/>
      </w:rPr>
    </w:lvl>
    <w:lvl w:ilvl="2" w:tplc="C558687C">
      <w:numFmt w:val="bullet"/>
      <w:lvlText w:val="•"/>
      <w:lvlJc w:val="left"/>
      <w:pPr>
        <w:ind w:left="1621" w:hanging="227"/>
      </w:pPr>
      <w:rPr>
        <w:rFonts w:hint="default"/>
        <w:w w:val="117"/>
        <w:lang w:val="en-US" w:eastAsia="en-US" w:bidi="en-US"/>
      </w:rPr>
    </w:lvl>
    <w:lvl w:ilvl="3" w:tplc="BF7A51EE">
      <w:numFmt w:val="bullet"/>
      <w:lvlText w:val="–"/>
      <w:lvlJc w:val="left"/>
      <w:pPr>
        <w:ind w:left="1984" w:hanging="227"/>
      </w:pPr>
      <w:rPr>
        <w:rFonts w:ascii="Cambria" w:eastAsia="Cambria" w:hAnsi="Cambria" w:cs="Cambria" w:hint="default"/>
        <w:w w:val="135"/>
        <w:sz w:val="20"/>
        <w:szCs w:val="20"/>
        <w:lang w:val="en-US" w:eastAsia="en-US" w:bidi="en-US"/>
      </w:rPr>
    </w:lvl>
    <w:lvl w:ilvl="4" w:tplc="9CEC713E">
      <w:numFmt w:val="bullet"/>
      <w:lvlText w:val="·"/>
      <w:lvlJc w:val="left"/>
      <w:pPr>
        <w:ind w:left="2267" w:hanging="227"/>
      </w:pPr>
      <w:rPr>
        <w:rFonts w:ascii="Cambria" w:eastAsia="Cambria" w:hAnsi="Cambria" w:cs="Cambria" w:hint="default"/>
        <w:w w:val="100"/>
        <w:sz w:val="20"/>
        <w:szCs w:val="20"/>
        <w:lang w:val="en-US" w:eastAsia="en-US" w:bidi="en-US"/>
      </w:rPr>
    </w:lvl>
    <w:lvl w:ilvl="5" w:tplc="CE229E9A">
      <w:numFmt w:val="bullet"/>
      <w:lvlText w:val="•"/>
      <w:lvlJc w:val="left"/>
      <w:pPr>
        <w:ind w:left="2072" w:hanging="227"/>
      </w:pPr>
      <w:rPr>
        <w:rFonts w:hint="default"/>
        <w:lang w:val="en-US" w:eastAsia="en-US" w:bidi="en-US"/>
      </w:rPr>
    </w:lvl>
    <w:lvl w:ilvl="6" w:tplc="02443044">
      <w:numFmt w:val="bullet"/>
      <w:lvlText w:val="•"/>
      <w:lvlJc w:val="left"/>
      <w:pPr>
        <w:ind w:left="1884" w:hanging="227"/>
      </w:pPr>
      <w:rPr>
        <w:rFonts w:hint="default"/>
        <w:lang w:val="en-US" w:eastAsia="en-US" w:bidi="en-US"/>
      </w:rPr>
    </w:lvl>
    <w:lvl w:ilvl="7" w:tplc="F4BEB85A">
      <w:numFmt w:val="bullet"/>
      <w:lvlText w:val="•"/>
      <w:lvlJc w:val="left"/>
      <w:pPr>
        <w:ind w:left="1696" w:hanging="227"/>
      </w:pPr>
      <w:rPr>
        <w:rFonts w:hint="default"/>
        <w:lang w:val="en-US" w:eastAsia="en-US" w:bidi="en-US"/>
      </w:rPr>
    </w:lvl>
    <w:lvl w:ilvl="8" w:tplc="06D0A5DC">
      <w:numFmt w:val="bullet"/>
      <w:lvlText w:val="•"/>
      <w:lvlJc w:val="left"/>
      <w:pPr>
        <w:ind w:left="1509" w:hanging="227"/>
      </w:pPr>
      <w:rPr>
        <w:rFonts w:hint="default"/>
        <w:lang w:val="en-US" w:eastAsia="en-US" w:bidi="en-US"/>
      </w:rPr>
    </w:lvl>
  </w:abstractNum>
  <w:abstractNum w:abstractNumId="4" w15:restartNumberingAfterBreak="0">
    <w:nsid w:val="113C6D57"/>
    <w:multiLevelType w:val="hybridMultilevel"/>
    <w:tmpl w:val="DADCCB7A"/>
    <w:lvl w:ilvl="0" w:tplc="BBD67E2C">
      <w:numFmt w:val="bullet"/>
      <w:lvlText w:val="•"/>
      <w:lvlJc w:val="left"/>
      <w:pPr>
        <w:ind w:left="1644" w:hanging="227"/>
      </w:pPr>
      <w:rPr>
        <w:rFonts w:ascii="Arial" w:eastAsia="Arial" w:hAnsi="Arial" w:cs="Arial" w:hint="default"/>
        <w:w w:val="117"/>
        <w:sz w:val="20"/>
        <w:szCs w:val="20"/>
        <w:lang w:val="en-US" w:eastAsia="en-US" w:bidi="en-US"/>
      </w:rPr>
    </w:lvl>
    <w:lvl w:ilvl="1" w:tplc="C818FB94">
      <w:numFmt w:val="bullet"/>
      <w:lvlText w:val="•"/>
      <w:lvlJc w:val="left"/>
      <w:pPr>
        <w:ind w:left="2048" w:hanging="227"/>
      </w:pPr>
      <w:rPr>
        <w:rFonts w:hint="default"/>
        <w:lang w:val="en-US" w:eastAsia="en-US" w:bidi="en-US"/>
      </w:rPr>
    </w:lvl>
    <w:lvl w:ilvl="2" w:tplc="003A1C0E">
      <w:numFmt w:val="bullet"/>
      <w:lvlText w:val="•"/>
      <w:lvlJc w:val="left"/>
      <w:pPr>
        <w:ind w:left="2457" w:hanging="227"/>
      </w:pPr>
      <w:rPr>
        <w:rFonts w:hint="default"/>
        <w:lang w:val="en-US" w:eastAsia="en-US" w:bidi="en-US"/>
      </w:rPr>
    </w:lvl>
    <w:lvl w:ilvl="3" w:tplc="9D04527E">
      <w:numFmt w:val="bullet"/>
      <w:lvlText w:val="•"/>
      <w:lvlJc w:val="left"/>
      <w:pPr>
        <w:ind w:left="2865" w:hanging="227"/>
      </w:pPr>
      <w:rPr>
        <w:rFonts w:hint="default"/>
        <w:lang w:val="en-US" w:eastAsia="en-US" w:bidi="en-US"/>
      </w:rPr>
    </w:lvl>
    <w:lvl w:ilvl="4" w:tplc="2DEACE08">
      <w:numFmt w:val="bullet"/>
      <w:lvlText w:val="•"/>
      <w:lvlJc w:val="left"/>
      <w:pPr>
        <w:ind w:left="3274" w:hanging="227"/>
      </w:pPr>
      <w:rPr>
        <w:rFonts w:hint="default"/>
        <w:lang w:val="en-US" w:eastAsia="en-US" w:bidi="en-US"/>
      </w:rPr>
    </w:lvl>
    <w:lvl w:ilvl="5" w:tplc="C2C0CC0E">
      <w:numFmt w:val="bullet"/>
      <w:lvlText w:val="•"/>
      <w:lvlJc w:val="left"/>
      <w:pPr>
        <w:ind w:left="3682" w:hanging="227"/>
      </w:pPr>
      <w:rPr>
        <w:rFonts w:hint="default"/>
        <w:lang w:val="en-US" w:eastAsia="en-US" w:bidi="en-US"/>
      </w:rPr>
    </w:lvl>
    <w:lvl w:ilvl="6" w:tplc="C85C1B54">
      <w:numFmt w:val="bullet"/>
      <w:lvlText w:val="•"/>
      <w:lvlJc w:val="left"/>
      <w:pPr>
        <w:ind w:left="4091" w:hanging="227"/>
      </w:pPr>
      <w:rPr>
        <w:rFonts w:hint="default"/>
        <w:lang w:val="en-US" w:eastAsia="en-US" w:bidi="en-US"/>
      </w:rPr>
    </w:lvl>
    <w:lvl w:ilvl="7" w:tplc="C4DA9276">
      <w:numFmt w:val="bullet"/>
      <w:lvlText w:val="•"/>
      <w:lvlJc w:val="left"/>
      <w:pPr>
        <w:ind w:left="4500" w:hanging="227"/>
      </w:pPr>
      <w:rPr>
        <w:rFonts w:hint="default"/>
        <w:lang w:val="en-US" w:eastAsia="en-US" w:bidi="en-US"/>
      </w:rPr>
    </w:lvl>
    <w:lvl w:ilvl="8" w:tplc="61929FFE">
      <w:numFmt w:val="bullet"/>
      <w:lvlText w:val="•"/>
      <w:lvlJc w:val="left"/>
      <w:pPr>
        <w:ind w:left="4908" w:hanging="227"/>
      </w:pPr>
      <w:rPr>
        <w:rFonts w:hint="default"/>
        <w:lang w:val="en-US" w:eastAsia="en-US" w:bidi="en-US"/>
      </w:rPr>
    </w:lvl>
  </w:abstractNum>
  <w:abstractNum w:abstractNumId="5" w15:restartNumberingAfterBreak="0">
    <w:nsid w:val="12D06656"/>
    <w:multiLevelType w:val="hybridMultilevel"/>
    <w:tmpl w:val="75104872"/>
    <w:lvl w:ilvl="0" w:tplc="D0ACD158">
      <w:start w:val="1"/>
      <w:numFmt w:val="decimal"/>
      <w:lvlText w:val="%1."/>
      <w:lvlJc w:val="left"/>
      <w:pPr>
        <w:ind w:left="1814" w:hanging="397"/>
        <w:jc w:val="right"/>
      </w:pPr>
      <w:rPr>
        <w:rFonts w:ascii="Tahoma" w:eastAsia="Tahoma" w:hAnsi="Tahoma" w:cs="Tahoma" w:hint="default"/>
        <w:b/>
        <w:bCs/>
        <w:color w:val="3B5149"/>
        <w:w w:val="90"/>
        <w:sz w:val="20"/>
        <w:szCs w:val="20"/>
        <w:lang w:val="en-US" w:eastAsia="en-US" w:bidi="en-US"/>
      </w:rPr>
    </w:lvl>
    <w:lvl w:ilvl="1" w:tplc="A3765142">
      <w:numFmt w:val="bullet"/>
      <w:lvlText w:val="•"/>
      <w:lvlJc w:val="left"/>
      <w:pPr>
        <w:ind w:left="1820" w:hanging="397"/>
      </w:pPr>
      <w:rPr>
        <w:rFonts w:hint="default"/>
        <w:lang w:val="en-US" w:eastAsia="en-US" w:bidi="en-US"/>
      </w:rPr>
    </w:lvl>
    <w:lvl w:ilvl="2" w:tplc="A778290A">
      <w:numFmt w:val="bullet"/>
      <w:lvlText w:val="•"/>
      <w:lvlJc w:val="left"/>
      <w:pPr>
        <w:ind w:left="2253" w:hanging="397"/>
      </w:pPr>
      <w:rPr>
        <w:rFonts w:hint="default"/>
        <w:lang w:val="en-US" w:eastAsia="en-US" w:bidi="en-US"/>
      </w:rPr>
    </w:lvl>
    <w:lvl w:ilvl="3" w:tplc="A7B07C20">
      <w:numFmt w:val="bullet"/>
      <w:lvlText w:val="•"/>
      <w:lvlJc w:val="left"/>
      <w:pPr>
        <w:ind w:left="2687" w:hanging="397"/>
      </w:pPr>
      <w:rPr>
        <w:rFonts w:hint="default"/>
        <w:lang w:val="en-US" w:eastAsia="en-US" w:bidi="en-US"/>
      </w:rPr>
    </w:lvl>
    <w:lvl w:ilvl="4" w:tplc="3A7C05B0">
      <w:numFmt w:val="bullet"/>
      <w:lvlText w:val="•"/>
      <w:lvlJc w:val="left"/>
      <w:pPr>
        <w:ind w:left="3121" w:hanging="397"/>
      </w:pPr>
      <w:rPr>
        <w:rFonts w:hint="default"/>
        <w:lang w:val="en-US" w:eastAsia="en-US" w:bidi="en-US"/>
      </w:rPr>
    </w:lvl>
    <w:lvl w:ilvl="5" w:tplc="7832B898">
      <w:numFmt w:val="bullet"/>
      <w:lvlText w:val="•"/>
      <w:lvlJc w:val="left"/>
      <w:pPr>
        <w:ind w:left="3555" w:hanging="397"/>
      </w:pPr>
      <w:rPr>
        <w:rFonts w:hint="default"/>
        <w:lang w:val="en-US" w:eastAsia="en-US" w:bidi="en-US"/>
      </w:rPr>
    </w:lvl>
    <w:lvl w:ilvl="6" w:tplc="3FF87ED8">
      <w:numFmt w:val="bullet"/>
      <w:lvlText w:val="•"/>
      <w:lvlJc w:val="left"/>
      <w:pPr>
        <w:ind w:left="3989" w:hanging="397"/>
      </w:pPr>
      <w:rPr>
        <w:rFonts w:hint="default"/>
        <w:lang w:val="en-US" w:eastAsia="en-US" w:bidi="en-US"/>
      </w:rPr>
    </w:lvl>
    <w:lvl w:ilvl="7" w:tplc="875E87A4">
      <w:numFmt w:val="bullet"/>
      <w:lvlText w:val="•"/>
      <w:lvlJc w:val="left"/>
      <w:pPr>
        <w:ind w:left="4423" w:hanging="397"/>
      </w:pPr>
      <w:rPr>
        <w:rFonts w:hint="default"/>
        <w:lang w:val="en-US" w:eastAsia="en-US" w:bidi="en-US"/>
      </w:rPr>
    </w:lvl>
    <w:lvl w:ilvl="8" w:tplc="37CE2854">
      <w:numFmt w:val="bullet"/>
      <w:lvlText w:val="•"/>
      <w:lvlJc w:val="left"/>
      <w:pPr>
        <w:ind w:left="4857" w:hanging="397"/>
      </w:pPr>
      <w:rPr>
        <w:rFonts w:hint="default"/>
        <w:lang w:val="en-US" w:eastAsia="en-US" w:bidi="en-US"/>
      </w:rPr>
    </w:lvl>
  </w:abstractNum>
  <w:abstractNum w:abstractNumId="6" w15:restartNumberingAfterBreak="0">
    <w:nsid w:val="131B291D"/>
    <w:multiLevelType w:val="hybridMultilevel"/>
    <w:tmpl w:val="EA28AE6C"/>
    <w:lvl w:ilvl="0" w:tplc="18A25070">
      <w:numFmt w:val="bullet"/>
      <w:lvlText w:val="•"/>
      <w:lvlJc w:val="left"/>
      <w:pPr>
        <w:ind w:left="566" w:hanging="227"/>
      </w:pPr>
      <w:rPr>
        <w:rFonts w:ascii="Arial" w:eastAsia="Arial" w:hAnsi="Arial" w:cs="Arial" w:hint="default"/>
        <w:w w:val="117"/>
        <w:sz w:val="20"/>
        <w:szCs w:val="20"/>
        <w:lang w:val="en-US" w:eastAsia="en-US" w:bidi="en-US"/>
      </w:rPr>
    </w:lvl>
    <w:lvl w:ilvl="1" w:tplc="6D468ABA">
      <w:numFmt w:val="bullet"/>
      <w:lvlText w:val="•"/>
      <w:lvlJc w:val="left"/>
      <w:pPr>
        <w:ind w:left="1415" w:hanging="227"/>
      </w:pPr>
      <w:rPr>
        <w:rFonts w:hint="default"/>
        <w:lang w:val="en-US" w:eastAsia="en-US" w:bidi="en-US"/>
      </w:rPr>
    </w:lvl>
    <w:lvl w:ilvl="2" w:tplc="ACC23436">
      <w:numFmt w:val="bullet"/>
      <w:lvlText w:val="•"/>
      <w:lvlJc w:val="left"/>
      <w:pPr>
        <w:ind w:left="2270" w:hanging="227"/>
      </w:pPr>
      <w:rPr>
        <w:rFonts w:hint="default"/>
        <w:lang w:val="en-US" w:eastAsia="en-US" w:bidi="en-US"/>
      </w:rPr>
    </w:lvl>
    <w:lvl w:ilvl="3" w:tplc="73AC2406">
      <w:numFmt w:val="bullet"/>
      <w:lvlText w:val="•"/>
      <w:lvlJc w:val="left"/>
      <w:pPr>
        <w:ind w:left="3125" w:hanging="227"/>
      </w:pPr>
      <w:rPr>
        <w:rFonts w:hint="default"/>
        <w:lang w:val="en-US" w:eastAsia="en-US" w:bidi="en-US"/>
      </w:rPr>
    </w:lvl>
    <w:lvl w:ilvl="4" w:tplc="5D9ED54A">
      <w:numFmt w:val="bullet"/>
      <w:lvlText w:val="•"/>
      <w:lvlJc w:val="left"/>
      <w:pPr>
        <w:ind w:left="3980" w:hanging="227"/>
      </w:pPr>
      <w:rPr>
        <w:rFonts w:hint="default"/>
        <w:lang w:val="en-US" w:eastAsia="en-US" w:bidi="en-US"/>
      </w:rPr>
    </w:lvl>
    <w:lvl w:ilvl="5" w:tplc="20A01BFA">
      <w:numFmt w:val="bullet"/>
      <w:lvlText w:val="•"/>
      <w:lvlJc w:val="left"/>
      <w:pPr>
        <w:ind w:left="4835" w:hanging="227"/>
      </w:pPr>
      <w:rPr>
        <w:rFonts w:hint="default"/>
        <w:lang w:val="en-US" w:eastAsia="en-US" w:bidi="en-US"/>
      </w:rPr>
    </w:lvl>
    <w:lvl w:ilvl="6" w:tplc="87B24B8A">
      <w:numFmt w:val="bullet"/>
      <w:lvlText w:val="•"/>
      <w:lvlJc w:val="left"/>
      <w:pPr>
        <w:ind w:left="5690" w:hanging="227"/>
      </w:pPr>
      <w:rPr>
        <w:rFonts w:hint="default"/>
        <w:lang w:val="en-US" w:eastAsia="en-US" w:bidi="en-US"/>
      </w:rPr>
    </w:lvl>
    <w:lvl w:ilvl="7" w:tplc="5746AA3C">
      <w:numFmt w:val="bullet"/>
      <w:lvlText w:val="•"/>
      <w:lvlJc w:val="left"/>
      <w:pPr>
        <w:ind w:left="6545" w:hanging="227"/>
      </w:pPr>
      <w:rPr>
        <w:rFonts w:hint="default"/>
        <w:lang w:val="en-US" w:eastAsia="en-US" w:bidi="en-US"/>
      </w:rPr>
    </w:lvl>
    <w:lvl w:ilvl="8" w:tplc="2B3A9D94">
      <w:numFmt w:val="bullet"/>
      <w:lvlText w:val="•"/>
      <w:lvlJc w:val="left"/>
      <w:pPr>
        <w:ind w:left="7401" w:hanging="227"/>
      </w:pPr>
      <w:rPr>
        <w:rFonts w:hint="default"/>
        <w:lang w:val="en-US" w:eastAsia="en-US" w:bidi="en-US"/>
      </w:rPr>
    </w:lvl>
  </w:abstractNum>
  <w:abstractNum w:abstractNumId="7" w15:restartNumberingAfterBreak="0">
    <w:nsid w:val="16D937FD"/>
    <w:multiLevelType w:val="hybridMultilevel"/>
    <w:tmpl w:val="4198C530"/>
    <w:lvl w:ilvl="0" w:tplc="3670D144">
      <w:numFmt w:val="bullet"/>
      <w:lvlText w:val="•"/>
      <w:lvlJc w:val="left"/>
      <w:pPr>
        <w:ind w:left="181" w:hanging="182"/>
      </w:pPr>
      <w:rPr>
        <w:rFonts w:ascii="Tahoma" w:eastAsia="Tahoma" w:hAnsi="Tahoma" w:cs="Tahoma" w:hint="default"/>
        <w:color w:val="485752"/>
        <w:w w:val="95"/>
        <w:sz w:val="13"/>
        <w:szCs w:val="13"/>
        <w:lang w:val="en-US" w:eastAsia="en-US" w:bidi="en-US"/>
      </w:rPr>
    </w:lvl>
    <w:lvl w:ilvl="1" w:tplc="A03EF784">
      <w:numFmt w:val="bullet"/>
      <w:lvlText w:val="•"/>
      <w:lvlJc w:val="left"/>
      <w:pPr>
        <w:ind w:left="443" w:hanging="182"/>
      </w:pPr>
      <w:rPr>
        <w:rFonts w:hint="default"/>
        <w:lang w:val="en-US" w:eastAsia="en-US" w:bidi="en-US"/>
      </w:rPr>
    </w:lvl>
    <w:lvl w:ilvl="2" w:tplc="4A6EACD0">
      <w:numFmt w:val="bullet"/>
      <w:lvlText w:val="•"/>
      <w:lvlJc w:val="left"/>
      <w:pPr>
        <w:ind w:left="706" w:hanging="182"/>
      </w:pPr>
      <w:rPr>
        <w:rFonts w:hint="default"/>
        <w:lang w:val="en-US" w:eastAsia="en-US" w:bidi="en-US"/>
      </w:rPr>
    </w:lvl>
    <w:lvl w:ilvl="3" w:tplc="1FA8C6BE">
      <w:numFmt w:val="bullet"/>
      <w:lvlText w:val="•"/>
      <w:lvlJc w:val="left"/>
      <w:pPr>
        <w:ind w:left="969" w:hanging="182"/>
      </w:pPr>
      <w:rPr>
        <w:rFonts w:hint="default"/>
        <w:lang w:val="en-US" w:eastAsia="en-US" w:bidi="en-US"/>
      </w:rPr>
    </w:lvl>
    <w:lvl w:ilvl="4" w:tplc="FEB03178">
      <w:numFmt w:val="bullet"/>
      <w:lvlText w:val="•"/>
      <w:lvlJc w:val="left"/>
      <w:pPr>
        <w:ind w:left="1232" w:hanging="182"/>
      </w:pPr>
      <w:rPr>
        <w:rFonts w:hint="default"/>
        <w:lang w:val="en-US" w:eastAsia="en-US" w:bidi="en-US"/>
      </w:rPr>
    </w:lvl>
    <w:lvl w:ilvl="5" w:tplc="520C0468">
      <w:numFmt w:val="bullet"/>
      <w:lvlText w:val="•"/>
      <w:lvlJc w:val="left"/>
      <w:pPr>
        <w:ind w:left="1496" w:hanging="182"/>
      </w:pPr>
      <w:rPr>
        <w:rFonts w:hint="default"/>
        <w:lang w:val="en-US" w:eastAsia="en-US" w:bidi="en-US"/>
      </w:rPr>
    </w:lvl>
    <w:lvl w:ilvl="6" w:tplc="898C4102">
      <w:numFmt w:val="bullet"/>
      <w:lvlText w:val="•"/>
      <w:lvlJc w:val="left"/>
      <w:pPr>
        <w:ind w:left="1759" w:hanging="182"/>
      </w:pPr>
      <w:rPr>
        <w:rFonts w:hint="default"/>
        <w:lang w:val="en-US" w:eastAsia="en-US" w:bidi="en-US"/>
      </w:rPr>
    </w:lvl>
    <w:lvl w:ilvl="7" w:tplc="4752736A">
      <w:numFmt w:val="bullet"/>
      <w:lvlText w:val="•"/>
      <w:lvlJc w:val="left"/>
      <w:pPr>
        <w:ind w:left="2022" w:hanging="182"/>
      </w:pPr>
      <w:rPr>
        <w:rFonts w:hint="default"/>
        <w:lang w:val="en-US" w:eastAsia="en-US" w:bidi="en-US"/>
      </w:rPr>
    </w:lvl>
    <w:lvl w:ilvl="8" w:tplc="395CCFD8">
      <w:numFmt w:val="bullet"/>
      <w:lvlText w:val="•"/>
      <w:lvlJc w:val="left"/>
      <w:pPr>
        <w:ind w:left="2285" w:hanging="182"/>
      </w:pPr>
      <w:rPr>
        <w:rFonts w:hint="default"/>
        <w:lang w:val="en-US" w:eastAsia="en-US" w:bidi="en-US"/>
      </w:rPr>
    </w:lvl>
  </w:abstractNum>
  <w:abstractNum w:abstractNumId="8" w15:restartNumberingAfterBreak="0">
    <w:nsid w:val="173A4745"/>
    <w:multiLevelType w:val="hybridMultilevel"/>
    <w:tmpl w:val="CF466B80"/>
    <w:lvl w:ilvl="0" w:tplc="A9C45A24">
      <w:start w:val="4"/>
      <w:numFmt w:val="decimal"/>
      <w:lvlText w:val="%1"/>
      <w:lvlJc w:val="left"/>
      <w:pPr>
        <w:ind w:left="1927" w:hanging="511"/>
      </w:pPr>
      <w:rPr>
        <w:rFonts w:ascii="Arial" w:eastAsia="Arial" w:hAnsi="Arial" w:cs="Arial" w:hint="default"/>
        <w:w w:val="113"/>
        <w:sz w:val="16"/>
        <w:szCs w:val="16"/>
        <w:lang w:val="en-US" w:eastAsia="en-US" w:bidi="en-US"/>
      </w:rPr>
    </w:lvl>
    <w:lvl w:ilvl="1" w:tplc="A2CE3DBA">
      <w:numFmt w:val="bullet"/>
      <w:lvlText w:val="•"/>
      <w:lvlJc w:val="left"/>
      <w:pPr>
        <w:ind w:left="2918" w:hanging="511"/>
      </w:pPr>
      <w:rPr>
        <w:rFonts w:hint="default"/>
        <w:lang w:val="en-US" w:eastAsia="en-US" w:bidi="en-US"/>
      </w:rPr>
    </w:lvl>
    <w:lvl w:ilvl="2" w:tplc="99549DE4">
      <w:numFmt w:val="bullet"/>
      <w:lvlText w:val="•"/>
      <w:lvlJc w:val="left"/>
      <w:pPr>
        <w:ind w:left="3917" w:hanging="511"/>
      </w:pPr>
      <w:rPr>
        <w:rFonts w:hint="default"/>
        <w:lang w:val="en-US" w:eastAsia="en-US" w:bidi="en-US"/>
      </w:rPr>
    </w:lvl>
    <w:lvl w:ilvl="3" w:tplc="A7DC15B0">
      <w:numFmt w:val="bullet"/>
      <w:lvlText w:val="•"/>
      <w:lvlJc w:val="left"/>
      <w:pPr>
        <w:ind w:left="4915" w:hanging="511"/>
      </w:pPr>
      <w:rPr>
        <w:rFonts w:hint="default"/>
        <w:lang w:val="en-US" w:eastAsia="en-US" w:bidi="en-US"/>
      </w:rPr>
    </w:lvl>
    <w:lvl w:ilvl="4" w:tplc="864ED5B8">
      <w:numFmt w:val="bullet"/>
      <w:lvlText w:val="•"/>
      <w:lvlJc w:val="left"/>
      <w:pPr>
        <w:ind w:left="5914" w:hanging="511"/>
      </w:pPr>
      <w:rPr>
        <w:rFonts w:hint="default"/>
        <w:lang w:val="en-US" w:eastAsia="en-US" w:bidi="en-US"/>
      </w:rPr>
    </w:lvl>
    <w:lvl w:ilvl="5" w:tplc="AC084FFE">
      <w:numFmt w:val="bullet"/>
      <w:lvlText w:val="•"/>
      <w:lvlJc w:val="left"/>
      <w:pPr>
        <w:ind w:left="6912" w:hanging="511"/>
      </w:pPr>
      <w:rPr>
        <w:rFonts w:hint="default"/>
        <w:lang w:val="en-US" w:eastAsia="en-US" w:bidi="en-US"/>
      </w:rPr>
    </w:lvl>
    <w:lvl w:ilvl="6" w:tplc="3F10CCCC">
      <w:numFmt w:val="bullet"/>
      <w:lvlText w:val="•"/>
      <w:lvlJc w:val="left"/>
      <w:pPr>
        <w:ind w:left="7911" w:hanging="511"/>
      </w:pPr>
      <w:rPr>
        <w:rFonts w:hint="default"/>
        <w:lang w:val="en-US" w:eastAsia="en-US" w:bidi="en-US"/>
      </w:rPr>
    </w:lvl>
    <w:lvl w:ilvl="7" w:tplc="4C5CB446">
      <w:numFmt w:val="bullet"/>
      <w:lvlText w:val="•"/>
      <w:lvlJc w:val="left"/>
      <w:pPr>
        <w:ind w:left="8909" w:hanging="511"/>
      </w:pPr>
      <w:rPr>
        <w:rFonts w:hint="default"/>
        <w:lang w:val="en-US" w:eastAsia="en-US" w:bidi="en-US"/>
      </w:rPr>
    </w:lvl>
    <w:lvl w:ilvl="8" w:tplc="5F7231A0">
      <w:numFmt w:val="bullet"/>
      <w:lvlText w:val="•"/>
      <w:lvlJc w:val="left"/>
      <w:pPr>
        <w:ind w:left="9908" w:hanging="511"/>
      </w:pPr>
      <w:rPr>
        <w:rFonts w:hint="default"/>
        <w:lang w:val="en-US" w:eastAsia="en-US" w:bidi="en-US"/>
      </w:rPr>
    </w:lvl>
  </w:abstractNum>
  <w:abstractNum w:abstractNumId="9" w15:restartNumberingAfterBreak="0">
    <w:nsid w:val="1C534BE7"/>
    <w:multiLevelType w:val="hybridMultilevel"/>
    <w:tmpl w:val="4DE01C92"/>
    <w:lvl w:ilvl="0" w:tplc="6D363DB0">
      <w:numFmt w:val="bullet"/>
      <w:lvlText w:val="•"/>
      <w:lvlJc w:val="left"/>
      <w:pPr>
        <w:ind w:left="181" w:hanging="182"/>
      </w:pPr>
      <w:rPr>
        <w:rFonts w:ascii="Tahoma" w:eastAsia="Tahoma" w:hAnsi="Tahoma" w:cs="Tahoma" w:hint="default"/>
        <w:color w:val="485752"/>
        <w:w w:val="95"/>
        <w:sz w:val="13"/>
        <w:szCs w:val="13"/>
        <w:lang w:val="en-US" w:eastAsia="en-US" w:bidi="en-US"/>
      </w:rPr>
    </w:lvl>
    <w:lvl w:ilvl="1" w:tplc="D5CA5504">
      <w:numFmt w:val="bullet"/>
      <w:lvlText w:val="•"/>
      <w:lvlJc w:val="left"/>
      <w:pPr>
        <w:ind w:left="437" w:hanging="182"/>
      </w:pPr>
      <w:rPr>
        <w:rFonts w:hint="default"/>
        <w:lang w:val="en-US" w:eastAsia="en-US" w:bidi="en-US"/>
      </w:rPr>
    </w:lvl>
    <w:lvl w:ilvl="2" w:tplc="E4902788">
      <w:numFmt w:val="bullet"/>
      <w:lvlText w:val="•"/>
      <w:lvlJc w:val="left"/>
      <w:pPr>
        <w:ind w:left="694" w:hanging="182"/>
      </w:pPr>
      <w:rPr>
        <w:rFonts w:hint="default"/>
        <w:lang w:val="en-US" w:eastAsia="en-US" w:bidi="en-US"/>
      </w:rPr>
    </w:lvl>
    <w:lvl w:ilvl="3" w:tplc="152A6A0E">
      <w:numFmt w:val="bullet"/>
      <w:lvlText w:val="•"/>
      <w:lvlJc w:val="left"/>
      <w:pPr>
        <w:ind w:left="951" w:hanging="182"/>
      </w:pPr>
      <w:rPr>
        <w:rFonts w:hint="default"/>
        <w:lang w:val="en-US" w:eastAsia="en-US" w:bidi="en-US"/>
      </w:rPr>
    </w:lvl>
    <w:lvl w:ilvl="4" w:tplc="2EBEAC06">
      <w:numFmt w:val="bullet"/>
      <w:lvlText w:val="•"/>
      <w:lvlJc w:val="left"/>
      <w:pPr>
        <w:ind w:left="1208" w:hanging="182"/>
      </w:pPr>
      <w:rPr>
        <w:rFonts w:hint="default"/>
        <w:lang w:val="en-US" w:eastAsia="en-US" w:bidi="en-US"/>
      </w:rPr>
    </w:lvl>
    <w:lvl w:ilvl="5" w:tplc="F62CAFE4">
      <w:numFmt w:val="bullet"/>
      <w:lvlText w:val="•"/>
      <w:lvlJc w:val="left"/>
      <w:pPr>
        <w:ind w:left="1465" w:hanging="182"/>
      </w:pPr>
      <w:rPr>
        <w:rFonts w:hint="default"/>
        <w:lang w:val="en-US" w:eastAsia="en-US" w:bidi="en-US"/>
      </w:rPr>
    </w:lvl>
    <w:lvl w:ilvl="6" w:tplc="5E42A606">
      <w:numFmt w:val="bullet"/>
      <w:lvlText w:val="•"/>
      <w:lvlJc w:val="left"/>
      <w:pPr>
        <w:ind w:left="1722" w:hanging="182"/>
      </w:pPr>
      <w:rPr>
        <w:rFonts w:hint="default"/>
        <w:lang w:val="en-US" w:eastAsia="en-US" w:bidi="en-US"/>
      </w:rPr>
    </w:lvl>
    <w:lvl w:ilvl="7" w:tplc="B8C629FA">
      <w:numFmt w:val="bullet"/>
      <w:lvlText w:val="•"/>
      <w:lvlJc w:val="left"/>
      <w:pPr>
        <w:ind w:left="1980" w:hanging="182"/>
      </w:pPr>
      <w:rPr>
        <w:rFonts w:hint="default"/>
        <w:lang w:val="en-US" w:eastAsia="en-US" w:bidi="en-US"/>
      </w:rPr>
    </w:lvl>
    <w:lvl w:ilvl="8" w:tplc="A69AF6D6">
      <w:numFmt w:val="bullet"/>
      <w:lvlText w:val="•"/>
      <w:lvlJc w:val="left"/>
      <w:pPr>
        <w:ind w:left="2237" w:hanging="182"/>
      </w:pPr>
      <w:rPr>
        <w:rFonts w:hint="default"/>
        <w:lang w:val="en-US" w:eastAsia="en-US" w:bidi="en-US"/>
      </w:rPr>
    </w:lvl>
  </w:abstractNum>
  <w:abstractNum w:abstractNumId="10" w15:restartNumberingAfterBreak="0">
    <w:nsid w:val="21A31B79"/>
    <w:multiLevelType w:val="multilevel"/>
    <w:tmpl w:val="A20AD880"/>
    <w:lvl w:ilvl="0">
      <w:start w:val="1"/>
      <w:numFmt w:val="decimal"/>
      <w:pStyle w:val="Heading3numbered"/>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29E40C6"/>
    <w:multiLevelType w:val="hybridMultilevel"/>
    <w:tmpl w:val="CF466B80"/>
    <w:lvl w:ilvl="0" w:tplc="A9C45A24">
      <w:start w:val="4"/>
      <w:numFmt w:val="decimal"/>
      <w:lvlText w:val="%1"/>
      <w:lvlJc w:val="left"/>
      <w:pPr>
        <w:ind w:left="1927" w:hanging="511"/>
      </w:pPr>
      <w:rPr>
        <w:rFonts w:ascii="Arial" w:eastAsia="Arial" w:hAnsi="Arial" w:cs="Arial" w:hint="default"/>
        <w:w w:val="113"/>
        <w:sz w:val="16"/>
        <w:szCs w:val="16"/>
        <w:lang w:val="en-US" w:eastAsia="en-US" w:bidi="en-US"/>
      </w:rPr>
    </w:lvl>
    <w:lvl w:ilvl="1" w:tplc="A2CE3DBA">
      <w:numFmt w:val="bullet"/>
      <w:lvlText w:val="•"/>
      <w:lvlJc w:val="left"/>
      <w:pPr>
        <w:ind w:left="2918" w:hanging="511"/>
      </w:pPr>
      <w:rPr>
        <w:rFonts w:hint="default"/>
        <w:lang w:val="en-US" w:eastAsia="en-US" w:bidi="en-US"/>
      </w:rPr>
    </w:lvl>
    <w:lvl w:ilvl="2" w:tplc="99549DE4">
      <w:numFmt w:val="bullet"/>
      <w:lvlText w:val="•"/>
      <w:lvlJc w:val="left"/>
      <w:pPr>
        <w:ind w:left="3917" w:hanging="511"/>
      </w:pPr>
      <w:rPr>
        <w:rFonts w:hint="default"/>
        <w:lang w:val="en-US" w:eastAsia="en-US" w:bidi="en-US"/>
      </w:rPr>
    </w:lvl>
    <w:lvl w:ilvl="3" w:tplc="A7DC15B0">
      <w:numFmt w:val="bullet"/>
      <w:lvlText w:val="•"/>
      <w:lvlJc w:val="left"/>
      <w:pPr>
        <w:ind w:left="4915" w:hanging="511"/>
      </w:pPr>
      <w:rPr>
        <w:rFonts w:hint="default"/>
        <w:lang w:val="en-US" w:eastAsia="en-US" w:bidi="en-US"/>
      </w:rPr>
    </w:lvl>
    <w:lvl w:ilvl="4" w:tplc="864ED5B8">
      <w:numFmt w:val="bullet"/>
      <w:lvlText w:val="•"/>
      <w:lvlJc w:val="left"/>
      <w:pPr>
        <w:ind w:left="5914" w:hanging="511"/>
      </w:pPr>
      <w:rPr>
        <w:rFonts w:hint="default"/>
        <w:lang w:val="en-US" w:eastAsia="en-US" w:bidi="en-US"/>
      </w:rPr>
    </w:lvl>
    <w:lvl w:ilvl="5" w:tplc="AC084FFE">
      <w:numFmt w:val="bullet"/>
      <w:lvlText w:val="•"/>
      <w:lvlJc w:val="left"/>
      <w:pPr>
        <w:ind w:left="6912" w:hanging="511"/>
      </w:pPr>
      <w:rPr>
        <w:rFonts w:hint="default"/>
        <w:lang w:val="en-US" w:eastAsia="en-US" w:bidi="en-US"/>
      </w:rPr>
    </w:lvl>
    <w:lvl w:ilvl="6" w:tplc="3F10CCCC">
      <w:numFmt w:val="bullet"/>
      <w:lvlText w:val="•"/>
      <w:lvlJc w:val="left"/>
      <w:pPr>
        <w:ind w:left="7911" w:hanging="511"/>
      </w:pPr>
      <w:rPr>
        <w:rFonts w:hint="default"/>
        <w:lang w:val="en-US" w:eastAsia="en-US" w:bidi="en-US"/>
      </w:rPr>
    </w:lvl>
    <w:lvl w:ilvl="7" w:tplc="4C5CB446">
      <w:numFmt w:val="bullet"/>
      <w:lvlText w:val="•"/>
      <w:lvlJc w:val="left"/>
      <w:pPr>
        <w:ind w:left="8909" w:hanging="511"/>
      </w:pPr>
      <w:rPr>
        <w:rFonts w:hint="default"/>
        <w:lang w:val="en-US" w:eastAsia="en-US" w:bidi="en-US"/>
      </w:rPr>
    </w:lvl>
    <w:lvl w:ilvl="8" w:tplc="5F7231A0">
      <w:numFmt w:val="bullet"/>
      <w:lvlText w:val="•"/>
      <w:lvlJc w:val="left"/>
      <w:pPr>
        <w:ind w:left="9908" w:hanging="511"/>
      </w:pPr>
      <w:rPr>
        <w:rFonts w:hint="default"/>
        <w:lang w:val="en-US" w:eastAsia="en-US" w:bidi="en-US"/>
      </w:rPr>
    </w:lvl>
  </w:abstractNum>
  <w:abstractNum w:abstractNumId="12" w15:restartNumberingAfterBreak="0">
    <w:nsid w:val="24AB7594"/>
    <w:multiLevelType w:val="hybridMultilevel"/>
    <w:tmpl w:val="1186A194"/>
    <w:lvl w:ilvl="0" w:tplc="4920BBDA">
      <w:numFmt w:val="bullet"/>
      <w:lvlText w:val="•"/>
      <w:lvlJc w:val="left"/>
      <w:pPr>
        <w:ind w:left="1644" w:hanging="227"/>
      </w:pPr>
      <w:rPr>
        <w:rFonts w:ascii="Arial" w:eastAsia="Arial" w:hAnsi="Arial" w:cs="Arial" w:hint="default"/>
        <w:b/>
        <w:bCs/>
        <w:w w:val="137"/>
        <w:sz w:val="20"/>
        <w:szCs w:val="20"/>
        <w:lang w:val="en-US" w:eastAsia="en-US" w:bidi="en-US"/>
      </w:rPr>
    </w:lvl>
    <w:lvl w:ilvl="1" w:tplc="276267D2">
      <w:numFmt w:val="bullet"/>
      <w:lvlText w:val="•"/>
      <w:lvlJc w:val="left"/>
      <w:pPr>
        <w:ind w:left="2048" w:hanging="227"/>
      </w:pPr>
      <w:rPr>
        <w:rFonts w:hint="default"/>
        <w:lang w:val="en-US" w:eastAsia="en-US" w:bidi="en-US"/>
      </w:rPr>
    </w:lvl>
    <w:lvl w:ilvl="2" w:tplc="5B3C6DB2">
      <w:numFmt w:val="bullet"/>
      <w:lvlText w:val="•"/>
      <w:lvlJc w:val="left"/>
      <w:pPr>
        <w:ind w:left="2457" w:hanging="227"/>
      </w:pPr>
      <w:rPr>
        <w:rFonts w:hint="default"/>
        <w:lang w:val="en-US" w:eastAsia="en-US" w:bidi="en-US"/>
      </w:rPr>
    </w:lvl>
    <w:lvl w:ilvl="3" w:tplc="A8C2B802">
      <w:numFmt w:val="bullet"/>
      <w:lvlText w:val="•"/>
      <w:lvlJc w:val="left"/>
      <w:pPr>
        <w:ind w:left="2865" w:hanging="227"/>
      </w:pPr>
      <w:rPr>
        <w:rFonts w:hint="default"/>
        <w:lang w:val="en-US" w:eastAsia="en-US" w:bidi="en-US"/>
      </w:rPr>
    </w:lvl>
    <w:lvl w:ilvl="4" w:tplc="D9B6DBCC">
      <w:numFmt w:val="bullet"/>
      <w:lvlText w:val="•"/>
      <w:lvlJc w:val="left"/>
      <w:pPr>
        <w:ind w:left="3274" w:hanging="227"/>
      </w:pPr>
      <w:rPr>
        <w:rFonts w:hint="default"/>
        <w:lang w:val="en-US" w:eastAsia="en-US" w:bidi="en-US"/>
      </w:rPr>
    </w:lvl>
    <w:lvl w:ilvl="5" w:tplc="DBF6FC5E">
      <w:numFmt w:val="bullet"/>
      <w:lvlText w:val="•"/>
      <w:lvlJc w:val="left"/>
      <w:pPr>
        <w:ind w:left="3683" w:hanging="227"/>
      </w:pPr>
      <w:rPr>
        <w:rFonts w:hint="default"/>
        <w:lang w:val="en-US" w:eastAsia="en-US" w:bidi="en-US"/>
      </w:rPr>
    </w:lvl>
    <w:lvl w:ilvl="6" w:tplc="367CA002">
      <w:numFmt w:val="bullet"/>
      <w:lvlText w:val="•"/>
      <w:lvlJc w:val="left"/>
      <w:pPr>
        <w:ind w:left="4091" w:hanging="227"/>
      </w:pPr>
      <w:rPr>
        <w:rFonts w:hint="default"/>
        <w:lang w:val="en-US" w:eastAsia="en-US" w:bidi="en-US"/>
      </w:rPr>
    </w:lvl>
    <w:lvl w:ilvl="7" w:tplc="FCD8B23A">
      <w:numFmt w:val="bullet"/>
      <w:lvlText w:val="•"/>
      <w:lvlJc w:val="left"/>
      <w:pPr>
        <w:ind w:left="4500" w:hanging="227"/>
      </w:pPr>
      <w:rPr>
        <w:rFonts w:hint="default"/>
        <w:lang w:val="en-US" w:eastAsia="en-US" w:bidi="en-US"/>
      </w:rPr>
    </w:lvl>
    <w:lvl w:ilvl="8" w:tplc="F45E83EC">
      <w:numFmt w:val="bullet"/>
      <w:lvlText w:val="•"/>
      <w:lvlJc w:val="left"/>
      <w:pPr>
        <w:ind w:left="4908" w:hanging="227"/>
      </w:pPr>
      <w:rPr>
        <w:rFonts w:hint="default"/>
        <w:lang w:val="en-US" w:eastAsia="en-US" w:bidi="en-US"/>
      </w:rPr>
    </w:lvl>
  </w:abstractNum>
  <w:abstractNum w:abstractNumId="13" w15:restartNumberingAfterBreak="0">
    <w:nsid w:val="25252E85"/>
    <w:multiLevelType w:val="hybridMultilevel"/>
    <w:tmpl w:val="C0A06B34"/>
    <w:lvl w:ilvl="0" w:tplc="13ECA534">
      <w:numFmt w:val="bullet"/>
      <w:lvlText w:val="–"/>
      <w:lvlJc w:val="left"/>
      <w:pPr>
        <w:ind w:left="413" w:hanging="189"/>
      </w:pPr>
      <w:rPr>
        <w:rFonts w:ascii="Arial" w:eastAsia="Arial" w:hAnsi="Arial" w:cs="Arial" w:hint="default"/>
        <w:w w:val="121"/>
        <w:sz w:val="20"/>
        <w:szCs w:val="20"/>
        <w:lang w:val="en-US" w:eastAsia="en-US" w:bidi="en-US"/>
      </w:rPr>
    </w:lvl>
    <w:lvl w:ilvl="1" w:tplc="6C44CC32">
      <w:numFmt w:val="bullet"/>
      <w:lvlText w:val="•"/>
      <w:lvlJc w:val="left"/>
      <w:pPr>
        <w:ind w:left="1700" w:hanging="284"/>
      </w:pPr>
      <w:rPr>
        <w:rFonts w:ascii="Arial" w:eastAsia="Arial" w:hAnsi="Arial" w:cs="Arial" w:hint="default"/>
        <w:w w:val="117"/>
        <w:sz w:val="20"/>
        <w:szCs w:val="20"/>
        <w:lang w:val="en-US" w:eastAsia="en-US" w:bidi="en-US"/>
      </w:rPr>
    </w:lvl>
    <w:lvl w:ilvl="2" w:tplc="43A47C4A">
      <w:numFmt w:val="bullet"/>
      <w:lvlText w:val="•"/>
      <w:lvlJc w:val="left"/>
      <w:pPr>
        <w:ind w:left="1506" w:hanging="284"/>
      </w:pPr>
      <w:rPr>
        <w:rFonts w:hint="default"/>
        <w:lang w:val="en-US" w:eastAsia="en-US" w:bidi="en-US"/>
      </w:rPr>
    </w:lvl>
    <w:lvl w:ilvl="3" w:tplc="B35E9146">
      <w:numFmt w:val="bullet"/>
      <w:lvlText w:val="•"/>
      <w:lvlJc w:val="left"/>
      <w:pPr>
        <w:ind w:left="1313" w:hanging="284"/>
      </w:pPr>
      <w:rPr>
        <w:rFonts w:hint="default"/>
        <w:lang w:val="en-US" w:eastAsia="en-US" w:bidi="en-US"/>
      </w:rPr>
    </w:lvl>
    <w:lvl w:ilvl="4" w:tplc="B14AEFD8">
      <w:numFmt w:val="bullet"/>
      <w:lvlText w:val="•"/>
      <w:lvlJc w:val="left"/>
      <w:pPr>
        <w:ind w:left="1120" w:hanging="284"/>
      </w:pPr>
      <w:rPr>
        <w:rFonts w:hint="default"/>
        <w:lang w:val="en-US" w:eastAsia="en-US" w:bidi="en-US"/>
      </w:rPr>
    </w:lvl>
    <w:lvl w:ilvl="5" w:tplc="E96C90D4">
      <w:numFmt w:val="bullet"/>
      <w:lvlText w:val="•"/>
      <w:lvlJc w:val="left"/>
      <w:pPr>
        <w:ind w:left="926" w:hanging="284"/>
      </w:pPr>
      <w:rPr>
        <w:rFonts w:hint="default"/>
        <w:lang w:val="en-US" w:eastAsia="en-US" w:bidi="en-US"/>
      </w:rPr>
    </w:lvl>
    <w:lvl w:ilvl="6" w:tplc="A6BAB3AE">
      <w:numFmt w:val="bullet"/>
      <w:lvlText w:val="•"/>
      <w:lvlJc w:val="left"/>
      <w:pPr>
        <w:ind w:left="733" w:hanging="284"/>
      </w:pPr>
      <w:rPr>
        <w:rFonts w:hint="default"/>
        <w:lang w:val="en-US" w:eastAsia="en-US" w:bidi="en-US"/>
      </w:rPr>
    </w:lvl>
    <w:lvl w:ilvl="7" w:tplc="8D101E0A">
      <w:numFmt w:val="bullet"/>
      <w:lvlText w:val="•"/>
      <w:lvlJc w:val="left"/>
      <w:pPr>
        <w:ind w:left="540" w:hanging="284"/>
      </w:pPr>
      <w:rPr>
        <w:rFonts w:hint="default"/>
        <w:lang w:val="en-US" w:eastAsia="en-US" w:bidi="en-US"/>
      </w:rPr>
    </w:lvl>
    <w:lvl w:ilvl="8" w:tplc="B8C02204">
      <w:numFmt w:val="bullet"/>
      <w:lvlText w:val="•"/>
      <w:lvlJc w:val="left"/>
      <w:pPr>
        <w:ind w:left="346" w:hanging="284"/>
      </w:pPr>
      <w:rPr>
        <w:rFonts w:hint="default"/>
        <w:lang w:val="en-US" w:eastAsia="en-US" w:bidi="en-US"/>
      </w:rPr>
    </w:lvl>
  </w:abstractNum>
  <w:abstractNum w:abstractNumId="14" w15:restartNumberingAfterBreak="0">
    <w:nsid w:val="29002667"/>
    <w:multiLevelType w:val="hybridMultilevel"/>
    <w:tmpl w:val="CF466B80"/>
    <w:lvl w:ilvl="0" w:tplc="A9C45A24">
      <w:start w:val="4"/>
      <w:numFmt w:val="decimal"/>
      <w:lvlText w:val="%1"/>
      <w:lvlJc w:val="left"/>
      <w:pPr>
        <w:ind w:left="1927" w:hanging="511"/>
      </w:pPr>
      <w:rPr>
        <w:rFonts w:ascii="Arial" w:eastAsia="Arial" w:hAnsi="Arial" w:cs="Arial" w:hint="default"/>
        <w:w w:val="113"/>
        <w:sz w:val="16"/>
        <w:szCs w:val="16"/>
        <w:lang w:val="en-US" w:eastAsia="en-US" w:bidi="en-US"/>
      </w:rPr>
    </w:lvl>
    <w:lvl w:ilvl="1" w:tplc="A2CE3DBA">
      <w:numFmt w:val="bullet"/>
      <w:lvlText w:val="•"/>
      <w:lvlJc w:val="left"/>
      <w:pPr>
        <w:ind w:left="2918" w:hanging="511"/>
      </w:pPr>
      <w:rPr>
        <w:rFonts w:hint="default"/>
        <w:lang w:val="en-US" w:eastAsia="en-US" w:bidi="en-US"/>
      </w:rPr>
    </w:lvl>
    <w:lvl w:ilvl="2" w:tplc="99549DE4">
      <w:numFmt w:val="bullet"/>
      <w:lvlText w:val="•"/>
      <w:lvlJc w:val="left"/>
      <w:pPr>
        <w:ind w:left="3917" w:hanging="511"/>
      </w:pPr>
      <w:rPr>
        <w:rFonts w:hint="default"/>
        <w:lang w:val="en-US" w:eastAsia="en-US" w:bidi="en-US"/>
      </w:rPr>
    </w:lvl>
    <w:lvl w:ilvl="3" w:tplc="A7DC15B0">
      <w:numFmt w:val="bullet"/>
      <w:lvlText w:val="•"/>
      <w:lvlJc w:val="left"/>
      <w:pPr>
        <w:ind w:left="4915" w:hanging="511"/>
      </w:pPr>
      <w:rPr>
        <w:rFonts w:hint="default"/>
        <w:lang w:val="en-US" w:eastAsia="en-US" w:bidi="en-US"/>
      </w:rPr>
    </w:lvl>
    <w:lvl w:ilvl="4" w:tplc="864ED5B8">
      <w:numFmt w:val="bullet"/>
      <w:lvlText w:val="•"/>
      <w:lvlJc w:val="left"/>
      <w:pPr>
        <w:ind w:left="5914" w:hanging="511"/>
      </w:pPr>
      <w:rPr>
        <w:rFonts w:hint="default"/>
        <w:lang w:val="en-US" w:eastAsia="en-US" w:bidi="en-US"/>
      </w:rPr>
    </w:lvl>
    <w:lvl w:ilvl="5" w:tplc="AC084FFE">
      <w:numFmt w:val="bullet"/>
      <w:lvlText w:val="•"/>
      <w:lvlJc w:val="left"/>
      <w:pPr>
        <w:ind w:left="6912" w:hanging="511"/>
      </w:pPr>
      <w:rPr>
        <w:rFonts w:hint="default"/>
        <w:lang w:val="en-US" w:eastAsia="en-US" w:bidi="en-US"/>
      </w:rPr>
    </w:lvl>
    <w:lvl w:ilvl="6" w:tplc="3F10CCCC">
      <w:numFmt w:val="bullet"/>
      <w:lvlText w:val="•"/>
      <w:lvlJc w:val="left"/>
      <w:pPr>
        <w:ind w:left="7911" w:hanging="511"/>
      </w:pPr>
      <w:rPr>
        <w:rFonts w:hint="default"/>
        <w:lang w:val="en-US" w:eastAsia="en-US" w:bidi="en-US"/>
      </w:rPr>
    </w:lvl>
    <w:lvl w:ilvl="7" w:tplc="4C5CB446">
      <w:numFmt w:val="bullet"/>
      <w:lvlText w:val="•"/>
      <w:lvlJc w:val="left"/>
      <w:pPr>
        <w:ind w:left="8909" w:hanging="511"/>
      </w:pPr>
      <w:rPr>
        <w:rFonts w:hint="default"/>
        <w:lang w:val="en-US" w:eastAsia="en-US" w:bidi="en-US"/>
      </w:rPr>
    </w:lvl>
    <w:lvl w:ilvl="8" w:tplc="5F7231A0">
      <w:numFmt w:val="bullet"/>
      <w:lvlText w:val="•"/>
      <w:lvlJc w:val="left"/>
      <w:pPr>
        <w:ind w:left="9908" w:hanging="511"/>
      </w:pPr>
      <w:rPr>
        <w:rFonts w:hint="default"/>
        <w:lang w:val="en-US" w:eastAsia="en-US" w:bidi="en-US"/>
      </w:rPr>
    </w:lvl>
  </w:abstractNum>
  <w:abstractNum w:abstractNumId="15" w15:restartNumberingAfterBreak="0">
    <w:nsid w:val="2B9F311C"/>
    <w:multiLevelType w:val="hybridMultilevel"/>
    <w:tmpl w:val="77AC84D2"/>
    <w:lvl w:ilvl="0" w:tplc="3C3A08E4">
      <w:start w:val="1"/>
      <w:numFmt w:val="bullet"/>
      <w:pStyle w:val="Circle"/>
      <w:lvlText w:val=""/>
      <w:lvlJc w:val="left"/>
      <w:pPr>
        <w:ind w:left="720" w:hanging="360"/>
      </w:pPr>
      <w:rPr>
        <w:rFonts w:ascii="Wingdings 2" w:hAnsi="Wingdings 2" w:hint="default"/>
        <w:sz w:val="1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0777F27"/>
    <w:multiLevelType w:val="hybridMultilevel"/>
    <w:tmpl w:val="BA282734"/>
    <w:lvl w:ilvl="0" w:tplc="49942F62">
      <w:numFmt w:val="bullet"/>
      <w:lvlText w:val="•"/>
      <w:lvlJc w:val="left"/>
      <w:pPr>
        <w:ind w:left="1700" w:hanging="284"/>
      </w:pPr>
      <w:rPr>
        <w:rFonts w:ascii="Arial" w:eastAsia="Arial" w:hAnsi="Arial" w:cs="Arial" w:hint="default"/>
        <w:w w:val="117"/>
        <w:sz w:val="20"/>
        <w:szCs w:val="20"/>
        <w:lang w:val="en-US" w:eastAsia="en-US" w:bidi="en-US"/>
      </w:rPr>
    </w:lvl>
    <w:lvl w:ilvl="1" w:tplc="1046D028">
      <w:numFmt w:val="bullet"/>
      <w:lvlText w:val="•"/>
      <w:lvlJc w:val="left"/>
      <w:pPr>
        <w:ind w:left="2101" w:hanging="284"/>
      </w:pPr>
      <w:rPr>
        <w:rFonts w:hint="default"/>
        <w:lang w:val="en-US" w:eastAsia="en-US" w:bidi="en-US"/>
      </w:rPr>
    </w:lvl>
    <w:lvl w:ilvl="2" w:tplc="0C743BFA">
      <w:numFmt w:val="bullet"/>
      <w:lvlText w:val="•"/>
      <w:lvlJc w:val="left"/>
      <w:pPr>
        <w:ind w:left="2503" w:hanging="284"/>
      </w:pPr>
      <w:rPr>
        <w:rFonts w:hint="default"/>
        <w:lang w:val="en-US" w:eastAsia="en-US" w:bidi="en-US"/>
      </w:rPr>
    </w:lvl>
    <w:lvl w:ilvl="3" w:tplc="6C6851C8">
      <w:numFmt w:val="bullet"/>
      <w:lvlText w:val="•"/>
      <w:lvlJc w:val="left"/>
      <w:pPr>
        <w:ind w:left="2904" w:hanging="284"/>
      </w:pPr>
      <w:rPr>
        <w:rFonts w:hint="default"/>
        <w:lang w:val="en-US" w:eastAsia="en-US" w:bidi="en-US"/>
      </w:rPr>
    </w:lvl>
    <w:lvl w:ilvl="4" w:tplc="CB72721A">
      <w:numFmt w:val="bullet"/>
      <w:lvlText w:val="•"/>
      <w:lvlJc w:val="left"/>
      <w:pPr>
        <w:ind w:left="3306" w:hanging="284"/>
      </w:pPr>
      <w:rPr>
        <w:rFonts w:hint="default"/>
        <w:lang w:val="en-US" w:eastAsia="en-US" w:bidi="en-US"/>
      </w:rPr>
    </w:lvl>
    <w:lvl w:ilvl="5" w:tplc="F368A624">
      <w:numFmt w:val="bullet"/>
      <w:lvlText w:val="•"/>
      <w:lvlJc w:val="left"/>
      <w:pPr>
        <w:ind w:left="3708" w:hanging="284"/>
      </w:pPr>
      <w:rPr>
        <w:rFonts w:hint="default"/>
        <w:lang w:val="en-US" w:eastAsia="en-US" w:bidi="en-US"/>
      </w:rPr>
    </w:lvl>
    <w:lvl w:ilvl="6" w:tplc="211C90F0">
      <w:numFmt w:val="bullet"/>
      <w:lvlText w:val="•"/>
      <w:lvlJc w:val="left"/>
      <w:pPr>
        <w:ind w:left="4109" w:hanging="284"/>
      </w:pPr>
      <w:rPr>
        <w:rFonts w:hint="default"/>
        <w:lang w:val="en-US" w:eastAsia="en-US" w:bidi="en-US"/>
      </w:rPr>
    </w:lvl>
    <w:lvl w:ilvl="7" w:tplc="DBA61A94">
      <w:numFmt w:val="bullet"/>
      <w:lvlText w:val="•"/>
      <w:lvlJc w:val="left"/>
      <w:pPr>
        <w:ind w:left="4511" w:hanging="284"/>
      </w:pPr>
      <w:rPr>
        <w:rFonts w:hint="default"/>
        <w:lang w:val="en-US" w:eastAsia="en-US" w:bidi="en-US"/>
      </w:rPr>
    </w:lvl>
    <w:lvl w:ilvl="8" w:tplc="E1CCE476">
      <w:numFmt w:val="bullet"/>
      <w:lvlText w:val="•"/>
      <w:lvlJc w:val="left"/>
      <w:pPr>
        <w:ind w:left="4913" w:hanging="284"/>
      </w:pPr>
      <w:rPr>
        <w:rFonts w:hint="default"/>
        <w:lang w:val="en-US" w:eastAsia="en-US" w:bidi="en-US"/>
      </w:rPr>
    </w:lvl>
  </w:abstractNum>
  <w:abstractNum w:abstractNumId="17" w15:restartNumberingAfterBreak="0">
    <w:nsid w:val="323B3BD3"/>
    <w:multiLevelType w:val="hybridMultilevel"/>
    <w:tmpl w:val="7F4283BA"/>
    <w:lvl w:ilvl="0" w:tplc="E8A8381E">
      <w:start w:val="1"/>
      <w:numFmt w:val="decimal"/>
      <w:lvlText w:val="%1."/>
      <w:lvlJc w:val="left"/>
      <w:pPr>
        <w:ind w:left="1814" w:hanging="397"/>
      </w:pPr>
      <w:rPr>
        <w:rFonts w:ascii="Arial" w:eastAsia="Arial" w:hAnsi="Arial" w:cs="Arial" w:hint="default"/>
        <w:w w:val="63"/>
        <w:sz w:val="20"/>
        <w:szCs w:val="20"/>
        <w:lang w:val="en-US" w:eastAsia="en-US" w:bidi="en-US"/>
      </w:rPr>
    </w:lvl>
    <w:lvl w:ilvl="1" w:tplc="3CE4647E">
      <w:numFmt w:val="bullet"/>
      <w:lvlText w:val="•"/>
      <w:lvlJc w:val="left"/>
      <w:pPr>
        <w:ind w:left="2828" w:hanging="397"/>
      </w:pPr>
      <w:rPr>
        <w:rFonts w:hint="default"/>
        <w:lang w:val="en-US" w:eastAsia="en-US" w:bidi="en-US"/>
      </w:rPr>
    </w:lvl>
    <w:lvl w:ilvl="2" w:tplc="B97A1082">
      <w:numFmt w:val="bullet"/>
      <w:lvlText w:val="•"/>
      <w:lvlJc w:val="left"/>
      <w:pPr>
        <w:ind w:left="3837" w:hanging="397"/>
      </w:pPr>
      <w:rPr>
        <w:rFonts w:hint="default"/>
        <w:lang w:val="en-US" w:eastAsia="en-US" w:bidi="en-US"/>
      </w:rPr>
    </w:lvl>
    <w:lvl w:ilvl="3" w:tplc="CAC44BD0">
      <w:numFmt w:val="bullet"/>
      <w:lvlText w:val="•"/>
      <w:lvlJc w:val="left"/>
      <w:pPr>
        <w:ind w:left="4845" w:hanging="397"/>
      </w:pPr>
      <w:rPr>
        <w:rFonts w:hint="default"/>
        <w:lang w:val="en-US" w:eastAsia="en-US" w:bidi="en-US"/>
      </w:rPr>
    </w:lvl>
    <w:lvl w:ilvl="4" w:tplc="E250A6E4">
      <w:numFmt w:val="bullet"/>
      <w:lvlText w:val="•"/>
      <w:lvlJc w:val="left"/>
      <w:pPr>
        <w:ind w:left="5854" w:hanging="397"/>
      </w:pPr>
      <w:rPr>
        <w:rFonts w:hint="default"/>
        <w:lang w:val="en-US" w:eastAsia="en-US" w:bidi="en-US"/>
      </w:rPr>
    </w:lvl>
    <w:lvl w:ilvl="5" w:tplc="131A1038">
      <w:numFmt w:val="bullet"/>
      <w:lvlText w:val="•"/>
      <w:lvlJc w:val="left"/>
      <w:pPr>
        <w:ind w:left="6862" w:hanging="397"/>
      </w:pPr>
      <w:rPr>
        <w:rFonts w:hint="default"/>
        <w:lang w:val="en-US" w:eastAsia="en-US" w:bidi="en-US"/>
      </w:rPr>
    </w:lvl>
    <w:lvl w:ilvl="6" w:tplc="97F625DE">
      <w:numFmt w:val="bullet"/>
      <w:lvlText w:val="•"/>
      <w:lvlJc w:val="left"/>
      <w:pPr>
        <w:ind w:left="7871" w:hanging="397"/>
      </w:pPr>
      <w:rPr>
        <w:rFonts w:hint="default"/>
        <w:lang w:val="en-US" w:eastAsia="en-US" w:bidi="en-US"/>
      </w:rPr>
    </w:lvl>
    <w:lvl w:ilvl="7" w:tplc="0FA694B8">
      <w:numFmt w:val="bullet"/>
      <w:lvlText w:val="•"/>
      <w:lvlJc w:val="left"/>
      <w:pPr>
        <w:ind w:left="8879" w:hanging="397"/>
      </w:pPr>
      <w:rPr>
        <w:rFonts w:hint="default"/>
        <w:lang w:val="en-US" w:eastAsia="en-US" w:bidi="en-US"/>
      </w:rPr>
    </w:lvl>
    <w:lvl w:ilvl="8" w:tplc="D2BE4032">
      <w:numFmt w:val="bullet"/>
      <w:lvlText w:val="•"/>
      <w:lvlJc w:val="left"/>
      <w:pPr>
        <w:ind w:left="9888" w:hanging="397"/>
      </w:pPr>
      <w:rPr>
        <w:rFonts w:hint="default"/>
        <w:lang w:val="en-US" w:eastAsia="en-US" w:bidi="en-US"/>
      </w:rPr>
    </w:lvl>
  </w:abstractNum>
  <w:abstractNum w:abstractNumId="18" w15:restartNumberingAfterBreak="0">
    <w:nsid w:val="353148C0"/>
    <w:multiLevelType w:val="hybridMultilevel"/>
    <w:tmpl w:val="458221DA"/>
    <w:lvl w:ilvl="0" w:tplc="2742866C">
      <w:numFmt w:val="bullet"/>
      <w:lvlText w:val="•"/>
      <w:lvlJc w:val="left"/>
      <w:pPr>
        <w:ind w:left="453" w:hanging="227"/>
      </w:pPr>
      <w:rPr>
        <w:rFonts w:ascii="Arial" w:eastAsia="Arial" w:hAnsi="Arial" w:cs="Arial" w:hint="default"/>
        <w:w w:val="117"/>
        <w:sz w:val="20"/>
        <w:szCs w:val="20"/>
        <w:lang w:val="en-US" w:eastAsia="en-US" w:bidi="en-US"/>
      </w:rPr>
    </w:lvl>
    <w:lvl w:ilvl="1" w:tplc="52722FDA">
      <w:numFmt w:val="bullet"/>
      <w:lvlText w:val="–"/>
      <w:lvlJc w:val="left"/>
      <w:pPr>
        <w:ind w:left="793" w:hanging="227"/>
      </w:pPr>
      <w:rPr>
        <w:rFonts w:ascii="Cambria" w:eastAsia="Cambria" w:hAnsi="Cambria" w:cs="Cambria" w:hint="default"/>
        <w:w w:val="135"/>
        <w:sz w:val="20"/>
        <w:szCs w:val="20"/>
        <w:lang w:val="en-US" w:eastAsia="en-US" w:bidi="en-US"/>
      </w:rPr>
    </w:lvl>
    <w:lvl w:ilvl="2" w:tplc="3BA80FB0">
      <w:numFmt w:val="bullet"/>
      <w:lvlText w:val="•"/>
      <w:lvlJc w:val="left"/>
      <w:pPr>
        <w:ind w:left="1718" w:hanging="227"/>
      </w:pPr>
      <w:rPr>
        <w:rFonts w:hint="default"/>
        <w:lang w:val="en-US" w:eastAsia="en-US" w:bidi="en-US"/>
      </w:rPr>
    </w:lvl>
    <w:lvl w:ilvl="3" w:tplc="1B366682">
      <w:numFmt w:val="bullet"/>
      <w:lvlText w:val="•"/>
      <w:lvlJc w:val="left"/>
      <w:pPr>
        <w:ind w:left="2637" w:hanging="227"/>
      </w:pPr>
      <w:rPr>
        <w:rFonts w:hint="default"/>
        <w:lang w:val="en-US" w:eastAsia="en-US" w:bidi="en-US"/>
      </w:rPr>
    </w:lvl>
    <w:lvl w:ilvl="4" w:tplc="221E5AEE">
      <w:numFmt w:val="bullet"/>
      <w:lvlText w:val="•"/>
      <w:lvlJc w:val="left"/>
      <w:pPr>
        <w:ind w:left="3556" w:hanging="227"/>
      </w:pPr>
      <w:rPr>
        <w:rFonts w:hint="default"/>
        <w:lang w:val="en-US" w:eastAsia="en-US" w:bidi="en-US"/>
      </w:rPr>
    </w:lvl>
    <w:lvl w:ilvl="5" w:tplc="B49EA92C">
      <w:numFmt w:val="bullet"/>
      <w:lvlText w:val="•"/>
      <w:lvlJc w:val="left"/>
      <w:pPr>
        <w:ind w:left="4475" w:hanging="227"/>
      </w:pPr>
      <w:rPr>
        <w:rFonts w:hint="default"/>
        <w:lang w:val="en-US" w:eastAsia="en-US" w:bidi="en-US"/>
      </w:rPr>
    </w:lvl>
    <w:lvl w:ilvl="6" w:tplc="96F83262">
      <w:numFmt w:val="bullet"/>
      <w:lvlText w:val="•"/>
      <w:lvlJc w:val="left"/>
      <w:pPr>
        <w:ind w:left="5394" w:hanging="227"/>
      </w:pPr>
      <w:rPr>
        <w:rFonts w:hint="default"/>
        <w:lang w:val="en-US" w:eastAsia="en-US" w:bidi="en-US"/>
      </w:rPr>
    </w:lvl>
    <w:lvl w:ilvl="7" w:tplc="6588A6FC">
      <w:numFmt w:val="bullet"/>
      <w:lvlText w:val="•"/>
      <w:lvlJc w:val="left"/>
      <w:pPr>
        <w:ind w:left="6313" w:hanging="227"/>
      </w:pPr>
      <w:rPr>
        <w:rFonts w:hint="default"/>
        <w:lang w:val="en-US" w:eastAsia="en-US" w:bidi="en-US"/>
      </w:rPr>
    </w:lvl>
    <w:lvl w:ilvl="8" w:tplc="7D94F812">
      <w:numFmt w:val="bullet"/>
      <w:lvlText w:val="•"/>
      <w:lvlJc w:val="left"/>
      <w:pPr>
        <w:ind w:left="7232" w:hanging="227"/>
      </w:pPr>
      <w:rPr>
        <w:rFonts w:hint="default"/>
        <w:lang w:val="en-US" w:eastAsia="en-US" w:bidi="en-US"/>
      </w:rPr>
    </w:lvl>
  </w:abstractNum>
  <w:abstractNum w:abstractNumId="19" w15:restartNumberingAfterBreak="0">
    <w:nsid w:val="3B6F62AB"/>
    <w:multiLevelType w:val="hybridMultilevel"/>
    <w:tmpl w:val="F4CA7BDE"/>
    <w:lvl w:ilvl="0" w:tplc="520CEDF4">
      <w:numFmt w:val="bullet"/>
      <w:lvlText w:val="•"/>
      <w:lvlJc w:val="left"/>
      <w:pPr>
        <w:ind w:left="313" w:hanging="284"/>
      </w:pPr>
      <w:rPr>
        <w:rFonts w:ascii="Arial" w:eastAsia="Arial" w:hAnsi="Arial" w:cs="Arial" w:hint="default"/>
        <w:w w:val="117"/>
        <w:sz w:val="20"/>
        <w:szCs w:val="20"/>
        <w:lang w:val="en-US" w:eastAsia="en-US" w:bidi="en-US"/>
      </w:rPr>
    </w:lvl>
    <w:lvl w:ilvl="1" w:tplc="7374C4BC">
      <w:numFmt w:val="bullet"/>
      <w:lvlText w:val="•"/>
      <w:lvlJc w:val="left"/>
      <w:pPr>
        <w:ind w:left="696" w:hanging="284"/>
      </w:pPr>
      <w:rPr>
        <w:rFonts w:ascii="Arial" w:eastAsia="Arial" w:hAnsi="Arial" w:cs="Arial" w:hint="default"/>
        <w:w w:val="117"/>
        <w:sz w:val="20"/>
        <w:szCs w:val="20"/>
        <w:lang w:val="en-US" w:eastAsia="en-US" w:bidi="en-US"/>
      </w:rPr>
    </w:lvl>
    <w:lvl w:ilvl="2" w:tplc="049AF5F0">
      <w:numFmt w:val="bullet"/>
      <w:lvlText w:val="–"/>
      <w:lvlJc w:val="left"/>
      <w:pPr>
        <w:ind w:left="1417" w:hanging="189"/>
      </w:pPr>
      <w:rPr>
        <w:rFonts w:ascii="Arial" w:eastAsia="Arial" w:hAnsi="Arial" w:cs="Arial" w:hint="default"/>
        <w:w w:val="121"/>
        <w:sz w:val="20"/>
        <w:szCs w:val="20"/>
        <w:lang w:val="en-US" w:eastAsia="en-US" w:bidi="en-US"/>
      </w:rPr>
    </w:lvl>
    <w:lvl w:ilvl="3" w:tplc="81F4DA3A">
      <w:numFmt w:val="bullet"/>
      <w:lvlText w:val="•"/>
      <w:lvlJc w:val="left"/>
      <w:pPr>
        <w:ind w:left="1189" w:hanging="189"/>
      </w:pPr>
      <w:rPr>
        <w:rFonts w:hint="default"/>
        <w:lang w:val="en-US" w:eastAsia="en-US" w:bidi="en-US"/>
      </w:rPr>
    </w:lvl>
    <w:lvl w:ilvl="4" w:tplc="72C4394E">
      <w:numFmt w:val="bullet"/>
      <w:lvlText w:val="•"/>
      <w:lvlJc w:val="left"/>
      <w:pPr>
        <w:ind w:left="958" w:hanging="189"/>
      </w:pPr>
      <w:rPr>
        <w:rFonts w:hint="default"/>
        <w:lang w:val="en-US" w:eastAsia="en-US" w:bidi="en-US"/>
      </w:rPr>
    </w:lvl>
    <w:lvl w:ilvl="5" w:tplc="BF662FFE">
      <w:numFmt w:val="bullet"/>
      <w:lvlText w:val="•"/>
      <w:lvlJc w:val="left"/>
      <w:pPr>
        <w:ind w:left="728" w:hanging="189"/>
      </w:pPr>
      <w:rPr>
        <w:rFonts w:hint="default"/>
        <w:lang w:val="en-US" w:eastAsia="en-US" w:bidi="en-US"/>
      </w:rPr>
    </w:lvl>
    <w:lvl w:ilvl="6" w:tplc="9168C670">
      <w:numFmt w:val="bullet"/>
      <w:lvlText w:val="•"/>
      <w:lvlJc w:val="left"/>
      <w:pPr>
        <w:ind w:left="497" w:hanging="189"/>
      </w:pPr>
      <w:rPr>
        <w:rFonts w:hint="default"/>
        <w:lang w:val="en-US" w:eastAsia="en-US" w:bidi="en-US"/>
      </w:rPr>
    </w:lvl>
    <w:lvl w:ilvl="7" w:tplc="588EADEC">
      <w:numFmt w:val="bullet"/>
      <w:lvlText w:val="•"/>
      <w:lvlJc w:val="left"/>
      <w:pPr>
        <w:ind w:left="267" w:hanging="189"/>
      </w:pPr>
      <w:rPr>
        <w:rFonts w:hint="default"/>
        <w:lang w:val="en-US" w:eastAsia="en-US" w:bidi="en-US"/>
      </w:rPr>
    </w:lvl>
    <w:lvl w:ilvl="8" w:tplc="C0B69D02">
      <w:numFmt w:val="bullet"/>
      <w:lvlText w:val="•"/>
      <w:lvlJc w:val="left"/>
      <w:pPr>
        <w:ind w:left="36" w:hanging="189"/>
      </w:pPr>
      <w:rPr>
        <w:rFonts w:hint="default"/>
        <w:lang w:val="en-US" w:eastAsia="en-US" w:bidi="en-US"/>
      </w:rPr>
    </w:lvl>
  </w:abstractNum>
  <w:abstractNum w:abstractNumId="20" w15:restartNumberingAfterBreak="0">
    <w:nsid w:val="3C276C5A"/>
    <w:multiLevelType w:val="hybridMultilevel"/>
    <w:tmpl w:val="00504D3C"/>
    <w:lvl w:ilvl="0" w:tplc="87DEF2AE">
      <w:start w:val="1"/>
      <w:numFmt w:val="decimal"/>
      <w:lvlText w:val="%1."/>
      <w:lvlJc w:val="left"/>
      <w:pPr>
        <w:ind w:left="1757" w:hanging="284"/>
      </w:pPr>
      <w:rPr>
        <w:rFonts w:ascii="Arial" w:eastAsia="Arial" w:hAnsi="Arial" w:cs="Arial" w:hint="default"/>
        <w:w w:val="63"/>
        <w:sz w:val="20"/>
        <w:szCs w:val="20"/>
        <w:lang w:val="en-US" w:eastAsia="en-US" w:bidi="en-US"/>
      </w:rPr>
    </w:lvl>
    <w:lvl w:ilvl="1" w:tplc="C18CA326">
      <w:numFmt w:val="bullet"/>
      <w:lvlText w:val="•"/>
      <w:lvlJc w:val="left"/>
      <w:pPr>
        <w:ind w:left="1913" w:hanging="284"/>
      </w:pPr>
      <w:rPr>
        <w:rFonts w:hint="default"/>
        <w:lang w:val="en-US" w:eastAsia="en-US" w:bidi="en-US"/>
      </w:rPr>
    </w:lvl>
    <w:lvl w:ilvl="2" w:tplc="735A9D1A">
      <w:numFmt w:val="bullet"/>
      <w:lvlText w:val="•"/>
      <w:lvlJc w:val="left"/>
      <w:pPr>
        <w:ind w:left="2067" w:hanging="284"/>
      </w:pPr>
      <w:rPr>
        <w:rFonts w:hint="default"/>
        <w:lang w:val="en-US" w:eastAsia="en-US" w:bidi="en-US"/>
      </w:rPr>
    </w:lvl>
    <w:lvl w:ilvl="3" w:tplc="7D8E13C6">
      <w:numFmt w:val="bullet"/>
      <w:lvlText w:val="•"/>
      <w:lvlJc w:val="left"/>
      <w:pPr>
        <w:ind w:left="2221" w:hanging="284"/>
      </w:pPr>
      <w:rPr>
        <w:rFonts w:hint="default"/>
        <w:lang w:val="en-US" w:eastAsia="en-US" w:bidi="en-US"/>
      </w:rPr>
    </w:lvl>
    <w:lvl w:ilvl="4" w:tplc="FF6A1566">
      <w:numFmt w:val="bullet"/>
      <w:lvlText w:val="•"/>
      <w:lvlJc w:val="left"/>
      <w:pPr>
        <w:ind w:left="2375" w:hanging="284"/>
      </w:pPr>
      <w:rPr>
        <w:rFonts w:hint="default"/>
        <w:lang w:val="en-US" w:eastAsia="en-US" w:bidi="en-US"/>
      </w:rPr>
    </w:lvl>
    <w:lvl w:ilvl="5" w:tplc="71D21486">
      <w:numFmt w:val="bullet"/>
      <w:lvlText w:val="•"/>
      <w:lvlJc w:val="left"/>
      <w:pPr>
        <w:ind w:left="2529" w:hanging="284"/>
      </w:pPr>
      <w:rPr>
        <w:rFonts w:hint="default"/>
        <w:lang w:val="en-US" w:eastAsia="en-US" w:bidi="en-US"/>
      </w:rPr>
    </w:lvl>
    <w:lvl w:ilvl="6" w:tplc="B756F002">
      <w:numFmt w:val="bullet"/>
      <w:lvlText w:val="•"/>
      <w:lvlJc w:val="left"/>
      <w:pPr>
        <w:ind w:left="2683" w:hanging="284"/>
      </w:pPr>
      <w:rPr>
        <w:rFonts w:hint="default"/>
        <w:lang w:val="en-US" w:eastAsia="en-US" w:bidi="en-US"/>
      </w:rPr>
    </w:lvl>
    <w:lvl w:ilvl="7" w:tplc="1EEED622">
      <w:numFmt w:val="bullet"/>
      <w:lvlText w:val="•"/>
      <w:lvlJc w:val="left"/>
      <w:pPr>
        <w:ind w:left="2837" w:hanging="284"/>
      </w:pPr>
      <w:rPr>
        <w:rFonts w:hint="default"/>
        <w:lang w:val="en-US" w:eastAsia="en-US" w:bidi="en-US"/>
      </w:rPr>
    </w:lvl>
    <w:lvl w:ilvl="8" w:tplc="52B2EFD0">
      <w:numFmt w:val="bullet"/>
      <w:lvlText w:val="•"/>
      <w:lvlJc w:val="left"/>
      <w:pPr>
        <w:ind w:left="2991" w:hanging="284"/>
      </w:pPr>
      <w:rPr>
        <w:rFonts w:hint="default"/>
        <w:lang w:val="en-US" w:eastAsia="en-US" w:bidi="en-US"/>
      </w:rPr>
    </w:lvl>
  </w:abstractNum>
  <w:abstractNum w:abstractNumId="21"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6B334C"/>
    <w:multiLevelType w:val="hybridMultilevel"/>
    <w:tmpl w:val="6D4437A2"/>
    <w:lvl w:ilvl="0" w:tplc="8F3EE6CC">
      <w:numFmt w:val="bullet"/>
      <w:lvlText w:val="•"/>
      <w:lvlJc w:val="left"/>
      <w:pPr>
        <w:ind w:left="1665" w:hanging="227"/>
      </w:pPr>
      <w:rPr>
        <w:rFonts w:ascii="Arial" w:eastAsia="Arial" w:hAnsi="Arial" w:cs="Arial" w:hint="default"/>
        <w:w w:val="117"/>
        <w:sz w:val="20"/>
        <w:szCs w:val="20"/>
        <w:lang w:val="en-US" w:eastAsia="en-US" w:bidi="en-US"/>
      </w:rPr>
    </w:lvl>
    <w:lvl w:ilvl="1" w:tplc="BC3CBEC8">
      <w:numFmt w:val="bullet"/>
      <w:lvlText w:val="•"/>
      <w:lvlJc w:val="left"/>
      <w:pPr>
        <w:ind w:left="1984" w:hanging="227"/>
      </w:pPr>
      <w:rPr>
        <w:rFonts w:ascii="Arial" w:eastAsia="Arial" w:hAnsi="Arial" w:cs="Arial" w:hint="default"/>
        <w:w w:val="117"/>
        <w:sz w:val="20"/>
        <w:szCs w:val="20"/>
        <w:lang w:val="en-US" w:eastAsia="en-US" w:bidi="en-US"/>
      </w:rPr>
    </w:lvl>
    <w:lvl w:ilvl="2" w:tplc="B54EEF24">
      <w:numFmt w:val="bullet"/>
      <w:lvlText w:val="•"/>
      <w:lvlJc w:val="left"/>
      <w:pPr>
        <w:ind w:left="2385" w:hanging="227"/>
      </w:pPr>
      <w:rPr>
        <w:rFonts w:hint="default"/>
        <w:lang w:val="en-US" w:eastAsia="en-US" w:bidi="en-US"/>
      </w:rPr>
    </w:lvl>
    <w:lvl w:ilvl="3" w:tplc="FBEE94F8">
      <w:numFmt w:val="bullet"/>
      <w:lvlText w:val="•"/>
      <w:lvlJc w:val="left"/>
      <w:pPr>
        <w:ind w:left="2791" w:hanging="227"/>
      </w:pPr>
      <w:rPr>
        <w:rFonts w:hint="default"/>
        <w:lang w:val="en-US" w:eastAsia="en-US" w:bidi="en-US"/>
      </w:rPr>
    </w:lvl>
    <w:lvl w:ilvl="4" w:tplc="8638738E">
      <w:numFmt w:val="bullet"/>
      <w:lvlText w:val="•"/>
      <w:lvlJc w:val="left"/>
      <w:pPr>
        <w:ind w:left="3196" w:hanging="227"/>
      </w:pPr>
      <w:rPr>
        <w:rFonts w:hint="default"/>
        <w:lang w:val="en-US" w:eastAsia="en-US" w:bidi="en-US"/>
      </w:rPr>
    </w:lvl>
    <w:lvl w:ilvl="5" w:tplc="AAB2236A">
      <w:numFmt w:val="bullet"/>
      <w:lvlText w:val="•"/>
      <w:lvlJc w:val="left"/>
      <w:pPr>
        <w:ind w:left="3602" w:hanging="227"/>
      </w:pPr>
      <w:rPr>
        <w:rFonts w:hint="default"/>
        <w:lang w:val="en-US" w:eastAsia="en-US" w:bidi="en-US"/>
      </w:rPr>
    </w:lvl>
    <w:lvl w:ilvl="6" w:tplc="17F221C6">
      <w:numFmt w:val="bullet"/>
      <w:lvlText w:val="•"/>
      <w:lvlJc w:val="left"/>
      <w:pPr>
        <w:ind w:left="4007" w:hanging="227"/>
      </w:pPr>
      <w:rPr>
        <w:rFonts w:hint="default"/>
        <w:lang w:val="en-US" w:eastAsia="en-US" w:bidi="en-US"/>
      </w:rPr>
    </w:lvl>
    <w:lvl w:ilvl="7" w:tplc="EA30CFC8">
      <w:numFmt w:val="bullet"/>
      <w:lvlText w:val="•"/>
      <w:lvlJc w:val="left"/>
      <w:pPr>
        <w:ind w:left="4413" w:hanging="227"/>
      </w:pPr>
      <w:rPr>
        <w:rFonts w:hint="default"/>
        <w:lang w:val="en-US" w:eastAsia="en-US" w:bidi="en-US"/>
      </w:rPr>
    </w:lvl>
    <w:lvl w:ilvl="8" w:tplc="DBD88E42">
      <w:numFmt w:val="bullet"/>
      <w:lvlText w:val="•"/>
      <w:lvlJc w:val="left"/>
      <w:pPr>
        <w:ind w:left="4818" w:hanging="227"/>
      </w:pPr>
      <w:rPr>
        <w:rFonts w:hint="default"/>
        <w:lang w:val="en-US" w:eastAsia="en-US" w:bidi="en-US"/>
      </w:rPr>
    </w:lvl>
  </w:abstractNum>
  <w:abstractNum w:abstractNumId="2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3525C"/>
    <w:multiLevelType w:val="hybridMultilevel"/>
    <w:tmpl w:val="91F611B4"/>
    <w:lvl w:ilvl="0" w:tplc="AD841B66">
      <w:numFmt w:val="bullet"/>
      <w:lvlText w:val="•"/>
      <w:lvlJc w:val="left"/>
      <w:pPr>
        <w:ind w:left="386" w:hanging="227"/>
      </w:pPr>
      <w:rPr>
        <w:rFonts w:ascii="Arial" w:eastAsia="Arial" w:hAnsi="Arial" w:cs="Arial" w:hint="default"/>
        <w:w w:val="117"/>
        <w:sz w:val="20"/>
        <w:szCs w:val="20"/>
        <w:lang w:val="en-US" w:eastAsia="en-US" w:bidi="en-US"/>
      </w:rPr>
    </w:lvl>
    <w:lvl w:ilvl="1" w:tplc="6D12B44C">
      <w:numFmt w:val="bullet"/>
      <w:lvlText w:val="•"/>
      <w:lvlJc w:val="left"/>
      <w:pPr>
        <w:ind w:left="770" w:hanging="227"/>
      </w:pPr>
      <w:rPr>
        <w:rFonts w:hint="default"/>
        <w:lang w:val="en-US" w:eastAsia="en-US" w:bidi="en-US"/>
      </w:rPr>
    </w:lvl>
    <w:lvl w:ilvl="2" w:tplc="50EE349E">
      <w:numFmt w:val="bullet"/>
      <w:lvlText w:val="•"/>
      <w:lvlJc w:val="left"/>
      <w:pPr>
        <w:ind w:left="1161" w:hanging="227"/>
      </w:pPr>
      <w:rPr>
        <w:rFonts w:hint="default"/>
        <w:lang w:val="en-US" w:eastAsia="en-US" w:bidi="en-US"/>
      </w:rPr>
    </w:lvl>
    <w:lvl w:ilvl="3" w:tplc="0CEAAF16">
      <w:numFmt w:val="bullet"/>
      <w:lvlText w:val="•"/>
      <w:lvlJc w:val="left"/>
      <w:pPr>
        <w:ind w:left="1552" w:hanging="227"/>
      </w:pPr>
      <w:rPr>
        <w:rFonts w:hint="default"/>
        <w:lang w:val="en-US" w:eastAsia="en-US" w:bidi="en-US"/>
      </w:rPr>
    </w:lvl>
    <w:lvl w:ilvl="4" w:tplc="4EA2EF26">
      <w:numFmt w:val="bullet"/>
      <w:lvlText w:val="•"/>
      <w:lvlJc w:val="left"/>
      <w:pPr>
        <w:ind w:left="1943" w:hanging="227"/>
      </w:pPr>
      <w:rPr>
        <w:rFonts w:hint="default"/>
        <w:lang w:val="en-US" w:eastAsia="en-US" w:bidi="en-US"/>
      </w:rPr>
    </w:lvl>
    <w:lvl w:ilvl="5" w:tplc="3956ED26">
      <w:numFmt w:val="bullet"/>
      <w:lvlText w:val="•"/>
      <w:lvlJc w:val="left"/>
      <w:pPr>
        <w:ind w:left="2334" w:hanging="227"/>
      </w:pPr>
      <w:rPr>
        <w:rFonts w:hint="default"/>
        <w:lang w:val="en-US" w:eastAsia="en-US" w:bidi="en-US"/>
      </w:rPr>
    </w:lvl>
    <w:lvl w:ilvl="6" w:tplc="74F2E348">
      <w:numFmt w:val="bullet"/>
      <w:lvlText w:val="•"/>
      <w:lvlJc w:val="left"/>
      <w:pPr>
        <w:ind w:left="2725" w:hanging="227"/>
      </w:pPr>
      <w:rPr>
        <w:rFonts w:hint="default"/>
        <w:lang w:val="en-US" w:eastAsia="en-US" w:bidi="en-US"/>
      </w:rPr>
    </w:lvl>
    <w:lvl w:ilvl="7" w:tplc="C1C2D998">
      <w:numFmt w:val="bullet"/>
      <w:lvlText w:val="•"/>
      <w:lvlJc w:val="left"/>
      <w:pPr>
        <w:ind w:left="3116" w:hanging="227"/>
      </w:pPr>
      <w:rPr>
        <w:rFonts w:hint="default"/>
        <w:lang w:val="en-US" w:eastAsia="en-US" w:bidi="en-US"/>
      </w:rPr>
    </w:lvl>
    <w:lvl w:ilvl="8" w:tplc="5B621AFE">
      <w:numFmt w:val="bullet"/>
      <w:lvlText w:val="•"/>
      <w:lvlJc w:val="left"/>
      <w:pPr>
        <w:ind w:left="3506" w:hanging="227"/>
      </w:pPr>
      <w:rPr>
        <w:rFonts w:hint="default"/>
        <w:lang w:val="en-US" w:eastAsia="en-US" w:bidi="en-US"/>
      </w:rPr>
    </w:lvl>
  </w:abstractNum>
  <w:abstractNum w:abstractNumId="25" w15:restartNumberingAfterBreak="0">
    <w:nsid w:val="43C10058"/>
    <w:multiLevelType w:val="hybridMultilevel"/>
    <w:tmpl w:val="BFBE95BC"/>
    <w:lvl w:ilvl="0" w:tplc="EFE24FA6">
      <w:start w:val="1"/>
      <w:numFmt w:val="decimal"/>
      <w:lvlText w:val="%1"/>
      <w:lvlJc w:val="left"/>
      <w:pPr>
        <w:ind w:left="1593" w:hanging="177"/>
      </w:pPr>
      <w:rPr>
        <w:rFonts w:ascii="Arial" w:eastAsia="Arial" w:hAnsi="Arial" w:cs="Arial" w:hint="default"/>
        <w:color w:val="20849E"/>
        <w:w w:val="57"/>
        <w:sz w:val="30"/>
        <w:szCs w:val="30"/>
        <w:lang w:val="en-US" w:eastAsia="en-US" w:bidi="en-US"/>
      </w:rPr>
    </w:lvl>
    <w:lvl w:ilvl="1" w:tplc="139ED31C">
      <w:numFmt w:val="bullet"/>
      <w:lvlText w:val="•"/>
      <w:lvlJc w:val="left"/>
      <w:pPr>
        <w:ind w:left="2440" w:hanging="177"/>
      </w:pPr>
      <w:rPr>
        <w:rFonts w:hint="default"/>
        <w:lang w:val="en-US" w:eastAsia="en-US" w:bidi="en-US"/>
      </w:rPr>
    </w:lvl>
    <w:lvl w:ilvl="2" w:tplc="90E4EC64">
      <w:numFmt w:val="bullet"/>
      <w:lvlText w:val="•"/>
      <w:lvlJc w:val="left"/>
      <w:pPr>
        <w:ind w:left="2560" w:hanging="177"/>
      </w:pPr>
      <w:rPr>
        <w:rFonts w:hint="default"/>
        <w:lang w:val="en-US" w:eastAsia="en-US" w:bidi="en-US"/>
      </w:rPr>
    </w:lvl>
    <w:lvl w:ilvl="3" w:tplc="64548336">
      <w:numFmt w:val="bullet"/>
      <w:lvlText w:val="•"/>
      <w:lvlJc w:val="left"/>
      <w:pPr>
        <w:ind w:left="2985" w:hanging="177"/>
      </w:pPr>
      <w:rPr>
        <w:rFonts w:hint="default"/>
        <w:lang w:val="en-US" w:eastAsia="en-US" w:bidi="en-US"/>
      </w:rPr>
    </w:lvl>
    <w:lvl w:ilvl="4" w:tplc="501CA912">
      <w:numFmt w:val="bullet"/>
      <w:lvlText w:val="•"/>
      <w:lvlJc w:val="left"/>
      <w:pPr>
        <w:ind w:left="3410" w:hanging="177"/>
      </w:pPr>
      <w:rPr>
        <w:rFonts w:hint="default"/>
        <w:lang w:val="en-US" w:eastAsia="en-US" w:bidi="en-US"/>
      </w:rPr>
    </w:lvl>
    <w:lvl w:ilvl="5" w:tplc="A2AC40B4">
      <w:numFmt w:val="bullet"/>
      <w:lvlText w:val="•"/>
      <w:lvlJc w:val="left"/>
      <w:pPr>
        <w:ind w:left="3835" w:hanging="177"/>
      </w:pPr>
      <w:rPr>
        <w:rFonts w:hint="default"/>
        <w:lang w:val="en-US" w:eastAsia="en-US" w:bidi="en-US"/>
      </w:rPr>
    </w:lvl>
    <w:lvl w:ilvl="6" w:tplc="8BB29DE8">
      <w:numFmt w:val="bullet"/>
      <w:lvlText w:val="•"/>
      <w:lvlJc w:val="left"/>
      <w:pPr>
        <w:ind w:left="4260" w:hanging="177"/>
      </w:pPr>
      <w:rPr>
        <w:rFonts w:hint="default"/>
        <w:lang w:val="en-US" w:eastAsia="en-US" w:bidi="en-US"/>
      </w:rPr>
    </w:lvl>
    <w:lvl w:ilvl="7" w:tplc="534E4EE0">
      <w:numFmt w:val="bullet"/>
      <w:lvlText w:val="•"/>
      <w:lvlJc w:val="left"/>
      <w:pPr>
        <w:ind w:left="4685" w:hanging="177"/>
      </w:pPr>
      <w:rPr>
        <w:rFonts w:hint="default"/>
        <w:lang w:val="en-US" w:eastAsia="en-US" w:bidi="en-US"/>
      </w:rPr>
    </w:lvl>
    <w:lvl w:ilvl="8" w:tplc="4A400906">
      <w:numFmt w:val="bullet"/>
      <w:lvlText w:val="•"/>
      <w:lvlJc w:val="left"/>
      <w:pPr>
        <w:ind w:left="5110" w:hanging="177"/>
      </w:pPr>
      <w:rPr>
        <w:rFonts w:hint="default"/>
        <w:lang w:val="en-US" w:eastAsia="en-US" w:bidi="en-US"/>
      </w:rPr>
    </w:lvl>
  </w:abstractNum>
  <w:abstractNum w:abstractNumId="26" w15:restartNumberingAfterBreak="0">
    <w:nsid w:val="47194D62"/>
    <w:multiLevelType w:val="hybridMultilevel"/>
    <w:tmpl w:val="D37CD188"/>
    <w:lvl w:ilvl="0" w:tplc="CA744F96">
      <w:numFmt w:val="bullet"/>
      <w:lvlText w:val="•"/>
      <w:lvlJc w:val="left"/>
      <w:pPr>
        <w:ind w:left="653" w:hanging="227"/>
      </w:pPr>
      <w:rPr>
        <w:rFonts w:ascii="Arial" w:eastAsia="Arial" w:hAnsi="Arial" w:cs="Arial" w:hint="default"/>
        <w:w w:val="117"/>
        <w:sz w:val="20"/>
        <w:szCs w:val="20"/>
        <w:lang w:val="en-US" w:eastAsia="en-US" w:bidi="en-US"/>
      </w:rPr>
    </w:lvl>
    <w:lvl w:ilvl="1" w:tplc="C218A5F6">
      <w:numFmt w:val="bullet"/>
      <w:lvlText w:val="•"/>
      <w:lvlJc w:val="left"/>
      <w:pPr>
        <w:ind w:left="1621" w:hanging="227"/>
      </w:pPr>
      <w:rPr>
        <w:rFonts w:ascii="Arial" w:eastAsia="Arial" w:hAnsi="Arial" w:cs="Arial" w:hint="default"/>
        <w:w w:val="117"/>
        <w:sz w:val="20"/>
        <w:szCs w:val="20"/>
        <w:lang w:val="en-US" w:eastAsia="en-US" w:bidi="en-US"/>
      </w:rPr>
    </w:lvl>
    <w:lvl w:ilvl="2" w:tplc="516E5D9C">
      <w:numFmt w:val="bullet"/>
      <w:lvlText w:val="•"/>
      <w:lvlJc w:val="left"/>
      <w:pPr>
        <w:ind w:left="1880" w:hanging="227"/>
      </w:pPr>
      <w:rPr>
        <w:rFonts w:hint="default"/>
        <w:lang w:val="en-US" w:eastAsia="en-US" w:bidi="en-US"/>
      </w:rPr>
    </w:lvl>
    <w:lvl w:ilvl="3" w:tplc="C3923EA4">
      <w:numFmt w:val="bullet"/>
      <w:lvlText w:val="•"/>
      <w:lvlJc w:val="left"/>
      <w:pPr>
        <w:ind w:left="1633" w:hanging="227"/>
      </w:pPr>
      <w:rPr>
        <w:rFonts w:hint="default"/>
        <w:lang w:val="en-US" w:eastAsia="en-US" w:bidi="en-US"/>
      </w:rPr>
    </w:lvl>
    <w:lvl w:ilvl="4" w:tplc="7ADA6BC0">
      <w:numFmt w:val="bullet"/>
      <w:lvlText w:val="•"/>
      <w:lvlJc w:val="left"/>
      <w:pPr>
        <w:ind w:left="1387" w:hanging="227"/>
      </w:pPr>
      <w:rPr>
        <w:rFonts w:hint="default"/>
        <w:lang w:val="en-US" w:eastAsia="en-US" w:bidi="en-US"/>
      </w:rPr>
    </w:lvl>
    <w:lvl w:ilvl="5" w:tplc="1D6C1A4E">
      <w:numFmt w:val="bullet"/>
      <w:lvlText w:val="•"/>
      <w:lvlJc w:val="left"/>
      <w:pPr>
        <w:ind w:left="1141" w:hanging="227"/>
      </w:pPr>
      <w:rPr>
        <w:rFonts w:hint="default"/>
        <w:lang w:val="en-US" w:eastAsia="en-US" w:bidi="en-US"/>
      </w:rPr>
    </w:lvl>
    <w:lvl w:ilvl="6" w:tplc="82102488">
      <w:numFmt w:val="bullet"/>
      <w:lvlText w:val="•"/>
      <w:lvlJc w:val="left"/>
      <w:pPr>
        <w:ind w:left="894" w:hanging="227"/>
      </w:pPr>
      <w:rPr>
        <w:rFonts w:hint="default"/>
        <w:lang w:val="en-US" w:eastAsia="en-US" w:bidi="en-US"/>
      </w:rPr>
    </w:lvl>
    <w:lvl w:ilvl="7" w:tplc="DAC8A29E">
      <w:numFmt w:val="bullet"/>
      <w:lvlText w:val="•"/>
      <w:lvlJc w:val="left"/>
      <w:pPr>
        <w:ind w:left="648" w:hanging="227"/>
      </w:pPr>
      <w:rPr>
        <w:rFonts w:hint="default"/>
        <w:lang w:val="en-US" w:eastAsia="en-US" w:bidi="en-US"/>
      </w:rPr>
    </w:lvl>
    <w:lvl w:ilvl="8" w:tplc="F7B0E3D6">
      <w:numFmt w:val="bullet"/>
      <w:lvlText w:val="•"/>
      <w:lvlJc w:val="left"/>
      <w:pPr>
        <w:ind w:left="402" w:hanging="227"/>
      </w:pPr>
      <w:rPr>
        <w:rFonts w:hint="default"/>
        <w:lang w:val="en-US" w:eastAsia="en-US" w:bidi="en-US"/>
      </w:rPr>
    </w:lvl>
  </w:abstractNum>
  <w:abstractNum w:abstractNumId="27" w15:restartNumberingAfterBreak="0">
    <w:nsid w:val="50BD38BD"/>
    <w:multiLevelType w:val="hybridMultilevel"/>
    <w:tmpl w:val="CFAEC432"/>
    <w:lvl w:ilvl="0" w:tplc="5964EBEE">
      <w:numFmt w:val="bullet"/>
      <w:lvlText w:val="•"/>
      <w:lvlJc w:val="left"/>
      <w:pPr>
        <w:ind w:left="655" w:hanging="227"/>
      </w:pPr>
      <w:rPr>
        <w:rFonts w:ascii="Arial" w:eastAsia="Arial" w:hAnsi="Arial" w:cs="Arial" w:hint="default"/>
        <w:w w:val="117"/>
        <w:sz w:val="20"/>
        <w:szCs w:val="20"/>
        <w:lang w:val="en-US" w:eastAsia="en-US" w:bidi="en-US"/>
      </w:rPr>
    </w:lvl>
    <w:lvl w:ilvl="1" w:tplc="9AD69844">
      <w:numFmt w:val="bullet"/>
      <w:lvlText w:val="•"/>
      <w:lvlJc w:val="left"/>
      <w:pPr>
        <w:ind w:left="1621" w:hanging="227"/>
      </w:pPr>
      <w:rPr>
        <w:rFonts w:ascii="Arial" w:eastAsia="Arial" w:hAnsi="Arial" w:cs="Arial" w:hint="default"/>
        <w:w w:val="117"/>
        <w:sz w:val="20"/>
        <w:szCs w:val="20"/>
        <w:lang w:val="en-US" w:eastAsia="en-US" w:bidi="en-US"/>
      </w:rPr>
    </w:lvl>
    <w:lvl w:ilvl="2" w:tplc="D368E9CC">
      <w:numFmt w:val="bullet"/>
      <w:lvlText w:val="•"/>
      <w:lvlJc w:val="left"/>
      <w:pPr>
        <w:ind w:left="1435" w:hanging="227"/>
      </w:pPr>
      <w:rPr>
        <w:rFonts w:hint="default"/>
        <w:lang w:val="en-US" w:eastAsia="en-US" w:bidi="en-US"/>
      </w:rPr>
    </w:lvl>
    <w:lvl w:ilvl="3" w:tplc="B50AB9A6">
      <w:numFmt w:val="bullet"/>
      <w:lvlText w:val="•"/>
      <w:lvlJc w:val="left"/>
      <w:pPr>
        <w:ind w:left="1251" w:hanging="227"/>
      </w:pPr>
      <w:rPr>
        <w:rFonts w:hint="default"/>
        <w:lang w:val="en-US" w:eastAsia="en-US" w:bidi="en-US"/>
      </w:rPr>
    </w:lvl>
    <w:lvl w:ilvl="4" w:tplc="A60CBDB2">
      <w:numFmt w:val="bullet"/>
      <w:lvlText w:val="•"/>
      <w:lvlJc w:val="left"/>
      <w:pPr>
        <w:ind w:left="1067" w:hanging="227"/>
      </w:pPr>
      <w:rPr>
        <w:rFonts w:hint="default"/>
        <w:lang w:val="en-US" w:eastAsia="en-US" w:bidi="en-US"/>
      </w:rPr>
    </w:lvl>
    <w:lvl w:ilvl="5" w:tplc="C7D25140">
      <w:numFmt w:val="bullet"/>
      <w:lvlText w:val="•"/>
      <w:lvlJc w:val="left"/>
      <w:pPr>
        <w:ind w:left="883" w:hanging="227"/>
      </w:pPr>
      <w:rPr>
        <w:rFonts w:hint="default"/>
        <w:lang w:val="en-US" w:eastAsia="en-US" w:bidi="en-US"/>
      </w:rPr>
    </w:lvl>
    <w:lvl w:ilvl="6" w:tplc="9CF4DA68">
      <w:numFmt w:val="bullet"/>
      <w:lvlText w:val="•"/>
      <w:lvlJc w:val="left"/>
      <w:pPr>
        <w:ind w:left="699" w:hanging="227"/>
      </w:pPr>
      <w:rPr>
        <w:rFonts w:hint="default"/>
        <w:lang w:val="en-US" w:eastAsia="en-US" w:bidi="en-US"/>
      </w:rPr>
    </w:lvl>
    <w:lvl w:ilvl="7" w:tplc="7A14C796">
      <w:numFmt w:val="bullet"/>
      <w:lvlText w:val="•"/>
      <w:lvlJc w:val="left"/>
      <w:pPr>
        <w:ind w:left="515" w:hanging="227"/>
      </w:pPr>
      <w:rPr>
        <w:rFonts w:hint="default"/>
        <w:lang w:val="en-US" w:eastAsia="en-US" w:bidi="en-US"/>
      </w:rPr>
    </w:lvl>
    <w:lvl w:ilvl="8" w:tplc="404E4406">
      <w:numFmt w:val="bullet"/>
      <w:lvlText w:val="•"/>
      <w:lvlJc w:val="left"/>
      <w:pPr>
        <w:ind w:left="331" w:hanging="227"/>
      </w:pPr>
      <w:rPr>
        <w:rFonts w:hint="default"/>
        <w:lang w:val="en-US" w:eastAsia="en-US" w:bidi="en-US"/>
      </w:rPr>
    </w:lvl>
  </w:abstractNum>
  <w:abstractNum w:abstractNumId="28" w15:restartNumberingAfterBreak="0">
    <w:nsid w:val="511259B7"/>
    <w:multiLevelType w:val="hybridMultilevel"/>
    <w:tmpl w:val="1BB69142"/>
    <w:lvl w:ilvl="0" w:tplc="021A0E18">
      <w:numFmt w:val="bullet"/>
      <w:lvlText w:val="•"/>
      <w:lvlJc w:val="left"/>
      <w:pPr>
        <w:ind w:left="702" w:hanging="284"/>
      </w:pPr>
      <w:rPr>
        <w:rFonts w:ascii="Arial Black" w:eastAsia="Arial Black" w:hAnsi="Arial Black" w:cs="Arial Black" w:hint="default"/>
        <w:w w:val="75"/>
        <w:sz w:val="20"/>
        <w:szCs w:val="20"/>
        <w:lang w:val="en-US" w:eastAsia="en-US" w:bidi="en-US"/>
      </w:rPr>
    </w:lvl>
    <w:lvl w:ilvl="1" w:tplc="EA462788">
      <w:numFmt w:val="bullet"/>
      <w:lvlText w:val="•"/>
      <w:lvlJc w:val="left"/>
      <w:pPr>
        <w:ind w:left="1245" w:hanging="284"/>
      </w:pPr>
      <w:rPr>
        <w:rFonts w:hint="default"/>
        <w:lang w:val="en-US" w:eastAsia="en-US" w:bidi="en-US"/>
      </w:rPr>
    </w:lvl>
    <w:lvl w:ilvl="2" w:tplc="FA02C456">
      <w:numFmt w:val="bullet"/>
      <w:lvlText w:val="•"/>
      <w:lvlJc w:val="left"/>
      <w:pPr>
        <w:ind w:left="1790" w:hanging="284"/>
      </w:pPr>
      <w:rPr>
        <w:rFonts w:hint="default"/>
        <w:lang w:val="en-US" w:eastAsia="en-US" w:bidi="en-US"/>
      </w:rPr>
    </w:lvl>
    <w:lvl w:ilvl="3" w:tplc="A450F916">
      <w:numFmt w:val="bullet"/>
      <w:lvlText w:val="•"/>
      <w:lvlJc w:val="left"/>
      <w:pPr>
        <w:ind w:left="2335" w:hanging="284"/>
      </w:pPr>
      <w:rPr>
        <w:rFonts w:hint="default"/>
        <w:lang w:val="en-US" w:eastAsia="en-US" w:bidi="en-US"/>
      </w:rPr>
    </w:lvl>
    <w:lvl w:ilvl="4" w:tplc="7A441318">
      <w:numFmt w:val="bullet"/>
      <w:lvlText w:val="•"/>
      <w:lvlJc w:val="left"/>
      <w:pPr>
        <w:ind w:left="2880" w:hanging="284"/>
      </w:pPr>
      <w:rPr>
        <w:rFonts w:hint="default"/>
        <w:lang w:val="en-US" w:eastAsia="en-US" w:bidi="en-US"/>
      </w:rPr>
    </w:lvl>
    <w:lvl w:ilvl="5" w:tplc="F89CFDFA">
      <w:numFmt w:val="bullet"/>
      <w:lvlText w:val="•"/>
      <w:lvlJc w:val="left"/>
      <w:pPr>
        <w:ind w:left="3425" w:hanging="284"/>
      </w:pPr>
      <w:rPr>
        <w:rFonts w:hint="default"/>
        <w:lang w:val="en-US" w:eastAsia="en-US" w:bidi="en-US"/>
      </w:rPr>
    </w:lvl>
    <w:lvl w:ilvl="6" w:tplc="EFD68A12">
      <w:numFmt w:val="bullet"/>
      <w:lvlText w:val="•"/>
      <w:lvlJc w:val="left"/>
      <w:pPr>
        <w:ind w:left="3970" w:hanging="284"/>
      </w:pPr>
      <w:rPr>
        <w:rFonts w:hint="default"/>
        <w:lang w:val="en-US" w:eastAsia="en-US" w:bidi="en-US"/>
      </w:rPr>
    </w:lvl>
    <w:lvl w:ilvl="7" w:tplc="6166EF40">
      <w:numFmt w:val="bullet"/>
      <w:lvlText w:val="•"/>
      <w:lvlJc w:val="left"/>
      <w:pPr>
        <w:ind w:left="4516" w:hanging="284"/>
      </w:pPr>
      <w:rPr>
        <w:rFonts w:hint="default"/>
        <w:lang w:val="en-US" w:eastAsia="en-US" w:bidi="en-US"/>
      </w:rPr>
    </w:lvl>
    <w:lvl w:ilvl="8" w:tplc="2952968C">
      <w:numFmt w:val="bullet"/>
      <w:lvlText w:val="•"/>
      <w:lvlJc w:val="left"/>
      <w:pPr>
        <w:ind w:left="5061" w:hanging="284"/>
      </w:pPr>
      <w:rPr>
        <w:rFonts w:hint="default"/>
        <w:lang w:val="en-US" w:eastAsia="en-US" w:bidi="en-US"/>
      </w:rPr>
    </w:lvl>
  </w:abstractNum>
  <w:abstractNum w:abstractNumId="29" w15:restartNumberingAfterBreak="0">
    <w:nsid w:val="58DF29D1"/>
    <w:multiLevelType w:val="hybridMultilevel"/>
    <w:tmpl w:val="CB9C96C4"/>
    <w:lvl w:ilvl="0" w:tplc="43242A50">
      <w:start w:val="1"/>
      <w:numFmt w:val="decimal"/>
      <w:lvlText w:val="%1"/>
      <w:lvlJc w:val="left"/>
      <w:pPr>
        <w:ind w:left="1566" w:hanging="171"/>
      </w:pPr>
      <w:rPr>
        <w:rFonts w:ascii="Arial" w:eastAsia="Arial" w:hAnsi="Arial" w:cs="Arial" w:hint="default"/>
        <w:w w:val="57"/>
        <w:sz w:val="20"/>
        <w:szCs w:val="20"/>
        <w:lang w:val="en-US" w:eastAsia="en-US" w:bidi="en-US"/>
      </w:rPr>
    </w:lvl>
    <w:lvl w:ilvl="1" w:tplc="98208A46">
      <w:numFmt w:val="bullet"/>
      <w:lvlText w:val="•"/>
      <w:lvlJc w:val="left"/>
      <w:pPr>
        <w:ind w:left="2594" w:hanging="171"/>
      </w:pPr>
      <w:rPr>
        <w:rFonts w:hint="default"/>
        <w:lang w:val="en-US" w:eastAsia="en-US" w:bidi="en-US"/>
      </w:rPr>
    </w:lvl>
    <w:lvl w:ilvl="2" w:tplc="29AC2B1A">
      <w:numFmt w:val="bullet"/>
      <w:lvlText w:val="•"/>
      <w:lvlJc w:val="left"/>
      <w:pPr>
        <w:ind w:left="3629" w:hanging="171"/>
      </w:pPr>
      <w:rPr>
        <w:rFonts w:hint="default"/>
        <w:lang w:val="en-US" w:eastAsia="en-US" w:bidi="en-US"/>
      </w:rPr>
    </w:lvl>
    <w:lvl w:ilvl="3" w:tplc="FCDC2D7E">
      <w:numFmt w:val="bullet"/>
      <w:lvlText w:val="•"/>
      <w:lvlJc w:val="left"/>
      <w:pPr>
        <w:ind w:left="4663" w:hanging="171"/>
      </w:pPr>
      <w:rPr>
        <w:rFonts w:hint="default"/>
        <w:lang w:val="en-US" w:eastAsia="en-US" w:bidi="en-US"/>
      </w:rPr>
    </w:lvl>
    <w:lvl w:ilvl="4" w:tplc="8EF2813C">
      <w:numFmt w:val="bullet"/>
      <w:lvlText w:val="•"/>
      <w:lvlJc w:val="left"/>
      <w:pPr>
        <w:ind w:left="5698" w:hanging="171"/>
      </w:pPr>
      <w:rPr>
        <w:rFonts w:hint="default"/>
        <w:lang w:val="en-US" w:eastAsia="en-US" w:bidi="en-US"/>
      </w:rPr>
    </w:lvl>
    <w:lvl w:ilvl="5" w:tplc="5A8ACC7A">
      <w:numFmt w:val="bullet"/>
      <w:lvlText w:val="•"/>
      <w:lvlJc w:val="left"/>
      <w:pPr>
        <w:ind w:left="6732" w:hanging="171"/>
      </w:pPr>
      <w:rPr>
        <w:rFonts w:hint="default"/>
        <w:lang w:val="en-US" w:eastAsia="en-US" w:bidi="en-US"/>
      </w:rPr>
    </w:lvl>
    <w:lvl w:ilvl="6" w:tplc="F376AA7E">
      <w:numFmt w:val="bullet"/>
      <w:lvlText w:val="•"/>
      <w:lvlJc w:val="left"/>
      <w:pPr>
        <w:ind w:left="7767" w:hanging="171"/>
      </w:pPr>
      <w:rPr>
        <w:rFonts w:hint="default"/>
        <w:lang w:val="en-US" w:eastAsia="en-US" w:bidi="en-US"/>
      </w:rPr>
    </w:lvl>
    <w:lvl w:ilvl="7" w:tplc="4148F6D0">
      <w:numFmt w:val="bullet"/>
      <w:lvlText w:val="•"/>
      <w:lvlJc w:val="left"/>
      <w:pPr>
        <w:ind w:left="8801" w:hanging="171"/>
      </w:pPr>
      <w:rPr>
        <w:rFonts w:hint="default"/>
        <w:lang w:val="en-US" w:eastAsia="en-US" w:bidi="en-US"/>
      </w:rPr>
    </w:lvl>
    <w:lvl w:ilvl="8" w:tplc="4B9CFC8A">
      <w:numFmt w:val="bullet"/>
      <w:lvlText w:val="•"/>
      <w:lvlJc w:val="left"/>
      <w:pPr>
        <w:ind w:left="9836" w:hanging="171"/>
      </w:pPr>
      <w:rPr>
        <w:rFonts w:hint="default"/>
        <w:lang w:val="en-US" w:eastAsia="en-US" w:bidi="en-US"/>
      </w:rPr>
    </w:lvl>
  </w:abstractNum>
  <w:abstractNum w:abstractNumId="30" w15:restartNumberingAfterBreak="0">
    <w:nsid w:val="642A5AD9"/>
    <w:multiLevelType w:val="hybridMultilevel"/>
    <w:tmpl w:val="10D40426"/>
    <w:lvl w:ilvl="0" w:tplc="9078F7CC">
      <w:numFmt w:val="bullet"/>
      <w:lvlText w:val="•"/>
      <w:lvlJc w:val="left"/>
      <w:pPr>
        <w:ind w:left="566" w:hanging="227"/>
      </w:pPr>
      <w:rPr>
        <w:rFonts w:ascii="Arial" w:eastAsia="Arial" w:hAnsi="Arial" w:cs="Arial" w:hint="default"/>
        <w:w w:val="117"/>
        <w:sz w:val="20"/>
        <w:szCs w:val="20"/>
        <w:lang w:val="en-US" w:eastAsia="en-US" w:bidi="en-US"/>
      </w:rPr>
    </w:lvl>
    <w:lvl w:ilvl="1" w:tplc="F32CA9BE">
      <w:numFmt w:val="bullet"/>
      <w:lvlText w:val="•"/>
      <w:lvlJc w:val="left"/>
      <w:pPr>
        <w:ind w:left="1413" w:hanging="227"/>
      </w:pPr>
      <w:rPr>
        <w:rFonts w:hint="default"/>
        <w:lang w:val="en-US" w:eastAsia="en-US" w:bidi="en-US"/>
      </w:rPr>
    </w:lvl>
    <w:lvl w:ilvl="2" w:tplc="7FE4F328">
      <w:numFmt w:val="bullet"/>
      <w:lvlText w:val="•"/>
      <w:lvlJc w:val="left"/>
      <w:pPr>
        <w:ind w:left="2266" w:hanging="227"/>
      </w:pPr>
      <w:rPr>
        <w:rFonts w:hint="default"/>
        <w:lang w:val="en-US" w:eastAsia="en-US" w:bidi="en-US"/>
      </w:rPr>
    </w:lvl>
    <w:lvl w:ilvl="3" w:tplc="0074ABC6">
      <w:numFmt w:val="bullet"/>
      <w:lvlText w:val="•"/>
      <w:lvlJc w:val="left"/>
      <w:pPr>
        <w:ind w:left="3119" w:hanging="227"/>
      </w:pPr>
      <w:rPr>
        <w:rFonts w:hint="default"/>
        <w:lang w:val="en-US" w:eastAsia="en-US" w:bidi="en-US"/>
      </w:rPr>
    </w:lvl>
    <w:lvl w:ilvl="4" w:tplc="630646B0">
      <w:numFmt w:val="bullet"/>
      <w:lvlText w:val="•"/>
      <w:lvlJc w:val="left"/>
      <w:pPr>
        <w:ind w:left="3972" w:hanging="227"/>
      </w:pPr>
      <w:rPr>
        <w:rFonts w:hint="default"/>
        <w:lang w:val="en-US" w:eastAsia="en-US" w:bidi="en-US"/>
      </w:rPr>
    </w:lvl>
    <w:lvl w:ilvl="5" w:tplc="62466F94">
      <w:numFmt w:val="bullet"/>
      <w:lvlText w:val="•"/>
      <w:lvlJc w:val="left"/>
      <w:pPr>
        <w:ind w:left="4825" w:hanging="227"/>
      </w:pPr>
      <w:rPr>
        <w:rFonts w:hint="default"/>
        <w:lang w:val="en-US" w:eastAsia="en-US" w:bidi="en-US"/>
      </w:rPr>
    </w:lvl>
    <w:lvl w:ilvl="6" w:tplc="DE7A9DF2">
      <w:numFmt w:val="bullet"/>
      <w:lvlText w:val="•"/>
      <w:lvlJc w:val="left"/>
      <w:pPr>
        <w:ind w:left="5678" w:hanging="227"/>
      </w:pPr>
      <w:rPr>
        <w:rFonts w:hint="default"/>
        <w:lang w:val="en-US" w:eastAsia="en-US" w:bidi="en-US"/>
      </w:rPr>
    </w:lvl>
    <w:lvl w:ilvl="7" w:tplc="F2D80414">
      <w:numFmt w:val="bullet"/>
      <w:lvlText w:val="•"/>
      <w:lvlJc w:val="left"/>
      <w:pPr>
        <w:ind w:left="6531" w:hanging="227"/>
      </w:pPr>
      <w:rPr>
        <w:rFonts w:hint="default"/>
        <w:lang w:val="en-US" w:eastAsia="en-US" w:bidi="en-US"/>
      </w:rPr>
    </w:lvl>
    <w:lvl w:ilvl="8" w:tplc="E006ED60">
      <w:numFmt w:val="bullet"/>
      <w:lvlText w:val="•"/>
      <w:lvlJc w:val="left"/>
      <w:pPr>
        <w:ind w:left="7385" w:hanging="227"/>
      </w:pPr>
      <w:rPr>
        <w:rFonts w:hint="default"/>
        <w:lang w:val="en-US" w:eastAsia="en-US" w:bidi="en-US"/>
      </w:rPr>
    </w:lvl>
  </w:abstractNum>
  <w:abstractNum w:abstractNumId="31" w15:restartNumberingAfterBreak="0">
    <w:nsid w:val="67903A90"/>
    <w:multiLevelType w:val="hybridMultilevel"/>
    <w:tmpl w:val="B0C26E1E"/>
    <w:lvl w:ilvl="0" w:tplc="F55462D0">
      <w:numFmt w:val="bullet"/>
      <w:lvlText w:val="*"/>
      <w:lvlJc w:val="left"/>
      <w:pPr>
        <w:ind w:left="1700" w:hanging="284"/>
      </w:pPr>
      <w:rPr>
        <w:rFonts w:hint="default"/>
        <w:w w:val="124"/>
        <w:lang w:val="en-US" w:eastAsia="en-US" w:bidi="en-US"/>
      </w:rPr>
    </w:lvl>
    <w:lvl w:ilvl="1" w:tplc="4950E11C">
      <w:numFmt w:val="bullet"/>
      <w:lvlText w:val="•"/>
      <w:lvlJc w:val="left"/>
      <w:pPr>
        <w:ind w:left="2720" w:hanging="284"/>
      </w:pPr>
      <w:rPr>
        <w:rFonts w:hint="default"/>
        <w:lang w:val="en-US" w:eastAsia="en-US" w:bidi="en-US"/>
      </w:rPr>
    </w:lvl>
    <w:lvl w:ilvl="2" w:tplc="9A344C70">
      <w:numFmt w:val="bullet"/>
      <w:lvlText w:val="•"/>
      <w:lvlJc w:val="left"/>
      <w:pPr>
        <w:ind w:left="3741" w:hanging="284"/>
      </w:pPr>
      <w:rPr>
        <w:rFonts w:hint="default"/>
        <w:lang w:val="en-US" w:eastAsia="en-US" w:bidi="en-US"/>
      </w:rPr>
    </w:lvl>
    <w:lvl w:ilvl="3" w:tplc="DE3AD428">
      <w:numFmt w:val="bullet"/>
      <w:lvlText w:val="•"/>
      <w:lvlJc w:val="left"/>
      <w:pPr>
        <w:ind w:left="4761" w:hanging="284"/>
      </w:pPr>
      <w:rPr>
        <w:rFonts w:hint="default"/>
        <w:lang w:val="en-US" w:eastAsia="en-US" w:bidi="en-US"/>
      </w:rPr>
    </w:lvl>
    <w:lvl w:ilvl="4" w:tplc="B3541D3C">
      <w:numFmt w:val="bullet"/>
      <w:lvlText w:val="•"/>
      <w:lvlJc w:val="left"/>
      <w:pPr>
        <w:ind w:left="5782" w:hanging="284"/>
      </w:pPr>
      <w:rPr>
        <w:rFonts w:hint="default"/>
        <w:lang w:val="en-US" w:eastAsia="en-US" w:bidi="en-US"/>
      </w:rPr>
    </w:lvl>
    <w:lvl w:ilvl="5" w:tplc="CC44C31C">
      <w:numFmt w:val="bullet"/>
      <w:lvlText w:val="•"/>
      <w:lvlJc w:val="left"/>
      <w:pPr>
        <w:ind w:left="6802" w:hanging="284"/>
      </w:pPr>
      <w:rPr>
        <w:rFonts w:hint="default"/>
        <w:lang w:val="en-US" w:eastAsia="en-US" w:bidi="en-US"/>
      </w:rPr>
    </w:lvl>
    <w:lvl w:ilvl="6" w:tplc="830CD680">
      <w:numFmt w:val="bullet"/>
      <w:lvlText w:val="•"/>
      <w:lvlJc w:val="left"/>
      <w:pPr>
        <w:ind w:left="7823" w:hanging="284"/>
      </w:pPr>
      <w:rPr>
        <w:rFonts w:hint="default"/>
        <w:lang w:val="en-US" w:eastAsia="en-US" w:bidi="en-US"/>
      </w:rPr>
    </w:lvl>
    <w:lvl w:ilvl="7" w:tplc="A7563B4A">
      <w:numFmt w:val="bullet"/>
      <w:lvlText w:val="•"/>
      <w:lvlJc w:val="left"/>
      <w:pPr>
        <w:ind w:left="8843" w:hanging="284"/>
      </w:pPr>
      <w:rPr>
        <w:rFonts w:hint="default"/>
        <w:lang w:val="en-US" w:eastAsia="en-US" w:bidi="en-US"/>
      </w:rPr>
    </w:lvl>
    <w:lvl w:ilvl="8" w:tplc="E468FA00">
      <w:numFmt w:val="bullet"/>
      <w:lvlText w:val="•"/>
      <w:lvlJc w:val="left"/>
      <w:pPr>
        <w:ind w:left="9864" w:hanging="284"/>
      </w:pPr>
      <w:rPr>
        <w:rFonts w:hint="default"/>
        <w:lang w:val="en-US" w:eastAsia="en-US" w:bidi="en-US"/>
      </w:rPr>
    </w:lvl>
  </w:abstractNum>
  <w:abstractNum w:abstractNumId="32" w15:restartNumberingAfterBreak="0">
    <w:nsid w:val="6BAE4662"/>
    <w:multiLevelType w:val="hybridMultilevel"/>
    <w:tmpl w:val="AAE49326"/>
    <w:lvl w:ilvl="0" w:tplc="B0DC84A2">
      <w:numFmt w:val="bullet"/>
      <w:lvlText w:val="•"/>
      <w:lvlJc w:val="left"/>
      <w:pPr>
        <w:ind w:left="347" w:hanging="223"/>
      </w:pPr>
      <w:rPr>
        <w:rFonts w:ascii="Arial" w:eastAsia="Arial" w:hAnsi="Arial" w:cs="Arial" w:hint="default"/>
        <w:color w:val="20473C"/>
        <w:w w:val="117"/>
        <w:sz w:val="28"/>
        <w:szCs w:val="28"/>
        <w:lang w:val="en-US" w:eastAsia="en-US" w:bidi="en-US"/>
      </w:rPr>
    </w:lvl>
    <w:lvl w:ilvl="1" w:tplc="BF9A1FD2">
      <w:numFmt w:val="bullet"/>
      <w:lvlText w:val="•"/>
      <w:lvlJc w:val="left"/>
      <w:pPr>
        <w:ind w:left="722" w:hanging="223"/>
      </w:pPr>
      <w:rPr>
        <w:rFonts w:hint="default"/>
        <w:lang w:val="en-US" w:eastAsia="en-US" w:bidi="en-US"/>
      </w:rPr>
    </w:lvl>
    <w:lvl w:ilvl="2" w:tplc="12D862B2">
      <w:numFmt w:val="bullet"/>
      <w:lvlText w:val="•"/>
      <w:lvlJc w:val="left"/>
      <w:pPr>
        <w:ind w:left="1105" w:hanging="223"/>
      </w:pPr>
      <w:rPr>
        <w:rFonts w:hint="default"/>
        <w:lang w:val="en-US" w:eastAsia="en-US" w:bidi="en-US"/>
      </w:rPr>
    </w:lvl>
    <w:lvl w:ilvl="3" w:tplc="D28E3176">
      <w:numFmt w:val="bullet"/>
      <w:lvlText w:val="•"/>
      <w:lvlJc w:val="left"/>
      <w:pPr>
        <w:ind w:left="1487" w:hanging="223"/>
      </w:pPr>
      <w:rPr>
        <w:rFonts w:hint="default"/>
        <w:lang w:val="en-US" w:eastAsia="en-US" w:bidi="en-US"/>
      </w:rPr>
    </w:lvl>
    <w:lvl w:ilvl="4" w:tplc="DE5E6470">
      <w:numFmt w:val="bullet"/>
      <w:lvlText w:val="•"/>
      <w:lvlJc w:val="left"/>
      <w:pPr>
        <w:ind w:left="1870" w:hanging="223"/>
      </w:pPr>
      <w:rPr>
        <w:rFonts w:hint="default"/>
        <w:lang w:val="en-US" w:eastAsia="en-US" w:bidi="en-US"/>
      </w:rPr>
    </w:lvl>
    <w:lvl w:ilvl="5" w:tplc="764A548A">
      <w:numFmt w:val="bullet"/>
      <w:lvlText w:val="•"/>
      <w:lvlJc w:val="left"/>
      <w:pPr>
        <w:ind w:left="2252" w:hanging="223"/>
      </w:pPr>
      <w:rPr>
        <w:rFonts w:hint="default"/>
        <w:lang w:val="en-US" w:eastAsia="en-US" w:bidi="en-US"/>
      </w:rPr>
    </w:lvl>
    <w:lvl w:ilvl="6" w:tplc="A22C10D4">
      <w:numFmt w:val="bullet"/>
      <w:lvlText w:val="•"/>
      <w:lvlJc w:val="left"/>
      <w:pPr>
        <w:ind w:left="2635" w:hanging="223"/>
      </w:pPr>
      <w:rPr>
        <w:rFonts w:hint="default"/>
        <w:lang w:val="en-US" w:eastAsia="en-US" w:bidi="en-US"/>
      </w:rPr>
    </w:lvl>
    <w:lvl w:ilvl="7" w:tplc="19C63458">
      <w:numFmt w:val="bullet"/>
      <w:lvlText w:val="•"/>
      <w:lvlJc w:val="left"/>
      <w:pPr>
        <w:ind w:left="3018" w:hanging="223"/>
      </w:pPr>
      <w:rPr>
        <w:rFonts w:hint="default"/>
        <w:lang w:val="en-US" w:eastAsia="en-US" w:bidi="en-US"/>
      </w:rPr>
    </w:lvl>
    <w:lvl w:ilvl="8" w:tplc="69BCA72E">
      <w:numFmt w:val="bullet"/>
      <w:lvlText w:val="•"/>
      <w:lvlJc w:val="left"/>
      <w:pPr>
        <w:ind w:left="3400" w:hanging="223"/>
      </w:pPr>
      <w:rPr>
        <w:rFonts w:hint="default"/>
        <w:lang w:val="en-US" w:eastAsia="en-US" w:bidi="en-US"/>
      </w:rPr>
    </w:lvl>
  </w:abstractNum>
  <w:abstractNum w:abstractNumId="33" w15:restartNumberingAfterBreak="0">
    <w:nsid w:val="6D38517D"/>
    <w:multiLevelType w:val="hybridMultilevel"/>
    <w:tmpl w:val="BCF212C0"/>
    <w:lvl w:ilvl="0" w:tplc="C94864C4">
      <w:numFmt w:val="bullet"/>
      <w:lvlText w:val="-"/>
      <w:lvlJc w:val="left"/>
      <w:pPr>
        <w:ind w:left="428" w:hanging="164"/>
      </w:pPr>
      <w:rPr>
        <w:rFonts w:ascii="Arial" w:eastAsia="Arial" w:hAnsi="Arial" w:cs="Arial" w:hint="default"/>
        <w:w w:val="165"/>
        <w:sz w:val="20"/>
        <w:szCs w:val="20"/>
        <w:lang w:val="en-US" w:eastAsia="en-US" w:bidi="en-US"/>
      </w:rPr>
    </w:lvl>
    <w:lvl w:ilvl="1" w:tplc="07E64C5C">
      <w:numFmt w:val="bullet"/>
      <w:lvlText w:val="•"/>
      <w:lvlJc w:val="left"/>
      <w:pPr>
        <w:ind w:left="1706" w:hanging="284"/>
      </w:pPr>
      <w:rPr>
        <w:rFonts w:ascii="Arial" w:eastAsia="Arial" w:hAnsi="Arial" w:cs="Arial" w:hint="default"/>
        <w:w w:val="117"/>
        <w:sz w:val="20"/>
        <w:szCs w:val="20"/>
        <w:lang w:val="en-US" w:eastAsia="en-US" w:bidi="en-US"/>
      </w:rPr>
    </w:lvl>
    <w:lvl w:ilvl="2" w:tplc="E23E08D8">
      <w:numFmt w:val="bullet"/>
      <w:lvlText w:val="•"/>
      <w:lvlJc w:val="left"/>
      <w:pPr>
        <w:ind w:left="1550" w:hanging="284"/>
      </w:pPr>
      <w:rPr>
        <w:rFonts w:hint="default"/>
        <w:lang w:val="en-US" w:eastAsia="en-US" w:bidi="en-US"/>
      </w:rPr>
    </w:lvl>
    <w:lvl w:ilvl="3" w:tplc="C370134A">
      <w:numFmt w:val="bullet"/>
      <w:lvlText w:val="•"/>
      <w:lvlJc w:val="left"/>
      <w:pPr>
        <w:ind w:left="1400" w:hanging="284"/>
      </w:pPr>
      <w:rPr>
        <w:rFonts w:hint="default"/>
        <w:lang w:val="en-US" w:eastAsia="en-US" w:bidi="en-US"/>
      </w:rPr>
    </w:lvl>
    <w:lvl w:ilvl="4" w:tplc="7ED8958A">
      <w:numFmt w:val="bullet"/>
      <w:lvlText w:val="•"/>
      <w:lvlJc w:val="left"/>
      <w:pPr>
        <w:ind w:left="1251" w:hanging="284"/>
      </w:pPr>
      <w:rPr>
        <w:rFonts w:hint="default"/>
        <w:lang w:val="en-US" w:eastAsia="en-US" w:bidi="en-US"/>
      </w:rPr>
    </w:lvl>
    <w:lvl w:ilvl="5" w:tplc="428A2E7C">
      <w:numFmt w:val="bullet"/>
      <w:lvlText w:val="•"/>
      <w:lvlJc w:val="left"/>
      <w:pPr>
        <w:ind w:left="1101" w:hanging="284"/>
      </w:pPr>
      <w:rPr>
        <w:rFonts w:hint="default"/>
        <w:lang w:val="en-US" w:eastAsia="en-US" w:bidi="en-US"/>
      </w:rPr>
    </w:lvl>
    <w:lvl w:ilvl="6" w:tplc="B4B898A2">
      <w:numFmt w:val="bullet"/>
      <w:lvlText w:val="•"/>
      <w:lvlJc w:val="left"/>
      <w:pPr>
        <w:ind w:left="951" w:hanging="284"/>
      </w:pPr>
      <w:rPr>
        <w:rFonts w:hint="default"/>
        <w:lang w:val="en-US" w:eastAsia="en-US" w:bidi="en-US"/>
      </w:rPr>
    </w:lvl>
    <w:lvl w:ilvl="7" w:tplc="1FFE9986">
      <w:numFmt w:val="bullet"/>
      <w:lvlText w:val="•"/>
      <w:lvlJc w:val="left"/>
      <w:pPr>
        <w:ind w:left="802" w:hanging="284"/>
      </w:pPr>
      <w:rPr>
        <w:rFonts w:hint="default"/>
        <w:lang w:val="en-US" w:eastAsia="en-US" w:bidi="en-US"/>
      </w:rPr>
    </w:lvl>
    <w:lvl w:ilvl="8" w:tplc="10B43968">
      <w:numFmt w:val="bullet"/>
      <w:lvlText w:val="•"/>
      <w:lvlJc w:val="left"/>
      <w:pPr>
        <w:ind w:left="652" w:hanging="284"/>
      </w:pPr>
      <w:rPr>
        <w:rFonts w:hint="default"/>
        <w:lang w:val="en-US" w:eastAsia="en-US" w:bidi="en-US"/>
      </w:rPr>
    </w:lvl>
  </w:abstractNum>
  <w:abstractNum w:abstractNumId="34" w15:restartNumberingAfterBreak="0">
    <w:nsid w:val="6FED26C3"/>
    <w:multiLevelType w:val="hybridMultilevel"/>
    <w:tmpl w:val="9D42566E"/>
    <w:lvl w:ilvl="0" w:tplc="20A6C408">
      <w:numFmt w:val="bullet"/>
      <w:lvlText w:val="•"/>
      <w:lvlJc w:val="left"/>
      <w:pPr>
        <w:ind w:left="386" w:hanging="227"/>
      </w:pPr>
      <w:rPr>
        <w:rFonts w:ascii="Arial" w:eastAsia="Arial" w:hAnsi="Arial" w:cs="Arial" w:hint="default"/>
        <w:w w:val="117"/>
        <w:sz w:val="20"/>
        <w:szCs w:val="20"/>
        <w:lang w:val="en-US" w:eastAsia="en-US" w:bidi="en-US"/>
      </w:rPr>
    </w:lvl>
    <w:lvl w:ilvl="1" w:tplc="F0BCDCB2">
      <w:numFmt w:val="bullet"/>
      <w:lvlText w:val="•"/>
      <w:lvlJc w:val="left"/>
      <w:pPr>
        <w:ind w:left="770" w:hanging="227"/>
      </w:pPr>
      <w:rPr>
        <w:rFonts w:hint="default"/>
        <w:lang w:val="en-US" w:eastAsia="en-US" w:bidi="en-US"/>
      </w:rPr>
    </w:lvl>
    <w:lvl w:ilvl="2" w:tplc="179E8246">
      <w:numFmt w:val="bullet"/>
      <w:lvlText w:val="•"/>
      <w:lvlJc w:val="left"/>
      <w:pPr>
        <w:ind w:left="1161" w:hanging="227"/>
      </w:pPr>
      <w:rPr>
        <w:rFonts w:hint="default"/>
        <w:lang w:val="en-US" w:eastAsia="en-US" w:bidi="en-US"/>
      </w:rPr>
    </w:lvl>
    <w:lvl w:ilvl="3" w:tplc="5B66D1CE">
      <w:numFmt w:val="bullet"/>
      <w:lvlText w:val="•"/>
      <w:lvlJc w:val="left"/>
      <w:pPr>
        <w:ind w:left="1552" w:hanging="227"/>
      </w:pPr>
      <w:rPr>
        <w:rFonts w:hint="default"/>
        <w:lang w:val="en-US" w:eastAsia="en-US" w:bidi="en-US"/>
      </w:rPr>
    </w:lvl>
    <w:lvl w:ilvl="4" w:tplc="8B8E2C88">
      <w:numFmt w:val="bullet"/>
      <w:lvlText w:val="•"/>
      <w:lvlJc w:val="left"/>
      <w:pPr>
        <w:ind w:left="1943" w:hanging="227"/>
      </w:pPr>
      <w:rPr>
        <w:rFonts w:hint="default"/>
        <w:lang w:val="en-US" w:eastAsia="en-US" w:bidi="en-US"/>
      </w:rPr>
    </w:lvl>
    <w:lvl w:ilvl="5" w:tplc="A6FE0204">
      <w:numFmt w:val="bullet"/>
      <w:lvlText w:val="•"/>
      <w:lvlJc w:val="left"/>
      <w:pPr>
        <w:ind w:left="2334" w:hanging="227"/>
      </w:pPr>
      <w:rPr>
        <w:rFonts w:hint="default"/>
        <w:lang w:val="en-US" w:eastAsia="en-US" w:bidi="en-US"/>
      </w:rPr>
    </w:lvl>
    <w:lvl w:ilvl="6" w:tplc="A7668FAA">
      <w:numFmt w:val="bullet"/>
      <w:lvlText w:val="•"/>
      <w:lvlJc w:val="left"/>
      <w:pPr>
        <w:ind w:left="2725" w:hanging="227"/>
      </w:pPr>
      <w:rPr>
        <w:rFonts w:hint="default"/>
        <w:lang w:val="en-US" w:eastAsia="en-US" w:bidi="en-US"/>
      </w:rPr>
    </w:lvl>
    <w:lvl w:ilvl="7" w:tplc="D4E4D23E">
      <w:numFmt w:val="bullet"/>
      <w:lvlText w:val="•"/>
      <w:lvlJc w:val="left"/>
      <w:pPr>
        <w:ind w:left="3116" w:hanging="227"/>
      </w:pPr>
      <w:rPr>
        <w:rFonts w:hint="default"/>
        <w:lang w:val="en-US" w:eastAsia="en-US" w:bidi="en-US"/>
      </w:rPr>
    </w:lvl>
    <w:lvl w:ilvl="8" w:tplc="214CB648">
      <w:numFmt w:val="bullet"/>
      <w:lvlText w:val="•"/>
      <w:lvlJc w:val="left"/>
      <w:pPr>
        <w:ind w:left="3506" w:hanging="227"/>
      </w:pPr>
      <w:rPr>
        <w:rFonts w:hint="default"/>
        <w:lang w:val="en-US" w:eastAsia="en-US" w:bidi="en-US"/>
      </w:rPr>
    </w:lvl>
  </w:abstractNum>
  <w:abstractNum w:abstractNumId="35" w15:restartNumberingAfterBreak="0">
    <w:nsid w:val="726C5922"/>
    <w:multiLevelType w:val="multilevel"/>
    <w:tmpl w:val="E0026336"/>
    <w:lvl w:ilvl="0">
      <w:start w:val="2"/>
      <w:numFmt w:val="decimal"/>
      <w:lvlText w:val="%1"/>
      <w:lvlJc w:val="left"/>
      <w:pPr>
        <w:ind w:left="1750" w:hanging="333"/>
      </w:pPr>
      <w:rPr>
        <w:rFonts w:ascii="Arial" w:eastAsia="Arial" w:hAnsi="Arial" w:cs="Arial" w:hint="default"/>
        <w:color w:val="20849E"/>
        <w:w w:val="103"/>
        <w:sz w:val="30"/>
        <w:szCs w:val="30"/>
        <w:lang w:val="en-US" w:eastAsia="en-US" w:bidi="en-US"/>
      </w:rPr>
    </w:lvl>
    <w:lvl w:ilvl="1">
      <w:start w:val="1"/>
      <w:numFmt w:val="decimal"/>
      <w:lvlText w:val="%1.%2"/>
      <w:lvlJc w:val="left"/>
      <w:pPr>
        <w:ind w:left="1822" w:hanging="406"/>
      </w:pPr>
      <w:rPr>
        <w:rFonts w:ascii="Arial" w:eastAsia="Arial" w:hAnsi="Arial" w:cs="Arial" w:hint="default"/>
        <w:color w:val="20849E"/>
        <w:w w:val="84"/>
        <w:sz w:val="24"/>
        <w:szCs w:val="24"/>
        <w:lang w:val="en-US" w:eastAsia="en-US" w:bidi="en-US"/>
      </w:rPr>
    </w:lvl>
    <w:lvl w:ilvl="2">
      <w:numFmt w:val="bullet"/>
      <w:lvlText w:val="•"/>
      <w:lvlJc w:val="left"/>
      <w:pPr>
        <w:ind w:left="2940" w:hanging="406"/>
      </w:pPr>
      <w:rPr>
        <w:rFonts w:hint="default"/>
        <w:lang w:val="en-US" w:eastAsia="en-US" w:bidi="en-US"/>
      </w:rPr>
    </w:lvl>
    <w:lvl w:ilvl="3">
      <w:numFmt w:val="bullet"/>
      <w:lvlText w:val="•"/>
      <w:lvlJc w:val="left"/>
      <w:pPr>
        <w:ind w:left="4061" w:hanging="406"/>
      </w:pPr>
      <w:rPr>
        <w:rFonts w:hint="default"/>
        <w:lang w:val="en-US" w:eastAsia="en-US" w:bidi="en-US"/>
      </w:rPr>
    </w:lvl>
    <w:lvl w:ilvl="4">
      <w:numFmt w:val="bullet"/>
      <w:lvlText w:val="•"/>
      <w:lvlJc w:val="left"/>
      <w:pPr>
        <w:ind w:left="5181" w:hanging="406"/>
      </w:pPr>
      <w:rPr>
        <w:rFonts w:hint="default"/>
        <w:lang w:val="en-US" w:eastAsia="en-US" w:bidi="en-US"/>
      </w:rPr>
    </w:lvl>
    <w:lvl w:ilvl="5">
      <w:numFmt w:val="bullet"/>
      <w:lvlText w:val="•"/>
      <w:lvlJc w:val="left"/>
      <w:pPr>
        <w:ind w:left="6302" w:hanging="406"/>
      </w:pPr>
      <w:rPr>
        <w:rFonts w:hint="default"/>
        <w:lang w:val="en-US" w:eastAsia="en-US" w:bidi="en-US"/>
      </w:rPr>
    </w:lvl>
    <w:lvl w:ilvl="6">
      <w:numFmt w:val="bullet"/>
      <w:lvlText w:val="•"/>
      <w:lvlJc w:val="left"/>
      <w:pPr>
        <w:ind w:left="7423" w:hanging="406"/>
      </w:pPr>
      <w:rPr>
        <w:rFonts w:hint="default"/>
        <w:lang w:val="en-US" w:eastAsia="en-US" w:bidi="en-US"/>
      </w:rPr>
    </w:lvl>
    <w:lvl w:ilvl="7">
      <w:numFmt w:val="bullet"/>
      <w:lvlText w:val="•"/>
      <w:lvlJc w:val="left"/>
      <w:pPr>
        <w:ind w:left="8543" w:hanging="406"/>
      </w:pPr>
      <w:rPr>
        <w:rFonts w:hint="default"/>
        <w:lang w:val="en-US" w:eastAsia="en-US" w:bidi="en-US"/>
      </w:rPr>
    </w:lvl>
    <w:lvl w:ilvl="8">
      <w:numFmt w:val="bullet"/>
      <w:lvlText w:val="•"/>
      <w:lvlJc w:val="left"/>
      <w:pPr>
        <w:ind w:left="9664" w:hanging="406"/>
      </w:pPr>
      <w:rPr>
        <w:rFonts w:hint="default"/>
        <w:lang w:val="en-US" w:eastAsia="en-US" w:bidi="en-US"/>
      </w:rPr>
    </w:lvl>
  </w:abstractNum>
  <w:abstractNum w:abstractNumId="36" w15:restartNumberingAfterBreak="0">
    <w:nsid w:val="780773A0"/>
    <w:multiLevelType w:val="hybridMultilevel"/>
    <w:tmpl w:val="32CE7698"/>
    <w:lvl w:ilvl="0" w:tplc="43B03BA0">
      <w:numFmt w:val="bullet"/>
      <w:lvlText w:val="•"/>
      <w:lvlJc w:val="left"/>
      <w:pPr>
        <w:ind w:left="395" w:hanging="283"/>
      </w:pPr>
      <w:rPr>
        <w:rFonts w:ascii="Arial" w:eastAsia="Arial" w:hAnsi="Arial" w:cs="Arial" w:hint="default"/>
        <w:w w:val="117"/>
        <w:sz w:val="18"/>
        <w:szCs w:val="18"/>
        <w:lang w:val="en-US" w:eastAsia="en-US" w:bidi="en-US"/>
      </w:rPr>
    </w:lvl>
    <w:lvl w:ilvl="1" w:tplc="D0FA997E">
      <w:numFmt w:val="bullet"/>
      <w:lvlText w:val="•"/>
      <w:lvlJc w:val="left"/>
      <w:pPr>
        <w:ind w:left="1237" w:hanging="283"/>
      </w:pPr>
      <w:rPr>
        <w:rFonts w:hint="default"/>
        <w:lang w:val="en-US" w:eastAsia="en-US" w:bidi="en-US"/>
      </w:rPr>
    </w:lvl>
    <w:lvl w:ilvl="2" w:tplc="2144AAD8">
      <w:numFmt w:val="bullet"/>
      <w:lvlText w:val="•"/>
      <w:lvlJc w:val="left"/>
      <w:pPr>
        <w:ind w:left="2075" w:hanging="283"/>
      </w:pPr>
      <w:rPr>
        <w:rFonts w:hint="default"/>
        <w:lang w:val="en-US" w:eastAsia="en-US" w:bidi="en-US"/>
      </w:rPr>
    </w:lvl>
    <w:lvl w:ilvl="3" w:tplc="A42A8022">
      <w:numFmt w:val="bullet"/>
      <w:lvlText w:val="•"/>
      <w:lvlJc w:val="left"/>
      <w:pPr>
        <w:ind w:left="2913" w:hanging="283"/>
      </w:pPr>
      <w:rPr>
        <w:rFonts w:hint="default"/>
        <w:lang w:val="en-US" w:eastAsia="en-US" w:bidi="en-US"/>
      </w:rPr>
    </w:lvl>
    <w:lvl w:ilvl="4" w:tplc="2E609DC2">
      <w:numFmt w:val="bullet"/>
      <w:lvlText w:val="•"/>
      <w:lvlJc w:val="left"/>
      <w:pPr>
        <w:ind w:left="3751" w:hanging="283"/>
      </w:pPr>
      <w:rPr>
        <w:rFonts w:hint="default"/>
        <w:lang w:val="en-US" w:eastAsia="en-US" w:bidi="en-US"/>
      </w:rPr>
    </w:lvl>
    <w:lvl w:ilvl="5" w:tplc="C06EF31E">
      <w:numFmt w:val="bullet"/>
      <w:lvlText w:val="•"/>
      <w:lvlJc w:val="left"/>
      <w:pPr>
        <w:ind w:left="4589" w:hanging="283"/>
      </w:pPr>
      <w:rPr>
        <w:rFonts w:hint="default"/>
        <w:lang w:val="en-US" w:eastAsia="en-US" w:bidi="en-US"/>
      </w:rPr>
    </w:lvl>
    <w:lvl w:ilvl="6" w:tplc="7D6C2D10">
      <w:numFmt w:val="bullet"/>
      <w:lvlText w:val="•"/>
      <w:lvlJc w:val="left"/>
      <w:pPr>
        <w:ind w:left="5427" w:hanging="283"/>
      </w:pPr>
      <w:rPr>
        <w:rFonts w:hint="default"/>
        <w:lang w:val="en-US" w:eastAsia="en-US" w:bidi="en-US"/>
      </w:rPr>
    </w:lvl>
    <w:lvl w:ilvl="7" w:tplc="1CB010AA">
      <w:numFmt w:val="bullet"/>
      <w:lvlText w:val="•"/>
      <w:lvlJc w:val="left"/>
      <w:pPr>
        <w:ind w:left="6265" w:hanging="283"/>
      </w:pPr>
      <w:rPr>
        <w:rFonts w:hint="default"/>
        <w:lang w:val="en-US" w:eastAsia="en-US" w:bidi="en-US"/>
      </w:rPr>
    </w:lvl>
    <w:lvl w:ilvl="8" w:tplc="A09C138A">
      <w:numFmt w:val="bullet"/>
      <w:lvlText w:val="•"/>
      <w:lvlJc w:val="left"/>
      <w:pPr>
        <w:ind w:left="7103" w:hanging="283"/>
      </w:pPr>
      <w:rPr>
        <w:rFonts w:hint="default"/>
        <w:lang w:val="en-US" w:eastAsia="en-US" w:bidi="en-US"/>
      </w:rPr>
    </w:lvl>
  </w:abstractNum>
  <w:abstractNum w:abstractNumId="37" w15:restartNumberingAfterBreak="0">
    <w:nsid w:val="792671ED"/>
    <w:multiLevelType w:val="hybridMultilevel"/>
    <w:tmpl w:val="E58E3B9E"/>
    <w:lvl w:ilvl="0" w:tplc="89DAD744">
      <w:numFmt w:val="bullet"/>
      <w:lvlText w:val="•"/>
      <w:lvlJc w:val="left"/>
      <w:pPr>
        <w:ind w:left="640" w:hanging="227"/>
      </w:pPr>
      <w:rPr>
        <w:rFonts w:ascii="Arial" w:eastAsia="Arial" w:hAnsi="Arial" w:cs="Arial" w:hint="default"/>
        <w:b/>
        <w:bCs/>
        <w:w w:val="137"/>
        <w:sz w:val="20"/>
        <w:szCs w:val="20"/>
        <w:lang w:val="en-US" w:eastAsia="en-US" w:bidi="en-US"/>
      </w:rPr>
    </w:lvl>
    <w:lvl w:ilvl="1" w:tplc="0E88D66E">
      <w:numFmt w:val="bullet"/>
      <w:lvlText w:val="•"/>
      <w:lvlJc w:val="left"/>
      <w:pPr>
        <w:ind w:left="1644" w:hanging="227"/>
      </w:pPr>
      <w:rPr>
        <w:rFonts w:ascii="Arial" w:eastAsia="Arial" w:hAnsi="Arial" w:cs="Arial" w:hint="default"/>
        <w:b/>
        <w:bCs/>
        <w:w w:val="137"/>
        <w:sz w:val="20"/>
        <w:szCs w:val="20"/>
        <w:lang w:val="en-US" w:eastAsia="en-US" w:bidi="en-US"/>
      </w:rPr>
    </w:lvl>
    <w:lvl w:ilvl="2" w:tplc="C39831EE">
      <w:numFmt w:val="bullet"/>
      <w:lvlText w:val="•"/>
      <w:lvlJc w:val="left"/>
      <w:pPr>
        <w:ind w:left="1451" w:hanging="227"/>
      </w:pPr>
      <w:rPr>
        <w:rFonts w:hint="default"/>
        <w:lang w:val="en-US" w:eastAsia="en-US" w:bidi="en-US"/>
      </w:rPr>
    </w:lvl>
    <w:lvl w:ilvl="3" w:tplc="FD58E410">
      <w:numFmt w:val="bullet"/>
      <w:lvlText w:val="•"/>
      <w:lvlJc w:val="left"/>
      <w:pPr>
        <w:ind w:left="1263" w:hanging="227"/>
      </w:pPr>
      <w:rPr>
        <w:rFonts w:hint="default"/>
        <w:lang w:val="en-US" w:eastAsia="en-US" w:bidi="en-US"/>
      </w:rPr>
    </w:lvl>
    <w:lvl w:ilvl="4" w:tplc="BE5090D4">
      <w:numFmt w:val="bullet"/>
      <w:lvlText w:val="•"/>
      <w:lvlJc w:val="left"/>
      <w:pPr>
        <w:ind w:left="1074" w:hanging="227"/>
      </w:pPr>
      <w:rPr>
        <w:rFonts w:hint="default"/>
        <w:lang w:val="en-US" w:eastAsia="en-US" w:bidi="en-US"/>
      </w:rPr>
    </w:lvl>
    <w:lvl w:ilvl="5" w:tplc="C0563F90">
      <w:numFmt w:val="bullet"/>
      <w:lvlText w:val="•"/>
      <w:lvlJc w:val="left"/>
      <w:pPr>
        <w:ind w:left="886" w:hanging="227"/>
      </w:pPr>
      <w:rPr>
        <w:rFonts w:hint="default"/>
        <w:lang w:val="en-US" w:eastAsia="en-US" w:bidi="en-US"/>
      </w:rPr>
    </w:lvl>
    <w:lvl w:ilvl="6" w:tplc="EEF859CA">
      <w:numFmt w:val="bullet"/>
      <w:lvlText w:val="•"/>
      <w:lvlJc w:val="left"/>
      <w:pPr>
        <w:ind w:left="698" w:hanging="227"/>
      </w:pPr>
      <w:rPr>
        <w:rFonts w:hint="default"/>
        <w:lang w:val="en-US" w:eastAsia="en-US" w:bidi="en-US"/>
      </w:rPr>
    </w:lvl>
    <w:lvl w:ilvl="7" w:tplc="196EF1CA">
      <w:numFmt w:val="bullet"/>
      <w:lvlText w:val="•"/>
      <w:lvlJc w:val="left"/>
      <w:pPr>
        <w:ind w:left="509" w:hanging="227"/>
      </w:pPr>
      <w:rPr>
        <w:rFonts w:hint="default"/>
        <w:lang w:val="en-US" w:eastAsia="en-US" w:bidi="en-US"/>
      </w:rPr>
    </w:lvl>
    <w:lvl w:ilvl="8" w:tplc="914A689A">
      <w:numFmt w:val="bullet"/>
      <w:lvlText w:val="•"/>
      <w:lvlJc w:val="left"/>
      <w:pPr>
        <w:ind w:left="321" w:hanging="227"/>
      </w:pPr>
      <w:rPr>
        <w:rFonts w:hint="default"/>
        <w:lang w:val="en-US" w:eastAsia="en-US" w:bidi="en-US"/>
      </w:rPr>
    </w:lvl>
  </w:abstractNum>
  <w:abstractNum w:abstractNumId="38" w15:restartNumberingAfterBreak="0">
    <w:nsid w:val="79E47D52"/>
    <w:multiLevelType w:val="hybridMultilevel"/>
    <w:tmpl w:val="284AE7D4"/>
    <w:lvl w:ilvl="0" w:tplc="574EDEB6">
      <w:numFmt w:val="bullet"/>
      <w:lvlText w:val="•"/>
      <w:lvlJc w:val="left"/>
      <w:pPr>
        <w:ind w:left="282" w:hanging="283"/>
      </w:pPr>
      <w:rPr>
        <w:rFonts w:ascii="Arial" w:eastAsia="Arial" w:hAnsi="Arial" w:cs="Arial" w:hint="default"/>
        <w:w w:val="117"/>
        <w:sz w:val="18"/>
        <w:szCs w:val="18"/>
        <w:lang w:val="en-US" w:eastAsia="en-US" w:bidi="en-US"/>
      </w:rPr>
    </w:lvl>
    <w:lvl w:ilvl="1" w:tplc="7BEED76A">
      <w:numFmt w:val="bullet"/>
      <w:lvlText w:val="•"/>
      <w:lvlJc w:val="left"/>
      <w:pPr>
        <w:ind w:left="793" w:hanging="283"/>
      </w:pPr>
      <w:rPr>
        <w:rFonts w:hint="default"/>
        <w:lang w:val="en-US" w:eastAsia="en-US" w:bidi="en-US"/>
      </w:rPr>
    </w:lvl>
    <w:lvl w:ilvl="2" w:tplc="81A6239C">
      <w:numFmt w:val="bullet"/>
      <w:lvlText w:val="•"/>
      <w:lvlJc w:val="left"/>
      <w:pPr>
        <w:ind w:left="1307" w:hanging="283"/>
      </w:pPr>
      <w:rPr>
        <w:rFonts w:hint="default"/>
        <w:lang w:val="en-US" w:eastAsia="en-US" w:bidi="en-US"/>
      </w:rPr>
    </w:lvl>
    <w:lvl w:ilvl="3" w:tplc="9598732C">
      <w:numFmt w:val="bullet"/>
      <w:lvlText w:val="•"/>
      <w:lvlJc w:val="left"/>
      <w:pPr>
        <w:ind w:left="1821" w:hanging="283"/>
      </w:pPr>
      <w:rPr>
        <w:rFonts w:hint="default"/>
        <w:lang w:val="en-US" w:eastAsia="en-US" w:bidi="en-US"/>
      </w:rPr>
    </w:lvl>
    <w:lvl w:ilvl="4" w:tplc="CEEE2BAA">
      <w:numFmt w:val="bullet"/>
      <w:lvlText w:val="•"/>
      <w:lvlJc w:val="left"/>
      <w:pPr>
        <w:ind w:left="2334" w:hanging="283"/>
      </w:pPr>
      <w:rPr>
        <w:rFonts w:hint="default"/>
        <w:lang w:val="en-US" w:eastAsia="en-US" w:bidi="en-US"/>
      </w:rPr>
    </w:lvl>
    <w:lvl w:ilvl="5" w:tplc="7BAE2B00">
      <w:numFmt w:val="bullet"/>
      <w:lvlText w:val="•"/>
      <w:lvlJc w:val="left"/>
      <w:pPr>
        <w:ind w:left="2848" w:hanging="283"/>
      </w:pPr>
      <w:rPr>
        <w:rFonts w:hint="default"/>
        <w:lang w:val="en-US" w:eastAsia="en-US" w:bidi="en-US"/>
      </w:rPr>
    </w:lvl>
    <w:lvl w:ilvl="6" w:tplc="269C799C">
      <w:numFmt w:val="bullet"/>
      <w:lvlText w:val="•"/>
      <w:lvlJc w:val="left"/>
      <w:pPr>
        <w:ind w:left="3362" w:hanging="283"/>
      </w:pPr>
      <w:rPr>
        <w:rFonts w:hint="default"/>
        <w:lang w:val="en-US" w:eastAsia="en-US" w:bidi="en-US"/>
      </w:rPr>
    </w:lvl>
    <w:lvl w:ilvl="7" w:tplc="E8968254">
      <w:numFmt w:val="bullet"/>
      <w:lvlText w:val="•"/>
      <w:lvlJc w:val="left"/>
      <w:pPr>
        <w:ind w:left="3875" w:hanging="283"/>
      </w:pPr>
      <w:rPr>
        <w:rFonts w:hint="default"/>
        <w:lang w:val="en-US" w:eastAsia="en-US" w:bidi="en-US"/>
      </w:rPr>
    </w:lvl>
    <w:lvl w:ilvl="8" w:tplc="4524051C">
      <w:numFmt w:val="bullet"/>
      <w:lvlText w:val="•"/>
      <w:lvlJc w:val="left"/>
      <w:pPr>
        <w:ind w:left="4389" w:hanging="283"/>
      </w:pPr>
      <w:rPr>
        <w:rFonts w:hint="default"/>
        <w:lang w:val="en-US" w:eastAsia="en-US" w:bidi="en-US"/>
      </w:rPr>
    </w:lvl>
  </w:abstractNum>
  <w:abstractNum w:abstractNumId="39"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40" w15:restartNumberingAfterBreak="0">
    <w:nsid w:val="7D533F02"/>
    <w:multiLevelType w:val="hybridMultilevel"/>
    <w:tmpl w:val="FC6C46C0"/>
    <w:lvl w:ilvl="0" w:tplc="CA96860A">
      <w:start w:val="11"/>
      <w:numFmt w:val="decimal"/>
      <w:lvlText w:val="%1"/>
      <w:lvlJc w:val="left"/>
      <w:pPr>
        <w:ind w:left="1967" w:hanging="511"/>
        <w:jc w:val="right"/>
      </w:pPr>
      <w:rPr>
        <w:rFonts w:ascii="Arial" w:eastAsia="Arial" w:hAnsi="Arial" w:cs="Arial" w:hint="default"/>
        <w:w w:val="57"/>
        <w:sz w:val="16"/>
        <w:szCs w:val="16"/>
        <w:lang w:val="en-US" w:eastAsia="en-US" w:bidi="en-US"/>
      </w:rPr>
    </w:lvl>
    <w:lvl w:ilvl="1" w:tplc="C2FE3836">
      <w:numFmt w:val="bullet"/>
      <w:lvlText w:val="•"/>
      <w:lvlJc w:val="left"/>
      <w:pPr>
        <w:ind w:left="2954" w:hanging="511"/>
      </w:pPr>
      <w:rPr>
        <w:rFonts w:hint="default"/>
        <w:lang w:val="en-US" w:eastAsia="en-US" w:bidi="en-US"/>
      </w:rPr>
    </w:lvl>
    <w:lvl w:ilvl="2" w:tplc="FA925F0A">
      <w:numFmt w:val="bullet"/>
      <w:lvlText w:val="•"/>
      <w:lvlJc w:val="left"/>
      <w:pPr>
        <w:ind w:left="3949" w:hanging="511"/>
      </w:pPr>
      <w:rPr>
        <w:rFonts w:hint="default"/>
        <w:lang w:val="en-US" w:eastAsia="en-US" w:bidi="en-US"/>
      </w:rPr>
    </w:lvl>
    <w:lvl w:ilvl="3" w:tplc="7FBCB6E6">
      <w:numFmt w:val="bullet"/>
      <w:lvlText w:val="•"/>
      <w:lvlJc w:val="left"/>
      <w:pPr>
        <w:ind w:left="4943" w:hanging="511"/>
      </w:pPr>
      <w:rPr>
        <w:rFonts w:hint="default"/>
        <w:lang w:val="en-US" w:eastAsia="en-US" w:bidi="en-US"/>
      </w:rPr>
    </w:lvl>
    <w:lvl w:ilvl="4" w:tplc="375AE056">
      <w:numFmt w:val="bullet"/>
      <w:lvlText w:val="•"/>
      <w:lvlJc w:val="left"/>
      <w:pPr>
        <w:ind w:left="5938" w:hanging="511"/>
      </w:pPr>
      <w:rPr>
        <w:rFonts w:hint="default"/>
        <w:lang w:val="en-US" w:eastAsia="en-US" w:bidi="en-US"/>
      </w:rPr>
    </w:lvl>
    <w:lvl w:ilvl="5" w:tplc="D010916E">
      <w:numFmt w:val="bullet"/>
      <w:lvlText w:val="•"/>
      <w:lvlJc w:val="left"/>
      <w:pPr>
        <w:ind w:left="6932" w:hanging="511"/>
      </w:pPr>
      <w:rPr>
        <w:rFonts w:hint="default"/>
        <w:lang w:val="en-US" w:eastAsia="en-US" w:bidi="en-US"/>
      </w:rPr>
    </w:lvl>
    <w:lvl w:ilvl="6" w:tplc="AE30EA3A">
      <w:numFmt w:val="bullet"/>
      <w:lvlText w:val="•"/>
      <w:lvlJc w:val="left"/>
      <w:pPr>
        <w:ind w:left="7927" w:hanging="511"/>
      </w:pPr>
      <w:rPr>
        <w:rFonts w:hint="default"/>
        <w:lang w:val="en-US" w:eastAsia="en-US" w:bidi="en-US"/>
      </w:rPr>
    </w:lvl>
    <w:lvl w:ilvl="7" w:tplc="5334436C">
      <w:numFmt w:val="bullet"/>
      <w:lvlText w:val="•"/>
      <w:lvlJc w:val="left"/>
      <w:pPr>
        <w:ind w:left="8921" w:hanging="511"/>
      </w:pPr>
      <w:rPr>
        <w:rFonts w:hint="default"/>
        <w:lang w:val="en-US" w:eastAsia="en-US" w:bidi="en-US"/>
      </w:rPr>
    </w:lvl>
    <w:lvl w:ilvl="8" w:tplc="02549F12">
      <w:numFmt w:val="bullet"/>
      <w:lvlText w:val="•"/>
      <w:lvlJc w:val="left"/>
      <w:pPr>
        <w:ind w:left="9916" w:hanging="511"/>
      </w:pPr>
      <w:rPr>
        <w:rFonts w:hint="default"/>
        <w:lang w:val="en-US" w:eastAsia="en-US" w:bidi="en-US"/>
      </w:rPr>
    </w:lvl>
  </w:abstractNum>
  <w:num w:numId="1">
    <w:abstractNumId w:val="39"/>
  </w:num>
  <w:num w:numId="2">
    <w:abstractNumId w:val="21"/>
  </w:num>
  <w:num w:numId="3">
    <w:abstractNumId w:val="23"/>
  </w:num>
  <w:num w:numId="4">
    <w:abstractNumId w:val="1"/>
  </w:num>
  <w:num w:numId="5">
    <w:abstractNumId w:val="0"/>
  </w:num>
  <w:num w:numId="6">
    <w:abstractNumId w:val="5"/>
  </w:num>
  <w:num w:numId="7">
    <w:abstractNumId w:val="28"/>
  </w:num>
  <w:num w:numId="8">
    <w:abstractNumId w:val="15"/>
  </w:num>
  <w:num w:numId="9">
    <w:abstractNumId w:val="10"/>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7"/>
  </w:num>
  <w:num w:numId="13">
    <w:abstractNumId w:val="16"/>
  </w:num>
  <w:num w:numId="14">
    <w:abstractNumId w:val="4"/>
  </w:num>
  <w:num w:numId="15">
    <w:abstractNumId w:val="22"/>
  </w:num>
  <w:num w:numId="16">
    <w:abstractNumId w:val="36"/>
  </w:num>
  <w:num w:numId="17">
    <w:abstractNumId w:val="38"/>
  </w:num>
  <w:num w:numId="18">
    <w:abstractNumId w:val="13"/>
  </w:num>
  <w:num w:numId="19">
    <w:abstractNumId w:val="19"/>
  </w:num>
  <w:num w:numId="20">
    <w:abstractNumId w:val="33"/>
  </w:num>
  <w:num w:numId="21">
    <w:abstractNumId w:val="32"/>
  </w:num>
  <w:num w:numId="22">
    <w:abstractNumId w:val="40"/>
  </w:num>
  <w:num w:numId="23">
    <w:abstractNumId w:val="35"/>
  </w:num>
  <w:num w:numId="24">
    <w:abstractNumId w:val="29"/>
  </w:num>
  <w:num w:numId="25">
    <w:abstractNumId w:val="31"/>
  </w:num>
  <w:num w:numId="26">
    <w:abstractNumId w:val="25"/>
  </w:num>
  <w:num w:numId="27">
    <w:abstractNumId w:val="17"/>
  </w:num>
  <w:num w:numId="28">
    <w:abstractNumId w:val="14"/>
  </w:num>
  <w:num w:numId="29">
    <w:abstractNumId w:val="3"/>
  </w:num>
  <w:num w:numId="30">
    <w:abstractNumId w:val="20"/>
  </w:num>
  <w:num w:numId="31">
    <w:abstractNumId w:val="24"/>
  </w:num>
  <w:num w:numId="32">
    <w:abstractNumId w:val="34"/>
  </w:num>
  <w:num w:numId="33">
    <w:abstractNumId w:val="27"/>
  </w:num>
  <w:num w:numId="34">
    <w:abstractNumId w:val="37"/>
  </w:num>
  <w:num w:numId="35">
    <w:abstractNumId w:val="12"/>
  </w:num>
  <w:num w:numId="36">
    <w:abstractNumId w:val="18"/>
  </w:num>
  <w:num w:numId="37">
    <w:abstractNumId w:val="26"/>
  </w:num>
  <w:num w:numId="38">
    <w:abstractNumId w:val="6"/>
  </w:num>
  <w:num w:numId="39">
    <w:abstractNumId w:val="30"/>
  </w:num>
  <w:num w:numId="40">
    <w:abstractNumId w:val="2"/>
  </w:num>
  <w:num w:numId="41">
    <w:abstractNumId w:val="11"/>
  </w:num>
  <w:num w:numId="42">
    <w:abstractNumId w:val="8"/>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07E8"/>
    <w:rsid w:val="000025B8"/>
    <w:rsid w:val="00003C9D"/>
    <w:rsid w:val="00005BB5"/>
    <w:rsid w:val="00007B88"/>
    <w:rsid w:val="00013C53"/>
    <w:rsid w:val="00013FAC"/>
    <w:rsid w:val="00024CEF"/>
    <w:rsid w:val="0002551F"/>
    <w:rsid w:val="00025A6F"/>
    <w:rsid w:val="0002618D"/>
    <w:rsid w:val="0002672A"/>
    <w:rsid w:val="00030B26"/>
    <w:rsid w:val="00030E84"/>
    <w:rsid w:val="00032C0A"/>
    <w:rsid w:val="00035257"/>
    <w:rsid w:val="00035D68"/>
    <w:rsid w:val="00036027"/>
    <w:rsid w:val="00040677"/>
    <w:rsid w:val="000419A9"/>
    <w:rsid w:val="00045613"/>
    <w:rsid w:val="00047899"/>
    <w:rsid w:val="00053921"/>
    <w:rsid w:val="00054B44"/>
    <w:rsid w:val="0006006B"/>
    <w:rsid w:val="0006228D"/>
    <w:rsid w:val="00066344"/>
    <w:rsid w:val="00067BC9"/>
    <w:rsid w:val="000707BB"/>
    <w:rsid w:val="0007221E"/>
    <w:rsid w:val="00072BD6"/>
    <w:rsid w:val="00075B78"/>
    <w:rsid w:val="000763E9"/>
    <w:rsid w:val="00077C14"/>
    <w:rsid w:val="00082CD6"/>
    <w:rsid w:val="00083598"/>
    <w:rsid w:val="0008437D"/>
    <w:rsid w:val="0008461C"/>
    <w:rsid w:val="00085AFE"/>
    <w:rsid w:val="00092412"/>
    <w:rsid w:val="00094800"/>
    <w:rsid w:val="000A0158"/>
    <w:rsid w:val="000A373D"/>
    <w:rsid w:val="000A41ED"/>
    <w:rsid w:val="000A49A2"/>
    <w:rsid w:val="000B0730"/>
    <w:rsid w:val="000B7252"/>
    <w:rsid w:val="000C296D"/>
    <w:rsid w:val="000C525A"/>
    <w:rsid w:val="000C638E"/>
    <w:rsid w:val="000D19F4"/>
    <w:rsid w:val="000D58DD"/>
    <w:rsid w:val="000F1F42"/>
    <w:rsid w:val="000F2AE2"/>
    <w:rsid w:val="000F2BFF"/>
    <w:rsid w:val="00102063"/>
    <w:rsid w:val="0010541C"/>
    <w:rsid w:val="00105770"/>
    <w:rsid w:val="00106F93"/>
    <w:rsid w:val="00111D50"/>
    <w:rsid w:val="00113B8E"/>
    <w:rsid w:val="001172DE"/>
    <w:rsid w:val="0011792F"/>
    <w:rsid w:val="00117F59"/>
    <w:rsid w:val="0012053C"/>
    <w:rsid w:val="0012199A"/>
    <w:rsid w:val="00122363"/>
    <w:rsid w:val="00125D45"/>
    <w:rsid w:val="00126CAF"/>
    <w:rsid w:val="00130742"/>
    <w:rsid w:val="0013127D"/>
    <w:rsid w:val="001342C7"/>
    <w:rsid w:val="0013585C"/>
    <w:rsid w:val="00142261"/>
    <w:rsid w:val="00142954"/>
    <w:rsid w:val="0014401B"/>
    <w:rsid w:val="001460E0"/>
    <w:rsid w:val="001472F0"/>
    <w:rsid w:val="00147F71"/>
    <w:rsid w:val="00150A6E"/>
    <w:rsid w:val="0015353A"/>
    <w:rsid w:val="0016304B"/>
    <w:rsid w:val="0016318F"/>
    <w:rsid w:val="0016468A"/>
    <w:rsid w:val="001656D2"/>
    <w:rsid w:val="0017070E"/>
    <w:rsid w:val="00173962"/>
    <w:rsid w:val="00174F02"/>
    <w:rsid w:val="00182306"/>
    <w:rsid w:val="0018376C"/>
    <w:rsid w:val="0018662D"/>
    <w:rsid w:val="00197427"/>
    <w:rsid w:val="001A0255"/>
    <w:rsid w:val="001A21B4"/>
    <w:rsid w:val="001A5CF5"/>
    <w:rsid w:val="001B36BC"/>
    <w:rsid w:val="001B39D2"/>
    <w:rsid w:val="001B4BF8"/>
    <w:rsid w:val="001B54CD"/>
    <w:rsid w:val="001B7B14"/>
    <w:rsid w:val="001C2229"/>
    <w:rsid w:val="001C27A4"/>
    <w:rsid w:val="001C2CBE"/>
    <w:rsid w:val="001C346D"/>
    <w:rsid w:val="001C4326"/>
    <w:rsid w:val="001C612C"/>
    <w:rsid w:val="001C665E"/>
    <w:rsid w:val="001D3541"/>
    <w:rsid w:val="001D3E4E"/>
    <w:rsid w:val="001D4542"/>
    <w:rsid w:val="001D45B6"/>
    <w:rsid w:val="001D7E12"/>
    <w:rsid w:val="001D7E31"/>
    <w:rsid w:val="001E254A"/>
    <w:rsid w:val="001E7386"/>
    <w:rsid w:val="001F45A7"/>
    <w:rsid w:val="001F5E27"/>
    <w:rsid w:val="0020027C"/>
    <w:rsid w:val="00201A01"/>
    <w:rsid w:val="0020200F"/>
    <w:rsid w:val="00205189"/>
    <w:rsid w:val="0020754B"/>
    <w:rsid w:val="0020776F"/>
    <w:rsid w:val="002104D3"/>
    <w:rsid w:val="00213A33"/>
    <w:rsid w:val="0021763B"/>
    <w:rsid w:val="002222B1"/>
    <w:rsid w:val="00223DDC"/>
    <w:rsid w:val="00225624"/>
    <w:rsid w:val="002266C2"/>
    <w:rsid w:val="00231373"/>
    <w:rsid w:val="00231903"/>
    <w:rsid w:val="00232E9F"/>
    <w:rsid w:val="00245748"/>
    <w:rsid w:val="00246DB1"/>
    <w:rsid w:val="002476B5"/>
    <w:rsid w:val="002479AA"/>
    <w:rsid w:val="002520CC"/>
    <w:rsid w:val="002524CA"/>
    <w:rsid w:val="00253ECF"/>
    <w:rsid w:val="00254044"/>
    <w:rsid w:val="002546A1"/>
    <w:rsid w:val="002575E8"/>
    <w:rsid w:val="00257EF1"/>
    <w:rsid w:val="002600D4"/>
    <w:rsid w:val="00262262"/>
    <w:rsid w:val="002628F4"/>
    <w:rsid w:val="0026572C"/>
    <w:rsid w:val="00274CE4"/>
    <w:rsid w:val="00275117"/>
    <w:rsid w:val="00275D08"/>
    <w:rsid w:val="00276EB2"/>
    <w:rsid w:val="002839AF"/>
    <w:rsid w:val="002858E3"/>
    <w:rsid w:val="002876F3"/>
    <w:rsid w:val="0029190A"/>
    <w:rsid w:val="00292C5A"/>
    <w:rsid w:val="00292EFD"/>
    <w:rsid w:val="00295241"/>
    <w:rsid w:val="00296403"/>
    <w:rsid w:val="00297B50"/>
    <w:rsid w:val="002A0CAE"/>
    <w:rsid w:val="002A22A1"/>
    <w:rsid w:val="002A4DFC"/>
    <w:rsid w:val="002A58E1"/>
    <w:rsid w:val="002B047D"/>
    <w:rsid w:val="002B1E15"/>
    <w:rsid w:val="002B6723"/>
    <w:rsid w:val="002B732B"/>
    <w:rsid w:val="002B76A7"/>
    <w:rsid w:val="002B7BEC"/>
    <w:rsid w:val="002C04B1"/>
    <w:rsid w:val="002C2219"/>
    <w:rsid w:val="002C2552"/>
    <w:rsid w:val="002C380A"/>
    <w:rsid w:val="002D0DF2"/>
    <w:rsid w:val="002D23BD"/>
    <w:rsid w:val="002D39CC"/>
    <w:rsid w:val="002D679B"/>
    <w:rsid w:val="002D75EA"/>
    <w:rsid w:val="002E0B47"/>
    <w:rsid w:val="002E4C1F"/>
    <w:rsid w:val="002F3A0D"/>
    <w:rsid w:val="002F4685"/>
    <w:rsid w:val="002F7213"/>
    <w:rsid w:val="002F7511"/>
    <w:rsid w:val="002F751B"/>
    <w:rsid w:val="0030382F"/>
    <w:rsid w:val="00303A6E"/>
    <w:rsid w:val="0030408D"/>
    <w:rsid w:val="0030489B"/>
    <w:rsid w:val="003060E4"/>
    <w:rsid w:val="00306238"/>
    <w:rsid w:val="003065F5"/>
    <w:rsid w:val="00307A6B"/>
    <w:rsid w:val="00310A59"/>
    <w:rsid w:val="00313EFD"/>
    <w:rsid w:val="003160E7"/>
    <w:rsid w:val="0031739E"/>
    <w:rsid w:val="00317DA3"/>
    <w:rsid w:val="00320004"/>
    <w:rsid w:val="00320207"/>
    <w:rsid w:val="00320BEA"/>
    <w:rsid w:val="003212F4"/>
    <w:rsid w:val="00321381"/>
    <w:rsid w:val="0032259B"/>
    <w:rsid w:val="003235C6"/>
    <w:rsid w:val="003309CA"/>
    <w:rsid w:val="00331CF1"/>
    <w:rsid w:val="003325AB"/>
    <w:rsid w:val="003332D1"/>
    <w:rsid w:val="0033412B"/>
    <w:rsid w:val="0033448B"/>
    <w:rsid w:val="00335686"/>
    <w:rsid w:val="00341161"/>
    <w:rsid w:val="00343365"/>
    <w:rsid w:val="003445F4"/>
    <w:rsid w:val="00344DF4"/>
    <w:rsid w:val="00353501"/>
    <w:rsid w:val="00353734"/>
    <w:rsid w:val="003538D4"/>
    <w:rsid w:val="00356A91"/>
    <w:rsid w:val="003606F8"/>
    <w:rsid w:val="003648EF"/>
    <w:rsid w:val="003673E6"/>
    <w:rsid w:val="00372B79"/>
    <w:rsid w:val="003746CB"/>
    <w:rsid w:val="00376594"/>
    <w:rsid w:val="00377264"/>
    <w:rsid w:val="003779D2"/>
    <w:rsid w:val="00385E38"/>
    <w:rsid w:val="00392E74"/>
    <w:rsid w:val="003957B2"/>
    <w:rsid w:val="00396782"/>
    <w:rsid w:val="003A088D"/>
    <w:rsid w:val="003A26A5"/>
    <w:rsid w:val="003A3761"/>
    <w:rsid w:val="003A512D"/>
    <w:rsid w:val="003A5FEA"/>
    <w:rsid w:val="003A710B"/>
    <w:rsid w:val="003A7628"/>
    <w:rsid w:val="003B1D10"/>
    <w:rsid w:val="003B1D3F"/>
    <w:rsid w:val="003B3D0B"/>
    <w:rsid w:val="003B467D"/>
    <w:rsid w:val="003B49BD"/>
    <w:rsid w:val="003B7C3E"/>
    <w:rsid w:val="003C1F2A"/>
    <w:rsid w:val="003C310C"/>
    <w:rsid w:val="003C33E2"/>
    <w:rsid w:val="003C76D4"/>
    <w:rsid w:val="003D137D"/>
    <w:rsid w:val="003D2CC5"/>
    <w:rsid w:val="003D3E5C"/>
    <w:rsid w:val="003D5F4F"/>
    <w:rsid w:val="003D7500"/>
    <w:rsid w:val="003E04C1"/>
    <w:rsid w:val="003E0887"/>
    <w:rsid w:val="003E4DF2"/>
    <w:rsid w:val="003E62A3"/>
    <w:rsid w:val="003E74C8"/>
    <w:rsid w:val="003E74E2"/>
    <w:rsid w:val="003E7C46"/>
    <w:rsid w:val="003F2106"/>
    <w:rsid w:val="003F52A7"/>
    <w:rsid w:val="003F7013"/>
    <w:rsid w:val="003F7F6A"/>
    <w:rsid w:val="0040240C"/>
    <w:rsid w:val="00407103"/>
    <w:rsid w:val="004074BC"/>
    <w:rsid w:val="00413021"/>
    <w:rsid w:val="00414C35"/>
    <w:rsid w:val="004171B7"/>
    <w:rsid w:val="00427422"/>
    <w:rsid w:val="004301C6"/>
    <w:rsid w:val="0043478F"/>
    <w:rsid w:val="0043602B"/>
    <w:rsid w:val="004366B1"/>
    <w:rsid w:val="004367D2"/>
    <w:rsid w:val="00440BE0"/>
    <w:rsid w:val="00440F2C"/>
    <w:rsid w:val="00441ECD"/>
    <w:rsid w:val="00442A06"/>
    <w:rsid w:val="00442C1C"/>
    <w:rsid w:val="0044584B"/>
    <w:rsid w:val="004462D5"/>
    <w:rsid w:val="00447CB7"/>
    <w:rsid w:val="00452325"/>
    <w:rsid w:val="004527E3"/>
    <w:rsid w:val="00455CC9"/>
    <w:rsid w:val="00460826"/>
    <w:rsid w:val="004609DE"/>
    <w:rsid w:val="00460B1E"/>
    <w:rsid w:val="00460EA7"/>
    <w:rsid w:val="00461168"/>
    <w:rsid w:val="0046195B"/>
    <w:rsid w:val="0046362D"/>
    <w:rsid w:val="0046596D"/>
    <w:rsid w:val="004714F6"/>
    <w:rsid w:val="00476B21"/>
    <w:rsid w:val="004779D2"/>
    <w:rsid w:val="00477E2D"/>
    <w:rsid w:val="004852AB"/>
    <w:rsid w:val="00485AC5"/>
    <w:rsid w:val="00487C04"/>
    <w:rsid w:val="00490104"/>
    <w:rsid w:val="004907E1"/>
    <w:rsid w:val="00494C8E"/>
    <w:rsid w:val="00495A9A"/>
    <w:rsid w:val="004A035B"/>
    <w:rsid w:val="004A2108"/>
    <w:rsid w:val="004A38D7"/>
    <w:rsid w:val="004A3F1A"/>
    <w:rsid w:val="004A778C"/>
    <w:rsid w:val="004B14DD"/>
    <w:rsid w:val="004B20B2"/>
    <w:rsid w:val="004B48C7"/>
    <w:rsid w:val="004C1358"/>
    <w:rsid w:val="004C2E6A"/>
    <w:rsid w:val="004C4ACC"/>
    <w:rsid w:val="004C64B8"/>
    <w:rsid w:val="004D2A2D"/>
    <w:rsid w:val="004D479F"/>
    <w:rsid w:val="004D533D"/>
    <w:rsid w:val="004D6689"/>
    <w:rsid w:val="004E0906"/>
    <w:rsid w:val="004E1D1D"/>
    <w:rsid w:val="004E3615"/>
    <w:rsid w:val="004E7AC8"/>
    <w:rsid w:val="004F05F4"/>
    <w:rsid w:val="004F0C94"/>
    <w:rsid w:val="004F4D23"/>
    <w:rsid w:val="004F5FA4"/>
    <w:rsid w:val="004F7EBA"/>
    <w:rsid w:val="00500F0A"/>
    <w:rsid w:val="005019AE"/>
    <w:rsid w:val="005035DB"/>
    <w:rsid w:val="00503749"/>
    <w:rsid w:val="00503D59"/>
    <w:rsid w:val="00504455"/>
    <w:rsid w:val="00504CF4"/>
    <w:rsid w:val="00505DC8"/>
    <w:rsid w:val="0050635B"/>
    <w:rsid w:val="005065EC"/>
    <w:rsid w:val="00506C4C"/>
    <w:rsid w:val="005075B3"/>
    <w:rsid w:val="005124B7"/>
    <w:rsid w:val="005151C2"/>
    <w:rsid w:val="005275E8"/>
    <w:rsid w:val="005309FE"/>
    <w:rsid w:val="0053199F"/>
    <w:rsid w:val="00531E12"/>
    <w:rsid w:val="00533B90"/>
    <w:rsid w:val="00536416"/>
    <w:rsid w:val="005410F8"/>
    <w:rsid w:val="005448EC"/>
    <w:rsid w:val="00545963"/>
    <w:rsid w:val="005467CE"/>
    <w:rsid w:val="00550256"/>
    <w:rsid w:val="00550E9A"/>
    <w:rsid w:val="00550FD6"/>
    <w:rsid w:val="00553165"/>
    <w:rsid w:val="005532C0"/>
    <w:rsid w:val="00553958"/>
    <w:rsid w:val="00556BB7"/>
    <w:rsid w:val="0055763D"/>
    <w:rsid w:val="00557690"/>
    <w:rsid w:val="00561516"/>
    <w:rsid w:val="005621F2"/>
    <w:rsid w:val="0056413D"/>
    <w:rsid w:val="00567B58"/>
    <w:rsid w:val="00571223"/>
    <w:rsid w:val="005763E0"/>
    <w:rsid w:val="00581136"/>
    <w:rsid w:val="00581EB8"/>
    <w:rsid w:val="00581FBF"/>
    <w:rsid w:val="00582C13"/>
    <w:rsid w:val="0058336E"/>
    <w:rsid w:val="005839E7"/>
    <w:rsid w:val="0058437F"/>
    <w:rsid w:val="0059252F"/>
    <w:rsid w:val="00593ED3"/>
    <w:rsid w:val="00595A16"/>
    <w:rsid w:val="005966D7"/>
    <w:rsid w:val="005A27CA"/>
    <w:rsid w:val="005A43BD"/>
    <w:rsid w:val="005A79E5"/>
    <w:rsid w:val="005A7E2E"/>
    <w:rsid w:val="005C0789"/>
    <w:rsid w:val="005C562D"/>
    <w:rsid w:val="005D034C"/>
    <w:rsid w:val="005D2C3A"/>
    <w:rsid w:val="005D4277"/>
    <w:rsid w:val="005D60B7"/>
    <w:rsid w:val="005E226E"/>
    <w:rsid w:val="005E2636"/>
    <w:rsid w:val="005F0BCB"/>
    <w:rsid w:val="005F6A83"/>
    <w:rsid w:val="005F6D62"/>
    <w:rsid w:val="006015D7"/>
    <w:rsid w:val="00601B21"/>
    <w:rsid w:val="00602D95"/>
    <w:rsid w:val="006041F0"/>
    <w:rsid w:val="00605C6D"/>
    <w:rsid w:val="006120CA"/>
    <w:rsid w:val="0061443A"/>
    <w:rsid w:val="00617CB6"/>
    <w:rsid w:val="00617F9B"/>
    <w:rsid w:val="00624174"/>
    <w:rsid w:val="00626CF8"/>
    <w:rsid w:val="006314AF"/>
    <w:rsid w:val="00634003"/>
    <w:rsid w:val="00634ED8"/>
    <w:rsid w:val="00636D7D"/>
    <w:rsid w:val="00637408"/>
    <w:rsid w:val="00640962"/>
    <w:rsid w:val="00642868"/>
    <w:rsid w:val="00642DF0"/>
    <w:rsid w:val="00643A2F"/>
    <w:rsid w:val="00647AFE"/>
    <w:rsid w:val="00650417"/>
    <w:rsid w:val="006512BC"/>
    <w:rsid w:val="00652F08"/>
    <w:rsid w:val="00653A5A"/>
    <w:rsid w:val="00653B30"/>
    <w:rsid w:val="00653EB2"/>
    <w:rsid w:val="00653ECB"/>
    <w:rsid w:val="006554AC"/>
    <w:rsid w:val="00656F28"/>
    <w:rsid w:val="006575F4"/>
    <w:rsid w:val="006579E6"/>
    <w:rsid w:val="00660682"/>
    <w:rsid w:val="00660F74"/>
    <w:rsid w:val="00663EDC"/>
    <w:rsid w:val="00671078"/>
    <w:rsid w:val="00671161"/>
    <w:rsid w:val="00673327"/>
    <w:rsid w:val="00674751"/>
    <w:rsid w:val="006758CA"/>
    <w:rsid w:val="006809AE"/>
    <w:rsid w:val="00680A04"/>
    <w:rsid w:val="006847BD"/>
    <w:rsid w:val="00686D80"/>
    <w:rsid w:val="00694895"/>
    <w:rsid w:val="00697E2E"/>
    <w:rsid w:val="006A25A2"/>
    <w:rsid w:val="006A3B87"/>
    <w:rsid w:val="006B0A88"/>
    <w:rsid w:val="006B0E73"/>
    <w:rsid w:val="006B1E3D"/>
    <w:rsid w:val="006B4A4D"/>
    <w:rsid w:val="006B5695"/>
    <w:rsid w:val="006B62E6"/>
    <w:rsid w:val="006B7B2E"/>
    <w:rsid w:val="006C2B2F"/>
    <w:rsid w:val="006C78EB"/>
    <w:rsid w:val="006D1660"/>
    <w:rsid w:val="006D1806"/>
    <w:rsid w:val="006D20AE"/>
    <w:rsid w:val="006D2C1E"/>
    <w:rsid w:val="006D5702"/>
    <w:rsid w:val="006D5A27"/>
    <w:rsid w:val="006D63E5"/>
    <w:rsid w:val="006E1753"/>
    <w:rsid w:val="006E2886"/>
    <w:rsid w:val="006E3911"/>
    <w:rsid w:val="006E3916"/>
    <w:rsid w:val="006E43D5"/>
    <w:rsid w:val="006E69F4"/>
    <w:rsid w:val="006F1AD2"/>
    <w:rsid w:val="006F1B67"/>
    <w:rsid w:val="006F2DC9"/>
    <w:rsid w:val="006F4D9C"/>
    <w:rsid w:val="006F59A8"/>
    <w:rsid w:val="0070091D"/>
    <w:rsid w:val="00702854"/>
    <w:rsid w:val="00702D04"/>
    <w:rsid w:val="00707418"/>
    <w:rsid w:val="00714FFE"/>
    <w:rsid w:val="0071741C"/>
    <w:rsid w:val="00721E7D"/>
    <w:rsid w:val="00726BBF"/>
    <w:rsid w:val="00731387"/>
    <w:rsid w:val="00742B90"/>
    <w:rsid w:val="0074434D"/>
    <w:rsid w:val="00750E43"/>
    <w:rsid w:val="007516BC"/>
    <w:rsid w:val="00752E53"/>
    <w:rsid w:val="007570C4"/>
    <w:rsid w:val="007605B8"/>
    <w:rsid w:val="007605D7"/>
    <w:rsid w:val="00771B1E"/>
    <w:rsid w:val="00771E99"/>
    <w:rsid w:val="00773C95"/>
    <w:rsid w:val="0078171E"/>
    <w:rsid w:val="0078658E"/>
    <w:rsid w:val="007872D2"/>
    <w:rsid w:val="00787388"/>
    <w:rsid w:val="007920E2"/>
    <w:rsid w:val="0079248B"/>
    <w:rsid w:val="0079566E"/>
    <w:rsid w:val="00795B34"/>
    <w:rsid w:val="007A067F"/>
    <w:rsid w:val="007A2235"/>
    <w:rsid w:val="007B0E58"/>
    <w:rsid w:val="007B1770"/>
    <w:rsid w:val="007B472F"/>
    <w:rsid w:val="007B4D3E"/>
    <w:rsid w:val="007B7C70"/>
    <w:rsid w:val="007B7DEB"/>
    <w:rsid w:val="007C0449"/>
    <w:rsid w:val="007C18A2"/>
    <w:rsid w:val="007C389A"/>
    <w:rsid w:val="007C43B6"/>
    <w:rsid w:val="007C4EEA"/>
    <w:rsid w:val="007C5E46"/>
    <w:rsid w:val="007D2151"/>
    <w:rsid w:val="007D3B90"/>
    <w:rsid w:val="007D420C"/>
    <w:rsid w:val="007D42CC"/>
    <w:rsid w:val="007D5DE4"/>
    <w:rsid w:val="007D7C3A"/>
    <w:rsid w:val="007E0777"/>
    <w:rsid w:val="007E0C41"/>
    <w:rsid w:val="007E1341"/>
    <w:rsid w:val="007E1B41"/>
    <w:rsid w:val="007E1EC4"/>
    <w:rsid w:val="007E30B9"/>
    <w:rsid w:val="007E5785"/>
    <w:rsid w:val="007E61AD"/>
    <w:rsid w:val="007E6B98"/>
    <w:rsid w:val="007E7079"/>
    <w:rsid w:val="007E74F1"/>
    <w:rsid w:val="007F0F0C"/>
    <w:rsid w:val="007F1288"/>
    <w:rsid w:val="007F1DBD"/>
    <w:rsid w:val="007F2080"/>
    <w:rsid w:val="007F3B6A"/>
    <w:rsid w:val="007F3E11"/>
    <w:rsid w:val="00800A8A"/>
    <w:rsid w:val="0080155C"/>
    <w:rsid w:val="008052E1"/>
    <w:rsid w:val="00807A29"/>
    <w:rsid w:val="00811EEB"/>
    <w:rsid w:val="0082081A"/>
    <w:rsid w:val="00822F2C"/>
    <w:rsid w:val="00823DEE"/>
    <w:rsid w:val="0082609D"/>
    <w:rsid w:val="00826968"/>
    <w:rsid w:val="00827ABB"/>
    <w:rsid w:val="008305E8"/>
    <w:rsid w:val="00836165"/>
    <w:rsid w:val="008365B2"/>
    <w:rsid w:val="008415D0"/>
    <w:rsid w:val="0084307C"/>
    <w:rsid w:val="00844EEF"/>
    <w:rsid w:val="0084640C"/>
    <w:rsid w:val="0085570E"/>
    <w:rsid w:val="00856088"/>
    <w:rsid w:val="00860826"/>
    <w:rsid w:val="00860D0B"/>
    <w:rsid w:val="00860E21"/>
    <w:rsid w:val="00863117"/>
    <w:rsid w:val="0086388B"/>
    <w:rsid w:val="008642E5"/>
    <w:rsid w:val="00864488"/>
    <w:rsid w:val="00870A36"/>
    <w:rsid w:val="00871260"/>
    <w:rsid w:val="00872D93"/>
    <w:rsid w:val="00876FBC"/>
    <w:rsid w:val="00880470"/>
    <w:rsid w:val="00880D94"/>
    <w:rsid w:val="008814E8"/>
    <w:rsid w:val="00886F64"/>
    <w:rsid w:val="00890046"/>
    <w:rsid w:val="008924DE"/>
    <w:rsid w:val="008A3755"/>
    <w:rsid w:val="008B19DC"/>
    <w:rsid w:val="008B264F"/>
    <w:rsid w:val="008B2C15"/>
    <w:rsid w:val="008B6F83"/>
    <w:rsid w:val="008B7F05"/>
    <w:rsid w:val="008B7FD8"/>
    <w:rsid w:val="008C2973"/>
    <w:rsid w:val="008C6324"/>
    <w:rsid w:val="008C64C4"/>
    <w:rsid w:val="008D2CDD"/>
    <w:rsid w:val="008D74D5"/>
    <w:rsid w:val="008D7C9F"/>
    <w:rsid w:val="008E04BA"/>
    <w:rsid w:val="008E0ED1"/>
    <w:rsid w:val="008E2083"/>
    <w:rsid w:val="008E3A07"/>
    <w:rsid w:val="008E537B"/>
    <w:rsid w:val="008F223A"/>
    <w:rsid w:val="008F27F2"/>
    <w:rsid w:val="008F29BE"/>
    <w:rsid w:val="008F4A59"/>
    <w:rsid w:val="008F4AE5"/>
    <w:rsid w:val="008F51EB"/>
    <w:rsid w:val="008F7B50"/>
    <w:rsid w:val="00900197"/>
    <w:rsid w:val="00902F55"/>
    <w:rsid w:val="0090401E"/>
    <w:rsid w:val="0090582B"/>
    <w:rsid w:val="009060C0"/>
    <w:rsid w:val="009070A6"/>
    <w:rsid w:val="00910C8D"/>
    <w:rsid w:val="00913308"/>
    <w:rsid w:val="009133F5"/>
    <w:rsid w:val="0091756F"/>
    <w:rsid w:val="00920A27"/>
    <w:rsid w:val="00921216"/>
    <w:rsid w:val="009216CC"/>
    <w:rsid w:val="00922E41"/>
    <w:rsid w:val="00925892"/>
    <w:rsid w:val="009258E5"/>
    <w:rsid w:val="00926083"/>
    <w:rsid w:val="00926D08"/>
    <w:rsid w:val="009273C0"/>
    <w:rsid w:val="00927652"/>
    <w:rsid w:val="00930D08"/>
    <w:rsid w:val="00931466"/>
    <w:rsid w:val="0093253D"/>
    <w:rsid w:val="00932D69"/>
    <w:rsid w:val="009354FD"/>
    <w:rsid w:val="00935589"/>
    <w:rsid w:val="00937408"/>
    <w:rsid w:val="009403E8"/>
    <w:rsid w:val="009427FA"/>
    <w:rsid w:val="00944647"/>
    <w:rsid w:val="00944A02"/>
    <w:rsid w:val="0094640C"/>
    <w:rsid w:val="009469E2"/>
    <w:rsid w:val="00950823"/>
    <w:rsid w:val="009533FA"/>
    <w:rsid w:val="0095565C"/>
    <w:rsid w:val="00964AB6"/>
    <w:rsid w:val="00966F9A"/>
    <w:rsid w:val="00977B8A"/>
    <w:rsid w:val="00981E2D"/>
    <w:rsid w:val="00982971"/>
    <w:rsid w:val="0098390C"/>
    <w:rsid w:val="009845AD"/>
    <w:rsid w:val="00984835"/>
    <w:rsid w:val="00984F7D"/>
    <w:rsid w:val="00987B49"/>
    <w:rsid w:val="009933EF"/>
    <w:rsid w:val="00995BA0"/>
    <w:rsid w:val="009A418B"/>
    <w:rsid w:val="009A426F"/>
    <w:rsid w:val="009A42D5"/>
    <w:rsid w:val="009A4473"/>
    <w:rsid w:val="009B05C9"/>
    <w:rsid w:val="009B13B9"/>
    <w:rsid w:val="009B267F"/>
    <w:rsid w:val="009B286C"/>
    <w:rsid w:val="009B31FB"/>
    <w:rsid w:val="009B3E46"/>
    <w:rsid w:val="009B512A"/>
    <w:rsid w:val="009C151C"/>
    <w:rsid w:val="009C166C"/>
    <w:rsid w:val="009C440A"/>
    <w:rsid w:val="009C5A7E"/>
    <w:rsid w:val="009D5125"/>
    <w:rsid w:val="009D60B8"/>
    <w:rsid w:val="009D7D4B"/>
    <w:rsid w:val="009D7FD5"/>
    <w:rsid w:val="009E1B3D"/>
    <w:rsid w:val="009E34F9"/>
    <w:rsid w:val="009E36ED"/>
    <w:rsid w:val="009E3B47"/>
    <w:rsid w:val="009E3C8C"/>
    <w:rsid w:val="009E6B77"/>
    <w:rsid w:val="009F0ACF"/>
    <w:rsid w:val="009F3732"/>
    <w:rsid w:val="009F4372"/>
    <w:rsid w:val="009F460A"/>
    <w:rsid w:val="00A043FB"/>
    <w:rsid w:val="00A06BE4"/>
    <w:rsid w:val="00A0729C"/>
    <w:rsid w:val="00A073CF"/>
    <w:rsid w:val="00A07779"/>
    <w:rsid w:val="00A078E6"/>
    <w:rsid w:val="00A1166A"/>
    <w:rsid w:val="00A13421"/>
    <w:rsid w:val="00A20B2E"/>
    <w:rsid w:val="00A24F33"/>
    <w:rsid w:val="00A25069"/>
    <w:rsid w:val="00A26E6B"/>
    <w:rsid w:val="00A273A8"/>
    <w:rsid w:val="00A3068F"/>
    <w:rsid w:val="00A3145B"/>
    <w:rsid w:val="00A339D0"/>
    <w:rsid w:val="00A3415C"/>
    <w:rsid w:val="00A40BDF"/>
    <w:rsid w:val="00A41002"/>
    <w:rsid w:val="00A4201A"/>
    <w:rsid w:val="00A439AD"/>
    <w:rsid w:val="00A453BA"/>
    <w:rsid w:val="00A47642"/>
    <w:rsid w:val="00A51F9E"/>
    <w:rsid w:val="00A5465D"/>
    <w:rsid w:val="00A553CE"/>
    <w:rsid w:val="00A5677A"/>
    <w:rsid w:val="00A56DCC"/>
    <w:rsid w:val="00A57516"/>
    <w:rsid w:val="00A60F33"/>
    <w:rsid w:val="00A625E8"/>
    <w:rsid w:val="00A63DFF"/>
    <w:rsid w:val="00A64496"/>
    <w:rsid w:val="00A6490D"/>
    <w:rsid w:val="00A67033"/>
    <w:rsid w:val="00A72524"/>
    <w:rsid w:val="00A7415D"/>
    <w:rsid w:val="00A80363"/>
    <w:rsid w:val="00A80939"/>
    <w:rsid w:val="00A829EA"/>
    <w:rsid w:val="00A82FEE"/>
    <w:rsid w:val="00A83E9D"/>
    <w:rsid w:val="00A87240"/>
    <w:rsid w:val="00A87C05"/>
    <w:rsid w:val="00A9169D"/>
    <w:rsid w:val="00A920C4"/>
    <w:rsid w:val="00A93598"/>
    <w:rsid w:val="00A96865"/>
    <w:rsid w:val="00A97A3A"/>
    <w:rsid w:val="00AA000E"/>
    <w:rsid w:val="00AA240C"/>
    <w:rsid w:val="00AA310E"/>
    <w:rsid w:val="00AB0332"/>
    <w:rsid w:val="00AB6E30"/>
    <w:rsid w:val="00AC101C"/>
    <w:rsid w:val="00AC40BC"/>
    <w:rsid w:val="00AD1A7D"/>
    <w:rsid w:val="00AD2021"/>
    <w:rsid w:val="00AD4CF1"/>
    <w:rsid w:val="00AD5988"/>
    <w:rsid w:val="00AD6293"/>
    <w:rsid w:val="00AE1643"/>
    <w:rsid w:val="00AE16AF"/>
    <w:rsid w:val="00AE61F8"/>
    <w:rsid w:val="00AE6F85"/>
    <w:rsid w:val="00AE7B5F"/>
    <w:rsid w:val="00AF372E"/>
    <w:rsid w:val="00AF7800"/>
    <w:rsid w:val="00B00CF5"/>
    <w:rsid w:val="00B072E0"/>
    <w:rsid w:val="00B1007E"/>
    <w:rsid w:val="00B1162A"/>
    <w:rsid w:val="00B13D41"/>
    <w:rsid w:val="00B2187C"/>
    <w:rsid w:val="00B23630"/>
    <w:rsid w:val="00B253F6"/>
    <w:rsid w:val="00B26675"/>
    <w:rsid w:val="00B268C5"/>
    <w:rsid w:val="00B305DB"/>
    <w:rsid w:val="00B32A6A"/>
    <w:rsid w:val="00B332F8"/>
    <w:rsid w:val="00B34065"/>
    <w:rsid w:val="00B3492B"/>
    <w:rsid w:val="00B357BE"/>
    <w:rsid w:val="00B375D7"/>
    <w:rsid w:val="00B376A1"/>
    <w:rsid w:val="00B458CC"/>
    <w:rsid w:val="00B462D6"/>
    <w:rsid w:val="00B4646F"/>
    <w:rsid w:val="00B50CEB"/>
    <w:rsid w:val="00B55C7D"/>
    <w:rsid w:val="00B57D12"/>
    <w:rsid w:val="00B63038"/>
    <w:rsid w:val="00B63198"/>
    <w:rsid w:val="00B64BD8"/>
    <w:rsid w:val="00B701D1"/>
    <w:rsid w:val="00B72FFF"/>
    <w:rsid w:val="00B73AF2"/>
    <w:rsid w:val="00B73D79"/>
    <w:rsid w:val="00B7551A"/>
    <w:rsid w:val="00B7707F"/>
    <w:rsid w:val="00B773F1"/>
    <w:rsid w:val="00B77D30"/>
    <w:rsid w:val="00B80F36"/>
    <w:rsid w:val="00B83E91"/>
    <w:rsid w:val="00B86AB1"/>
    <w:rsid w:val="00B873B9"/>
    <w:rsid w:val="00B87726"/>
    <w:rsid w:val="00B91B22"/>
    <w:rsid w:val="00B92595"/>
    <w:rsid w:val="00B9736A"/>
    <w:rsid w:val="00B97B7B"/>
    <w:rsid w:val="00BA259F"/>
    <w:rsid w:val="00BA4AF3"/>
    <w:rsid w:val="00BA51F0"/>
    <w:rsid w:val="00BA635B"/>
    <w:rsid w:val="00BA7EBA"/>
    <w:rsid w:val="00BB0356"/>
    <w:rsid w:val="00BB2A06"/>
    <w:rsid w:val="00BB2CBB"/>
    <w:rsid w:val="00BB356F"/>
    <w:rsid w:val="00BB4198"/>
    <w:rsid w:val="00BB72E7"/>
    <w:rsid w:val="00BC03EE"/>
    <w:rsid w:val="00BC3CE6"/>
    <w:rsid w:val="00BC4254"/>
    <w:rsid w:val="00BC59F1"/>
    <w:rsid w:val="00BD05A5"/>
    <w:rsid w:val="00BD1483"/>
    <w:rsid w:val="00BD422B"/>
    <w:rsid w:val="00BD488E"/>
    <w:rsid w:val="00BE09BB"/>
    <w:rsid w:val="00BE41CC"/>
    <w:rsid w:val="00BE7B7B"/>
    <w:rsid w:val="00BF375A"/>
    <w:rsid w:val="00BF3BA4"/>
    <w:rsid w:val="00BF3DE1"/>
    <w:rsid w:val="00BF4843"/>
    <w:rsid w:val="00BF5205"/>
    <w:rsid w:val="00BF6B51"/>
    <w:rsid w:val="00C01736"/>
    <w:rsid w:val="00C05132"/>
    <w:rsid w:val="00C06832"/>
    <w:rsid w:val="00C113F4"/>
    <w:rsid w:val="00C12508"/>
    <w:rsid w:val="00C12F0A"/>
    <w:rsid w:val="00C17931"/>
    <w:rsid w:val="00C21B32"/>
    <w:rsid w:val="00C23728"/>
    <w:rsid w:val="00C3026C"/>
    <w:rsid w:val="00C313A9"/>
    <w:rsid w:val="00C347C8"/>
    <w:rsid w:val="00C358E4"/>
    <w:rsid w:val="00C418EE"/>
    <w:rsid w:val="00C441CF"/>
    <w:rsid w:val="00C45AA2"/>
    <w:rsid w:val="00C4792C"/>
    <w:rsid w:val="00C5446C"/>
    <w:rsid w:val="00C549BC"/>
    <w:rsid w:val="00C55BEF"/>
    <w:rsid w:val="00C57AC0"/>
    <w:rsid w:val="00C57C00"/>
    <w:rsid w:val="00C601AF"/>
    <w:rsid w:val="00C61A63"/>
    <w:rsid w:val="00C6405A"/>
    <w:rsid w:val="00C66296"/>
    <w:rsid w:val="00C7199E"/>
    <w:rsid w:val="00C729E3"/>
    <w:rsid w:val="00C7394D"/>
    <w:rsid w:val="00C756B7"/>
    <w:rsid w:val="00C77282"/>
    <w:rsid w:val="00C84DE5"/>
    <w:rsid w:val="00C85097"/>
    <w:rsid w:val="00C86248"/>
    <w:rsid w:val="00C873AA"/>
    <w:rsid w:val="00C90B31"/>
    <w:rsid w:val="00C97A7E"/>
    <w:rsid w:val="00C97B4C"/>
    <w:rsid w:val="00CA0847"/>
    <w:rsid w:val="00CA0D6F"/>
    <w:rsid w:val="00CA4C33"/>
    <w:rsid w:val="00CA6F4A"/>
    <w:rsid w:val="00CA7E84"/>
    <w:rsid w:val="00CB3483"/>
    <w:rsid w:val="00CB6427"/>
    <w:rsid w:val="00CC0FBE"/>
    <w:rsid w:val="00CC2B79"/>
    <w:rsid w:val="00CC4036"/>
    <w:rsid w:val="00CC7508"/>
    <w:rsid w:val="00CD077C"/>
    <w:rsid w:val="00CD2119"/>
    <w:rsid w:val="00CD237A"/>
    <w:rsid w:val="00CD36AC"/>
    <w:rsid w:val="00CD6BF8"/>
    <w:rsid w:val="00CE13A3"/>
    <w:rsid w:val="00CE36BC"/>
    <w:rsid w:val="00CE7446"/>
    <w:rsid w:val="00CF1747"/>
    <w:rsid w:val="00CF53A3"/>
    <w:rsid w:val="00CF60ED"/>
    <w:rsid w:val="00D01C2B"/>
    <w:rsid w:val="00D05D74"/>
    <w:rsid w:val="00D13891"/>
    <w:rsid w:val="00D20C59"/>
    <w:rsid w:val="00D21CFC"/>
    <w:rsid w:val="00D229B4"/>
    <w:rsid w:val="00D23323"/>
    <w:rsid w:val="00D2392A"/>
    <w:rsid w:val="00D25FFE"/>
    <w:rsid w:val="00D27922"/>
    <w:rsid w:val="00D27A64"/>
    <w:rsid w:val="00D27BB1"/>
    <w:rsid w:val="00D30646"/>
    <w:rsid w:val="00D33CDA"/>
    <w:rsid w:val="00D37D80"/>
    <w:rsid w:val="00D40F23"/>
    <w:rsid w:val="00D442F3"/>
    <w:rsid w:val="00D44483"/>
    <w:rsid w:val="00D4476F"/>
    <w:rsid w:val="00D50573"/>
    <w:rsid w:val="00D54D50"/>
    <w:rsid w:val="00D5539D"/>
    <w:rsid w:val="00D560B4"/>
    <w:rsid w:val="00D5727C"/>
    <w:rsid w:val="00D62B67"/>
    <w:rsid w:val="00D63F06"/>
    <w:rsid w:val="00D662F8"/>
    <w:rsid w:val="00D66797"/>
    <w:rsid w:val="00D7087C"/>
    <w:rsid w:val="00D70C3C"/>
    <w:rsid w:val="00D71DF7"/>
    <w:rsid w:val="00D72BE5"/>
    <w:rsid w:val="00D80439"/>
    <w:rsid w:val="00D81462"/>
    <w:rsid w:val="00D82431"/>
    <w:rsid w:val="00D82F26"/>
    <w:rsid w:val="00D84C10"/>
    <w:rsid w:val="00D863D0"/>
    <w:rsid w:val="00D86B00"/>
    <w:rsid w:val="00D86FB9"/>
    <w:rsid w:val="00D87C87"/>
    <w:rsid w:val="00D90BB4"/>
    <w:rsid w:val="00D90E07"/>
    <w:rsid w:val="00D91827"/>
    <w:rsid w:val="00D932C2"/>
    <w:rsid w:val="00D93572"/>
    <w:rsid w:val="00D94C0D"/>
    <w:rsid w:val="00D94E74"/>
    <w:rsid w:val="00D957E0"/>
    <w:rsid w:val="00D97637"/>
    <w:rsid w:val="00DA0232"/>
    <w:rsid w:val="00DA204F"/>
    <w:rsid w:val="00DA2D7A"/>
    <w:rsid w:val="00DA6E0B"/>
    <w:rsid w:val="00DA7F9E"/>
    <w:rsid w:val="00DB0D0C"/>
    <w:rsid w:val="00DB39CF"/>
    <w:rsid w:val="00DB7256"/>
    <w:rsid w:val="00DC0401"/>
    <w:rsid w:val="00DC0D3D"/>
    <w:rsid w:val="00DC20BD"/>
    <w:rsid w:val="00DC3C28"/>
    <w:rsid w:val="00DD0BCD"/>
    <w:rsid w:val="00DD324E"/>
    <w:rsid w:val="00DD447A"/>
    <w:rsid w:val="00DD68CF"/>
    <w:rsid w:val="00DE3B20"/>
    <w:rsid w:val="00DE50AB"/>
    <w:rsid w:val="00DE6C94"/>
    <w:rsid w:val="00DE6FD7"/>
    <w:rsid w:val="00DF0C7C"/>
    <w:rsid w:val="00DF6AA5"/>
    <w:rsid w:val="00E02277"/>
    <w:rsid w:val="00E10B18"/>
    <w:rsid w:val="00E16E61"/>
    <w:rsid w:val="00E22B94"/>
    <w:rsid w:val="00E23271"/>
    <w:rsid w:val="00E24F80"/>
    <w:rsid w:val="00E259F3"/>
    <w:rsid w:val="00E30985"/>
    <w:rsid w:val="00E33238"/>
    <w:rsid w:val="00E3369A"/>
    <w:rsid w:val="00E33934"/>
    <w:rsid w:val="00E37162"/>
    <w:rsid w:val="00E376B7"/>
    <w:rsid w:val="00E37D9C"/>
    <w:rsid w:val="00E42E17"/>
    <w:rsid w:val="00E42F5D"/>
    <w:rsid w:val="00E4486C"/>
    <w:rsid w:val="00E460B6"/>
    <w:rsid w:val="00E511D5"/>
    <w:rsid w:val="00E53A9F"/>
    <w:rsid w:val="00E53CCD"/>
    <w:rsid w:val="00E53D7A"/>
    <w:rsid w:val="00E57349"/>
    <w:rsid w:val="00E57DF1"/>
    <w:rsid w:val="00E60249"/>
    <w:rsid w:val="00E61B53"/>
    <w:rsid w:val="00E62238"/>
    <w:rsid w:val="00E632CB"/>
    <w:rsid w:val="00E65269"/>
    <w:rsid w:val="00E66C89"/>
    <w:rsid w:val="00E6784C"/>
    <w:rsid w:val="00E74B1E"/>
    <w:rsid w:val="00E76D66"/>
    <w:rsid w:val="00E77BF0"/>
    <w:rsid w:val="00E86901"/>
    <w:rsid w:val="00E96F86"/>
    <w:rsid w:val="00EA4A04"/>
    <w:rsid w:val="00EA796A"/>
    <w:rsid w:val="00EB1856"/>
    <w:rsid w:val="00EB35DC"/>
    <w:rsid w:val="00EB4208"/>
    <w:rsid w:val="00EC1C4F"/>
    <w:rsid w:val="00EC2967"/>
    <w:rsid w:val="00EC50CE"/>
    <w:rsid w:val="00EC5B34"/>
    <w:rsid w:val="00ED021E"/>
    <w:rsid w:val="00ED323C"/>
    <w:rsid w:val="00EE0C2B"/>
    <w:rsid w:val="00EE2D4A"/>
    <w:rsid w:val="00EE2D5C"/>
    <w:rsid w:val="00EE43D4"/>
    <w:rsid w:val="00EE465A"/>
    <w:rsid w:val="00EE4AB7"/>
    <w:rsid w:val="00EE4ADE"/>
    <w:rsid w:val="00EE4DE8"/>
    <w:rsid w:val="00EE5CB7"/>
    <w:rsid w:val="00EE64B1"/>
    <w:rsid w:val="00EF28DF"/>
    <w:rsid w:val="00EF5284"/>
    <w:rsid w:val="00EF56A5"/>
    <w:rsid w:val="00F000BF"/>
    <w:rsid w:val="00F01808"/>
    <w:rsid w:val="00F024FE"/>
    <w:rsid w:val="00F026C4"/>
    <w:rsid w:val="00F0314F"/>
    <w:rsid w:val="00F04D40"/>
    <w:rsid w:val="00F05AD4"/>
    <w:rsid w:val="00F060C6"/>
    <w:rsid w:val="00F103BE"/>
    <w:rsid w:val="00F10EB6"/>
    <w:rsid w:val="00F13F07"/>
    <w:rsid w:val="00F140B2"/>
    <w:rsid w:val="00F148C1"/>
    <w:rsid w:val="00F15DBE"/>
    <w:rsid w:val="00F16595"/>
    <w:rsid w:val="00F17491"/>
    <w:rsid w:val="00F24C7C"/>
    <w:rsid w:val="00F25970"/>
    <w:rsid w:val="00F305B6"/>
    <w:rsid w:val="00F311A9"/>
    <w:rsid w:val="00F31343"/>
    <w:rsid w:val="00F37381"/>
    <w:rsid w:val="00F418B0"/>
    <w:rsid w:val="00F42A0D"/>
    <w:rsid w:val="00F43392"/>
    <w:rsid w:val="00F43A2B"/>
    <w:rsid w:val="00F5180D"/>
    <w:rsid w:val="00F54E74"/>
    <w:rsid w:val="00F6151E"/>
    <w:rsid w:val="00F63781"/>
    <w:rsid w:val="00F64ED3"/>
    <w:rsid w:val="00F67156"/>
    <w:rsid w:val="00F67496"/>
    <w:rsid w:val="00F7421E"/>
    <w:rsid w:val="00F775C6"/>
    <w:rsid w:val="00F77E02"/>
    <w:rsid w:val="00F801BA"/>
    <w:rsid w:val="00F807AD"/>
    <w:rsid w:val="00F823D4"/>
    <w:rsid w:val="00F903BF"/>
    <w:rsid w:val="00F9366A"/>
    <w:rsid w:val="00F946C9"/>
    <w:rsid w:val="00FA0EA5"/>
    <w:rsid w:val="00FA167B"/>
    <w:rsid w:val="00FA1EB5"/>
    <w:rsid w:val="00FA68C7"/>
    <w:rsid w:val="00FA74EE"/>
    <w:rsid w:val="00FB0A5B"/>
    <w:rsid w:val="00FB19B2"/>
    <w:rsid w:val="00FB1B8E"/>
    <w:rsid w:val="00FB533C"/>
    <w:rsid w:val="00FB5B95"/>
    <w:rsid w:val="00FC3711"/>
    <w:rsid w:val="00FC39FC"/>
    <w:rsid w:val="00FC46E7"/>
    <w:rsid w:val="00FC5D25"/>
    <w:rsid w:val="00FD0D7E"/>
    <w:rsid w:val="00FD16C4"/>
    <w:rsid w:val="00FD362F"/>
    <w:rsid w:val="00FD47FE"/>
    <w:rsid w:val="00FD4FFB"/>
    <w:rsid w:val="00FD66F1"/>
    <w:rsid w:val="00FE022F"/>
    <w:rsid w:val="00FE6E13"/>
    <w:rsid w:val="00FE7BAB"/>
    <w:rsid w:val="00FE7D38"/>
    <w:rsid w:val="00FF15F6"/>
    <w:rsid w:val="00FF3FE8"/>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4DCCB1"/>
  <w15:docId w15:val="{5DFEE870-6720-421B-9A30-30DDD3913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1A"/>
    <w:rPr>
      <w:rFonts w:ascii="Segoe UI" w:hAnsi="Segoe UI"/>
      <w:sz w:val="21"/>
      <w:lang w:eastAsia="en-GB"/>
    </w:rPr>
  </w:style>
  <w:style w:type="paragraph" w:styleId="Heading1">
    <w:name w:val="heading 1"/>
    <w:basedOn w:val="Normal"/>
    <w:next w:val="Normal"/>
    <w:link w:val="Heading1Char"/>
    <w:uiPriority w:val="1"/>
    <w:qFormat/>
    <w:rsid w:val="002E4C1F"/>
    <w:pPr>
      <w:pageBreakBefore/>
      <w:spacing w:after="360"/>
      <w:outlineLvl w:val="0"/>
    </w:pPr>
    <w:rPr>
      <w:b/>
      <w:color w:val="23305D"/>
      <w:spacing w:val="-10"/>
      <w:sz w:val="60"/>
    </w:rPr>
  </w:style>
  <w:style w:type="paragraph" w:styleId="Heading2">
    <w:name w:val="heading 2"/>
    <w:basedOn w:val="Normal"/>
    <w:next w:val="Normal"/>
    <w:link w:val="Heading2Char"/>
    <w:uiPriority w:val="1"/>
    <w:qFormat/>
    <w:rsid w:val="00CC7508"/>
    <w:pPr>
      <w:keepNext/>
      <w:spacing w:before="480" w:after="180"/>
      <w:outlineLvl w:val="1"/>
    </w:pPr>
    <w:rPr>
      <w:b/>
      <w:color w:val="0A6AB4"/>
      <w:spacing w:val="-5"/>
      <w:sz w:val="42"/>
    </w:rPr>
  </w:style>
  <w:style w:type="paragraph" w:styleId="Heading3">
    <w:name w:val="heading 3"/>
    <w:basedOn w:val="Normal"/>
    <w:next w:val="Normal"/>
    <w:link w:val="Heading3Char"/>
    <w:uiPriority w:val="1"/>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uiPriority w:val="1"/>
    <w:qFormat/>
    <w:rsid w:val="00B00CF5"/>
    <w:pPr>
      <w:keepNext/>
      <w:spacing w:before="120" w:after="120"/>
      <w:outlineLvl w:val="4"/>
    </w:pPr>
    <w:rPr>
      <w:color w:val="0A6AB4"/>
      <w:sz w:val="24"/>
    </w:rPr>
  </w:style>
  <w:style w:type="paragraph" w:styleId="Heading6">
    <w:name w:val="heading 6"/>
    <w:basedOn w:val="Normal"/>
    <w:next w:val="Normal"/>
    <w:link w:val="Heading6Char"/>
    <w:uiPriority w:val="1"/>
    <w:unhideWhenUsed/>
    <w:qFormat/>
    <w:rsid w:val="00C113F4"/>
    <w:pPr>
      <w:keepNext/>
      <w:spacing w:before="120" w:after="60"/>
      <w:outlineLvl w:val="5"/>
    </w:pPr>
    <w:rPr>
      <w:rFonts w:eastAsia="MS Gothic"/>
      <w:iCs/>
      <w:color w:val="0A6AB4"/>
      <w:szCs w:val="24"/>
      <w:lang w:eastAsia="en-US"/>
    </w:rPr>
  </w:style>
  <w:style w:type="paragraph" w:styleId="Heading7">
    <w:name w:val="heading 7"/>
    <w:basedOn w:val="Normal"/>
    <w:next w:val="Normal"/>
    <w:link w:val="Heading7Char"/>
    <w:uiPriority w:val="1"/>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1"/>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1"/>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E4C1F"/>
    <w:rPr>
      <w:rFonts w:ascii="Segoe UI" w:hAnsi="Segoe UI"/>
      <w:b/>
      <w:color w:val="23305D"/>
      <w:spacing w:val="-10"/>
      <w:sz w:val="60"/>
      <w:lang w:eastAsia="en-GB"/>
    </w:rPr>
  </w:style>
  <w:style w:type="character" w:customStyle="1" w:styleId="Heading2Char">
    <w:name w:val="Heading 2 Char"/>
    <w:link w:val="Heading2"/>
    <w:uiPriority w:val="1"/>
    <w:rsid w:val="00CC7508"/>
    <w:rPr>
      <w:rFonts w:ascii="Segoe UI" w:hAnsi="Segoe UI"/>
      <w:b/>
      <w:color w:val="0A6AB4"/>
      <w:spacing w:val="-5"/>
      <w:sz w:val="42"/>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character" w:customStyle="1" w:styleId="Heading4Char">
    <w:name w:val="Heading 4 Char"/>
    <w:link w:val="Heading4"/>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uiPriority w:val="1"/>
    <w:rsid w:val="00C113F4"/>
    <w:rPr>
      <w:rFonts w:ascii="Segoe UI" w:eastAsia="MS Gothic" w:hAnsi="Segoe UI"/>
      <w:iCs/>
      <w:color w:val="0A6AB4"/>
      <w:sz w:val="21"/>
      <w:szCs w:val="24"/>
      <w:lang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qFormat/>
    <w:rsid w:val="006F2DC9"/>
    <w:pPr>
      <w:tabs>
        <w:tab w:val="right" w:pos="8080"/>
      </w:tabs>
      <w:spacing w:before="120"/>
      <w:ind w:left="992" w:right="567" w:hanging="992"/>
    </w:pPr>
  </w:style>
  <w:style w:type="paragraph" w:customStyle="1" w:styleId="Bullet">
    <w:name w:val="Bullet"/>
    <w:basedOn w:val="Normal"/>
    <w:link w:val="BulletChar"/>
    <w:uiPriority w:val="99"/>
    <w:qFormat/>
    <w:rsid w:val="00FA0EA5"/>
    <w:pPr>
      <w:numPr>
        <w:numId w:val="1"/>
      </w:numPr>
      <w:tabs>
        <w:tab w:val="clear" w:pos="284"/>
      </w:tabs>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A7415D"/>
    <w:pPr>
      <w:spacing w:before="60" w:line="228" w:lineRule="auto"/>
      <w:ind w:left="284" w:hanging="284"/>
    </w:pPr>
    <w:rPr>
      <w:sz w:val="17"/>
    </w:rPr>
  </w:style>
  <w:style w:type="character" w:customStyle="1" w:styleId="FootnoteTextChar">
    <w:name w:val="Footnote Text Char"/>
    <w:link w:val="FootnoteText"/>
    <w:rsid w:val="00A7415D"/>
    <w:rPr>
      <w:rFonts w:ascii="Segoe UI" w:hAnsi="Segoe UI"/>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F17491"/>
    <w:pPr>
      <w:spacing w:line="216" w:lineRule="auto"/>
      <w:ind w:right="1701"/>
    </w:pPr>
    <w:rPr>
      <w:rFonts w:ascii="Segoe UI Black" w:hAnsi="Segoe UI Black" w:cs="Lucida Sans Unicode"/>
      <w:b/>
      <w:sz w:val="72"/>
      <w:szCs w:val="72"/>
    </w:rPr>
  </w:style>
  <w:style w:type="character" w:customStyle="1" w:styleId="TitleChar">
    <w:name w:val="Title Char"/>
    <w:link w:val="Title"/>
    <w:rsid w:val="00F17491"/>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2A22A1"/>
    <w:pPr>
      <w:numPr>
        <w:numId w:val="4"/>
      </w:numPr>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2D75EA"/>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8"/>
      <w:szCs w:val="24"/>
    </w:rPr>
  </w:style>
  <w:style w:type="paragraph" w:customStyle="1" w:styleId="BoxBullet">
    <w:name w:val="BoxBullet"/>
    <w:basedOn w:val="Bullet"/>
    <w:qFormat/>
    <w:rsid w:val="000419A9"/>
    <w:pPr>
      <w:pBdr>
        <w:top w:val="single" w:sz="4" w:space="12" w:color="auto"/>
        <w:left w:val="single" w:sz="4" w:space="12" w:color="auto"/>
        <w:bottom w:val="single" w:sz="4" w:space="12" w:color="auto"/>
        <w:right w:val="single" w:sz="4" w:space="12" w:color="auto"/>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F17491"/>
    <w:pPr>
      <w:spacing w:before="840"/>
      <w:ind w:right="1701"/>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A13421"/>
    <w:pPr>
      <w:numPr>
        <w:ilvl w:val="3"/>
        <w:numId w:val="5"/>
      </w:numPr>
      <w:spacing w:before="90"/>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C2CBE"/>
    <w:pPr>
      <w:spacing w:line="216" w:lineRule="auto"/>
    </w:pPr>
    <w:rPr>
      <w:rFonts w:ascii="Segoe UI Light" w:hAnsi="Segoe UI Light"/>
      <w:color w:val="404040" w:themeColor="text1" w:themeTint="BF"/>
      <w:sz w:val="36"/>
    </w:rPr>
  </w:style>
  <w:style w:type="paragraph" w:customStyle="1" w:styleId="Roman">
    <w:name w:val="Roman"/>
    <w:basedOn w:val="Normal"/>
    <w:qFormat/>
    <w:rsid w:val="00AD6293"/>
    <w:pPr>
      <w:numPr>
        <w:ilvl w:val="5"/>
        <w:numId w:val="5"/>
      </w:numPr>
      <w:spacing w:before="90"/>
    </w:pPr>
    <w:rPr>
      <w:rFonts w:eastAsia="Arial Unicode MS"/>
    </w:rPr>
  </w:style>
  <w:style w:type="paragraph" w:styleId="Caption">
    <w:name w:val="caption"/>
    <w:basedOn w:val="Normal"/>
    <w:next w:val="Normal"/>
    <w:unhideWhenUsed/>
    <w:qFormat/>
    <w:rsid w:val="00495A9A"/>
    <w:pPr>
      <w:spacing w:after="200"/>
    </w:pPr>
    <w:rPr>
      <w:b/>
      <w:bCs/>
      <w:color w:val="4F81BD" w:themeColor="accent1"/>
      <w:sz w:val="18"/>
      <w:szCs w:val="18"/>
    </w:rPr>
  </w:style>
  <w:style w:type="table" w:styleId="TableGrid">
    <w:name w:val="Table Grid"/>
    <w:basedOn w:val="TableNormal"/>
    <w:uiPriority w:val="59"/>
    <w:rsid w:val="00EE4A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rcle">
    <w:name w:val="Circle"/>
    <w:basedOn w:val="Normal"/>
    <w:qFormat/>
    <w:rsid w:val="00F823D4"/>
    <w:pPr>
      <w:numPr>
        <w:numId w:val="8"/>
      </w:numPr>
      <w:spacing w:before="30"/>
      <w:ind w:left="851" w:hanging="284"/>
    </w:pPr>
  </w:style>
  <w:style w:type="paragraph" w:customStyle="1" w:styleId="Heading3numbered">
    <w:name w:val="Heading 3 numbered"/>
    <w:basedOn w:val="Heading3"/>
    <w:next w:val="Normal"/>
    <w:qFormat/>
    <w:rsid w:val="004F5FA4"/>
    <w:pPr>
      <w:numPr>
        <w:ilvl w:val="0"/>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8.png"/><Relationship Id="rId39" Type="http://schemas.openxmlformats.org/officeDocument/2006/relationships/image" Target="media/image14.jpeg"/><Relationship Id="rId21" Type="http://schemas.openxmlformats.org/officeDocument/2006/relationships/footer" Target="footer6.xml"/><Relationship Id="rId34" Type="http://schemas.openxmlformats.org/officeDocument/2006/relationships/image" Target="media/image10.png"/><Relationship Id="rId42" Type="http://schemas.openxmlformats.org/officeDocument/2006/relationships/footer" Target="footer9.xml"/><Relationship Id="rId47" Type="http://schemas.openxmlformats.org/officeDocument/2006/relationships/footer" Target="footer14.xml"/><Relationship Id="rId50" Type="http://schemas.openxmlformats.org/officeDocument/2006/relationships/footer" Target="footer17.xml"/><Relationship Id="rId55" Type="http://schemas.openxmlformats.org/officeDocument/2006/relationships/hyperlink" Target="http://www.legislation.govt.nz" TargetMode="External"/><Relationship Id="rId63"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depression.org.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govt.nz" TargetMode="External"/><Relationship Id="rId24" Type="http://schemas.openxmlformats.org/officeDocument/2006/relationships/image" Target="media/image6.png"/><Relationship Id="rId32" Type="http://schemas.openxmlformats.org/officeDocument/2006/relationships/hyperlink" Target="http://www.quitstrong.nz" TargetMode="External"/><Relationship Id="rId37" Type="http://schemas.openxmlformats.org/officeDocument/2006/relationships/image" Target="media/image12.png"/><Relationship Id="rId40" Type="http://schemas.openxmlformats.org/officeDocument/2006/relationships/image" Target="media/image15.jpeg"/><Relationship Id="rId45" Type="http://schemas.openxmlformats.org/officeDocument/2006/relationships/footer" Target="footer12.xml"/><Relationship Id="rId53" Type="http://schemas.openxmlformats.org/officeDocument/2006/relationships/hyperlink" Target="http://www.health.govt.nz/publications" TargetMode="External"/><Relationship Id="rId58" Type="http://schemas.openxmlformats.org/officeDocument/2006/relationships/hyperlink" Target="https://teaho.govt.nz/reports/cancer-care"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http://www.health.govt.nz/publications" TargetMode="External"/><Relationship Id="rId36" Type="http://schemas.openxmlformats.org/officeDocument/2006/relationships/hyperlink" Target="https://www.health.govt.nz/our-work/diseases-and-conditions/covid-19-%20novel-coronavirus/covid-19-vaccines/covid-19-vaccine-information-health-professionals/covid-19-vaccine-operating-and-planning-guidelines" TargetMode="External"/><Relationship Id="rId49" Type="http://schemas.openxmlformats.org/officeDocument/2006/relationships/footer" Target="footer16.xml"/><Relationship Id="rId57" Type="http://schemas.openxmlformats.org/officeDocument/2006/relationships/image" Target="media/image17.png"/><Relationship Id="rId61"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hyperlink" Target="http://www.plunket.org.nz" TargetMode="External"/><Relationship Id="rId44" Type="http://schemas.openxmlformats.org/officeDocument/2006/relationships/footer" Target="footer11.xml"/><Relationship Id="rId52" Type="http://schemas.openxmlformats.org/officeDocument/2006/relationships/hyperlink" Target="https://www.customs.govt.nz/about-us/border-executive-board/" TargetMode="External"/><Relationship Id="rId60" Type="http://schemas.openxmlformats.org/officeDocument/2006/relationships/image" Target="media/image18.png"/><Relationship Id="rId65"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http://www.covid19.govt.nz" TargetMode="External"/><Relationship Id="rId30" Type="http://schemas.openxmlformats.org/officeDocument/2006/relationships/hyperlink" Target="http://www.lowdown.co.nz" TargetMode="External"/><Relationship Id="rId35" Type="http://schemas.openxmlformats.org/officeDocument/2006/relationships/image" Target="media/image11.png"/><Relationship Id="rId43" Type="http://schemas.openxmlformats.org/officeDocument/2006/relationships/footer" Target="footer10.xml"/><Relationship Id="rId48" Type="http://schemas.openxmlformats.org/officeDocument/2006/relationships/footer" Target="footer15.xml"/><Relationship Id="rId56" Type="http://schemas.openxmlformats.org/officeDocument/2006/relationships/image" Target="media/image16.jpeg"/><Relationship Id="rId64" Type="http://schemas.openxmlformats.org/officeDocument/2006/relationships/footer" Target="footer18.xml"/><Relationship Id="rId8" Type="http://schemas.openxmlformats.org/officeDocument/2006/relationships/header" Target="header1.xml"/><Relationship Id="rId51" Type="http://schemas.openxmlformats.org/officeDocument/2006/relationships/hyperlink" Target="https://reports.hqsc.govt.nz/HSI"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footer" Target="footer13.xml"/><Relationship Id="rId59" Type="http://schemas.openxmlformats.org/officeDocument/2006/relationships/hyperlink" Target="https://teaho.govt.nz/reports/cancer-state" TargetMode="Externa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footer" Target="footer8.xml"/><Relationship Id="rId54" Type="http://schemas.openxmlformats.org/officeDocument/2006/relationships/hyperlink" Target="http://www.health.govt.nz/our-work/regulation-health-and-disability-system" TargetMode="External"/><Relationship Id="rId62" Type="http://schemas.openxmlformats.org/officeDocument/2006/relationships/image" Target="media/image20.png"/></Relationships>
</file>

<file path=word/_rels/footnotes.xml.rels><?xml version="1.0" encoding="UTF-8" standalone="yes"?>
<Relationships xmlns="http://schemas.openxmlformats.org/package/2006/relationships"><Relationship Id="rId8" Type="http://schemas.openxmlformats.org/officeDocument/2006/relationships/hyperlink" Target="https://stats.oecd.org/index.aspx?DataSetCode=HEALTH_STAT" TargetMode="External"/><Relationship Id="rId3" Type="http://schemas.openxmlformats.org/officeDocument/2006/relationships/hyperlink" Target="https://treasury.govt.nz/publications/supplementary-estimates/vote-health-supplementary-estimates-2020-21" TargetMode="External"/><Relationship Id="rId7" Type="http://schemas.openxmlformats.org/officeDocument/2006/relationships/hyperlink" Target="http://ghdx.healthdata.org/gbd-results-tool" TargetMode="External"/><Relationship Id="rId2" Type="http://schemas.openxmlformats.org/officeDocument/2006/relationships/hyperlink" Target="https://treasury.govt.nz/publications/estimates/vote-health-health-sector-estimates-2020-21" TargetMode="External"/><Relationship Id="rId1" Type="http://schemas.openxmlformats.org/officeDocument/2006/relationships/hyperlink" Target="https://www.health.govt.nz/publication/funding-maori-health-providers-2015-16-2019-20." TargetMode="External"/><Relationship Id="rId6" Type="http://schemas.openxmlformats.org/officeDocument/2006/relationships/hyperlink" Target="https://www.stats.govt.nz/information-releases/births-and-deaths-year-ended-december-2020-%20including-abridged-period-life-table" TargetMode="External"/><Relationship Id="rId5" Type="http://schemas.openxmlformats.org/officeDocument/2006/relationships/hyperlink" Target="https://www.stats.govt.nz/information-releases/national-and-subnational-period-life-tables-2017-2019" TargetMode="External"/><Relationship Id="rId4" Type="http://schemas.openxmlformats.org/officeDocument/2006/relationships/hyperlink" Target="http://ghdx.healthdata.org/gbd-results-tool" TargetMode="External"/><Relationship Id="rId9" Type="http://schemas.openxmlformats.org/officeDocument/2006/relationships/hyperlink" Target="http://www.building.govt.nz/building-officials/guides-for-building-officials/building-warrants-of-fitnes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38573-38D0-46C1-AE8D-2F1D14ABC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62</Pages>
  <Words>48339</Words>
  <Characters>275535</Characters>
  <Application>Microsoft Office Word</Application>
  <DocSecurity>0</DocSecurity>
  <Lines>2296</Lines>
  <Paragraphs>646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for the year ended 30 June 2021</dc:title>
  <dc:creator>Ministry of Health</dc:creator>
  <cp:lastModifiedBy>Ministry of Health</cp:lastModifiedBy>
  <cp:revision>3</cp:revision>
  <cp:lastPrinted>2015-11-17T05:02:00Z</cp:lastPrinted>
  <dcterms:created xsi:type="dcterms:W3CDTF">2021-12-09T23:29:00Z</dcterms:created>
  <dcterms:modified xsi:type="dcterms:W3CDTF">2021-12-09T23:29:00Z</dcterms:modified>
</cp:coreProperties>
</file>