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74C2" w14:textId="65E897B1" w:rsidR="00C86248" w:rsidRDefault="000C3DE6" w:rsidP="00BA26B7">
      <w:pPr>
        <w:pStyle w:val="Title"/>
      </w:pPr>
      <w:r>
        <w:t>Annual Report on Drinking-</w:t>
      </w:r>
      <w:r w:rsidR="001E4E57">
        <w:t>w</w:t>
      </w:r>
      <w:r>
        <w:t>ater Quality 20</w:t>
      </w:r>
      <w:r w:rsidR="00BD15DB">
        <w:t>20</w:t>
      </w:r>
      <w:r>
        <w:t>–202</w:t>
      </w:r>
      <w:r w:rsidR="00BD15DB">
        <w:t>1</w:t>
      </w:r>
    </w:p>
    <w:p w14:paraId="7E8774C3" w14:textId="77777777" w:rsidR="00C05132" w:rsidRDefault="00C05132" w:rsidP="00A06BE4"/>
    <w:p w14:paraId="7E8774C4"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7E8774C5" w14:textId="77777777" w:rsidR="000C3DE6" w:rsidRDefault="000C3DE6" w:rsidP="002C0E3E">
      <w:pPr>
        <w:pStyle w:val="Heading3-nonumbering"/>
      </w:pPr>
      <w:r w:rsidRPr="00B149BF">
        <w:lastRenderedPageBreak/>
        <w:t>Ministry of Health disclaimer</w:t>
      </w:r>
    </w:p>
    <w:p w14:paraId="7E8774C6" w14:textId="194EA956" w:rsidR="000C3DE6" w:rsidRPr="000C3DE6" w:rsidRDefault="000C3DE6" w:rsidP="000C3DE6">
      <w:pPr>
        <w:pStyle w:val="Imprint"/>
      </w:pPr>
      <w:r w:rsidRPr="000C3DE6">
        <w:t xml:space="preserve">The data contained in the </w:t>
      </w:r>
      <w:r w:rsidRPr="000C3DE6">
        <w:rPr>
          <w:i/>
        </w:rPr>
        <w:t>Annual Report on Drinking-water Quality 20</w:t>
      </w:r>
      <w:r w:rsidR="0069404B">
        <w:rPr>
          <w:i/>
        </w:rPr>
        <w:t>20</w:t>
      </w:r>
      <w:r w:rsidRPr="000C3DE6">
        <w:rPr>
          <w:i/>
        </w:rPr>
        <w:t>–202</w:t>
      </w:r>
      <w:r w:rsidR="0069404B">
        <w:rPr>
          <w:i/>
        </w:rPr>
        <w:t>1</w:t>
      </w:r>
      <w:r w:rsidRPr="000C3DE6">
        <w:t xml:space="preserve"> has been supplied to the Ministry of Health by Beca Group Limited and reviewed by the Institute of Environmental Science and Research Limited (ESR). The Ministry of Health cannot confirm the accuracy of the data and accepts no liability or responsibility for any acts or omissions, done or omitted in reliance, in whole or in part, on the data.</w:t>
      </w:r>
    </w:p>
    <w:p w14:paraId="7E8774C7" w14:textId="77777777" w:rsidR="00D27922" w:rsidRDefault="000C3DE6" w:rsidP="002C0E3E">
      <w:pPr>
        <w:pStyle w:val="Heading3-nonumbering"/>
      </w:pPr>
      <w:r w:rsidRPr="0013294F">
        <w:t>ESR disclaimer</w:t>
      </w:r>
    </w:p>
    <w:p w14:paraId="7E8774C8" w14:textId="77777777" w:rsidR="000C3DE6" w:rsidRDefault="000C3DE6" w:rsidP="000C3DE6">
      <w:pPr>
        <w:pStyle w:val="Imprint"/>
      </w:pPr>
      <w:r>
        <w:t>This report (</w:t>
      </w:r>
      <w:r w:rsidR="00A33A42">
        <w:t>‘</w:t>
      </w:r>
      <w:r>
        <w:t>the Report</w:t>
      </w:r>
      <w:r w:rsidR="00A33A42">
        <w:t>’</w:t>
      </w:r>
      <w:r>
        <w:t>) of the Ministry of Health uses data that has been reviewed by the Institute of Environmental Science and Research Limited (ESR) solely for the benefit of the Ministry of Health in preparing the Report and as defined in the Contract between ESR and the Ministry of Health.</w:t>
      </w:r>
    </w:p>
    <w:p w14:paraId="7E8774C9" w14:textId="77777777" w:rsidR="000C3DE6" w:rsidRDefault="000C3DE6" w:rsidP="000C3DE6">
      <w:pPr>
        <w:pStyle w:val="Imprint"/>
      </w:pPr>
      <w:r>
        <w:t>ESR has used all reasonable endeavours to ensure that the data provided to the Ministry of Health is accurate. However, as the data was provided by a third party, it has not been subject to the full ESR Quality Assurance process and ESR does not give any express or implied warranty as to the completeness or accuracy of that data as used or presented in the Report by the Ministry of Health or that it will be suitable for any particular purpose.</w:t>
      </w:r>
    </w:p>
    <w:p w14:paraId="7E8774CA" w14:textId="77777777" w:rsidR="00D27922" w:rsidRPr="00D27922" w:rsidRDefault="000C3DE6" w:rsidP="000C3DE6">
      <w:pPr>
        <w:pStyle w:val="Imprint"/>
      </w:pPr>
      <w:r>
        <w:t>Additionally, ESR is unable to validate or verify the correctness or otherwise of that data, and neither ESR nor any of its employees makes any warranty, express or implied, or assumes any liability or responsibility whatsoever for use of the Report or its contents by any other person or organisation.</w:t>
      </w:r>
    </w:p>
    <w:p w14:paraId="7E8774CB" w14:textId="1441F4E8" w:rsidR="00A80363" w:rsidRPr="00C05132" w:rsidRDefault="00A80363" w:rsidP="000C3DE6">
      <w:pPr>
        <w:pStyle w:val="Imprint"/>
        <w:spacing w:before="840"/>
        <w:rPr>
          <w:rFonts w:cs="Segoe UI"/>
        </w:rPr>
      </w:pPr>
      <w:r w:rsidRPr="00C05132">
        <w:rPr>
          <w:rFonts w:cs="Segoe UI"/>
        </w:rPr>
        <w:t xml:space="preserve">Citation: </w:t>
      </w:r>
      <w:r w:rsidR="00442C1C" w:rsidRPr="00C05132">
        <w:rPr>
          <w:rFonts w:cs="Segoe UI"/>
        </w:rPr>
        <w:t xml:space="preserve">Ministry of Health. </w:t>
      </w:r>
      <w:r w:rsidR="000C3DE6">
        <w:rPr>
          <w:rFonts w:cs="Segoe UI"/>
        </w:rPr>
        <w:t>202</w:t>
      </w:r>
      <w:r w:rsidR="00534672">
        <w:rPr>
          <w:rFonts w:cs="Segoe UI"/>
        </w:rPr>
        <w:t>2</w:t>
      </w:r>
      <w:r w:rsidR="00442C1C" w:rsidRPr="00C05132">
        <w:rPr>
          <w:rFonts w:cs="Segoe UI"/>
        </w:rPr>
        <w:t xml:space="preserve">. </w:t>
      </w:r>
      <w:r w:rsidR="000C3DE6">
        <w:rPr>
          <w:rFonts w:cs="Segoe UI"/>
          <w:i/>
        </w:rPr>
        <w:t>Annual Report on Drinking-water Quality</w:t>
      </w:r>
      <w:r w:rsidR="000C3DE6">
        <w:rPr>
          <w:rFonts w:cs="Segoe UI"/>
          <w:i/>
        </w:rPr>
        <w:br/>
        <w:t>20</w:t>
      </w:r>
      <w:r w:rsidR="00534672">
        <w:rPr>
          <w:rFonts w:cs="Segoe UI"/>
          <w:i/>
        </w:rPr>
        <w:t>20</w:t>
      </w:r>
      <w:r w:rsidR="000C3DE6">
        <w:rPr>
          <w:rFonts w:cs="Segoe UI"/>
          <w:i/>
        </w:rPr>
        <w:t>–202</w:t>
      </w:r>
      <w:r w:rsidR="00534672">
        <w:rPr>
          <w:rFonts w:cs="Segoe UI"/>
          <w:i/>
        </w:rPr>
        <w:t>1</w:t>
      </w:r>
      <w:r w:rsidR="00442C1C" w:rsidRPr="00C05132">
        <w:rPr>
          <w:rFonts w:cs="Segoe UI"/>
        </w:rPr>
        <w:t>. Wellington: Ministry of Health.</w:t>
      </w:r>
    </w:p>
    <w:p w14:paraId="7E8774CC" w14:textId="06F8C28F" w:rsidR="00C86248" w:rsidRDefault="00C86248">
      <w:pPr>
        <w:pStyle w:val="Imprint"/>
      </w:pPr>
      <w:r>
        <w:t xml:space="preserve">Published in </w:t>
      </w:r>
      <w:r w:rsidR="004D0728">
        <w:t>March</w:t>
      </w:r>
      <w:r w:rsidR="00534672">
        <w:t xml:space="preserve"> </w:t>
      </w:r>
      <w:r w:rsidR="003235C6">
        <w:t>20</w:t>
      </w:r>
      <w:r w:rsidR="008017B4">
        <w:t>2</w:t>
      </w:r>
      <w:r w:rsidR="00534672">
        <w:t>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E8774CD" w14:textId="1E708C9A" w:rsidR="00082CD6" w:rsidRPr="009C0F2D" w:rsidRDefault="00D863D0" w:rsidP="000C3DE6">
      <w:pPr>
        <w:pStyle w:val="Imprint"/>
        <w:spacing w:after="120"/>
      </w:pPr>
      <w:r>
        <w:t>ISBN</w:t>
      </w:r>
      <w:r w:rsidR="00442C1C">
        <w:t xml:space="preserve"> </w:t>
      </w:r>
      <w:r w:rsidR="00080E0C" w:rsidRPr="00080E0C">
        <w:t>978-1-99-110019-1</w:t>
      </w:r>
      <w:r w:rsidR="00256400" w:rsidRPr="00256400">
        <w:t xml:space="preserve"> </w:t>
      </w:r>
      <w:r>
        <w:t>(</w:t>
      </w:r>
      <w:r w:rsidR="00442C1C">
        <w:t>online</w:t>
      </w:r>
      <w:r>
        <w:t>)</w:t>
      </w:r>
      <w:r w:rsidR="00082CD6">
        <w:br/>
      </w:r>
      <w:r w:rsidR="00082CD6" w:rsidRPr="009C0F2D">
        <w:t xml:space="preserve">HP </w:t>
      </w:r>
      <w:r w:rsidR="00115C61">
        <w:t>8038</w:t>
      </w:r>
    </w:p>
    <w:p w14:paraId="7E8774CE" w14:textId="77777777" w:rsidR="00C86248" w:rsidRDefault="008C64C4" w:rsidP="000C3DE6">
      <w:pPr>
        <w:spacing w:before="240"/>
      </w:pPr>
      <w:r>
        <w:rPr>
          <w:noProof/>
          <w:lang w:eastAsia="en-NZ"/>
        </w:rPr>
        <w:drawing>
          <wp:inline distT="0" distB="0" distL="0" distR="0" wp14:anchorId="7E878EB0" wp14:editId="56543708">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E8774CF" w14:textId="77777777" w:rsidR="00A63DFF" w:rsidRDefault="00A63DFF" w:rsidP="000C3DE6">
      <w:pPr>
        <w:pStyle w:val="Imprint"/>
        <w:spacing w:before="240" w:after="36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E8774D2" w14:textId="77777777" w:rsidTr="00A63DFF">
        <w:trPr>
          <w:cantSplit/>
        </w:trPr>
        <w:tc>
          <w:tcPr>
            <w:tcW w:w="1526" w:type="dxa"/>
          </w:tcPr>
          <w:p w14:paraId="7E8774D0"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E878EB2" wp14:editId="7E878EB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E8774D1"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E8774D3" w14:textId="77777777" w:rsidR="007E74F1" w:rsidRPr="001F45A7" w:rsidRDefault="007E74F1" w:rsidP="006E2886">
      <w:pPr>
        <w:pStyle w:val="Imprint"/>
      </w:pPr>
    </w:p>
    <w:p w14:paraId="7E8774D4"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7E8774D5" w14:textId="77777777" w:rsidR="00C86248" w:rsidRDefault="00C86248" w:rsidP="00025A6F">
      <w:pPr>
        <w:pStyle w:val="IntroHead"/>
      </w:pPr>
      <w:bookmarkStart w:id="0" w:name="_Toc405792991"/>
      <w:bookmarkStart w:id="1" w:name="_Toc405793224"/>
      <w:r>
        <w:lastRenderedPageBreak/>
        <w:t>Contents</w:t>
      </w:r>
      <w:bookmarkEnd w:id="0"/>
      <w:bookmarkEnd w:id="1"/>
    </w:p>
    <w:p w14:paraId="2F1F64DF" w14:textId="2CEEA72B" w:rsidR="002C34E7" w:rsidRDefault="006D16E3">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94156141" w:history="1">
        <w:r w:rsidR="002C34E7" w:rsidRPr="00853860">
          <w:rPr>
            <w:rStyle w:val="Hyperlink"/>
            <w:noProof/>
          </w:rPr>
          <w:t>Key findings</w:t>
        </w:r>
        <w:r w:rsidR="002C34E7">
          <w:rPr>
            <w:noProof/>
            <w:webHidden/>
          </w:rPr>
          <w:tab/>
        </w:r>
        <w:r w:rsidR="002C34E7">
          <w:rPr>
            <w:noProof/>
            <w:webHidden/>
          </w:rPr>
          <w:fldChar w:fldCharType="begin"/>
        </w:r>
        <w:r w:rsidR="002C34E7">
          <w:rPr>
            <w:noProof/>
            <w:webHidden/>
          </w:rPr>
          <w:instrText xml:space="preserve"> PAGEREF _Toc94156141 \h </w:instrText>
        </w:r>
        <w:r w:rsidR="002C34E7">
          <w:rPr>
            <w:noProof/>
            <w:webHidden/>
          </w:rPr>
        </w:r>
        <w:r w:rsidR="002C34E7">
          <w:rPr>
            <w:noProof/>
            <w:webHidden/>
          </w:rPr>
          <w:fldChar w:fldCharType="separate"/>
        </w:r>
        <w:r w:rsidR="00EF4706">
          <w:rPr>
            <w:noProof/>
            <w:webHidden/>
          </w:rPr>
          <w:t>1</w:t>
        </w:r>
        <w:r w:rsidR="002C34E7">
          <w:rPr>
            <w:noProof/>
            <w:webHidden/>
          </w:rPr>
          <w:fldChar w:fldCharType="end"/>
        </w:r>
      </w:hyperlink>
    </w:p>
    <w:p w14:paraId="626D788E" w14:textId="1E89B7B3" w:rsidR="002C34E7" w:rsidRDefault="00917554">
      <w:pPr>
        <w:pStyle w:val="TOC1"/>
        <w:rPr>
          <w:rFonts w:asciiTheme="minorHAnsi" w:eastAsiaTheme="minorEastAsia" w:hAnsiTheme="minorHAnsi" w:cstheme="minorBidi"/>
          <w:noProof/>
          <w:sz w:val="22"/>
          <w:szCs w:val="22"/>
          <w:lang w:val="en-AU" w:eastAsia="en-AU"/>
        </w:rPr>
      </w:pPr>
      <w:hyperlink w:anchor="_Toc94156142" w:history="1">
        <w:r w:rsidR="002C34E7" w:rsidRPr="00853860">
          <w:rPr>
            <w:rStyle w:val="Hyperlink"/>
            <w:noProof/>
          </w:rPr>
          <w:t>1</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Introduction</w:t>
        </w:r>
        <w:r w:rsidR="002C34E7">
          <w:rPr>
            <w:noProof/>
            <w:webHidden/>
          </w:rPr>
          <w:tab/>
        </w:r>
        <w:r w:rsidR="002C34E7">
          <w:rPr>
            <w:noProof/>
            <w:webHidden/>
          </w:rPr>
          <w:fldChar w:fldCharType="begin"/>
        </w:r>
        <w:r w:rsidR="002C34E7">
          <w:rPr>
            <w:noProof/>
            <w:webHidden/>
          </w:rPr>
          <w:instrText xml:space="preserve"> PAGEREF _Toc94156142 \h </w:instrText>
        </w:r>
        <w:r w:rsidR="002C34E7">
          <w:rPr>
            <w:noProof/>
            <w:webHidden/>
          </w:rPr>
        </w:r>
        <w:r w:rsidR="002C34E7">
          <w:rPr>
            <w:noProof/>
            <w:webHidden/>
          </w:rPr>
          <w:fldChar w:fldCharType="separate"/>
        </w:r>
        <w:r w:rsidR="00EF4706">
          <w:rPr>
            <w:noProof/>
            <w:webHidden/>
          </w:rPr>
          <w:t>1</w:t>
        </w:r>
        <w:r w:rsidR="002C34E7">
          <w:rPr>
            <w:noProof/>
            <w:webHidden/>
          </w:rPr>
          <w:fldChar w:fldCharType="end"/>
        </w:r>
      </w:hyperlink>
    </w:p>
    <w:p w14:paraId="1CB6CC9C" w14:textId="0A7B0B69" w:rsidR="002C34E7" w:rsidRDefault="00917554">
      <w:pPr>
        <w:pStyle w:val="TOC1"/>
        <w:rPr>
          <w:rFonts w:asciiTheme="minorHAnsi" w:eastAsiaTheme="minorEastAsia" w:hAnsiTheme="minorHAnsi" w:cstheme="minorBidi"/>
          <w:noProof/>
          <w:sz w:val="22"/>
          <w:szCs w:val="22"/>
          <w:lang w:val="en-AU" w:eastAsia="en-AU"/>
        </w:rPr>
      </w:pPr>
      <w:hyperlink w:anchor="_Toc94156143" w:history="1">
        <w:r w:rsidR="002C34E7" w:rsidRPr="00853860">
          <w:rPr>
            <w:rStyle w:val="Hyperlink"/>
            <w:rFonts w:eastAsiaTheme="majorEastAsia"/>
            <w:noProof/>
          </w:rPr>
          <w:t>2</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Ministry of Health summary on the reporting period</w:t>
        </w:r>
        <w:r w:rsidR="002C34E7">
          <w:rPr>
            <w:noProof/>
            <w:webHidden/>
          </w:rPr>
          <w:tab/>
        </w:r>
        <w:r w:rsidR="002C34E7">
          <w:rPr>
            <w:noProof/>
            <w:webHidden/>
          </w:rPr>
          <w:fldChar w:fldCharType="begin"/>
        </w:r>
        <w:r w:rsidR="002C34E7">
          <w:rPr>
            <w:noProof/>
            <w:webHidden/>
          </w:rPr>
          <w:instrText xml:space="preserve"> PAGEREF _Toc94156143 \h </w:instrText>
        </w:r>
        <w:r w:rsidR="002C34E7">
          <w:rPr>
            <w:noProof/>
            <w:webHidden/>
          </w:rPr>
        </w:r>
        <w:r w:rsidR="002C34E7">
          <w:rPr>
            <w:noProof/>
            <w:webHidden/>
          </w:rPr>
          <w:fldChar w:fldCharType="separate"/>
        </w:r>
        <w:r w:rsidR="00EF4706">
          <w:rPr>
            <w:noProof/>
            <w:webHidden/>
          </w:rPr>
          <w:t>3</w:t>
        </w:r>
        <w:r w:rsidR="002C34E7">
          <w:rPr>
            <w:noProof/>
            <w:webHidden/>
          </w:rPr>
          <w:fldChar w:fldCharType="end"/>
        </w:r>
      </w:hyperlink>
    </w:p>
    <w:p w14:paraId="2BD43B2A" w14:textId="75CA031E"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44" w:history="1">
        <w:r w:rsidR="002C34E7" w:rsidRPr="00853860">
          <w:rPr>
            <w:rStyle w:val="Hyperlink"/>
            <w:rFonts w:eastAsiaTheme="majorEastAsia"/>
            <w:noProof/>
          </w:rPr>
          <w:t>2.1</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Taumata Arowai: the new drinking-water regulator</w:t>
        </w:r>
        <w:r w:rsidR="002C34E7">
          <w:rPr>
            <w:noProof/>
            <w:webHidden/>
          </w:rPr>
          <w:tab/>
        </w:r>
        <w:r w:rsidR="002C34E7">
          <w:rPr>
            <w:noProof/>
            <w:webHidden/>
          </w:rPr>
          <w:fldChar w:fldCharType="begin"/>
        </w:r>
        <w:r w:rsidR="002C34E7">
          <w:rPr>
            <w:noProof/>
            <w:webHidden/>
          </w:rPr>
          <w:instrText xml:space="preserve"> PAGEREF _Toc94156144 \h </w:instrText>
        </w:r>
        <w:r w:rsidR="002C34E7">
          <w:rPr>
            <w:noProof/>
            <w:webHidden/>
          </w:rPr>
        </w:r>
        <w:r w:rsidR="002C34E7">
          <w:rPr>
            <w:noProof/>
            <w:webHidden/>
          </w:rPr>
          <w:fldChar w:fldCharType="separate"/>
        </w:r>
        <w:r w:rsidR="00EF4706">
          <w:rPr>
            <w:noProof/>
            <w:webHidden/>
          </w:rPr>
          <w:t>3</w:t>
        </w:r>
        <w:r w:rsidR="002C34E7">
          <w:rPr>
            <w:noProof/>
            <w:webHidden/>
          </w:rPr>
          <w:fldChar w:fldCharType="end"/>
        </w:r>
      </w:hyperlink>
    </w:p>
    <w:p w14:paraId="07EE8078" w14:textId="64E882E6"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45" w:history="1">
        <w:r w:rsidR="002C34E7" w:rsidRPr="00853860">
          <w:rPr>
            <w:rStyle w:val="Hyperlink"/>
            <w:rFonts w:eastAsiaTheme="majorEastAsia"/>
            <w:noProof/>
          </w:rPr>
          <w:t>2.2</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The impact of COVID-19 on compliance and reporting</w:t>
        </w:r>
        <w:r w:rsidR="002C34E7">
          <w:rPr>
            <w:noProof/>
            <w:webHidden/>
          </w:rPr>
          <w:tab/>
        </w:r>
        <w:r w:rsidR="002C34E7">
          <w:rPr>
            <w:noProof/>
            <w:webHidden/>
          </w:rPr>
          <w:fldChar w:fldCharType="begin"/>
        </w:r>
        <w:r w:rsidR="002C34E7">
          <w:rPr>
            <w:noProof/>
            <w:webHidden/>
          </w:rPr>
          <w:instrText xml:space="preserve"> PAGEREF _Toc94156145 \h </w:instrText>
        </w:r>
        <w:r w:rsidR="002C34E7">
          <w:rPr>
            <w:noProof/>
            <w:webHidden/>
          </w:rPr>
        </w:r>
        <w:r w:rsidR="002C34E7">
          <w:rPr>
            <w:noProof/>
            <w:webHidden/>
          </w:rPr>
          <w:fldChar w:fldCharType="separate"/>
        </w:r>
        <w:r w:rsidR="00EF4706">
          <w:rPr>
            <w:noProof/>
            <w:webHidden/>
          </w:rPr>
          <w:t>3</w:t>
        </w:r>
        <w:r w:rsidR="002C34E7">
          <w:rPr>
            <w:noProof/>
            <w:webHidden/>
          </w:rPr>
          <w:fldChar w:fldCharType="end"/>
        </w:r>
      </w:hyperlink>
    </w:p>
    <w:p w14:paraId="63C336A3" w14:textId="650DAE81" w:rsidR="002C34E7" w:rsidRDefault="00917554">
      <w:pPr>
        <w:pStyle w:val="TOC1"/>
        <w:rPr>
          <w:rFonts w:asciiTheme="minorHAnsi" w:eastAsiaTheme="minorEastAsia" w:hAnsiTheme="minorHAnsi" w:cstheme="minorBidi"/>
          <w:noProof/>
          <w:sz w:val="22"/>
          <w:szCs w:val="22"/>
          <w:lang w:val="en-AU" w:eastAsia="en-AU"/>
        </w:rPr>
      </w:pPr>
      <w:hyperlink w:anchor="_Toc94156146" w:history="1">
        <w:r w:rsidR="002C34E7" w:rsidRPr="00853860">
          <w:rPr>
            <w:rStyle w:val="Hyperlink"/>
            <w:rFonts w:eastAsiaTheme="majorEastAsia"/>
            <w:noProof/>
          </w:rPr>
          <w:t>3</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Methods</w:t>
        </w:r>
        <w:r w:rsidR="002C34E7">
          <w:rPr>
            <w:noProof/>
            <w:webHidden/>
          </w:rPr>
          <w:tab/>
        </w:r>
        <w:r w:rsidR="002C34E7">
          <w:rPr>
            <w:noProof/>
            <w:webHidden/>
          </w:rPr>
          <w:fldChar w:fldCharType="begin"/>
        </w:r>
        <w:r w:rsidR="002C34E7">
          <w:rPr>
            <w:noProof/>
            <w:webHidden/>
          </w:rPr>
          <w:instrText xml:space="preserve"> PAGEREF _Toc94156146 \h </w:instrText>
        </w:r>
        <w:r w:rsidR="002C34E7">
          <w:rPr>
            <w:noProof/>
            <w:webHidden/>
          </w:rPr>
        </w:r>
        <w:r w:rsidR="002C34E7">
          <w:rPr>
            <w:noProof/>
            <w:webHidden/>
          </w:rPr>
          <w:fldChar w:fldCharType="separate"/>
        </w:r>
        <w:r w:rsidR="00EF4706">
          <w:rPr>
            <w:noProof/>
            <w:webHidden/>
          </w:rPr>
          <w:t>5</w:t>
        </w:r>
        <w:r w:rsidR="002C34E7">
          <w:rPr>
            <w:noProof/>
            <w:webHidden/>
          </w:rPr>
          <w:fldChar w:fldCharType="end"/>
        </w:r>
      </w:hyperlink>
    </w:p>
    <w:p w14:paraId="5313EA26" w14:textId="0205265E" w:rsidR="002C34E7" w:rsidRDefault="00917554">
      <w:pPr>
        <w:pStyle w:val="TOC1"/>
        <w:rPr>
          <w:rFonts w:asciiTheme="minorHAnsi" w:eastAsiaTheme="minorEastAsia" w:hAnsiTheme="minorHAnsi" w:cstheme="minorBidi"/>
          <w:noProof/>
          <w:sz w:val="22"/>
          <w:szCs w:val="22"/>
          <w:lang w:val="en-AU" w:eastAsia="en-AU"/>
        </w:rPr>
      </w:pPr>
      <w:hyperlink w:anchor="_Toc94156147" w:history="1">
        <w:r w:rsidR="002C34E7" w:rsidRPr="00853860">
          <w:rPr>
            <w:rStyle w:val="Hyperlink"/>
            <w:rFonts w:eastAsiaTheme="majorEastAsia"/>
            <w:noProof/>
          </w:rPr>
          <w:t>4</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Compliance with the Health Act 1956</w:t>
        </w:r>
        <w:r w:rsidR="002C34E7">
          <w:rPr>
            <w:noProof/>
            <w:webHidden/>
          </w:rPr>
          <w:tab/>
        </w:r>
        <w:r w:rsidR="002C34E7">
          <w:rPr>
            <w:noProof/>
            <w:webHidden/>
          </w:rPr>
          <w:fldChar w:fldCharType="begin"/>
        </w:r>
        <w:r w:rsidR="002C34E7">
          <w:rPr>
            <w:noProof/>
            <w:webHidden/>
          </w:rPr>
          <w:instrText xml:space="preserve"> PAGEREF _Toc94156147 \h </w:instrText>
        </w:r>
        <w:r w:rsidR="002C34E7">
          <w:rPr>
            <w:noProof/>
            <w:webHidden/>
          </w:rPr>
        </w:r>
        <w:r w:rsidR="002C34E7">
          <w:rPr>
            <w:noProof/>
            <w:webHidden/>
          </w:rPr>
          <w:fldChar w:fldCharType="separate"/>
        </w:r>
        <w:r w:rsidR="00EF4706">
          <w:rPr>
            <w:noProof/>
            <w:webHidden/>
          </w:rPr>
          <w:t>6</w:t>
        </w:r>
        <w:r w:rsidR="002C34E7">
          <w:rPr>
            <w:noProof/>
            <w:webHidden/>
          </w:rPr>
          <w:fldChar w:fldCharType="end"/>
        </w:r>
      </w:hyperlink>
    </w:p>
    <w:p w14:paraId="3E0A92F7" w14:textId="27C3A9D9"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48" w:history="1">
        <w:r w:rsidR="002C34E7" w:rsidRPr="00853860">
          <w:rPr>
            <w:rStyle w:val="Hyperlink"/>
            <w:noProof/>
          </w:rPr>
          <w:t>4.1</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Introduction</w:t>
        </w:r>
        <w:r w:rsidR="002C34E7">
          <w:rPr>
            <w:noProof/>
            <w:webHidden/>
          </w:rPr>
          <w:tab/>
        </w:r>
        <w:r w:rsidR="002C34E7">
          <w:rPr>
            <w:noProof/>
            <w:webHidden/>
          </w:rPr>
          <w:fldChar w:fldCharType="begin"/>
        </w:r>
        <w:r w:rsidR="002C34E7">
          <w:rPr>
            <w:noProof/>
            <w:webHidden/>
          </w:rPr>
          <w:instrText xml:space="preserve"> PAGEREF _Toc94156148 \h </w:instrText>
        </w:r>
        <w:r w:rsidR="002C34E7">
          <w:rPr>
            <w:noProof/>
            <w:webHidden/>
          </w:rPr>
        </w:r>
        <w:r w:rsidR="002C34E7">
          <w:rPr>
            <w:noProof/>
            <w:webHidden/>
          </w:rPr>
          <w:fldChar w:fldCharType="separate"/>
        </w:r>
        <w:r w:rsidR="00EF4706">
          <w:rPr>
            <w:noProof/>
            <w:webHidden/>
          </w:rPr>
          <w:t>6</w:t>
        </w:r>
        <w:r w:rsidR="002C34E7">
          <w:rPr>
            <w:noProof/>
            <w:webHidden/>
          </w:rPr>
          <w:fldChar w:fldCharType="end"/>
        </w:r>
      </w:hyperlink>
    </w:p>
    <w:p w14:paraId="36B4DB6F" w14:textId="783FC312"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49" w:history="1">
        <w:r w:rsidR="002C34E7" w:rsidRPr="00853860">
          <w:rPr>
            <w:rStyle w:val="Hyperlink"/>
            <w:noProof/>
          </w:rPr>
          <w:t>4.2</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Overall compliance with the Health Act 1956</w:t>
        </w:r>
        <w:r w:rsidR="002C34E7">
          <w:rPr>
            <w:noProof/>
            <w:webHidden/>
          </w:rPr>
          <w:tab/>
        </w:r>
        <w:r w:rsidR="002C34E7">
          <w:rPr>
            <w:noProof/>
            <w:webHidden/>
          </w:rPr>
          <w:fldChar w:fldCharType="begin"/>
        </w:r>
        <w:r w:rsidR="002C34E7">
          <w:rPr>
            <w:noProof/>
            <w:webHidden/>
          </w:rPr>
          <w:instrText xml:space="preserve"> PAGEREF _Toc94156149 \h </w:instrText>
        </w:r>
        <w:r w:rsidR="002C34E7">
          <w:rPr>
            <w:noProof/>
            <w:webHidden/>
          </w:rPr>
        </w:r>
        <w:r w:rsidR="002C34E7">
          <w:rPr>
            <w:noProof/>
            <w:webHidden/>
          </w:rPr>
          <w:fldChar w:fldCharType="separate"/>
        </w:r>
        <w:r w:rsidR="00EF4706">
          <w:rPr>
            <w:noProof/>
            <w:webHidden/>
          </w:rPr>
          <w:t>7</w:t>
        </w:r>
        <w:r w:rsidR="002C34E7">
          <w:rPr>
            <w:noProof/>
            <w:webHidden/>
          </w:rPr>
          <w:fldChar w:fldCharType="end"/>
        </w:r>
      </w:hyperlink>
    </w:p>
    <w:p w14:paraId="5352F2A9" w14:textId="3B9E2ECF"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0" w:history="1">
        <w:r w:rsidR="002C34E7" w:rsidRPr="00853860">
          <w:rPr>
            <w:rStyle w:val="Hyperlink"/>
            <w:noProof/>
          </w:rPr>
          <w:t>4.3</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Comparison by size category</w:t>
        </w:r>
        <w:r w:rsidR="002C34E7">
          <w:rPr>
            <w:noProof/>
            <w:webHidden/>
          </w:rPr>
          <w:tab/>
        </w:r>
        <w:r w:rsidR="002C34E7">
          <w:rPr>
            <w:noProof/>
            <w:webHidden/>
          </w:rPr>
          <w:fldChar w:fldCharType="begin"/>
        </w:r>
        <w:r w:rsidR="002C34E7">
          <w:rPr>
            <w:noProof/>
            <w:webHidden/>
          </w:rPr>
          <w:instrText xml:space="preserve"> PAGEREF _Toc94156150 \h </w:instrText>
        </w:r>
        <w:r w:rsidR="002C34E7">
          <w:rPr>
            <w:noProof/>
            <w:webHidden/>
          </w:rPr>
        </w:r>
        <w:r w:rsidR="002C34E7">
          <w:rPr>
            <w:noProof/>
            <w:webHidden/>
          </w:rPr>
          <w:fldChar w:fldCharType="separate"/>
        </w:r>
        <w:r w:rsidR="00EF4706">
          <w:rPr>
            <w:noProof/>
            <w:webHidden/>
          </w:rPr>
          <w:t>8</w:t>
        </w:r>
        <w:r w:rsidR="002C34E7">
          <w:rPr>
            <w:noProof/>
            <w:webHidden/>
          </w:rPr>
          <w:fldChar w:fldCharType="end"/>
        </w:r>
      </w:hyperlink>
    </w:p>
    <w:p w14:paraId="30342638" w14:textId="65F89589"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1" w:history="1">
        <w:r w:rsidR="002C34E7" w:rsidRPr="00853860">
          <w:rPr>
            <w:rStyle w:val="Hyperlink"/>
            <w:noProof/>
          </w:rPr>
          <w:t>4.4</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Water safety plans</w:t>
        </w:r>
        <w:r w:rsidR="002C34E7">
          <w:rPr>
            <w:noProof/>
            <w:webHidden/>
          </w:rPr>
          <w:tab/>
        </w:r>
        <w:r w:rsidR="002C34E7">
          <w:rPr>
            <w:noProof/>
            <w:webHidden/>
          </w:rPr>
          <w:fldChar w:fldCharType="begin"/>
        </w:r>
        <w:r w:rsidR="002C34E7">
          <w:rPr>
            <w:noProof/>
            <w:webHidden/>
          </w:rPr>
          <w:instrText xml:space="preserve"> PAGEREF _Toc94156151 \h </w:instrText>
        </w:r>
        <w:r w:rsidR="002C34E7">
          <w:rPr>
            <w:noProof/>
            <w:webHidden/>
          </w:rPr>
        </w:r>
        <w:r w:rsidR="002C34E7">
          <w:rPr>
            <w:noProof/>
            <w:webHidden/>
          </w:rPr>
          <w:fldChar w:fldCharType="separate"/>
        </w:r>
        <w:r w:rsidR="00EF4706">
          <w:rPr>
            <w:noProof/>
            <w:webHidden/>
          </w:rPr>
          <w:t>9</w:t>
        </w:r>
        <w:r w:rsidR="002C34E7">
          <w:rPr>
            <w:noProof/>
            <w:webHidden/>
          </w:rPr>
          <w:fldChar w:fldCharType="end"/>
        </w:r>
      </w:hyperlink>
    </w:p>
    <w:p w14:paraId="5BAB109A" w14:textId="2FB81FBA"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2" w:history="1">
        <w:r w:rsidR="002C34E7" w:rsidRPr="00853860">
          <w:rPr>
            <w:rStyle w:val="Hyperlink"/>
            <w:noProof/>
          </w:rPr>
          <w:t>4.5</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Duties</w:t>
        </w:r>
        <w:r w:rsidR="002C34E7">
          <w:rPr>
            <w:noProof/>
            <w:webHidden/>
          </w:rPr>
          <w:tab/>
        </w:r>
        <w:r w:rsidR="002C34E7">
          <w:rPr>
            <w:noProof/>
            <w:webHidden/>
          </w:rPr>
          <w:fldChar w:fldCharType="begin"/>
        </w:r>
        <w:r w:rsidR="002C34E7">
          <w:rPr>
            <w:noProof/>
            <w:webHidden/>
          </w:rPr>
          <w:instrText xml:space="preserve"> PAGEREF _Toc94156152 \h </w:instrText>
        </w:r>
        <w:r w:rsidR="002C34E7">
          <w:rPr>
            <w:noProof/>
            <w:webHidden/>
          </w:rPr>
        </w:r>
        <w:r w:rsidR="002C34E7">
          <w:rPr>
            <w:noProof/>
            <w:webHidden/>
          </w:rPr>
          <w:fldChar w:fldCharType="separate"/>
        </w:r>
        <w:r w:rsidR="00EF4706">
          <w:rPr>
            <w:noProof/>
            <w:webHidden/>
          </w:rPr>
          <w:t>9</w:t>
        </w:r>
        <w:r w:rsidR="002C34E7">
          <w:rPr>
            <w:noProof/>
            <w:webHidden/>
          </w:rPr>
          <w:fldChar w:fldCharType="end"/>
        </w:r>
      </w:hyperlink>
    </w:p>
    <w:p w14:paraId="4CA8D11E" w14:textId="0B66BE9B"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3" w:history="1">
        <w:r w:rsidR="002C34E7" w:rsidRPr="00853860">
          <w:rPr>
            <w:rStyle w:val="Hyperlink"/>
            <w:noProof/>
          </w:rPr>
          <w:t>4.6</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Public health significance of not meeting the requirements of the Health Act</w:t>
        </w:r>
        <w:r w:rsidR="002C34E7">
          <w:rPr>
            <w:noProof/>
            <w:webHidden/>
          </w:rPr>
          <w:tab/>
        </w:r>
        <w:r w:rsidR="002C34E7">
          <w:rPr>
            <w:noProof/>
            <w:webHidden/>
          </w:rPr>
          <w:fldChar w:fldCharType="begin"/>
        </w:r>
        <w:r w:rsidR="002C34E7">
          <w:rPr>
            <w:noProof/>
            <w:webHidden/>
          </w:rPr>
          <w:instrText xml:space="preserve"> PAGEREF _Toc94156153 \h </w:instrText>
        </w:r>
        <w:r w:rsidR="002C34E7">
          <w:rPr>
            <w:noProof/>
            <w:webHidden/>
          </w:rPr>
        </w:r>
        <w:r w:rsidR="002C34E7">
          <w:rPr>
            <w:noProof/>
            <w:webHidden/>
          </w:rPr>
          <w:fldChar w:fldCharType="separate"/>
        </w:r>
        <w:r w:rsidR="00EF4706">
          <w:rPr>
            <w:noProof/>
            <w:webHidden/>
          </w:rPr>
          <w:t>12</w:t>
        </w:r>
        <w:r w:rsidR="002C34E7">
          <w:rPr>
            <w:noProof/>
            <w:webHidden/>
          </w:rPr>
          <w:fldChar w:fldCharType="end"/>
        </w:r>
      </w:hyperlink>
    </w:p>
    <w:p w14:paraId="036B3854" w14:textId="5C209A26" w:rsidR="002C34E7" w:rsidRDefault="00917554">
      <w:pPr>
        <w:pStyle w:val="TOC1"/>
        <w:rPr>
          <w:rFonts w:asciiTheme="minorHAnsi" w:eastAsiaTheme="minorEastAsia" w:hAnsiTheme="minorHAnsi" w:cstheme="minorBidi"/>
          <w:noProof/>
          <w:sz w:val="22"/>
          <w:szCs w:val="22"/>
          <w:lang w:val="en-AU" w:eastAsia="en-AU"/>
        </w:rPr>
      </w:pPr>
      <w:hyperlink w:anchor="_Toc94156154" w:history="1">
        <w:r w:rsidR="002C34E7" w:rsidRPr="00853860">
          <w:rPr>
            <w:rStyle w:val="Hyperlink"/>
            <w:rFonts w:eastAsiaTheme="majorEastAsia"/>
            <w:noProof/>
          </w:rPr>
          <w:t>5</w:t>
        </w:r>
        <w:r w:rsidR="002C34E7">
          <w:rPr>
            <w:rFonts w:asciiTheme="minorHAnsi" w:eastAsiaTheme="minorEastAsia" w:hAnsiTheme="minorHAnsi" w:cstheme="minorBidi"/>
            <w:noProof/>
            <w:sz w:val="22"/>
            <w:szCs w:val="22"/>
            <w:lang w:val="en-AU" w:eastAsia="en-AU"/>
          </w:rPr>
          <w:tab/>
        </w:r>
        <w:r w:rsidR="002C34E7" w:rsidRPr="00853860">
          <w:rPr>
            <w:rStyle w:val="Hyperlink"/>
            <w:rFonts w:eastAsiaTheme="majorEastAsia"/>
            <w:noProof/>
          </w:rPr>
          <w:t xml:space="preserve">Complying with the </w:t>
        </w:r>
        <w:r w:rsidR="002C34E7" w:rsidRPr="00853860">
          <w:rPr>
            <w:rStyle w:val="Hyperlink"/>
            <w:rFonts w:eastAsiaTheme="majorEastAsia"/>
            <w:i/>
            <w:noProof/>
          </w:rPr>
          <w:t>Drinking-water Standards for New Zealand 2005 (revised 2018)</w:t>
        </w:r>
        <w:r w:rsidR="002C34E7">
          <w:rPr>
            <w:noProof/>
            <w:webHidden/>
          </w:rPr>
          <w:tab/>
        </w:r>
        <w:r w:rsidR="002C34E7">
          <w:rPr>
            <w:noProof/>
            <w:webHidden/>
          </w:rPr>
          <w:fldChar w:fldCharType="begin"/>
        </w:r>
        <w:r w:rsidR="002C34E7">
          <w:rPr>
            <w:noProof/>
            <w:webHidden/>
          </w:rPr>
          <w:instrText xml:space="preserve"> PAGEREF _Toc94156154 \h </w:instrText>
        </w:r>
        <w:r w:rsidR="002C34E7">
          <w:rPr>
            <w:noProof/>
            <w:webHidden/>
          </w:rPr>
        </w:r>
        <w:r w:rsidR="002C34E7">
          <w:rPr>
            <w:noProof/>
            <w:webHidden/>
          </w:rPr>
          <w:fldChar w:fldCharType="separate"/>
        </w:r>
        <w:r w:rsidR="00EF4706">
          <w:rPr>
            <w:noProof/>
            <w:webHidden/>
          </w:rPr>
          <w:t>13</w:t>
        </w:r>
        <w:r w:rsidR="002C34E7">
          <w:rPr>
            <w:noProof/>
            <w:webHidden/>
          </w:rPr>
          <w:fldChar w:fldCharType="end"/>
        </w:r>
      </w:hyperlink>
    </w:p>
    <w:p w14:paraId="435CAC7B" w14:textId="7EFCF28A"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5" w:history="1">
        <w:r w:rsidR="002C34E7" w:rsidRPr="00853860">
          <w:rPr>
            <w:rStyle w:val="Hyperlink"/>
            <w:noProof/>
          </w:rPr>
          <w:t>5.1</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Introduction</w:t>
        </w:r>
        <w:r w:rsidR="002C34E7">
          <w:rPr>
            <w:noProof/>
            <w:webHidden/>
          </w:rPr>
          <w:tab/>
        </w:r>
        <w:r w:rsidR="002C34E7">
          <w:rPr>
            <w:noProof/>
            <w:webHidden/>
          </w:rPr>
          <w:fldChar w:fldCharType="begin"/>
        </w:r>
        <w:r w:rsidR="002C34E7">
          <w:rPr>
            <w:noProof/>
            <w:webHidden/>
          </w:rPr>
          <w:instrText xml:space="preserve"> PAGEREF _Toc94156155 \h </w:instrText>
        </w:r>
        <w:r w:rsidR="002C34E7">
          <w:rPr>
            <w:noProof/>
            <w:webHidden/>
          </w:rPr>
        </w:r>
        <w:r w:rsidR="002C34E7">
          <w:rPr>
            <w:noProof/>
            <w:webHidden/>
          </w:rPr>
          <w:fldChar w:fldCharType="separate"/>
        </w:r>
        <w:r w:rsidR="00EF4706">
          <w:rPr>
            <w:noProof/>
            <w:webHidden/>
          </w:rPr>
          <w:t>13</w:t>
        </w:r>
        <w:r w:rsidR="002C34E7">
          <w:rPr>
            <w:noProof/>
            <w:webHidden/>
          </w:rPr>
          <w:fldChar w:fldCharType="end"/>
        </w:r>
      </w:hyperlink>
    </w:p>
    <w:p w14:paraId="5551CCD7" w14:textId="78FA9B24"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6" w:history="1">
        <w:r w:rsidR="002C34E7" w:rsidRPr="00853860">
          <w:rPr>
            <w:rStyle w:val="Hyperlink"/>
            <w:noProof/>
          </w:rPr>
          <w:t>5.2</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Overall compliance with the Standards</w:t>
        </w:r>
        <w:r w:rsidR="002C34E7">
          <w:rPr>
            <w:noProof/>
            <w:webHidden/>
          </w:rPr>
          <w:tab/>
        </w:r>
        <w:r w:rsidR="002C34E7">
          <w:rPr>
            <w:noProof/>
            <w:webHidden/>
          </w:rPr>
          <w:fldChar w:fldCharType="begin"/>
        </w:r>
        <w:r w:rsidR="002C34E7">
          <w:rPr>
            <w:noProof/>
            <w:webHidden/>
          </w:rPr>
          <w:instrText xml:space="preserve"> PAGEREF _Toc94156156 \h </w:instrText>
        </w:r>
        <w:r w:rsidR="002C34E7">
          <w:rPr>
            <w:noProof/>
            <w:webHidden/>
          </w:rPr>
        </w:r>
        <w:r w:rsidR="002C34E7">
          <w:rPr>
            <w:noProof/>
            <w:webHidden/>
          </w:rPr>
          <w:fldChar w:fldCharType="separate"/>
        </w:r>
        <w:r w:rsidR="00EF4706">
          <w:rPr>
            <w:noProof/>
            <w:webHidden/>
          </w:rPr>
          <w:t>14</w:t>
        </w:r>
        <w:r w:rsidR="002C34E7">
          <w:rPr>
            <w:noProof/>
            <w:webHidden/>
          </w:rPr>
          <w:fldChar w:fldCharType="end"/>
        </w:r>
      </w:hyperlink>
    </w:p>
    <w:p w14:paraId="3E2C2BFF" w14:textId="4E340B27"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7" w:history="1">
        <w:r w:rsidR="002C34E7" w:rsidRPr="00853860">
          <w:rPr>
            <w:rStyle w:val="Hyperlink"/>
            <w:noProof/>
          </w:rPr>
          <w:t>5.3</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Comparison by size category</w:t>
        </w:r>
        <w:r w:rsidR="002C34E7">
          <w:rPr>
            <w:noProof/>
            <w:webHidden/>
          </w:rPr>
          <w:tab/>
        </w:r>
        <w:r w:rsidR="002C34E7">
          <w:rPr>
            <w:noProof/>
            <w:webHidden/>
          </w:rPr>
          <w:fldChar w:fldCharType="begin"/>
        </w:r>
        <w:r w:rsidR="002C34E7">
          <w:rPr>
            <w:noProof/>
            <w:webHidden/>
          </w:rPr>
          <w:instrText xml:space="preserve"> PAGEREF _Toc94156157 \h </w:instrText>
        </w:r>
        <w:r w:rsidR="002C34E7">
          <w:rPr>
            <w:noProof/>
            <w:webHidden/>
          </w:rPr>
        </w:r>
        <w:r w:rsidR="002C34E7">
          <w:rPr>
            <w:noProof/>
            <w:webHidden/>
          </w:rPr>
          <w:fldChar w:fldCharType="separate"/>
        </w:r>
        <w:r w:rsidR="00EF4706">
          <w:rPr>
            <w:noProof/>
            <w:webHidden/>
          </w:rPr>
          <w:t>16</w:t>
        </w:r>
        <w:r w:rsidR="002C34E7">
          <w:rPr>
            <w:noProof/>
            <w:webHidden/>
          </w:rPr>
          <w:fldChar w:fldCharType="end"/>
        </w:r>
      </w:hyperlink>
    </w:p>
    <w:p w14:paraId="3FA0B1F3" w14:textId="3F1A0D14"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8" w:history="1">
        <w:r w:rsidR="002C34E7" w:rsidRPr="00853860">
          <w:rPr>
            <w:rStyle w:val="Hyperlink"/>
            <w:noProof/>
          </w:rPr>
          <w:t>5.4</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Complying with the bacteriological Standards</w:t>
        </w:r>
        <w:r w:rsidR="002C34E7">
          <w:rPr>
            <w:noProof/>
            <w:webHidden/>
          </w:rPr>
          <w:tab/>
        </w:r>
        <w:r w:rsidR="002C34E7">
          <w:rPr>
            <w:noProof/>
            <w:webHidden/>
          </w:rPr>
          <w:fldChar w:fldCharType="begin"/>
        </w:r>
        <w:r w:rsidR="002C34E7">
          <w:rPr>
            <w:noProof/>
            <w:webHidden/>
          </w:rPr>
          <w:instrText xml:space="preserve"> PAGEREF _Toc94156158 \h </w:instrText>
        </w:r>
        <w:r w:rsidR="002C34E7">
          <w:rPr>
            <w:noProof/>
            <w:webHidden/>
          </w:rPr>
        </w:r>
        <w:r w:rsidR="002C34E7">
          <w:rPr>
            <w:noProof/>
            <w:webHidden/>
          </w:rPr>
          <w:fldChar w:fldCharType="separate"/>
        </w:r>
        <w:r w:rsidR="00EF4706">
          <w:rPr>
            <w:noProof/>
            <w:webHidden/>
          </w:rPr>
          <w:t>17</w:t>
        </w:r>
        <w:r w:rsidR="002C34E7">
          <w:rPr>
            <w:noProof/>
            <w:webHidden/>
          </w:rPr>
          <w:fldChar w:fldCharType="end"/>
        </w:r>
      </w:hyperlink>
    </w:p>
    <w:p w14:paraId="12D788BA" w14:textId="464C2E01"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59" w:history="1">
        <w:r w:rsidR="002C34E7" w:rsidRPr="00853860">
          <w:rPr>
            <w:rStyle w:val="Hyperlink"/>
            <w:noProof/>
          </w:rPr>
          <w:t>5.5</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Public health significance of bacteriological transgressions</w:t>
        </w:r>
        <w:r w:rsidR="002C34E7">
          <w:rPr>
            <w:noProof/>
            <w:webHidden/>
          </w:rPr>
          <w:tab/>
        </w:r>
        <w:r w:rsidR="002C34E7">
          <w:rPr>
            <w:noProof/>
            <w:webHidden/>
          </w:rPr>
          <w:fldChar w:fldCharType="begin"/>
        </w:r>
        <w:r w:rsidR="002C34E7">
          <w:rPr>
            <w:noProof/>
            <w:webHidden/>
          </w:rPr>
          <w:instrText xml:space="preserve"> PAGEREF _Toc94156159 \h </w:instrText>
        </w:r>
        <w:r w:rsidR="002C34E7">
          <w:rPr>
            <w:noProof/>
            <w:webHidden/>
          </w:rPr>
        </w:r>
        <w:r w:rsidR="002C34E7">
          <w:rPr>
            <w:noProof/>
            <w:webHidden/>
          </w:rPr>
          <w:fldChar w:fldCharType="separate"/>
        </w:r>
        <w:r w:rsidR="00EF4706">
          <w:rPr>
            <w:noProof/>
            <w:webHidden/>
          </w:rPr>
          <w:t>17</w:t>
        </w:r>
        <w:r w:rsidR="002C34E7">
          <w:rPr>
            <w:noProof/>
            <w:webHidden/>
          </w:rPr>
          <w:fldChar w:fldCharType="end"/>
        </w:r>
      </w:hyperlink>
    </w:p>
    <w:p w14:paraId="71A50C0D" w14:textId="1D93E613"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60" w:history="1">
        <w:r w:rsidR="002C34E7" w:rsidRPr="00853860">
          <w:rPr>
            <w:rStyle w:val="Hyperlink"/>
            <w:noProof/>
          </w:rPr>
          <w:t>5.6</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Complying with the protozoal Standards</w:t>
        </w:r>
        <w:r w:rsidR="002C34E7">
          <w:rPr>
            <w:noProof/>
            <w:webHidden/>
          </w:rPr>
          <w:tab/>
        </w:r>
        <w:r w:rsidR="002C34E7">
          <w:rPr>
            <w:noProof/>
            <w:webHidden/>
          </w:rPr>
          <w:fldChar w:fldCharType="begin"/>
        </w:r>
        <w:r w:rsidR="002C34E7">
          <w:rPr>
            <w:noProof/>
            <w:webHidden/>
          </w:rPr>
          <w:instrText xml:space="preserve"> PAGEREF _Toc94156160 \h </w:instrText>
        </w:r>
        <w:r w:rsidR="002C34E7">
          <w:rPr>
            <w:noProof/>
            <w:webHidden/>
          </w:rPr>
        </w:r>
        <w:r w:rsidR="002C34E7">
          <w:rPr>
            <w:noProof/>
            <w:webHidden/>
          </w:rPr>
          <w:fldChar w:fldCharType="separate"/>
        </w:r>
        <w:r w:rsidR="00EF4706">
          <w:rPr>
            <w:noProof/>
            <w:webHidden/>
          </w:rPr>
          <w:t>18</w:t>
        </w:r>
        <w:r w:rsidR="002C34E7">
          <w:rPr>
            <w:noProof/>
            <w:webHidden/>
          </w:rPr>
          <w:fldChar w:fldCharType="end"/>
        </w:r>
      </w:hyperlink>
    </w:p>
    <w:p w14:paraId="63CC4FAC" w14:textId="45A16871"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61" w:history="1">
        <w:r w:rsidR="002C34E7" w:rsidRPr="00853860">
          <w:rPr>
            <w:rStyle w:val="Hyperlink"/>
            <w:noProof/>
          </w:rPr>
          <w:t>5.7</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Public health significance of protozoal transgressions</w:t>
        </w:r>
        <w:r w:rsidR="002C34E7">
          <w:rPr>
            <w:noProof/>
            <w:webHidden/>
          </w:rPr>
          <w:tab/>
        </w:r>
        <w:r w:rsidR="002C34E7">
          <w:rPr>
            <w:noProof/>
            <w:webHidden/>
          </w:rPr>
          <w:fldChar w:fldCharType="begin"/>
        </w:r>
        <w:r w:rsidR="002C34E7">
          <w:rPr>
            <w:noProof/>
            <w:webHidden/>
          </w:rPr>
          <w:instrText xml:space="preserve"> PAGEREF _Toc94156161 \h </w:instrText>
        </w:r>
        <w:r w:rsidR="002C34E7">
          <w:rPr>
            <w:noProof/>
            <w:webHidden/>
          </w:rPr>
        </w:r>
        <w:r w:rsidR="002C34E7">
          <w:rPr>
            <w:noProof/>
            <w:webHidden/>
          </w:rPr>
          <w:fldChar w:fldCharType="separate"/>
        </w:r>
        <w:r w:rsidR="00EF4706">
          <w:rPr>
            <w:noProof/>
            <w:webHidden/>
          </w:rPr>
          <w:t>19</w:t>
        </w:r>
        <w:r w:rsidR="002C34E7">
          <w:rPr>
            <w:noProof/>
            <w:webHidden/>
          </w:rPr>
          <w:fldChar w:fldCharType="end"/>
        </w:r>
      </w:hyperlink>
    </w:p>
    <w:p w14:paraId="30196A8D" w14:textId="4C72E0AD"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62" w:history="1">
        <w:r w:rsidR="002C34E7" w:rsidRPr="00853860">
          <w:rPr>
            <w:rStyle w:val="Hyperlink"/>
            <w:noProof/>
          </w:rPr>
          <w:t>5.8</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Complying with the chemical Standards</w:t>
        </w:r>
        <w:r w:rsidR="002C34E7">
          <w:rPr>
            <w:noProof/>
            <w:webHidden/>
          </w:rPr>
          <w:tab/>
        </w:r>
        <w:r w:rsidR="002C34E7">
          <w:rPr>
            <w:noProof/>
            <w:webHidden/>
          </w:rPr>
          <w:fldChar w:fldCharType="begin"/>
        </w:r>
        <w:r w:rsidR="002C34E7">
          <w:rPr>
            <w:noProof/>
            <w:webHidden/>
          </w:rPr>
          <w:instrText xml:space="preserve"> PAGEREF _Toc94156162 \h </w:instrText>
        </w:r>
        <w:r w:rsidR="002C34E7">
          <w:rPr>
            <w:noProof/>
            <w:webHidden/>
          </w:rPr>
        </w:r>
        <w:r w:rsidR="002C34E7">
          <w:rPr>
            <w:noProof/>
            <w:webHidden/>
          </w:rPr>
          <w:fldChar w:fldCharType="separate"/>
        </w:r>
        <w:r w:rsidR="00EF4706">
          <w:rPr>
            <w:noProof/>
            <w:webHidden/>
          </w:rPr>
          <w:t>19</w:t>
        </w:r>
        <w:r w:rsidR="002C34E7">
          <w:rPr>
            <w:noProof/>
            <w:webHidden/>
          </w:rPr>
          <w:fldChar w:fldCharType="end"/>
        </w:r>
      </w:hyperlink>
    </w:p>
    <w:p w14:paraId="5A1980BB" w14:textId="2DBD506C" w:rsidR="002C34E7" w:rsidRDefault="00917554">
      <w:pPr>
        <w:pStyle w:val="TOC2"/>
        <w:tabs>
          <w:tab w:val="left" w:pos="1134"/>
        </w:tabs>
        <w:rPr>
          <w:rFonts w:asciiTheme="minorHAnsi" w:eastAsiaTheme="minorEastAsia" w:hAnsiTheme="minorHAnsi" w:cstheme="minorBidi"/>
          <w:noProof/>
          <w:sz w:val="22"/>
          <w:szCs w:val="22"/>
          <w:lang w:val="en-AU" w:eastAsia="en-AU"/>
        </w:rPr>
      </w:pPr>
      <w:hyperlink w:anchor="_Toc94156163" w:history="1">
        <w:r w:rsidR="002C34E7" w:rsidRPr="00853860">
          <w:rPr>
            <w:rStyle w:val="Hyperlink"/>
            <w:noProof/>
          </w:rPr>
          <w:t>5.9</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Public health significance of chemical transgressions</w:t>
        </w:r>
        <w:r w:rsidR="002C34E7">
          <w:rPr>
            <w:noProof/>
            <w:webHidden/>
          </w:rPr>
          <w:tab/>
        </w:r>
        <w:r w:rsidR="002C34E7">
          <w:rPr>
            <w:noProof/>
            <w:webHidden/>
          </w:rPr>
          <w:fldChar w:fldCharType="begin"/>
        </w:r>
        <w:r w:rsidR="002C34E7">
          <w:rPr>
            <w:noProof/>
            <w:webHidden/>
          </w:rPr>
          <w:instrText xml:space="preserve"> PAGEREF _Toc94156163 \h </w:instrText>
        </w:r>
        <w:r w:rsidR="002C34E7">
          <w:rPr>
            <w:noProof/>
            <w:webHidden/>
          </w:rPr>
        </w:r>
        <w:r w:rsidR="002C34E7">
          <w:rPr>
            <w:noProof/>
            <w:webHidden/>
          </w:rPr>
          <w:fldChar w:fldCharType="separate"/>
        </w:r>
        <w:r w:rsidR="00EF4706">
          <w:rPr>
            <w:noProof/>
            <w:webHidden/>
          </w:rPr>
          <w:t>21</w:t>
        </w:r>
        <w:r w:rsidR="002C34E7">
          <w:rPr>
            <w:noProof/>
            <w:webHidden/>
          </w:rPr>
          <w:fldChar w:fldCharType="end"/>
        </w:r>
      </w:hyperlink>
    </w:p>
    <w:p w14:paraId="1F6C7A26" w14:textId="2160C2AE" w:rsidR="002C34E7" w:rsidRDefault="00917554">
      <w:pPr>
        <w:pStyle w:val="TOC2"/>
        <w:tabs>
          <w:tab w:val="left" w:pos="1320"/>
        </w:tabs>
        <w:rPr>
          <w:rFonts w:asciiTheme="minorHAnsi" w:eastAsiaTheme="minorEastAsia" w:hAnsiTheme="minorHAnsi" w:cstheme="minorBidi"/>
          <w:noProof/>
          <w:sz w:val="22"/>
          <w:szCs w:val="22"/>
          <w:lang w:val="en-AU" w:eastAsia="en-AU"/>
        </w:rPr>
      </w:pPr>
      <w:hyperlink w:anchor="_Toc94156164" w:history="1">
        <w:r w:rsidR="002C34E7" w:rsidRPr="00853860">
          <w:rPr>
            <w:rStyle w:val="Hyperlink"/>
            <w:noProof/>
          </w:rPr>
          <w:t>5.10</w:t>
        </w:r>
        <w:r w:rsidR="002C34E7">
          <w:rPr>
            <w:rFonts w:asciiTheme="minorHAnsi" w:eastAsiaTheme="minorEastAsia" w:hAnsiTheme="minorHAnsi" w:cstheme="minorBidi"/>
            <w:noProof/>
            <w:sz w:val="22"/>
            <w:szCs w:val="22"/>
            <w:lang w:val="en-AU" w:eastAsia="en-AU"/>
          </w:rPr>
          <w:tab/>
        </w:r>
        <w:r w:rsidR="002C34E7" w:rsidRPr="00853860">
          <w:rPr>
            <w:rStyle w:val="Hyperlink"/>
            <w:noProof/>
          </w:rPr>
          <w:t>Monitoring</w:t>
        </w:r>
        <w:r w:rsidR="002C34E7">
          <w:rPr>
            <w:noProof/>
            <w:webHidden/>
          </w:rPr>
          <w:tab/>
        </w:r>
        <w:r w:rsidR="002C34E7">
          <w:rPr>
            <w:noProof/>
            <w:webHidden/>
          </w:rPr>
          <w:fldChar w:fldCharType="begin"/>
        </w:r>
        <w:r w:rsidR="002C34E7">
          <w:rPr>
            <w:noProof/>
            <w:webHidden/>
          </w:rPr>
          <w:instrText xml:space="preserve"> PAGEREF _Toc94156164 \h </w:instrText>
        </w:r>
        <w:r w:rsidR="002C34E7">
          <w:rPr>
            <w:noProof/>
            <w:webHidden/>
          </w:rPr>
        </w:r>
        <w:r w:rsidR="002C34E7">
          <w:rPr>
            <w:noProof/>
            <w:webHidden/>
          </w:rPr>
          <w:fldChar w:fldCharType="separate"/>
        </w:r>
        <w:r w:rsidR="00EF4706">
          <w:rPr>
            <w:noProof/>
            <w:webHidden/>
          </w:rPr>
          <w:t>22</w:t>
        </w:r>
        <w:r w:rsidR="002C34E7">
          <w:rPr>
            <w:noProof/>
            <w:webHidden/>
          </w:rPr>
          <w:fldChar w:fldCharType="end"/>
        </w:r>
      </w:hyperlink>
    </w:p>
    <w:p w14:paraId="1F96D315" w14:textId="1F150C1B" w:rsidR="002C34E7" w:rsidRDefault="00917554">
      <w:pPr>
        <w:pStyle w:val="TOC1"/>
        <w:rPr>
          <w:rFonts w:asciiTheme="minorHAnsi" w:eastAsiaTheme="minorEastAsia" w:hAnsiTheme="minorHAnsi" w:cstheme="minorBidi"/>
          <w:noProof/>
          <w:sz w:val="22"/>
          <w:szCs w:val="22"/>
          <w:lang w:val="en-AU" w:eastAsia="en-AU"/>
        </w:rPr>
      </w:pPr>
      <w:hyperlink w:anchor="_Toc94156165" w:history="1">
        <w:r w:rsidR="002C34E7" w:rsidRPr="00853860">
          <w:rPr>
            <w:rStyle w:val="Hyperlink"/>
            <w:noProof/>
          </w:rPr>
          <w:t>Appendix 1: Water supply compliance</w:t>
        </w:r>
        <w:r w:rsidR="002C34E7">
          <w:rPr>
            <w:noProof/>
            <w:webHidden/>
          </w:rPr>
          <w:tab/>
        </w:r>
        <w:r w:rsidR="002C34E7">
          <w:rPr>
            <w:noProof/>
            <w:webHidden/>
          </w:rPr>
          <w:fldChar w:fldCharType="begin"/>
        </w:r>
        <w:r w:rsidR="002C34E7">
          <w:rPr>
            <w:noProof/>
            <w:webHidden/>
          </w:rPr>
          <w:instrText xml:space="preserve"> PAGEREF _Toc94156165 \h </w:instrText>
        </w:r>
        <w:r w:rsidR="002C34E7">
          <w:rPr>
            <w:noProof/>
            <w:webHidden/>
          </w:rPr>
        </w:r>
        <w:r w:rsidR="002C34E7">
          <w:rPr>
            <w:noProof/>
            <w:webHidden/>
          </w:rPr>
          <w:fldChar w:fldCharType="separate"/>
        </w:r>
        <w:r w:rsidR="00EF4706">
          <w:rPr>
            <w:noProof/>
            <w:webHidden/>
          </w:rPr>
          <w:t>23</w:t>
        </w:r>
        <w:r w:rsidR="002C34E7">
          <w:rPr>
            <w:noProof/>
            <w:webHidden/>
          </w:rPr>
          <w:fldChar w:fldCharType="end"/>
        </w:r>
      </w:hyperlink>
    </w:p>
    <w:p w14:paraId="782C86D8" w14:textId="56B7D9D7" w:rsidR="002C34E7" w:rsidRDefault="00917554">
      <w:pPr>
        <w:pStyle w:val="TOC2"/>
        <w:rPr>
          <w:rFonts w:asciiTheme="minorHAnsi" w:eastAsiaTheme="minorEastAsia" w:hAnsiTheme="minorHAnsi" w:cstheme="minorBidi"/>
          <w:noProof/>
          <w:sz w:val="22"/>
          <w:szCs w:val="22"/>
          <w:lang w:val="en-AU" w:eastAsia="en-AU"/>
        </w:rPr>
      </w:pPr>
      <w:hyperlink w:anchor="_Toc94156166" w:history="1">
        <w:r w:rsidR="002C34E7" w:rsidRPr="00853860">
          <w:rPr>
            <w:rStyle w:val="Hyperlink"/>
            <w:noProof/>
          </w:rPr>
          <w:t>The Health Act 1956</w:t>
        </w:r>
        <w:r w:rsidR="002C34E7">
          <w:rPr>
            <w:noProof/>
            <w:webHidden/>
          </w:rPr>
          <w:tab/>
        </w:r>
        <w:r w:rsidR="002C34E7">
          <w:rPr>
            <w:noProof/>
            <w:webHidden/>
          </w:rPr>
          <w:fldChar w:fldCharType="begin"/>
        </w:r>
        <w:r w:rsidR="002C34E7">
          <w:rPr>
            <w:noProof/>
            <w:webHidden/>
          </w:rPr>
          <w:instrText xml:space="preserve"> PAGEREF _Toc94156166 \h </w:instrText>
        </w:r>
        <w:r w:rsidR="002C34E7">
          <w:rPr>
            <w:noProof/>
            <w:webHidden/>
          </w:rPr>
        </w:r>
        <w:r w:rsidR="002C34E7">
          <w:rPr>
            <w:noProof/>
            <w:webHidden/>
          </w:rPr>
          <w:fldChar w:fldCharType="separate"/>
        </w:r>
        <w:r w:rsidR="00EF4706">
          <w:rPr>
            <w:noProof/>
            <w:webHidden/>
          </w:rPr>
          <w:t>23</w:t>
        </w:r>
        <w:r w:rsidR="002C34E7">
          <w:rPr>
            <w:noProof/>
            <w:webHidden/>
          </w:rPr>
          <w:fldChar w:fldCharType="end"/>
        </w:r>
      </w:hyperlink>
    </w:p>
    <w:p w14:paraId="5F3E11D7" w14:textId="63B5E2CF" w:rsidR="002C34E7" w:rsidRDefault="00917554">
      <w:pPr>
        <w:pStyle w:val="TOC2"/>
        <w:rPr>
          <w:rFonts w:asciiTheme="minorHAnsi" w:eastAsiaTheme="minorEastAsia" w:hAnsiTheme="minorHAnsi" w:cstheme="minorBidi"/>
          <w:noProof/>
          <w:sz w:val="22"/>
          <w:szCs w:val="22"/>
          <w:lang w:val="en-AU" w:eastAsia="en-AU"/>
        </w:rPr>
      </w:pPr>
      <w:hyperlink w:anchor="_Toc94156167" w:history="1">
        <w:r w:rsidR="002C34E7" w:rsidRPr="00853860">
          <w:rPr>
            <w:rStyle w:val="Hyperlink"/>
            <w:noProof/>
          </w:rPr>
          <w:t>The Standards</w:t>
        </w:r>
        <w:r w:rsidR="002C34E7">
          <w:rPr>
            <w:noProof/>
            <w:webHidden/>
          </w:rPr>
          <w:tab/>
        </w:r>
        <w:r w:rsidR="002C34E7">
          <w:rPr>
            <w:noProof/>
            <w:webHidden/>
          </w:rPr>
          <w:fldChar w:fldCharType="begin"/>
        </w:r>
        <w:r w:rsidR="002C34E7">
          <w:rPr>
            <w:noProof/>
            <w:webHidden/>
          </w:rPr>
          <w:instrText xml:space="preserve"> PAGEREF _Toc94156167 \h </w:instrText>
        </w:r>
        <w:r w:rsidR="002C34E7">
          <w:rPr>
            <w:noProof/>
            <w:webHidden/>
          </w:rPr>
        </w:r>
        <w:r w:rsidR="002C34E7">
          <w:rPr>
            <w:noProof/>
            <w:webHidden/>
          </w:rPr>
          <w:fldChar w:fldCharType="separate"/>
        </w:r>
        <w:r w:rsidR="00EF4706">
          <w:rPr>
            <w:noProof/>
            <w:webHidden/>
          </w:rPr>
          <w:t>24</w:t>
        </w:r>
        <w:r w:rsidR="002C34E7">
          <w:rPr>
            <w:noProof/>
            <w:webHidden/>
          </w:rPr>
          <w:fldChar w:fldCharType="end"/>
        </w:r>
      </w:hyperlink>
    </w:p>
    <w:p w14:paraId="7E8774EF" w14:textId="6B3F4B3B" w:rsidR="00C86248" w:rsidRDefault="006D16E3">
      <w:r>
        <w:rPr>
          <w:rFonts w:ascii="Segoe UI Semibold" w:hAnsi="Segoe UI Semibold"/>
          <w:b/>
          <w:sz w:val="24"/>
        </w:rPr>
        <w:fldChar w:fldCharType="end"/>
      </w:r>
    </w:p>
    <w:p w14:paraId="1BD5011C" w14:textId="77777777" w:rsidR="00643274" w:rsidRDefault="00643274" w:rsidP="008052A9"/>
    <w:p w14:paraId="7E8774F0" w14:textId="0E458391" w:rsidR="002B76A7" w:rsidRDefault="002B76A7" w:rsidP="00D05AC1">
      <w:pPr>
        <w:pStyle w:val="Heading3"/>
        <w:numPr>
          <w:ilvl w:val="0"/>
          <w:numId w:val="0"/>
        </w:numPr>
      </w:pPr>
      <w:r>
        <w:lastRenderedPageBreak/>
        <w:t xml:space="preserve">List of </w:t>
      </w:r>
      <w:r w:rsidR="00534672">
        <w:t>t</w:t>
      </w:r>
      <w:r>
        <w:t>ables</w:t>
      </w:r>
    </w:p>
    <w:p w14:paraId="10D8C524" w14:textId="2EBAAF8B" w:rsidR="002C34E7"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2C34E7">
        <w:rPr>
          <w:noProof/>
        </w:rPr>
        <w:t>Table 1: Supply type, number of supplies and total population served</w:t>
      </w:r>
      <w:r w:rsidR="002C34E7">
        <w:rPr>
          <w:noProof/>
        </w:rPr>
        <w:tab/>
      </w:r>
      <w:r w:rsidR="002C34E7">
        <w:rPr>
          <w:noProof/>
        </w:rPr>
        <w:fldChar w:fldCharType="begin"/>
      </w:r>
      <w:r w:rsidR="002C34E7">
        <w:rPr>
          <w:noProof/>
        </w:rPr>
        <w:instrText xml:space="preserve"> PAGEREF _Toc94156168 \h </w:instrText>
      </w:r>
      <w:r w:rsidR="002C34E7">
        <w:rPr>
          <w:noProof/>
        </w:rPr>
      </w:r>
      <w:r w:rsidR="002C34E7">
        <w:rPr>
          <w:noProof/>
        </w:rPr>
        <w:fldChar w:fldCharType="separate"/>
      </w:r>
      <w:r w:rsidR="00EF4706">
        <w:rPr>
          <w:noProof/>
        </w:rPr>
        <w:t>1</w:t>
      </w:r>
      <w:r w:rsidR="002C34E7">
        <w:rPr>
          <w:noProof/>
        </w:rPr>
        <w:fldChar w:fldCharType="end"/>
      </w:r>
    </w:p>
    <w:p w14:paraId="670FAEF2" w14:textId="0B690C7C" w:rsidR="002C34E7" w:rsidRDefault="002C34E7">
      <w:pPr>
        <w:pStyle w:val="TOC3"/>
        <w:rPr>
          <w:rFonts w:asciiTheme="minorHAnsi" w:eastAsiaTheme="minorEastAsia" w:hAnsiTheme="minorHAnsi" w:cstheme="minorBidi"/>
          <w:noProof/>
          <w:sz w:val="22"/>
          <w:szCs w:val="22"/>
          <w:lang w:val="en-AU" w:eastAsia="en-AU"/>
        </w:rPr>
      </w:pPr>
      <w:r>
        <w:rPr>
          <w:noProof/>
        </w:rPr>
        <w:t>Table 2: Compliance with the Act in previous and current reporting periods</w:t>
      </w:r>
      <w:r>
        <w:rPr>
          <w:noProof/>
        </w:rPr>
        <w:tab/>
      </w:r>
      <w:r>
        <w:rPr>
          <w:noProof/>
        </w:rPr>
        <w:fldChar w:fldCharType="begin"/>
      </w:r>
      <w:r>
        <w:rPr>
          <w:noProof/>
        </w:rPr>
        <w:instrText xml:space="preserve"> PAGEREF _Toc94156169 \h </w:instrText>
      </w:r>
      <w:r>
        <w:rPr>
          <w:noProof/>
        </w:rPr>
      </w:r>
      <w:r>
        <w:rPr>
          <w:noProof/>
        </w:rPr>
        <w:fldChar w:fldCharType="separate"/>
      </w:r>
      <w:r w:rsidR="00EF4706">
        <w:rPr>
          <w:noProof/>
        </w:rPr>
        <w:t>7</w:t>
      </w:r>
      <w:r>
        <w:rPr>
          <w:noProof/>
        </w:rPr>
        <w:fldChar w:fldCharType="end"/>
      </w:r>
    </w:p>
    <w:p w14:paraId="5FB774F2" w14:textId="1441DACD" w:rsidR="002C34E7" w:rsidRDefault="002C34E7">
      <w:pPr>
        <w:pStyle w:val="TOC3"/>
        <w:rPr>
          <w:rFonts w:asciiTheme="minorHAnsi" w:eastAsiaTheme="minorEastAsia" w:hAnsiTheme="minorHAnsi" w:cstheme="minorBidi"/>
          <w:noProof/>
          <w:sz w:val="22"/>
          <w:szCs w:val="22"/>
          <w:lang w:val="en-AU" w:eastAsia="en-AU"/>
        </w:rPr>
      </w:pPr>
      <w:r>
        <w:rPr>
          <w:noProof/>
        </w:rPr>
        <w:t>Table 3: Compliance rates with the Act, by supply size, in current reporting period</w:t>
      </w:r>
      <w:r>
        <w:rPr>
          <w:noProof/>
        </w:rPr>
        <w:tab/>
      </w:r>
      <w:r>
        <w:rPr>
          <w:noProof/>
        </w:rPr>
        <w:fldChar w:fldCharType="begin"/>
      </w:r>
      <w:r>
        <w:rPr>
          <w:noProof/>
        </w:rPr>
        <w:instrText xml:space="preserve"> PAGEREF _Toc94156170 \h </w:instrText>
      </w:r>
      <w:r>
        <w:rPr>
          <w:noProof/>
        </w:rPr>
      </w:r>
      <w:r>
        <w:rPr>
          <w:noProof/>
        </w:rPr>
        <w:fldChar w:fldCharType="separate"/>
      </w:r>
      <w:r w:rsidR="00EF4706">
        <w:rPr>
          <w:noProof/>
        </w:rPr>
        <w:t>8</w:t>
      </w:r>
      <w:r>
        <w:rPr>
          <w:noProof/>
        </w:rPr>
        <w:fldChar w:fldCharType="end"/>
      </w:r>
    </w:p>
    <w:p w14:paraId="1C0E4B7F" w14:textId="163793B2" w:rsidR="002C34E7" w:rsidRDefault="002C34E7">
      <w:pPr>
        <w:pStyle w:val="TOC3"/>
        <w:rPr>
          <w:rFonts w:asciiTheme="minorHAnsi" w:eastAsiaTheme="minorEastAsia" w:hAnsiTheme="minorHAnsi" w:cstheme="minorBidi"/>
          <w:noProof/>
          <w:sz w:val="22"/>
          <w:szCs w:val="22"/>
          <w:lang w:val="en-AU" w:eastAsia="en-AU"/>
        </w:rPr>
      </w:pPr>
      <w:r>
        <w:rPr>
          <w:noProof/>
        </w:rPr>
        <w:t>Table 4: Compliance with the Standards in previous and current reporting periods</w:t>
      </w:r>
      <w:r>
        <w:rPr>
          <w:noProof/>
        </w:rPr>
        <w:tab/>
      </w:r>
      <w:r>
        <w:rPr>
          <w:noProof/>
        </w:rPr>
        <w:fldChar w:fldCharType="begin"/>
      </w:r>
      <w:r>
        <w:rPr>
          <w:noProof/>
        </w:rPr>
        <w:instrText xml:space="preserve"> PAGEREF _Toc94156171 \h </w:instrText>
      </w:r>
      <w:r>
        <w:rPr>
          <w:noProof/>
        </w:rPr>
      </w:r>
      <w:r>
        <w:rPr>
          <w:noProof/>
        </w:rPr>
        <w:fldChar w:fldCharType="separate"/>
      </w:r>
      <w:r w:rsidR="00EF4706">
        <w:rPr>
          <w:noProof/>
        </w:rPr>
        <w:t>15</w:t>
      </w:r>
      <w:r>
        <w:rPr>
          <w:noProof/>
        </w:rPr>
        <w:fldChar w:fldCharType="end"/>
      </w:r>
    </w:p>
    <w:p w14:paraId="6B7309F8" w14:textId="7822723A" w:rsidR="002C34E7" w:rsidRDefault="002C34E7">
      <w:pPr>
        <w:pStyle w:val="TOC3"/>
        <w:rPr>
          <w:rFonts w:asciiTheme="minorHAnsi" w:eastAsiaTheme="minorEastAsia" w:hAnsiTheme="minorHAnsi" w:cstheme="minorBidi"/>
          <w:noProof/>
          <w:sz w:val="22"/>
          <w:szCs w:val="22"/>
          <w:lang w:val="en-AU" w:eastAsia="en-AU"/>
        </w:rPr>
      </w:pPr>
      <w:r>
        <w:rPr>
          <w:noProof/>
        </w:rPr>
        <w:t>Table 5: Compliance with the Standards: large supplies</w:t>
      </w:r>
      <w:r>
        <w:rPr>
          <w:noProof/>
        </w:rPr>
        <w:tab/>
      </w:r>
      <w:r>
        <w:rPr>
          <w:noProof/>
        </w:rPr>
        <w:fldChar w:fldCharType="begin"/>
      </w:r>
      <w:r>
        <w:rPr>
          <w:noProof/>
        </w:rPr>
        <w:instrText xml:space="preserve"> PAGEREF _Toc94156172 \h </w:instrText>
      </w:r>
      <w:r>
        <w:rPr>
          <w:noProof/>
        </w:rPr>
      </w:r>
      <w:r>
        <w:rPr>
          <w:noProof/>
        </w:rPr>
        <w:fldChar w:fldCharType="separate"/>
      </w:r>
      <w:r w:rsidR="00EF4706">
        <w:rPr>
          <w:noProof/>
        </w:rPr>
        <w:t>16</w:t>
      </w:r>
      <w:r>
        <w:rPr>
          <w:noProof/>
        </w:rPr>
        <w:fldChar w:fldCharType="end"/>
      </w:r>
    </w:p>
    <w:p w14:paraId="37527032" w14:textId="7A099773" w:rsidR="002C34E7" w:rsidRDefault="002C34E7">
      <w:pPr>
        <w:pStyle w:val="TOC3"/>
        <w:rPr>
          <w:rFonts w:asciiTheme="minorHAnsi" w:eastAsiaTheme="minorEastAsia" w:hAnsiTheme="minorHAnsi" w:cstheme="minorBidi"/>
          <w:noProof/>
          <w:sz w:val="22"/>
          <w:szCs w:val="22"/>
          <w:lang w:val="en-AU" w:eastAsia="en-AU"/>
        </w:rPr>
      </w:pPr>
      <w:r>
        <w:rPr>
          <w:noProof/>
        </w:rPr>
        <w:t>Table 6: Compliance with the Standards: medium supplies</w:t>
      </w:r>
      <w:r>
        <w:rPr>
          <w:noProof/>
        </w:rPr>
        <w:tab/>
      </w:r>
      <w:r>
        <w:rPr>
          <w:noProof/>
        </w:rPr>
        <w:fldChar w:fldCharType="begin"/>
      </w:r>
      <w:r>
        <w:rPr>
          <w:noProof/>
        </w:rPr>
        <w:instrText xml:space="preserve"> PAGEREF _Toc94156173 \h </w:instrText>
      </w:r>
      <w:r>
        <w:rPr>
          <w:noProof/>
        </w:rPr>
      </w:r>
      <w:r>
        <w:rPr>
          <w:noProof/>
        </w:rPr>
        <w:fldChar w:fldCharType="separate"/>
      </w:r>
      <w:r w:rsidR="00EF4706">
        <w:rPr>
          <w:noProof/>
        </w:rPr>
        <w:t>16</w:t>
      </w:r>
      <w:r>
        <w:rPr>
          <w:noProof/>
        </w:rPr>
        <w:fldChar w:fldCharType="end"/>
      </w:r>
    </w:p>
    <w:p w14:paraId="70A706CD" w14:textId="7E8E288C" w:rsidR="002C34E7" w:rsidRDefault="002C34E7">
      <w:pPr>
        <w:pStyle w:val="TOC3"/>
        <w:rPr>
          <w:rFonts w:asciiTheme="minorHAnsi" w:eastAsiaTheme="minorEastAsia" w:hAnsiTheme="minorHAnsi" w:cstheme="minorBidi"/>
          <w:noProof/>
          <w:sz w:val="22"/>
          <w:szCs w:val="22"/>
          <w:lang w:val="en-AU" w:eastAsia="en-AU"/>
        </w:rPr>
      </w:pPr>
      <w:r>
        <w:rPr>
          <w:noProof/>
        </w:rPr>
        <w:t>Table 7: Compliance with the Standards: minor supplies</w:t>
      </w:r>
      <w:r>
        <w:rPr>
          <w:noProof/>
        </w:rPr>
        <w:tab/>
      </w:r>
      <w:r>
        <w:rPr>
          <w:noProof/>
        </w:rPr>
        <w:fldChar w:fldCharType="begin"/>
      </w:r>
      <w:r>
        <w:rPr>
          <w:noProof/>
        </w:rPr>
        <w:instrText xml:space="preserve"> PAGEREF _Toc94156174 \h </w:instrText>
      </w:r>
      <w:r>
        <w:rPr>
          <w:noProof/>
        </w:rPr>
      </w:r>
      <w:r>
        <w:rPr>
          <w:noProof/>
        </w:rPr>
        <w:fldChar w:fldCharType="separate"/>
      </w:r>
      <w:r w:rsidR="00EF4706">
        <w:rPr>
          <w:noProof/>
        </w:rPr>
        <w:t>16</w:t>
      </w:r>
      <w:r>
        <w:rPr>
          <w:noProof/>
        </w:rPr>
        <w:fldChar w:fldCharType="end"/>
      </w:r>
    </w:p>
    <w:p w14:paraId="52BCE21B" w14:textId="2C24DF3F" w:rsidR="002C34E7" w:rsidRDefault="002C34E7">
      <w:pPr>
        <w:pStyle w:val="TOC3"/>
        <w:rPr>
          <w:rFonts w:asciiTheme="minorHAnsi" w:eastAsiaTheme="minorEastAsia" w:hAnsiTheme="minorHAnsi" w:cstheme="minorBidi"/>
          <w:noProof/>
          <w:sz w:val="22"/>
          <w:szCs w:val="22"/>
          <w:lang w:val="en-AU" w:eastAsia="en-AU"/>
        </w:rPr>
      </w:pPr>
      <w:r>
        <w:rPr>
          <w:noProof/>
        </w:rPr>
        <w:t>Table 8: Compliance with the Standards: small supplies</w:t>
      </w:r>
      <w:r>
        <w:rPr>
          <w:noProof/>
        </w:rPr>
        <w:tab/>
      </w:r>
      <w:r>
        <w:rPr>
          <w:noProof/>
        </w:rPr>
        <w:fldChar w:fldCharType="begin"/>
      </w:r>
      <w:r>
        <w:rPr>
          <w:noProof/>
        </w:rPr>
        <w:instrText xml:space="preserve"> PAGEREF _Toc94156175 \h </w:instrText>
      </w:r>
      <w:r>
        <w:rPr>
          <w:noProof/>
        </w:rPr>
      </w:r>
      <w:r>
        <w:rPr>
          <w:noProof/>
        </w:rPr>
        <w:fldChar w:fldCharType="separate"/>
      </w:r>
      <w:r w:rsidR="00EF4706">
        <w:rPr>
          <w:noProof/>
        </w:rPr>
        <w:t>16</w:t>
      </w:r>
      <w:r>
        <w:rPr>
          <w:noProof/>
        </w:rPr>
        <w:fldChar w:fldCharType="end"/>
      </w:r>
    </w:p>
    <w:p w14:paraId="333AF48F" w14:textId="015866D4" w:rsidR="002C34E7" w:rsidRDefault="002C34E7">
      <w:pPr>
        <w:pStyle w:val="TOC3"/>
        <w:rPr>
          <w:rFonts w:asciiTheme="minorHAnsi" w:eastAsiaTheme="minorEastAsia" w:hAnsiTheme="minorHAnsi" w:cstheme="minorBidi"/>
          <w:noProof/>
          <w:sz w:val="22"/>
          <w:szCs w:val="22"/>
          <w:lang w:val="en-AU" w:eastAsia="en-AU"/>
        </w:rPr>
      </w:pPr>
      <w:r>
        <w:rPr>
          <w:noProof/>
        </w:rPr>
        <w:t>Table 9: Protozoal compliance against the Standards in previous and current reporting periods</w:t>
      </w:r>
      <w:r>
        <w:rPr>
          <w:noProof/>
        </w:rPr>
        <w:tab/>
      </w:r>
      <w:r>
        <w:rPr>
          <w:noProof/>
        </w:rPr>
        <w:fldChar w:fldCharType="begin"/>
      </w:r>
      <w:r>
        <w:rPr>
          <w:noProof/>
        </w:rPr>
        <w:instrText xml:space="preserve"> PAGEREF _Toc94156176 \h </w:instrText>
      </w:r>
      <w:r>
        <w:rPr>
          <w:noProof/>
        </w:rPr>
      </w:r>
      <w:r>
        <w:rPr>
          <w:noProof/>
        </w:rPr>
        <w:fldChar w:fldCharType="separate"/>
      </w:r>
      <w:r w:rsidR="00EF4706">
        <w:rPr>
          <w:noProof/>
        </w:rPr>
        <w:t>18</w:t>
      </w:r>
      <w:r>
        <w:rPr>
          <w:noProof/>
        </w:rPr>
        <w:fldChar w:fldCharType="end"/>
      </w:r>
    </w:p>
    <w:p w14:paraId="77C4E81D" w14:textId="7E3DD36B" w:rsidR="002C34E7" w:rsidRDefault="002C34E7">
      <w:pPr>
        <w:pStyle w:val="TOC3"/>
        <w:rPr>
          <w:rFonts w:asciiTheme="minorHAnsi" w:eastAsiaTheme="minorEastAsia" w:hAnsiTheme="minorHAnsi" w:cstheme="minorBidi"/>
          <w:noProof/>
          <w:sz w:val="22"/>
          <w:szCs w:val="22"/>
          <w:lang w:val="en-AU" w:eastAsia="en-AU"/>
        </w:rPr>
      </w:pPr>
      <w:r>
        <w:rPr>
          <w:noProof/>
        </w:rPr>
        <w:t>Table 10: Chemical compliance with the Standards in previous and current reporting periods</w:t>
      </w:r>
      <w:r>
        <w:rPr>
          <w:noProof/>
        </w:rPr>
        <w:tab/>
      </w:r>
      <w:r>
        <w:rPr>
          <w:noProof/>
        </w:rPr>
        <w:fldChar w:fldCharType="begin"/>
      </w:r>
      <w:r>
        <w:rPr>
          <w:noProof/>
        </w:rPr>
        <w:instrText xml:space="preserve"> PAGEREF _Toc94156177 \h </w:instrText>
      </w:r>
      <w:r>
        <w:rPr>
          <w:noProof/>
        </w:rPr>
      </w:r>
      <w:r>
        <w:rPr>
          <w:noProof/>
        </w:rPr>
        <w:fldChar w:fldCharType="separate"/>
      </w:r>
      <w:r w:rsidR="00EF4706">
        <w:rPr>
          <w:noProof/>
        </w:rPr>
        <w:t>20</w:t>
      </w:r>
      <w:r>
        <w:rPr>
          <w:noProof/>
        </w:rPr>
        <w:fldChar w:fldCharType="end"/>
      </w:r>
    </w:p>
    <w:p w14:paraId="7E8774FC" w14:textId="58099C64" w:rsidR="00FB0A5B" w:rsidRDefault="002B76A7" w:rsidP="003A5FEA">
      <w:r>
        <w:fldChar w:fldCharType="end"/>
      </w:r>
    </w:p>
    <w:p w14:paraId="2815270B" w14:textId="2D05BC2E" w:rsidR="008A0B8F" w:rsidRDefault="00ED354A" w:rsidP="004C5513">
      <w:pPr>
        <w:pStyle w:val="Heading3"/>
        <w:numPr>
          <w:ilvl w:val="0"/>
          <w:numId w:val="0"/>
        </w:numPr>
      </w:pPr>
      <w:r>
        <w:t xml:space="preserve">List of </w:t>
      </w:r>
      <w:r w:rsidR="00534672">
        <w:t>f</w:t>
      </w:r>
      <w:r>
        <w:t>igures</w:t>
      </w:r>
    </w:p>
    <w:p w14:paraId="2FB71896" w14:textId="75858C29" w:rsidR="00643274" w:rsidRDefault="008A0B8F">
      <w:pPr>
        <w:pStyle w:val="TableofFigures"/>
        <w:tabs>
          <w:tab w:val="right" w:pos="8069"/>
        </w:tabs>
        <w:rPr>
          <w:rFonts w:asciiTheme="minorHAnsi" w:eastAsiaTheme="minorEastAsia" w:hAnsiTheme="minorHAnsi" w:cstheme="minorBidi"/>
          <w:noProof/>
          <w:sz w:val="22"/>
          <w:szCs w:val="22"/>
          <w:lang w:val="en-AU" w:eastAsia="en-AU"/>
        </w:rPr>
      </w:pPr>
      <w:r>
        <w:fldChar w:fldCharType="begin"/>
      </w:r>
      <w:r>
        <w:instrText xml:space="preserve"> TOC \h \z \c "Figure" </w:instrText>
      </w:r>
      <w:r>
        <w:fldChar w:fldCharType="separate"/>
      </w:r>
      <w:hyperlink w:anchor="_Toc94093581" w:history="1">
        <w:r w:rsidR="00643274" w:rsidRPr="000656AC">
          <w:rPr>
            <w:rStyle w:val="Hyperlink"/>
            <w:noProof/>
          </w:rPr>
          <w:t>Figure 1: Percentage of report population receiving drinking-water that is compliant with all Act requirements for the last five reporting periods</w:t>
        </w:r>
        <w:r w:rsidR="00643274">
          <w:rPr>
            <w:noProof/>
            <w:webHidden/>
          </w:rPr>
          <w:tab/>
        </w:r>
        <w:r w:rsidR="00643274">
          <w:rPr>
            <w:noProof/>
            <w:webHidden/>
          </w:rPr>
          <w:fldChar w:fldCharType="begin"/>
        </w:r>
        <w:r w:rsidR="00643274">
          <w:rPr>
            <w:noProof/>
            <w:webHidden/>
          </w:rPr>
          <w:instrText xml:space="preserve"> PAGEREF _Toc94093581 \h </w:instrText>
        </w:r>
        <w:r w:rsidR="00643274">
          <w:rPr>
            <w:noProof/>
            <w:webHidden/>
          </w:rPr>
        </w:r>
        <w:r w:rsidR="00643274">
          <w:rPr>
            <w:noProof/>
            <w:webHidden/>
          </w:rPr>
          <w:fldChar w:fldCharType="separate"/>
        </w:r>
        <w:r w:rsidR="00EF4706">
          <w:rPr>
            <w:noProof/>
            <w:webHidden/>
          </w:rPr>
          <w:t>8</w:t>
        </w:r>
        <w:r w:rsidR="00643274">
          <w:rPr>
            <w:noProof/>
            <w:webHidden/>
          </w:rPr>
          <w:fldChar w:fldCharType="end"/>
        </w:r>
      </w:hyperlink>
    </w:p>
    <w:p w14:paraId="1E370D28" w14:textId="1B8604B9" w:rsidR="00643274" w:rsidRDefault="00917554">
      <w:pPr>
        <w:pStyle w:val="TableofFigures"/>
        <w:tabs>
          <w:tab w:val="right" w:pos="8069"/>
        </w:tabs>
        <w:rPr>
          <w:rFonts w:asciiTheme="minorHAnsi" w:eastAsiaTheme="minorEastAsia" w:hAnsiTheme="minorHAnsi" w:cstheme="minorBidi"/>
          <w:noProof/>
          <w:sz w:val="22"/>
          <w:szCs w:val="22"/>
          <w:lang w:val="en-AU" w:eastAsia="en-AU"/>
        </w:rPr>
      </w:pPr>
      <w:hyperlink w:anchor="_Toc94093582" w:history="1">
        <w:r w:rsidR="00643274" w:rsidRPr="000656AC">
          <w:rPr>
            <w:rStyle w:val="Hyperlink"/>
            <w:noProof/>
          </w:rPr>
          <w:t>Figure 2: Percentage of the report population receiving drinking-water that complied with all Standards</w:t>
        </w:r>
        <w:r w:rsidR="00643274">
          <w:rPr>
            <w:noProof/>
            <w:webHidden/>
          </w:rPr>
          <w:tab/>
        </w:r>
        <w:r w:rsidR="00643274">
          <w:rPr>
            <w:noProof/>
            <w:webHidden/>
          </w:rPr>
          <w:fldChar w:fldCharType="begin"/>
        </w:r>
        <w:r w:rsidR="00643274">
          <w:rPr>
            <w:noProof/>
            <w:webHidden/>
          </w:rPr>
          <w:instrText xml:space="preserve"> PAGEREF _Toc94093582 \h </w:instrText>
        </w:r>
        <w:r w:rsidR="00643274">
          <w:rPr>
            <w:noProof/>
            <w:webHidden/>
          </w:rPr>
        </w:r>
        <w:r w:rsidR="00643274">
          <w:rPr>
            <w:noProof/>
            <w:webHidden/>
          </w:rPr>
          <w:fldChar w:fldCharType="separate"/>
        </w:r>
        <w:r w:rsidR="00EF4706">
          <w:rPr>
            <w:noProof/>
            <w:webHidden/>
          </w:rPr>
          <w:t>15</w:t>
        </w:r>
        <w:r w:rsidR="00643274">
          <w:rPr>
            <w:noProof/>
            <w:webHidden/>
          </w:rPr>
          <w:fldChar w:fldCharType="end"/>
        </w:r>
      </w:hyperlink>
    </w:p>
    <w:p w14:paraId="7E8774FD" w14:textId="41008921" w:rsidR="008A0B8F" w:rsidRDefault="008A0B8F" w:rsidP="008A0B8F">
      <w:pPr>
        <w:spacing w:before="120"/>
        <w:ind w:left="992" w:right="567" w:hanging="992"/>
        <w:sectPr w:rsidR="008A0B8F" w:rsidSect="00643260">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start="2"/>
          <w:cols w:space="720"/>
        </w:sectPr>
      </w:pPr>
      <w:r>
        <w:fldChar w:fldCharType="end"/>
      </w:r>
    </w:p>
    <w:p w14:paraId="7E8774FE" w14:textId="77777777" w:rsidR="006E2886" w:rsidRDefault="00610FA0" w:rsidP="002C0E3E">
      <w:pPr>
        <w:pStyle w:val="Heading1-nonumbering"/>
      </w:pPr>
      <w:bookmarkStart w:id="2" w:name="_Toc94156141"/>
      <w:r w:rsidRPr="00A1696A">
        <w:lastRenderedPageBreak/>
        <w:t>Key findings</w:t>
      </w:r>
      <w:bookmarkEnd w:id="2"/>
    </w:p>
    <w:p w14:paraId="7E8774FF" w14:textId="37DF317B" w:rsidR="00610FA0" w:rsidRDefault="00610FA0" w:rsidP="00643260">
      <w:r w:rsidRPr="004B5834">
        <w:t xml:space="preserve">This report summarises drinking-water compliance for </w:t>
      </w:r>
      <w:r w:rsidR="00CE3BC0">
        <w:t>the</w:t>
      </w:r>
      <w:r w:rsidR="00CE3BC0" w:rsidRPr="004B5834">
        <w:t xml:space="preserve"> </w:t>
      </w:r>
      <w:r w:rsidR="002C0E24" w:rsidRPr="004B5834">
        <w:rPr>
          <w:szCs w:val="24"/>
        </w:rPr>
        <w:t>48</w:t>
      </w:r>
      <w:r w:rsidR="002C0E24">
        <w:rPr>
          <w:szCs w:val="24"/>
        </w:rPr>
        <w:t>5</w:t>
      </w:r>
      <w:r w:rsidR="002C0E24" w:rsidRPr="004B5834">
        <w:rPr>
          <w:szCs w:val="24"/>
        </w:rPr>
        <w:t xml:space="preserve"> </w:t>
      </w:r>
      <w:r w:rsidRPr="004B5834">
        <w:t xml:space="preserve">registered networked drinking-water supplies that served populations of more than 100 people in the compliance period from 1 July </w:t>
      </w:r>
      <w:r w:rsidR="00A25547">
        <w:t xml:space="preserve">2020 </w:t>
      </w:r>
      <w:r w:rsidRPr="004B5834">
        <w:t xml:space="preserve">to 30 June </w:t>
      </w:r>
      <w:r w:rsidR="00A25547">
        <w:t>2021</w:t>
      </w:r>
      <w:r w:rsidRPr="004B5834">
        <w:t xml:space="preserve">. The supplies provide water to </w:t>
      </w:r>
      <w:r w:rsidR="00444D02">
        <w:t>4,202,000</w:t>
      </w:r>
      <w:r w:rsidRPr="004B5834">
        <w:t xml:space="preserve"> people in total. </w:t>
      </w:r>
    </w:p>
    <w:p w14:paraId="7E877500" w14:textId="77777777" w:rsidR="00610FA0" w:rsidRPr="004B5834" w:rsidRDefault="00610FA0" w:rsidP="00643260">
      <w:pPr>
        <w:rPr>
          <w:highlight w:val="yellow"/>
        </w:rPr>
      </w:pPr>
    </w:p>
    <w:p w14:paraId="7E877501" w14:textId="77777777" w:rsidR="00610FA0" w:rsidRPr="004B5834" w:rsidRDefault="00610FA0" w:rsidP="00643260">
      <w:r w:rsidRPr="004B5834">
        <w:t xml:space="preserve">This report describes the compliance of the supplies with the drinking-water requirements of the Health Act 1956 (the Act) and the </w:t>
      </w:r>
      <w:r w:rsidRPr="004B5834">
        <w:rPr>
          <w:i/>
        </w:rPr>
        <w:t>Drinking-water Standards for New Zealand 2005 (</w:t>
      </w:r>
      <w:r>
        <w:rPr>
          <w:i/>
        </w:rPr>
        <w:t>r</w:t>
      </w:r>
      <w:r w:rsidRPr="004B5834">
        <w:rPr>
          <w:i/>
        </w:rPr>
        <w:t>evised 2018)</w:t>
      </w:r>
      <w:r w:rsidRPr="004B5834">
        <w:t xml:space="preserve"> (the Standards).</w:t>
      </w:r>
    </w:p>
    <w:p w14:paraId="7E877502" w14:textId="77777777" w:rsidR="00610FA0" w:rsidRDefault="00610FA0" w:rsidP="00643260"/>
    <w:p w14:paraId="7E877503" w14:textId="2459486D" w:rsidR="00610FA0" w:rsidRPr="004B5834" w:rsidRDefault="00610FA0" w:rsidP="00643260">
      <w:r w:rsidRPr="004B5834">
        <w:t xml:space="preserve">The Act groups </w:t>
      </w:r>
      <w:r w:rsidRPr="004B5834" w:rsidDel="00A075F6">
        <w:t>drinking</w:t>
      </w:r>
      <w:r w:rsidRPr="004B5834">
        <w:t xml:space="preserve">-water supplies into categories according to the size of the </w:t>
      </w:r>
      <w:r w:rsidRPr="004B5834">
        <w:rPr>
          <w:noProof/>
        </w:rPr>
        <w:t>population</w:t>
      </w:r>
      <w:r w:rsidRPr="004B5834">
        <w:t xml:space="preserve"> served. The four supply size categories used in this report are large (more than 10,000 people), medium (5,001 to 10,000 people), minor (501 to 5,000 people) and small (101 to 500 people).</w:t>
      </w:r>
    </w:p>
    <w:p w14:paraId="7E877504" w14:textId="77777777" w:rsidR="00610FA0" w:rsidRDefault="00610FA0" w:rsidP="00643260"/>
    <w:p w14:paraId="7E877505" w14:textId="4F1FA146" w:rsidR="00610FA0" w:rsidRPr="004B5834" w:rsidRDefault="00610FA0" w:rsidP="00643260">
      <w:r w:rsidRPr="004B5834">
        <w:t>During the reporting period</w:t>
      </w:r>
      <w:r>
        <w:t xml:space="preserve">, data </w:t>
      </w:r>
      <w:r w:rsidR="002B5583">
        <w:t>shows</w:t>
      </w:r>
      <w:r w:rsidR="002B5583" w:rsidRPr="004B5834">
        <w:t xml:space="preserve"> </w:t>
      </w:r>
      <w:r w:rsidRPr="004B5834">
        <w:t>that:</w:t>
      </w:r>
    </w:p>
    <w:p w14:paraId="7E877506" w14:textId="65F05570" w:rsidR="00610FA0" w:rsidRPr="004B5834" w:rsidRDefault="003A1032" w:rsidP="00610FA0">
      <w:pPr>
        <w:pStyle w:val="Bullet"/>
      </w:pPr>
      <w:r>
        <w:t>96.2</w:t>
      </w:r>
      <w:r w:rsidR="00610FA0" w:rsidRPr="004B5834">
        <w:t xml:space="preserve"> percent of the report population (</w:t>
      </w:r>
      <w:r w:rsidR="003F2561">
        <w:t>4,043,000</w:t>
      </w:r>
      <w:r w:rsidR="00610FA0" w:rsidRPr="004B5834">
        <w:t xml:space="preserve"> people in 3</w:t>
      </w:r>
      <w:r w:rsidR="0019735F">
        <w:t>88</w:t>
      </w:r>
      <w:r w:rsidR="00610FA0" w:rsidRPr="004B5834">
        <w:t xml:space="preserve"> supplies) received drinking-water that </w:t>
      </w:r>
      <w:r w:rsidR="00610FA0" w:rsidRPr="004B5834">
        <w:rPr>
          <w:b/>
        </w:rPr>
        <w:t>complied with all the legislative requirements</w:t>
      </w:r>
      <w:r w:rsidR="00610FA0" w:rsidRPr="004B5834">
        <w:t xml:space="preserve"> under the Act</w:t>
      </w:r>
    </w:p>
    <w:p w14:paraId="7E877507" w14:textId="3CEB8315" w:rsidR="00610FA0" w:rsidRPr="004B5834" w:rsidRDefault="001E1AB7" w:rsidP="00610FA0">
      <w:pPr>
        <w:pStyle w:val="Bullet"/>
      </w:pPr>
      <w:r>
        <w:t>97.1</w:t>
      </w:r>
      <w:r w:rsidR="00610FA0" w:rsidRPr="004B5834">
        <w:t xml:space="preserve"> percent of the report population (4,0</w:t>
      </w:r>
      <w:r w:rsidR="00E9685D">
        <w:t>8</w:t>
      </w:r>
      <w:r w:rsidR="00610FA0" w:rsidRPr="004B5834">
        <w:t xml:space="preserve">0,000 people in </w:t>
      </w:r>
      <w:r w:rsidR="00E9685D">
        <w:t>440</w:t>
      </w:r>
      <w:r w:rsidR="00E9685D" w:rsidRPr="004B5834">
        <w:t xml:space="preserve"> </w:t>
      </w:r>
      <w:r w:rsidR="00610FA0" w:rsidRPr="004B5834">
        <w:t>supplies) received drinking</w:t>
      </w:r>
      <w:r w:rsidR="00610FA0">
        <w:t>-</w:t>
      </w:r>
      <w:r w:rsidR="00610FA0" w:rsidRPr="004B5834">
        <w:t xml:space="preserve">water from a supply with a </w:t>
      </w:r>
      <w:r w:rsidR="00610FA0" w:rsidRPr="004B5834">
        <w:rPr>
          <w:b/>
        </w:rPr>
        <w:t>water safety plan</w:t>
      </w:r>
      <w:r w:rsidR="00610FA0" w:rsidRPr="004B5834">
        <w:t xml:space="preserve"> for which implementation had </w:t>
      </w:r>
      <w:r w:rsidR="00610FA0">
        <w:t>begun</w:t>
      </w:r>
    </w:p>
    <w:p w14:paraId="7E877508" w14:textId="3FA31FB3" w:rsidR="00610FA0" w:rsidRPr="004B5834" w:rsidRDefault="00610FA0" w:rsidP="00610FA0">
      <w:pPr>
        <w:pStyle w:val="Bullet"/>
      </w:pPr>
      <w:r>
        <w:t>99.9</w:t>
      </w:r>
      <w:r w:rsidRPr="004B5834">
        <w:t xml:space="preserve"> percent</w:t>
      </w:r>
      <w:r>
        <w:t xml:space="preserve"> </w:t>
      </w:r>
      <w:r w:rsidRPr="004B5834">
        <w:t>of the report population (4,1</w:t>
      </w:r>
      <w:r w:rsidR="002A1B7C">
        <w:t>99</w:t>
      </w:r>
      <w:r w:rsidRPr="004B5834">
        <w:t xml:space="preserve">,000 people in 477 supplies) received an </w:t>
      </w:r>
      <w:r w:rsidRPr="004B5834">
        <w:rPr>
          <w:b/>
        </w:rPr>
        <w:t>adequate supply of water</w:t>
      </w:r>
      <w:r w:rsidRPr="004B5834">
        <w:t xml:space="preserve"> with appropriate notification of any interruptions</w:t>
      </w:r>
    </w:p>
    <w:p w14:paraId="7E877509" w14:textId="60248283" w:rsidR="00610FA0" w:rsidRPr="004B5834" w:rsidRDefault="00610FA0" w:rsidP="00610FA0">
      <w:pPr>
        <w:pStyle w:val="Bullet"/>
      </w:pPr>
      <w:r>
        <w:t>99.</w:t>
      </w:r>
      <w:r w:rsidR="00FA47BF">
        <w:t>8</w:t>
      </w:r>
      <w:r w:rsidRPr="004B5834">
        <w:t xml:space="preserve"> percent of the report population (4,</w:t>
      </w:r>
      <w:r w:rsidR="00FA47BF" w:rsidRPr="004B5834">
        <w:t>1</w:t>
      </w:r>
      <w:r w:rsidR="00FA47BF">
        <w:t>93</w:t>
      </w:r>
      <w:r w:rsidRPr="004B5834">
        <w:t xml:space="preserve">,000 people in </w:t>
      </w:r>
      <w:r w:rsidR="00FA47BF">
        <w:t>465</w:t>
      </w:r>
      <w:r w:rsidR="00FA47BF" w:rsidRPr="004B5834">
        <w:t xml:space="preserve"> </w:t>
      </w:r>
      <w:r w:rsidRPr="004B5834">
        <w:t>supplies) received drinking</w:t>
      </w:r>
      <w:r>
        <w:t>-</w:t>
      </w:r>
      <w:r w:rsidRPr="004B5834">
        <w:t xml:space="preserve">water from a supply for which appropriate </w:t>
      </w:r>
      <w:r w:rsidRPr="004B5834">
        <w:rPr>
          <w:b/>
        </w:rPr>
        <w:t>source protection</w:t>
      </w:r>
      <w:r w:rsidRPr="005F759A">
        <w:t xml:space="preserve"> </w:t>
      </w:r>
      <w:r w:rsidRPr="004B5834">
        <w:t>activities took place</w:t>
      </w:r>
    </w:p>
    <w:p w14:paraId="7E87750A" w14:textId="3AA773E1" w:rsidR="00610FA0" w:rsidRPr="004B5834" w:rsidRDefault="00610FA0" w:rsidP="00610FA0">
      <w:pPr>
        <w:pStyle w:val="Bullet"/>
      </w:pPr>
      <w:r w:rsidRPr="004B5834">
        <w:t>99.</w:t>
      </w:r>
      <w:r w:rsidR="00FA47BF">
        <w:t>7</w:t>
      </w:r>
      <w:r w:rsidRPr="004B5834">
        <w:t xml:space="preserve"> percent of the report population (4,</w:t>
      </w:r>
      <w:r w:rsidR="00FA47BF" w:rsidRPr="004B5834">
        <w:t>1</w:t>
      </w:r>
      <w:r w:rsidR="00FA47BF">
        <w:t>88</w:t>
      </w:r>
      <w:r w:rsidRPr="004B5834">
        <w:t xml:space="preserve">,000 people in </w:t>
      </w:r>
      <w:r w:rsidR="00FA47BF">
        <w:t>443</w:t>
      </w:r>
      <w:r w:rsidR="00FA47BF" w:rsidRPr="004B5834">
        <w:t xml:space="preserve"> </w:t>
      </w:r>
      <w:r w:rsidRPr="004B5834">
        <w:t>supplies) received drinking</w:t>
      </w:r>
      <w:r>
        <w:t>-</w:t>
      </w:r>
      <w:r w:rsidRPr="004B5834">
        <w:t xml:space="preserve">water that met all the </w:t>
      </w:r>
      <w:r w:rsidRPr="004B5834">
        <w:rPr>
          <w:b/>
        </w:rPr>
        <w:t>monitoring</w:t>
      </w:r>
      <w:r w:rsidRPr="005F759A">
        <w:t xml:space="preserve"> </w:t>
      </w:r>
      <w:r w:rsidRPr="004B5834">
        <w:t>requirements in the Standards</w:t>
      </w:r>
    </w:p>
    <w:p w14:paraId="7E87750B" w14:textId="0B49CB9A" w:rsidR="00610FA0" w:rsidRPr="004B5834" w:rsidRDefault="00610FA0" w:rsidP="00610FA0">
      <w:pPr>
        <w:pStyle w:val="Bullet"/>
      </w:pPr>
      <w:r w:rsidRPr="004B5834">
        <w:t>99.</w:t>
      </w:r>
      <w:r w:rsidR="008F639C">
        <w:t>4</w:t>
      </w:r>
      <w:r w:rsidRPr="004B5834">
        <w:t xml:space="preserve"> percent of the report population (4,</w:t>
      </w:r>
      <w:r w:rsidR="008F639C">
        <w:t>177</w:t>
      </w:r>
      <w:r w:rsidRPr="004B5834">
        <w:t xml:space="preserve">,000 people in </w:t>
      </w:r>
      <w:r w:rsidR="008F639C">
        <w:t>466</w:t>
      </w:r>
      <w:r w:rsidR="008F639C" w:rsidRPr="004B5834">
        <w:t xml:space="preserve"> </w:t>
      </w:r>
      <w:r w:rsidRPr="004B5834">
        <w:t>supplies) received drinking</w:t>
      </w:r>
      <w:r>
        <w:t>-</w:t>
      </w:r>
      <w:r w:rsidRPr="004B5834">
        <w:t xml:space="preserve">water that met the requirement for </w:t>
      </w:r>
      <w:r w:rsidRPr="004B5834">
        <w:rPr>
          <w:b/>
          <w:bCs/>
        </w:rPr>
        <w:t>record-keeping</w:t>
      </w:r>
    </w:p>
    <w:p w14:paraId="7E87750C" w14:textId="11DD8146" w:rsidR="00610FA0" w:rsidRPr="004B5834" w:rsidRDefault="00610FA0" w:rsidP="00610FA0">
      <w:pPr>
        <w:pStyle w:val="Bullet"/>
      </w:pPr>
      <w:r w:rsidRPr="004B5834">
        <w:t>99.9 percent of the report population (4,</w:t>
      </w:r>
      <w:r w:rsidR="00CF2337">
        <w:t>199</w:t>
      </w:r>
      <w:r w:rsidRPr="004B5834">
        <w:t xml:space="preserve">,000 people in </w:t>
      </w:r>
      <w:r w:rsidR="00CF2337">
        <w:t>473</w:t>
      </w:r>
      <w:r w:rsidR="00CF2337" w:rsidRPr="004B5834">
        <w:t xml:space="preserve"> </w:t>
      </w:r>
      <w:r w:rsidRPr="004B5834">
        <w:t>supplies) received drinking</w:t>
      </w:r>
      <w:r>
        <w:t>-</w:t>
      </w:r>
      <w:r w:rsidRPr="004B5834">
        <w:t xml:space="preserve">water from a supplier that met the requirement to </w:t>
      </w:r>
      <w:r w:rsidRPr="004C5513">
        <w:rPr>
          <w:b/>
        </w:rPr>
        <w:t>investigate</w:t>
      </w:r>
      <w:r w:rsidRPr="004B5834">
        <w:t xml:space="preserve"> </w:t>
      </w:r>
      <w:r w:rsidRPr="004B5834">
        <w:rPr>
          <w:b/>
        </w:rPr>
        <w:t>complaints</w:t>
      </w:r>
    </w:p>
    <w:p w14:paraId="7E87750D" w14:textId="3347BEEB" w:rsidR="00610FA0" w:rsidRPr="004B5834" w:rsidRDefault="00610FA0" w:rsidP="00610FA0">
      <w:pPr>
        <w:pStyle w:val="Bullet"/>
      </w:pPr>
      <w:r w:rsidRPr="004B5834">
        <w:t>99.</w:t>
      </w:r>
      <w:r w:rsidR="001A79D5">
        <w:t>4</w:t>
      </w:r>
      <w:r w:rsidRPr="004B5834">
        <w:t xml:space="preserve"> percent of the report population (4,</w:t>
      </w:r>
      <w:r w:rsidR="001A79D5">
        <w:t>175</w:t>
      </w:r>
      <w:r w:rsidRPr="004B5834">
        <w:t>,000 people in 463 supplies) received drinking</w:t>
      </w:r>
      <w:r>
        <w:t>-</w:t>
      </w:r>
      <w:r w:rsidRPr="004B5834">
        <w:t xml:space="preserve">water from a supplier that took adequate </w:t>
      </w:r>
      <w:r w:rsidRPr="004B5834">
        <w:rPr>
          <w:b/>
        </w:rPr>
        <w:t>remedial action</w:t>
      </w:r>
      <w:r w:rsidRPr="004B5834">
        <w:t xml:space="preserve"> when required.</w:t>
      </w:r>
    </w:p>
    <w:p w14:paraId="7E87750E" w14:textId="77777777" w:rsidR="00610FA0" w:rsidRDefault="00610FA0" w:rsidP="00610FA0"/>
    <w:p w14:paraId="7E87750F" w14:textId="103C30C7" w:rsidR="00610FA0" w:rsidRDefault="00610FA0" w:rsidP="005F759A">
      <w:r w:rsidRPr="004B5834">
        <w:t xml:space="preserve">To </w:t>
      </w:r>
      <w:r w:rsidR="001C5A86">
        <w:t>fully comply</w:t>
      </w:r>
      <w:r w:rsidRPr="004B5834">
        <w:t xml:space="preserve"> with the Standards, a supply must </w:t>
      </w:r>
      <w:r w:rsidR="00566055">
        <w:t>comply with</w:t>
      </w:r>
      <w:r w:rsidR="00566055" w:rsidRPr="004B5834">
        <w:t xml:space="preserve"> </w:t>
      </w:r>
      <w:r w:rsidRPr="004B5834">
        <w:t xml:space="preserve">the bacteriological, protozoal and chemical requirements, which includes </w:t>
      </w:r>
      <w:r w:rsidR="00675A96">
        <w:t>following</w:t>
      </w:r>
      <w:r w:rsidRPr="004B5834">
        <w:t xml:space="preserve"> the prescribed sampling and monitoring schedule. In the reporting period, </w:t>
      </w:r>
      <w:r w:rsidR="00625CD3">
        <w:t>7</w:t>
      </w:r>
      <w:r w:rsidR="003846CB">
        <w:t>8</w:t>
      </w:r>
      <w:r w:rsidRPr="004B5834">
        <w:t xml:space="preserve"> </w:t>
      </w:r>
      <w:r w:rsidRPr="004B5834">
        <w:rPr>
          <w:noProof/>
        </w:rPr>
        <w:t>percent</w:t>
      </w:r>
      <w:r w:rsidRPr="004B5834">
        <w:t xml:space="preserve"> of the report population (3,</w:t>
      </w:r>
      <w:r w:rsidR="00625CD3">
        <w:t>155</w:t>
      </w:r>
      <w:r w:rsidRPr="004B5834">
        <w:t xml:space="preserve">,000 people) received drinking-water that complied with all the Standards, which is </w:t>
      </w:r>
      <w:r w:rsidR="00CE7533">
        <w:t xml:space="preserve">a decrease of </w:t>
      </w:r>
      <w:r w:rsidR="003846CB">
        <w:t xml:space="preserve">0.6 </w:t>
      </w:r>
      <w:r w:rsidRPr="004B5834">
        <w:t>percent compared with the previous reporting period</w:t>
      </w:r>
      <w:r>
        <w:t>.</w:t>
      </w:r>
    </w:p>
    <w:p w14:paraId="7E877510" w14:textId="77777777" w:rsidR="00610FA0" w:rsidRPr="004B5834" w:rsidRDefault="00610FA0" w:rsidP="005F759A">
      <w:pPr>
        <w:spacing w:before="240"/>
      </w:pPr>
      <w:r w:rsidRPr="004B5834">
        <w:t>Compliance with the Standards was generally highest for the large suppliers, and decreased progressively through suppliers in medium, minor and small population supply size categories.</w:t>
      </w:r>
    </w:p>
    <w:p w14:paraId="7E877511" w14:textId="77777777" w:rsidR="00610FA0" w:rsidRDefault="00610FA0" w:rsidP="00610FA0"/>
    <w:p w14:paraId="7AC601E6" w14:textId="77777777" w:rsidR="00965955" w:rsidRDefault="00610FA0" w:rsidP="00610FA0">
      <w:r w:rsidRPr="004B5834">
        <w:t>During the reporting period</w:t>
      </w:r>
      <w:r w:rsidR="00965955">
        <w:t>:</w:t>
      </w:r>
    </w:p>
    <w:p w14:paraId="4E49D4C1" w14:textId="6A2861C1" w:rsidR="00933D49" w:rsidRDefault="008417A3" w:rsidP="0052031C">
      <w:pPr>
        <w:pStyle w:val="Bullet"/>
        <w:tabs>
          <w:tab w:val="clear" w:pos="284"/>
        </w:tabs>
      </w:pPr>
      <w:r>
        <w:t>95.6</w:t>
      </w:r>
      <w:r w:rsidR="00610FA0" w:rsidRPr="004B5834">
        <w:t> percent of the report population (</w:t>
      </w:r>
      <w:r w:rsidR="00DB1173">
        <w:t>4,017</w:t>
      </w:r>
      <w:r w:rsidR="00610FA0" w:rsidRPr="004B5834">
        <w:t>,</w:t>
      </w:r>
      <w:r w:rsidR="00895746" w:rsidRPr="004B5834">
        <w:t xml:space="preserve">000 </w:t>
      </w:r>
      <w:r w:rsidR="00610FA0" w:rsidRPr="004B5834">
        <w:t xml:space="preserve">people) received drinking-water that </w:t>
      </w:r>
      <w:r w:rsidR="00610FA0" w:rsidRPr="00E07CE6">
        <w:rPr>
          <w:b/>
          <w:bCs/>
        </w:rPr>
        <w:t>complied with the bacteriological Standards</w:t>
      </w:r>
      <w:r w:rsidR="00610FA0" w:rsidRPr="004B5834">
        <w:t>, which is</w:t>
      </w:r>
      <w:r w:rsidR="001C7407">
        <w:t xml:space="preserve"> an increase of 0.4 </w:t>
      </w:r>
      <w:r w:rsidR="00610FA0" w:rsidRPr="004B5834">
        <w:t>percent compared with the previous period</w:t>
      </w:r>
    </w:p>
    <w:p w14:paraId="03E67BA2" w14:textId="55B7003C" w:rsidR="008B5F77" w:rsidRDefault="00933D49" w:rsidP="0052031C">
      <w:pPr>
        <w:pStyle w:val="Bullet"/>
        <w:tabs>
          <w:tab w:val="clear" w:pos="284"/>
        </w:tabs>
      </w:pPr>
      <w:r>
        <w:t>78.7</w:t>
      </w:r>
      <w:r w:rsidRPr="004B5834">
        <w:t xml:space="preserve"> percent </w:t>
      </w:r>
      <w:r w:rsidR="00E65E9C">
        <w:t>of the report population</w:t>
      </w:r>
      <w:r w:rsidR="008B5F77">
        <w:t xml:space="preserve"> </w:t>
      </w:r>
      <w:r w:rsidRPr="004B5834">
        <w:t>(3,</w:t>
      </w:r>
      <w:r>
        <w:t>305</w:t>
      </w:r>
      <w:r w:rsidRPr="004B5834">
        <w:t>,000 people) receiv</w:t>
      </w:r>
      <w:r w:rsidR="00007EC9">
        <w:t>ed</w:t>
      </w:r>
      <w:r w:rsidRPr="004B5834">
        <w:t xml:space="preserve"> drinking-water that </w:t>
      </w:r>
      <w:r w:rsidRPr="00E07CE6">
        <w:rPr>
          <w:b/>
          <w:bCs/>
        </w:rPr>
        <w:t>complied with the protozoal Standards</w:t>
      </w:r>
      <w:r w:rsidR="00E65E9C">
        <w:t>,</w:t>
      </w:r>
      <w:r w:rsidR="00610FA0" w:rsidRPr="004B5834">
        <w:t xml:space="preserve"> </w:t>
      </w:r>
      <w:r w:rsidR="000A3395">
        <w:t xml:space="preserve">which </w:t>
      </w:r>
      <w:r w:rsidR="00DE44C4">
        <w:t xml:space="preserve">is a </w:t>
      </w:r>
      <w:r w:rsidR="001C7407">
        <w:t>decrease</w:t>
      </w:r>
      <w:r w:rsidR="001C7407" w:rsidRPr="004B5834">
        <w:t xml:space="preserve"> </w:t>
      </w:r>
      <w:r w:rsidR="000A3395">
        <w:t xml:space="preserve">of </w:t>
      </w:r>
      <w:r w:rsidR="00610FA0" w:rsidRPr="004B5834">
        <w:t>1.3 percent</w:t>
      </w:r>
      <w:r w:rsidR="008B5F77">
        <w:t xml:space="preserve"> compared with the previous period</w:t>
      </w:r>
      <w:r w:rsidR="00610FA0" w:rsidRPr="004B5834">
        <w:t xml:space="preserve"> </w:t>
      </w:r>
    </w:p>
    <w:p w14:paraId="7E877512" w14:textId="47218609" w:rsidR="00610FA0" w:rsidRPr="004B5834" w:rsidRDefault="008B5F77" w:rsidP="0052031C">
      <w:pPr>
        <w:pStyle w:val="Bullet"/>
        <w:tabs>
          <w:tab w:val="clear" w:pos="284"/>
        </w:tabs>
      </w:pPr>
      <w:r>
        <w:t>98.9</w:t>
      </w:r>
      <w:r w:rsidRPr="004B5834">
        <w:t xml:space="preserve"> percent</w:t>
      </w:r>
      <w:r>
        <w:t xml:space="preserve"> of the report population</w:t>
      </w:r>
      <w:r w:rsidRPr="004B5834">
        <w:t xml:space="preserve"> (4,</w:t>
      </w:r>
      <w:r>
        <w:t>157</w:t>
      </w:r>
      <w:r w:rsidRPr="004B5834">
        <w:t>,000 people) receiv</w:t>
      </w:r>
      <w:r>
        <w:t>ed</w:t>
      </w:r>
      <w:r w:rsidRPr="004B5834">
        <w:t xml:space="preserve"> drinking-water that </w:t>
      </w:r>
      <w:r w:rsidRPr="00E07CE6">
        <w:rPr>
          <w:b/>
          <w:bCs/>
        </w:rPr>
        <w:t>complied with the chemical Standards</w:t>
      </w:r>
      <w:r>
        <w:t>,</w:t>
      </w:r>
      <w:r w:rsidRPr="004B5834">
        <w:t xml:space="preserve"> </w:t>
      </w:r>
      <w:r>
        <w:t xml:space="preserve">which is a </w:t>
      </w:r>
      <w:r w:rsidR="0097421E">
        <w:t xml:space="preserve">decrease </w:t>
      </w:r>
      <w:r>
        <w:t xml:space="preserve">of </w:t>
      </w:r>
      <w:r w:rsidR="001F009E">
        <w:t>0.2</w:t>
      </w:r>
      <w:r w:rsidR="00610FA0" w:rsidRPr="004B5834">
        <w:t xml:space="preserve"> percent </w:t>
      </w:r>
      <w:r w:rsidR="00007EC9">
        <w:t>compared with the previous period</w:t>
      </w:r>
      <w:r w:rsidR="00610FA0" w:rsidRPr="004B5834">
        <w:t>.</w:t>
      </w:r>
    </w:p>
    <w:p w14:paraId="7E877513" w14:textId="77777777" w:rsidR="002B7BEC" w:rsidRDefault="002B7BEC" w:rsidP="00610FA0"/>
    <w:p w14:paraId="7E877514" w14:textId="77777777" w:rsidR="00F16595" w:rsidRDefault="00F16595" w:rsidP="002B7BEC"/>
    <w:p w14:paraId="7E877515" w14:textId="77777777" w:rsidR="001D3E4E" w:rsidRDefault="001D3E4E" w:rsidP="003A5FEA">
      <w:pPr>
        <w:sectPr w:rsidR="001D3E4E" w:rsidSect="00643260">
          <w:footerReference w:type="even" r:id="rId22"/>
          <w:pgSz w:w="11907" w:h="16840" w:code="9"/>
          <w:pgMar w:top="1418" w:right="1701" w:bottom="1134" w:left="1843" w:header="284" w:footer="425" w:gutter="284"/>
          <w:pgNumType w:start="1"/>
          <w:cols w:space="720"/>
        </w:sectPr>
      </w:pPr>
    </w:p>
    <w:p w14:paraId="7E877516" w14:textId="77777777" w:rsidR="008C2973" w:rsidRPr="009E583C" w:rsidRDefault="002B7BEC" w:rsidP="002C0E3E">
      <w:pPr>
        <w:pStyle w:val="Heading1"/>
      </w:pPr>
      <w:bookmarkStart w:id="3" w:name="_Toc94156142"/>
      <w:r w:rsidRPr="009E583C">
        <w:lastRenderedPageBreak/>
        <w:t>Introduction</w:t>
      </w:r>
      <w:bookmarkEnd w:id="3"/>
    </w:p>
    <w:p w14:paraId="7E877517" w14:textId="2A3B201A" w:rsidR="008B72D3" w:rsidRPr="004B5834" w:rsidRDefault="008B72D3" w:rsidP="0065325A">
      <w:pPr>
        <w:rPr>
          <w:lang w:eastAsia="en-NZ"/>
        </w:rPr>
      </w:pPr>
      <w:r w:rsidRPr="004B5834">
        <w:rPr>
          <w:lang w:eastAsia="en-NZ"/>
        </w:rPr>
        <w:t>This report has been prepared</w:t>
      </w:r>
      <w:r w:rsidR="00C37D63">
        <w:rPr>
          <w:lang w:eastAsia="en-NZ"/>
        </w:rPr>
        <w:t xml:space="preserve"> by the Ministry of Health (the Ministry)</w:t>
      </w:r>
      <w:r w:rsidRPr="004B5834">
        <w:rPr>
          <w:lang w:eastAsia="en-NZ"/>
        </w:rPr>
        <w:t xml:space="preserve"> to fulfil</w:t>
      </w:r>
      <w:r w:rsidRPr="004B5834" w:rsidDel="00F2687B">
        <w:rPr>
          <w:lang w:eastAsia="en-NZ"/>
        </w:rPr>
        <w:t xml:space="preserve"> </w:t>
      </w:r>
      <w:r w:rsidRPr="004B5834">
        <w:rPr>
          <w:lang w:eastAsia="en-NZ"/>
        </w:rPr>
        <w:t>the requirement under the Health Act 1956 (the Act) for the Director-General of Health to prepare and publish a report on drinking</w:t>
      </w:r>
      <w:r>
        <w:rPr>
          <w:lang w:eastAsia="en-NZ"/>
        </w:rPr>
        <w:t>-</w:t>
      </w:r>
      <w:r w:rsidRPr="004B5834">
        <w:rPr>
          <w:lang w:eastAsia="en-NZ"/>
        </w:rPr>
        <w:t>water each year</w:t>
      </w:r>
      <w:r>
        <w:rPr>
          <w:lang w:eastAsia="en-NZ"/>
        </w:rPr>
        <w:t>. That report must give</w:t>
      </w:r>
      <w:r w:rsidRPr="004B5834">
        <w:rPr>
          <w:lang w:eastAsia="en-NZ"/>
        </w:rPr>
        <w:t xml:space="preserve"> information about the quality of </w:t>
      </w:r>
      <w:r w:rsidRPr="004B5834" w:rsidDel="00A075F6">
        <w:rPr>
          <w:lang w:eastAsia="en-NZ"/>
        </w:rPr>
        <w:t>drinking</w:t>
      </w:r>
      <w:r>
        <w:rPr>
          <w:lang w:eastAsia="en-NZ"/>
        </w:rPr>
        <w:t>-</w:t>
      </w:r>
      <w:r w:rsidRPr="004B5834">
        <w:rPr>
          <w:lang w:eastAsia="en-NZ"/>
        </w:rPr>
        <w:t xml:space="preserve">water, including whether that </w:t>
      </w:r>
      <w:r w:rsidRPr="004B5834" w:rsidDel="00A075F6">
        <w:rPr>
          <w:lang w:eastAsia="en-NZ"/>
        </w:rPr>
        <w:t>drinking</w:t>
      </w:r>
      <w:r>
        <w:rPr>
          <w:lang w:eastAsia="en-NZ"/>
        </w:rPr>
        <w:t>-</w:t>
      </w:r>
      <w:r w:rsidRPr="004B5834">
        <w:rPr>
          <w:lang w:eastAsia="en-NZ"/>
        </w:rPr>
        <w:t>water is potable</w:t>
      </w:r>
      <w:r>
        <w:rPr>
          <w:lang w:eastAsia="en-NZ"/>
        </w:rPr>
        <w:t>,</w:t>
      </w:r>
      <w:r w:rsidRPr="004B5834">
        <w:rPr>
          <w:lang w:eastAsia="en-NZ"/>
        </w:rPr>
        <w:t xml:space="preserve"> and </w:t>
      </w:r>
      <w:r>
        <w:rPr>
          <w:lang w:eastAsia="en-NZ"/>
        </w:rPr>
        <w:t xml:space="preserve">whether or not </w:t>
      </w:r>
      <w:r w:rsidRPr="004B5834">
        <w:rPr>
          <w:lang w:eastAsia="en-NZ"/>
        </w:rPr>
        <w:t xml:space="preserve">drinking-water suppliers </w:t>
      </w:r>
      <w:r w:rsidR="009825A4">
        <w:rPr>
          <w:lang w:eastAsia="en-NZ"/>
        </w:rPr>
        <w:t>met their duties</w:t>
      </w:r>
      <w:r w:rsidR="00073066">
        <w:rPr>
          <w:lang w:eastAsia="en-NZ"/>
        </w:rPr>
        <w:t xml:space="preserve"> under</w:t>
      </w:r>
      <w:r w:rsidR="009825A4">
        <w:rPr>
          <w:lang w:eastAsia="en-NZ"/>
        </w:rPr>
        <w:t xml:space="preserve"> </w:t>
      </w:r>
      <w:r w:rsidR="008158D6" w:rsidRPr="004B5834">
        <w:rPr>
          <w:lang w:eastAsia="en-NZ"/>
        </w:rPr>
        <w:t xml:space="preserve">the </w:t>
      </w:r>
      <w:r w:rsidRPr="004B5834">
        <w:rPr>
          <w:lang w:eastAsia="en-NZ"/>
        </w:rPr>
        <w:t>Act and</w:t>
      </w:r>
      <w:r w:rsidR="009825A4">
        <w:rPr>
          <w:lang w:eastAsia="en-NZ"/>
        </w:rPr>
        <w:t xml:space="preserve"> complied with</w:t>
      </w:r>
      <w:r w:rsidRPr="004B5834">
        <w:rPr>
          <w:lang w:eastAsia="en-NZ"/>
        </w:rPr>
        <w:t xml:space="preserve"> the </w:t>
      </w:r>
      <w:r w:rsidRPr="004B5834">
        <w:rPr>
          <w:i/>
          <w:lang w:eastAsia="en-NZ"/>
        </w:rPr>
        <w:t>Drinking-water Standards for New Zealand 2005 (</w:t>
      </w:r>
      <w:r w:rsidR="00675A96">
        <w:rPr>
          <w:i/>
          <w:lang w:eastAsia="en-NZ"/>
        </w:rPr>
        <w:t>r</w:t>
      </w:r>
      <w:r w:rsidRPr="004B5834">
        <w:rPr>
          <w:i/>
          <w:lang w:eastAsia="en-NZ"/>
        </w:rPr>
        <w:t>evised 2018)</w:t>
      </w:r>
      <w:r w:rsidRPr="004B5834">
        <w:rPr>
          <w:lang w:eastAsia="en-NZ"/>
        </w:rPr>
        <w:t xml:space="preserve"> (the Standards).</w:t>
      </w:r>
    </w:p>
    <w:p w14:paraId="7E877518" w14:textId="77777777" w:rsidR="0065325A" w:rsidRDefault="0065325A" w:rsidP="0065325A"/>
    <w:p w14:paraId="7E877519" w14:textId="2D9FA1B3" w:rsidR="008B72D3" w:rsidRPr="004B5834" w:rsidRDefault="008B72D3" w:rsidP="0065325A">
      <w:r w:rsidRPr="004B5834">
        <w:t>This report discusses drinking</w:t>
      </w:r>
      <w:r>
        <w:t>-</w:t>
      </w:r>
      <w:r w:rsidRPr="004B5834">
        <w:t xml:space="preserve">water compliance for </w:t>
      </w:r>
      <w:r w:rsidR="00954EA1">
        <w:t>the</w:t>
      </w:r>
      <w:r w:rsidR="00954EA1" w:rsidRPr="004B5834">
        <w:t xml:space="preserve"> </w:t>
      </w:r>
      <w:r w:rsidRPr="00AF6B74">
        <w:rPr>
          <w:szCs w:val="24"/>
        </w:rPr>
        <w:t>48</w:t>
      </w:r>
      <w:r w:rsidR="003F7483">
        <w:rPr>
          <w:szCs w:val="24"/>
        </w:rPr>
        <w:t>5</w:t>
      </w:r>
      <w:r w:rsidRPr="004B5834">
        <w:rPr>
          <w:szCs w:val="24"/>
        </w:rPr>
        <w:t xml:space="preserve"> </w:t>
      </w:r>
      <w:r w:rsidRPr="004B5834">
        <w:t>registered networked drinking-water supplies that served populations of more than 100 people (the supplies) from 1 July 20</w:t>
      </w:r>
      <w:r w:rsidR="00A443A7">
        <w:t>20</w:t>
      </w:r>
      <w:r w:rsidRPr="004B5834">
        <w:t xml:space="preserve"> to 30 June 202</w:t>
      </w:r>
      <w:r w:rsidR="00A443A7">
        <w:t>1</w:t>
      </w:r>
      <w:r w:rsidRPr="004B5834">
        <w:t xml:space="preserve"> (the reporting period)</w:t>
      </w:r>
      <w:r w:rsidR="004264C8">
        <w:t xml:space="preserve">. </w:t>
      </w:r>
      <w:r w:rsidR="00476278">
        <w:t>The supplies</w:t>
      </w:r>
      <w:r w:rsidR="004264C8">
        <w:t xml:space="preserve"> represent</w:t>
      </w:r>
      <w:r w:rsidR="00476278">
        <w:t xml:space="preserve"> </w:t>
      </w:r>
      <w:r w:rsidRPr="00AF6B74">
        <w:t>4,</w:t>
      </w:r>
      <w:r w:rsidR="00AF6B74" w:rsidRPr="00AF6B74">
        <w:t>20</w:t>
      </w:r>
      <w:r w:rsidRPr="00AF6B74">
        <w:t>2,000</w:t>
      </w:r>
      <w:r w:rsidRPr="004B5834">
        <w:t xml:space="preserve"> people (the report population). </w:t>
      </w:r>
      <w:r w:rsidR="00476278">
        <w:t xml:space="preserve">This report </w:t>
      </w:r>
      <w:r w:rsidRPr="004B5834">
        <w:t>also provides a summary on events in the reporting period that affected suppliers</w:t>
      </w:r>
      <w:r w:rsidR="00A33A42">
        <w:t>’</w:t>
      </w:r>
      <w:r w:rsidRPr="004B5834">
        <w:t xml:space="preserve"> compliance.</w:t>
      </w:r>
    </w:p>
    <w:p w14:paraId="7E87751A" w14:textId="77777777" w:rsidR="0065325A" w:rsidRDefault="0065325A" w:rsidP="0065325A"/>
    <w:p w14:paraId="7E87751B" w14:textId="108781A3" w:rsidR="008B72D3" w:rsidRPr="004B5834" w:rsidRDefault="008B72D3" w:rsidP="0065325A">
      <w:r w:rsidRPr="004B5834">
        <w:t xml:space="preserve">The Act groups </w:t>
      </w:r>
      <w:r w:rsidRPr="004B5834" w:rsidDel="00A075F6">
        <w:t>drinking</w:t>
      </w:r>
      <w:r w:rsidRPr="004B5834">
        <w:t xml:space="preserve">-water supplies into supply size categories according to </w:t>
      </w:r>
      <w:r>
        <w:t xml:space="preserve">the size of the </w:t>
      </w:r>
      <w:r w:rsidRPr="004B5834">
        <w:t>population served. The</w:t>
      </w:r>
      <w:r w:rsidRPr="004B5834" w:rsidDel="00DA1995">
        <w:t xml:space="preserve"> </w:t>
      </w:r>
      <w:r w:rsidRPr="004B5834">
        <w:t xml:space="preserve">four supply size categories used in this report are large, medium, </w:t>
      </w:r>
      <w:r w:rsidR="00B6282E" w:rsidRPr="004B5834">
        <w:t>minor</w:t>
      </w:r>
      <w:r w:rsidRPr="004B5834">
        <w:t xml:space="preserve"> and small (</w:t>
      </w:r>
      <w:r w:rsidR="0065325A">
        <w:fldChar w:fldCharType="begin"/>
      </w:r>
      <w:r w:rsidR="0065325A">
        <w:instrText xml:space="preserve"> REF _Ref69823585 \h </w:instrText>
      </w:r>
      <w:r w:rsidR="0065325A">
        <w:fldChar w:fldCharType="separate"/>
      </w:r>
      <w:r w:rsidR="00EF4706">
        <w:t>Table </w:t>
      </w:r>
      <w:r w:rsidR="00EF4706">
        <w:rPr>
          <w:noProof/>
        </w:rPr>
        <w:t>1</w:t>
      </w:r>
      <w:r w:rsidR="0065325A">
        <w:fldChar w:fldCharType="end"/>
      </w:r>
      <w:r w:rsidRPr="004B5834">
        <w:t>).</w:t>
      </w:r>
    </w:p>
    <w:p w14:paraId="7E87751C" w14:textId="77777777" w:rsidR="0065325A" w:rsidRDefault="0065325A" w:rsidP="0065325A"/>
    <w:p w14:paraId="7E87751D" w14:textId="732D37F9" w:rsidR="008B72D3" w:rsidRDefault="008B72D3" w:rsidP="0065325A">
      <w:r w:rsidRPr="004B5834">
        <w:t xml:space="preserve">Information is not gathered for supplies serving less than 101 people, self-supplies or water carriers. This means that the water supplies </w:t>
      </w:r>
      <w:r w:rsidRPr="00AF6B74">
        <w:t xml:space="preserve">serving 18 percent of the total population of </w:t>
      </w:r>
      <w:r w:rsidR="004632D4">
        <w:t xml:space="preserve">Aotearoa </w:t>
      </w:r>
      <w:r w:rsidRPr="00AF6B74">
        <w:t>or 9</w:t>
      </w:r>
      <w:r w:rsidR="00AF6B74" w:rsidRPr="00AF6B74">
        <w:t>21</w:t>
      </w:r>
      <w:r w:rsidRPr="00AF6B74">
        <w:t>,000 people are not included</w:t>
      </w:r>
      <w:r w:rsidRPr="004B5834">
        <w:t xml:space="preserve"> in this report.</w:t>
      </w:r>
    </w:p>
    <w:p w14:paraId="7E87751E" w14:textId="77777777" w:rsidR="0065325A" w:rsidRPr="004B5834" w:rsidRDefault="0065325A" w:rsidP="0065325A"/>
    <w:p w14:paraId="7E87751F" w14:textId="66BD721D" w:rsidR="008B72D3" w:rsidRPr="00F079C4" w:rsidRDefault="0065325A" w:rsidP="0065325A">
      <w:pPr>
        <w:pStyle w:val="Table"/>
      </w:pPr>
      <w:bookmarkStart w:id="4" w:name="_Ref69823585"/>
      <w:bookmarkStart w:id="5" w:name="_Toc68175444"/>
      <w:bookmarkStart w:id="6" w:name="_Toc94156168"/>
      <w:bookmarkStart w:id="7" w:name="_Hlk53148740"/>
      <w:r>
        <w:t>Table </w:t>
      </w:r>
      <w:r w:rsidR="00917554">
        <w:fldChar w:fldCharType="begin"/>
      </w:r>
      <w:r w:rsidR="00917554">
        <w:instrText xml:space="preserve"> SEQ Table \* A</w:instrText>
      </w:r>
      <w:r w:rsidR="00917554">
        <w:instrText xml:space="preserve">RABIC </w:instrText>
      </w:r>
      <w:r w:rsidR="00917554">
        <w:fldChar w:fldCharType="separate"/>
      </w:r>
      <w:r w:rsidR="00EF4706">
        <w:rPr>
          <w:noProof/>
        </w:rPr>
        <w:t>1</w:t>
      </w:r>
      <w:r w:rsidR="00917554">
        <w:rPr>
          <w:noProof/>
        </w:rPr>
        <w:fldChar w:fldCharType="end"/>
      </w:r>
      <w:bookmarkEnd w:id="4"/>
      <w:r w:rsidR="008B72D3" w:rsidRPr="00F079C4">
        <w:t>: Supply type, number of supplies and total population served</w:t>
      </w:r>
      <w:bookmarkEnd w:id="5"/>
      <w:bookmarkEnd w:id="6"/>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075"/>
        <w:gridCol w:w="1630"/>
        <w:gridCol w:w="1632"/>
        <w:gridCol w:w="1630"/>
      </w:tblGrid>
      <w:tr w:rsidR="0065325A" w:rsidRPr="0065325A" w14:paraId="7E877524" w14:textId="77777777" w:rsidTr="0095527F">
        <w:trPr>
          <w:cantSplit/>
        </w:trPr>
        <w:tc>
          <w:tcPr>
            <w:tcW w:w="1930" w:type="pct"/>
            <w:tcBorders>
              <w:top w:val="nil"/>
              <w:bottom w:val="nil"/>
            </w:tcBorders>
            <w:shd w:val="clear" w:color="auto" w:fill="D9D9D9" w:themeFill="background1" w:themeFillShade="D9"/>
          </w:tcPr>
          <w:p w14:paraId="7E877520" w14:textId="77777777" w:rsidR="008B72D3" w:rsidRPr="0065325A" w:rsidRDefault="008B72D3" w:rsidP="0065325A">
            <w:pPr>
              <w:pStyle w:val="TableText"/>
              <w:rPr>
                <w:b/>
              </w:rPr>
            </w:pPr>
            <w:r w:rsidRPr="0065325A">
              <w:rPr>
                <w:b/>
              </w:rPr>
              <w:t>Supply type</w:t>
            </w:r>
          </w:p>
        </w:tc>
        <w:tc>
          <w:tcPr>
            <w:tcW w:w="1023" w:type="pct"/>
            <w:tcBorders>
              <w:top w:val="nil"/>
              <w:bottom w:val="nil"/>
            </w:tcBorders>
            <w:shd w:val="clear" w:color="auto" w:fill="D9D9D9" w:themeFill="background1" w:themeFillShade="D9"/>
          </w:tcPr>
          <w:p w14:paraId="7E877521" w14:textId="77777777" w:rsidR="008B72D3" w:rsidRPr="0065325A" w:rsidRDefault="008B72D3" w:rsidP="0065325A">
            <w:pPr>
              <w:pStyle w:val="TableText"/>
              <w:jc w:val="center"/>
              <w:rPr>
                <w:b/>
              </w:rPr>
            </w:pPr>
            <w:r w:rsidRPr="0065325A">
              <w:rPr>
                <w:b/>
              </w:rPr>
              <w:t>Total no. of supplies</w:t>
            </w:r>
          </w:p>
        </w:tc>
        <w:tc>
          <w:tcPr>
            <w:tcW w:w="1024" w:type="pct"/>
            <w:tcBorders>
              <w:top w:val="nil"/>
              <w:bottom w:val="nil"/>
            </w:tcBorders>
            <w:shd w:val="clear" w:color="auto" w:fill="D9D9D9" w:themeFill="background1" w:themeFillShade="D9"/>
          </w:tcPr>
          <w:p w14:paraId="7E877522" w14:textId="77777777" w:rsidR="008B72D3" w:rsidRPr="0065325A" w:rsidRDefault="008B72D3" w:rsidP="0065325A">
            <w:pPr>
              <w:pStyle w:val="TableText"/>
              <w:jc w:val="center"/>
              <w:rPr>
                <w:b/>
              </w:rPr>
            </w:pPr>
            <w:r w:rsidRPr="0065325A">
              <w:rPr>
                <w:b/>
              </w:rPr>
              <w:t>Total population served</w:t>
            </w:r>
          </w:p>
        </w:tc>
        <w:tc>
          <w:tcPr>
            <w:tcW w:w="1023" w:type="pct"/>
            <w:tcBorders>
              <w:top w:val="nil"/>
              <w:bottom w:val="nil"/>
            </w:tcBorders>
            <w:shd w:val="clear" w:color="auto" w:fill="D9D9D9" w:themeFill="background1" w:themeFillShade="D9"/>
          </w:tcPr>
          <w:p w14:paraId="7E877523" w14:textId="77777777" w:rsidR="008B72D3" w:rsidRPr="0065325A" w:rsidRDefault="008B72D3" w:rsidP="0065325A">
            <w:pPr>
              <w:pStyle w:val="TableText"/>
              <w:jc w:val="center"/>
              <w:rPr>
                <w:b/>
              </w:rPr>
            </w:pPr>
            <w:r w:rsidRPr="0065325A">
              <w:rPr>
                <w:b/>
              </w:rPr>
              <w:t>Percentage of total population</w:t>
            </w:r>
          </w:p>
        </w:tc>
      </w:tr>
      <w:tr w:rsidR="009C26E7" w:rsidRPr="004B5834" w14:paraId="7E877529" w14:textId="77777777" w:rsidTr="0095527F">
        <w:trPr>
          <w:cantSplit/>
        </w:trPr>
        <w:tc>
          <w:tcPr>
            <w:tcW w:w="1930" w:type="pct"/>
            <w:tcBorders>
              <w:top w:val="nil"/>
            </w:tcBorders>
          </w:tcPr>
          <w:p w14:paraId="7E877525" w14:textId="77777777" w:rsidR="009C26E7" w:rsidRPr="004B5834" w:rsidRDefault="009C26E7" w:rsidP="009C26E7">
            <w:pPr>
              <w:pStyle w:val="TableText"/>
            </w:pPr>
            <w:r w:rsidRPr="004B5834">
              <w:t>Large (more than 10,000 people)</w:t>
            </w:r>
          </w:p>
        </w:tc>
        <w:tc>
          <w:tcPr>
            <w:tcW w:w="1023" w:type="pct"/>
            <w:tcBorders>
              <w:top w:val="nil"/>
            </w:tcBorders>
          </w:tcPr>
          <w:p w14:paraId="7E877526" w14:textId="53183F86" w:rsidR="009C26E7" w:rsidRPr="004B5834" w:rsidRDefault="009C26E7" w:rsidP="009C26E7">
            <w:pPr>
              <w:pStyle w:val="TableText"/>
              <w:tabs>
                <w:tab w:val="decimal" w:pos="908"/>
              </w:tabs>
            </w:pPr>
            <w:r w:rsidRPr="007301FC">
              <w:t>41</w:t>
            </w:r>
          </w:p>
        </w:tc>
        <w:tc>
          <w:tcPr>
            <w:tcW w:w="1024" w:type="pct"/>
            <w:tcBorders>
              <w:top w:val="nil"/>
            </w:tcBorders>
          </w:tcPr>
          <w:p w14:paraId="7E877527" w14:textId="6449D783" w:rsidR="009C26E7" w:rsidRPr="004B5834" w:rsidRDefault="009C26E7" w:rsidP="009C26E7">
            <w:pPr>
              <w:pStyle w:val="TableText"/>
              <w:tabs>
                <w:tab w:val="decimal" w:pos="1125"/>
              </w:tabs>
            </w:pPr>
            <w:r w:rsidRPr="003E5936">
              <w:t xml:space="preserve"> 3,568,000 </w:t>
            </w:r>
          </w:p>
        </w:tc>
        <w:tc>
          <w:tcPr>
            <w:tcW w:w="1023" w:type="pct"/>
            <w:tcBorders>
              <w:top w:val="nil"/>
            </w:tcBorders>
            <w:shd w:val="clear" w:color="auto" w:fill="auto"/>
          </w:tcPr>
          <w:p w14:paraId="7E877528" w14:textId="7FDDA2A3" w:rsidR="009C26E7" w:rsidRPr="004B5834" w:rsidRDefault="009C26E7" w:rsidP="009C26E7">
            <w:pPr>
              <w:pStyle w:val="TableText"/>
              <w:ind w:right="482"/>
              <w:jc w:val="right"/>
              <w:rPr>
                <w:highlight w:val="yellow"/>
              </w:rPr>
            </w:pPr>
            <w:r w:rsidRPr="00465DB5">
              <w:t>69.7%</w:t>
            </w:r>
          </w:p>
        </w:tc>
      </w:tr>
      <w:tr w:rsidR="009C26E7" w:rsidRPr="004B5834" w14:paraId="7E87752E" w14:textId="77777777" w:rsidTr="0095527F">
        <w:trPr>
          <w:cantSplit/>
        </w:trPr>
        <w:tc>
          <w:tcPr>
            <w:tcW w:w="1930" w:type="pct"/>
          </w:tcPr>
          <w:p w14:paraId="7E87752A" w14:textId="77777777" w:rsidR="009C26E7" w:rsidRPr="004B5834" w:rsidRDefault="009C26E7" w:rsidP="009C26E7">
            <w:pPr>
              <w:pStyle w:val="TableText"/>
            </w:pPr>
            <w:r w:rsidRPr="004B5834">
              <w:t>Medium (5</w:t>
            </w:r>
            <w:r>
              <w:t>,</w:t>
            </w:r>
            <w:r w:rsidRPr="004B5834">
              <w:t>001 to 10,000 people)</w:t>
            </w:r>
          </w:p>
        </w:tc>
        <w:tc>
          <w:tcPr>
            <w:tcW w:w="1023" w:type="pct"/>
          </w:tcPr>
          <w:p w14:paraId="7E87752B" w14:textId="74B5568D" w:rsidR="009C26E7" w:rsidRPr="004B5834" w:rsidRDefault="009C26E7" w:rsidP="009C26E7">
            <w:pPr>
              <w:pStyle w:val="TableText"/>
              <w:tabs>
                <w:tab w:val="decimal" w:pos="908"/>
              </w:tabs>
              <w:rPr>
                <w:highlight w:val="yellow"/>
              </w:rPr>
            </w:pPr>
            <w:r w:rsidRPr="007301FC">
              <w:t>30</w:t>
            </w:r>
          </w:p>
        </w:tc>
        <w:tc>
          <w:tcPr>
            <w:tcW w:w="1024" w:type="pct"/>
          </w:tcPr>
          <w:p w14:paraId="7E87752C" w14:textId="6BC64B7E" w:rsidR="009C26E7" w:rsidRPr="004B5834" w:rsidRDefault="009C26E7" w:rsidP="009C26E7">
            <w:pPr>
              <w:pStyle w:val="TableText"/>
              <w:tabs>
                <w:tab w:val="decimal" w:pos="1125"/>
              </w:tabs>
              <w:rPr>
                <w:highlight w:val="yellow"/>
              </w:rPr>
            </w:pPr>
            <w:r w:rsidRPr="003E5936">
              <w:t xml:space="preserve"> 206,000 </w:t>
            </w:r>
          </w:p>
        </w:tc>
        <w:tc>
          <w:tcPr>
            <w:tcW w:w="1023" w:type="pct"/>
            <w:shd w:val="clear" w:color="auto" w:fill="auto"/>
          </w:tcPr>
          <w:p w14:paraId="7E87752D" w14:textId="314B0CBF" w:rsidR="009C26E7" w:rsidRPr="004B5834" w:rsidRDefault="009C26E7" w:rsidP="009C26E7">
            <w:pPr>
              <w:pStyle w:val="TableText"/>
              <w:ind w:right="482"/>
              <w:jc w:val="right"/>
              <w:rPr>
                <w:highlight w:val="yellow"/>
              </w:rPr>
            </w:pPr>
            <w:r w:rsidRPr="00465DB5">
              <w:t>4.0%</w:t>
            </w:r>
          </w:p>
        </w:tc>
      </w:tr>
      <w:tr w:rsidR="009C26E7" w:rsidRPr="004B5834" w14:paraId="7E877533" w14:textId="77777777" w:rsidTr="0095527F">
        <w:trPr>
          <w:cantSplit/>
        </w:trPr>
        <w:tc>
          <w:tcPr>
            <w:tcW w:w="1930" w:type="pct"/>
          </w:tcPr>
          <w:p w14:paraId="7E87752F" w14:textId="77777777" w:rsidR="009C26E7" w:rsidRPr="004B5834" w:rsidRDefault="009C26E7" w:rsidP="009C26E7">
            <w:pPr>
              <w:pStyle w:val="TableText"/>
            </w:pPr>
            <w:r w:rsidRPr="004B5834">
              <w:t>Minor (501 to 5</w:t>
            </w:r>
            <w:r>
              <w:t>,</w:t>
            </w:r>
            <w:r w:rsidRPr="004B5834">
              <w:t>000 people)</w:t>
            </w:r>
          </w:p>
        </w:tc>
        <w:tc>
          <w:tcPr>
            <w:tcW w:w="1023" w:type="pct"/>
          </w:tcPr>
          <w:p w14:paraId="7E877530" w14:textId="2734CB7D" w:rsidR="009C26E7" w:rsidRPr="004B5834" w:rsidRDefault="009C26E7" w:rsidP="009C26E7">
            <w:pPr>
              <w:pStyle w:val="TableText"/>
              <w:tabs>
                <w:tab w:val="decimal" w:pos="908"/>
              </w:tabs>
            </w:pPr>
            <w:r w:rsidRPr="007301FC">
              <w:t>190</w:t>
            </w:r>
          </w:p>
        </w:tc>
        <w:tc>
          <w:tcPr>
            <w:tcW w:w="1024" w:type="pct"/>
          </w:tcPr>
          <w:p w14:paraId="7E877531" w14:textId="2F6F348E" w:rsidR="009C26E7" w:rsidRPr="004B5834" w:rsidRDefault="009C26E7" w:rsidP="009C26E7">
            <w:pPr>
              <w:pStyle w:val="TableText"/>
              <w:tabs>
                <w:tab w:val="decimal" w:pos="1125"/>
              </w:tabs>
            </w:pPr>
            <w:r w:rsidRPr="003E5936">
              <w:t xml:space="preserve"> 371,000 </w:t>
            </w:r>
          </w:p>
        </w:tc>
        <w:tc>
          <w:tcPr>
            <w:tcW w:w="1023" w:type="pct"/>
            <w:shd w:val="clear" w:color="auto" w:fill="auto"/>
          </w:tcPr>
          <w:p w14:paraId="7E877532" w14:textId="584003A0" w:rsidR="009C26E7" w:rsidRPr="004B5834" w:rsidRDefault="009C26E7" w:rsidP="009C26E7">
            <w:pPr>
              <w:pStyle w:val="TableText"/>
              <w:ind w:right="482"/>
              <w:jc w:val="right"/>
              <w:rPr>
                <w:highlight w:val="yellow"/>
              </w:rPr>
            </w:pPr>
            <w:r w:rsidRPr="00465DB5">
              <w:t>7.2%</w:t>
            </w:r>
          </w:p>
        </w:tc>
      </w:tr>
      <w:tr w:rsidR="009C26E7" w:rsidRPr="004B5834" w14:paraId="7E877538" w14:textId="77777777" w:rsidTr="0095527F">
        <w:trPr>
          <w:cantSplit/>
        </w:trPr>
        <w:tc>
          <w:tcPr>
            <w:tcW w:w="1930" w:type="pct"/>
          </w:tcPr>
          <w:p w14:paraId="7E877534" w14:textId="77777777" w:rsidR="009C26E7" w:rsidRPr="004B5834" w:rsidRDefault="009C26E7" w:rsidP="009C26E7">
            <w:pPr>
              <w:pStyle w:val="TableText"/>
            </w:pPr>
            <w:r w:rsidRPr="004B5834">
              <w:t>Small (101 to 500 people)</w:t>
            </w:r>
          </w:p>
        </w:tc>
        <w:tc>
          <w:tcPr>
            <w:tcW w:w="1023" w:type="pct"/>
          </w:tcPr>
          <w:p w14:paraId="7E877535" w14:textId="2AD7FB60" w:rsidR="009C26E7" w:rsidRPr="004B5834" w:rsidRDefault="009C26E7" w:rsidP="009C26E7">
            <w:pPr>
              <w:pStyle w:val="TableText"/>
              <w:tabs>
                <w:tab w:val="decimal" w:pos="908"/>
              </w:tabs>
            </w:pPr>
            <w:r w:rsidRPr="007301FC">
              <w:t>22</w:t>
            </w:r>
            <w:r w:rsidR="005C5F99">
              <w:t>4</w:t>
            </w:r>
          </w:p>
        </w:tc>
        <w:tc>
          <w:tcPr>
            <w:tcW w:w="1024" w:type="pct"/>
          </w:tcPr>
          <w:p w14:paraId="7E877536" w14:textId="3AD35B15" w:rsidR="009C26E7" w:rsidRPr="004B5834" w:rsidRDefault="009C26E7" w:rsidP="009C26E7">
            <w:pPr>
              <w:pStyle w:val="TableText"/>
              <w:tabs>
                <w:tab w:val="decimal" w:pos="1125"/>
              </w:tabs>
            </w:pPr>
            <w:r w:rsidRPr="003E5936">
              <w:t xml:space="preserve"> 57,000 </w:t>
            </w:r>
          </w:p>
        </w:tc>
        <w:tc>
          <w:tcPr>
            <w:tcW w:w="1023" w:type="pct"/>
            <w:shd w:val="clear" w:color="auto" w:fill="auto"/>
          </w:tcPr>
          <w:p w14:paraId="7E877537" w14:textId="5959F9DD" w:rsidR="009C26E7" w:rsidRPr="004B5834" w:rsidRDefault="009C26E7" w:rsidP="009C26E7">
            <w:pPr>
              <w:pStyle w:val="TableText"/>
              <w:ind w:right="482"/>
              <w:jc w:val="right"/>
              <w:rPr>
                <w:highlight w:val="yellow"/>
              </w:rPr>
            </w:pPr>
            <w:r w:rsidRPr="00465DB5">
              <w:t>1.1%</w:t>
            </w:r>
          </w:p>
        </w:tc>
      </w:tr>
      <w:tr w:rsidR="0065325A" w:rsidRPr="004B5834" w14:paraId="7E87753D" w14:textId="77777777" w:rsidTr="0095527F">
        <w:trPr>
          <w:cantSplit/>
        </w:trPr>
        <w:tc>
          <w:tcPr>
            <w:tcW w:w="1930" w:type="pct"/>
          </w:tcPr>
          <w:p w14:paraId="7E877539" w14:textId="77777777" w:rsidR="008B72D3" w:rsidRPr="00E61A2B" w:rsidRDefault="008B72D3" w:rsidP="0065325A">
            <w:pPr>
              <w:pStyle w:val="TableText"/>
              <w:rPr>
                <w:b/>
                <w:bCs/>
              </w:rPr>
            </w:pPr>
            <w:r w:rsidRPr="00E61A2B">
              <w:rPr>
                <w:b/>
                <w:bCs/>
              </w:rPr>
              <w:t>Subtotal*</w:t>
            </w:r>
          </w:p>
        </w:tc>
        <w:tc>
          <w:tcPr>
            <w:tcW w:w="1023" w:type="pct"/>
          </w:tcPr>
          <w:p w14:paraId="7E87753A" w14:textId="6BD366D4" w:rsidR="008B72D3" w:rsidRPr="00E61A2B" w:rsidRDefault="008B72D3" w:rsidP="0065325A">
            <w:pPr>
              <w:pStyle w:val="TableText"/>
              <w:tabs>
                <w:tab w:val="decimal" w:pos="908"/>
              </w:tabs>
              <w:rPr>
                <w:b/>
                <w:bCs/>
              </w:rPr>
            </w:pPr>
            <w:r w:rsidRPr="00E61A2B">
              <w:rPr>
                <w:b/>
                <w:bCs/>
              </w:rPr>
              <w:t>48</w:t>
            </w:r>
            <w:r w:rsidR="005C5F99">
              <w:rPr>
                <w:b/>
                <w:bCs/>
              </w:rPr>
              <w:t>5</w:t>
            </w:r>
          </w:p>
        </w:tc>
        <w:tc>
          <w:tcPr>
            <w:tcW w:w="1024" w:type="pct"/>
          </w:tcPr>
          <w:p w14:paraId="7E87753B" w14:textId="281CC129" w:rsidR="008B72D3" w:rsidRPr="00E61A2B" w:rsidRDefault="008B72D3" w:rsidP="0065325A">
            <w:pPr>
              <w:pStyle w:val="TableText"/>
              <w:tabs>
                <w:tab w:val="decimal" w:pos="1125"/>
              </w:tabs>
              <w:rPr>
                <w:b/>
                <w:bCs/>
              </w:rPr>
            </w:pPr>
            <w:r w:rsidRPr="00E61A2B">
              <w:rPr>
                <w:b/>
                <w:bCs/>
              </w:rPr>
              <w:t>4,</w:t>
            </w:r>
            <w:r w:rsidR="004F4514">
              <w:rPr>
                <w:b/>
                <w:bCs/>
              </w:rPr>
              <w:t>202</w:t>
            </w:r>
            <w:r w:rsidRPr="00E61A2B">
              <w:rPr>
                <w:b/>
                <w:bCs/>
              </w:rPr>
              <w:t>,000</w:t>
            </w:r>
          </w:p>
        </w:tc>
        <w:tc>
          <w:tcPr>
            <w:tcW w:w="1023" w:type="pct"/>
            <w:shd w:val="clear" w:color="auto" w:fill="auto"/>
          </w:tcPr>
          <w:p w14:paraId="7E87753C" w14:textId="722B1C55" w:rsidR="008B72D3" w:rsidRPr="00E61A2B" w:rsidRDefault="008B72D3" w:rsidP="00D27607">
            <w:pPr>
              <w:pStyle w:val="TableText"/>
              <w:ind w:right="482"/>
              <w:jc w:val="right"/>
              <w:rPr>
                <w:b/>
                <w:bCs/>
              </w:rPr>
            </w:pPr>
            <w:r w:rsidRPr="00E61A2B">
              <w:rPr>
                <w:b/>
                <w:bCs/>
              </w:rPr>
              <w:t>8</w:t>
            </w:r>
            <w:r w:rsidR="009C26E7">
              <w:rPr>
                <w:b/>
                <w:bCs/>
              </w:rPr>
              <w:t>2.0</w:t>
            </w:r>
            <w:r w:rsidRPr="00E61A2B">
              <w:rPr>
                <w:b/>
                <w:bCs/>
              </w:rPr>
              <w:t>%</w:t>
            </w:r>
          </w:p>
        </w:tc>
      </w:tr>
      <w:tr w:rsidR="00EC13B9" w:rsidRPr="004B5834" w14:paraId="7E877542" w14:textId="77777777" w:rsidTr="0095527F">
        <w:trPr>
          <w:cantSplit/>
        </w:trPr>
        <w:tc>
          <w:tcPr>
            <w:tcW w:w="1930" w:type="pct"/>
          </w:tcPr>
          <w:p w14:paraId="7E87753E" w14:textId="77777777" w:rsidR="00EC13B9" w:rsidRPr="004B5834" w:rsidRDefault="00EC13B9" w:rsidP="00EC13B9">
            <w:pPr>
              <w:pStyle w:val="TableText"/>
            </w:pPr>
            <w:r w:rsidRPr="004B5834">
              <w:t>Other*</w:t>
            </w:r>
            <w:r>
              <w:t>*</w:t>
            </w:r>
          </w:p>
        </w:tc>
        <w:tc>
          <w:tcPr>
            <w:tcW w:w="1023" w:type="pct"/>
          </w:tcPr>
          <w:p w14:paraId="7E87753F" w14:textId="77777777" w:rsidR="00EC13B9" w:rsidRPr="004B5834" w:rsidRDefault="00EC13B9" w:rsidP="00EC13B9">
            <w:pPr>
              <w:pStyle w:val="TableText"/>
              <w:jc w:val="center"/>
            </w:pPr>
            <w:r w:rsidRPr="004B5834">
              <w:t>Unknown</w:t>
            </w:r>
          </w:p>
        </w:tc>
        <w:tc>
          <w:tcPr>
            <w:tcW w:w="1024" w:type="pct"/>
          </w:tcPr>
          <w:p w14:paraId="7E877540" w14:textId="7AEACBEE" w:rsidR="00EC13B9" w:rsidRPr="004B5834" w:rsidRDefault="00EC13B9" w:rsidP="00EC13B9">
            <w:pPr>
              <w:pStyle w:val="TableText"/>
              <w:tabs>
                <w:tab w:val="decimal" w:pos="1125"/>
              </w:tabs>
            </w:pPr>
            <w:r w:rsidRPr="001975B6">
              <w:t xml:space="preserve"> 921,000 </w:t>
            </w:r>
          </w:p>
        </w:tc>
        <w:tc>
          <w:tcPr>
            <w:tcW w:w="1023" w:type="pct"/>
            <w:shd w:val="clear" w:color="auto" w:fill="auto"/>
          </w:tcPr>
          <w:p w14:paraId="7E877541" w14:textId="1C9E6EC3" w:rsidR="00EC13B9" w:rsidRPr="004B5834" w:rsidRDefault="00EC13B9" w:rsidP="00EC13B9">
            <w:pPr>
              <w:pStyle w:val="TableText"/>
              <w:ind w:right="482"/>
              <w:jc w:val="right"/>
            </w:pPr>
            <w:r w:rsidRPr="004B5834">
              <w:t>18.</w:t>
            </w:r>
            <w:r w:rsidR="009C26E7">
              <w:t>0</w:t>
            </w:r>
            <w:r w:rsidRPr="004B5834">
              <w:t>%</w:t>
            </w:r>
          </w:p>
        </w:tc>
      </w:tr>
      <w:tr w:rsidR="00EC13B9" w:rsidRPr="0065325A" w14:paraId="7E877547" w14:textId="77777777" w:rsidTr="0095527F">
        <w:trPr>
          <w:cantSplit/>
        </w:trPr>
        <w:tc>
          <w:tcPr>
            <w:tcW w:w="1930" w:type="pct"/>
          </w:tcPr>
          <w:p w14:paraId="7E877543" w14:textId="77777777" w:rsidR="00EC13B9" w:rsidRPr="0065325A" w:rsidRDefault="00EC13B9" w:rsidP="00EC13B9">
            <w:pPr>
              <w:pStyle w:val="TableText"/>
              <w:rPr>
                <w:b/>
              </w:rPr>
            </w:pPr>
            <w:r w:rsidRPr="0065325A">
              <w:rPr>
                <w:b/>
              </w:rPr>
              <w:t>Total</w:t>
            </w:r>
          </w:p>
        </w:tc>
        <w:tc>
          <w:tcPr>
            <w:tcW w:w="1023" w:type="pct"/>
          </w:tcPr>
          <w:p w14:paraId="7E877544" w14:textId="77777777" w:rsidR="00EC13B9" w:rsidRPr="0065325A" w:rsidRDefault="00EC13B9" w:rsidP="00EC13B9">
            <w:pPr>
              <w:pStyle w:val="TableText"/>
              <w:jc w:val="center"/>
              <w:rPr>
                <w:b/>
                <w:highlight w:val="yellow"/>
              </w:rPr>
            </w:pPr>
            <w:r w:rsidRPr="0065325A">
              <w:rPr>
                <w:b/>
              </w:rPr>
              <w:t>–</w:t>
            </w:r>
          </w:p>
        </w:tc>
        <w:tc>
          <w:tcPr>
            <w:tcW w:w="1024" w:type="pct"/>
          </w:tcPr>
          <w:p w14:paraId="7E877545" w14:textId="050BE7B7" w:rsidR="00EC13B9" w:rsidRPr="0065325A" w:rsidRDefault="00EC13B9" w:rsidP="00EC13B9">
            <w:pPr>
              <w:pStyle w:val="TableText"/>
              <w:tabs>
                <w:tab w:val="decimal" w:pos="1125"/>
              </w:tabs>
              <w:rPr>
                <w:b/>
                <w:highlight w:val="yellow"/>
              </w:rPr>
            </w:pPr>
            <w:r w:rsidRPr="001975B6">
              <w:t xml:space="preserve"> 5,12</w:t>
            </w:r>
            <w:r w:rsidR="00184C63">
              <w:t>3</w:t>
            </w:r>
            <w:r w:rsidRPr="001975B6">
              <w:t xml:space="preserve">,000 </w:t>
            </w:r>
          </w:p>
        </w:tc>
        <w:tc>
          <w:tcPr>
            <w:tcW w:w="1023" w:type="pct"/>
          </w:tcPr>
          <w:p w14:paraId="7E877546" w14:textId="77777777" w:rsidR="00EC13B9" w:rsidRPr="0065325A" w:rsidRDefault="00EC13B9" w:rsidP="00EC13B9">
            <w:pPr>
              <w:pStyle w:val="TableText"/>
              <w:ind w:right="482"/>
              <w:jc w:val="right"/>
              <w:rPr>
                <w:b/>
              </w:rPr>
            </w:pPr>
            <w:r w:rsidRPr="0065325A">
              <w:rPr>
                <w:b/>
              </w:rPr>
              <w:t>100%</w:t>
            </w:r>
          </w:p>
        </w:tc>
      </w:tr>
    </w:tbl>
    <w:bookmarkEnd w:id="7"/>
    <w:p w14:paraId="7E877548" w14:textId="77777777" w:rsidR="008B72D3" w:rsidRDefault="008B72D3" w:rsidP="0065325A">
      <w:pPr>
        <w:pStyle w:val="Note"/>
      </w:pPr>
      <w:r w:rsidRPr="00F079C4">
        <w:t>*</w:t>
      </w:r>
      <w:r w:rsidR="0065325A">
        <w:tab/>
      </w:r>
      <w:r>
        <w:t>This is the total for registered networked drinking-water supplies that served populations of more than 100</w:t>
      </w:r>
      <w:r w:rsidR="0065325A">
        <w:t> </w:t>
      </w:r>
      <w:r>
        <w:t>people.</w:t>
      </w:r>
    </w:p>
    <w:p w14:paraId="7E877549" w14:textId="77777777" w:rsidR="008B72D3" w:rsidRPr="00F079C4" w:rsidRDefault="008B72D3" w:rsidP="0065325A">
      <w:pPr>
        <w:pStyle w:val="Note"/>
      </w:pPr>
      <w:r>
        <w:t>**</w:t>
      </w:r>
      <w:r w:rsidR="0065325A">
        <w:tab/>
      </w:r>
      <w:r w:rsidRPr="00F079C4">
        <w:t>These supplies consist mostly of self-supplies (rainwater tanks and bores) and very small community supplies.</w:t>
      </w:r>
    </w:p>
    <w:p w14:paraId="7E87754A" w14:textId="77777777" w:rsidR="008B72D3" w:rsidRPr="004B5834" w:rsidRDefault="008B72D3" w:rsidP="0065325A"/>
    <w:p w14:paraId="7E87754B" w14:textId="28C94F55" w:rsidR="008B72D3" w:rsidRPr="004B5834" w:rsidRDefault="008B72D3" w:rsidP="0065325A">
      <w:r w:rsidRPr="004B5834">
        <w:t>Th</w:t>
      </w:r>
      <w:r w:rsidR="00476278">
        <w:t>is</w:t>
      </w:r>
      <w:r w:rsidRPr="004B5834">
        <w:t xml:space="preserve"> report </w:t>
      </w:r>
      <w:r>
        <w:t>covers</w:t>
      </w:r>
      <w:r w:rsidRPr="004B5834">
        <w:t>:</w:t>
      </w:r>
    </w:p>
    <w:p w14:paraId="7E87754C" w14:textId="77777777" w:rsidR="008B72D3" w:rsidRPr="004B5834" w:rsidRDefault="008B72D3" w:rsidP="0065325A">
      <w:pPr>
        <w:pStyle w:val="Bullet"/>
      </w:pPr>
      <w:r>
        <w:t xml:space="preserve">a </w:t>
      </w:r>
      <w:r w:rsidRPr="004B5834">
        <w:t>Ministry of Health summary on the events in the reporting period</w:t>
      </w:r>
    </w:p>
    <w:p w14:paraId="7E87754D" w14:textId="77777777" w:rsidR="008B72D3" w:rsidRPr="004B5834" w:rsidRDefault="008B72D3" w:rsidP="0065325A">
      <w:pPr>
        <w:pStyle w:val="Bullet"/>
      </w:pPr>
      <w:r w:rsidRPr="004B5834">
        <w:t>compliance with the Act</w:t>
      </w:r>
    </w:p>
    <w:p w14:paraId="7E87754E" w14:textId="77777777" w:rsidR="008B72D3" w:rsidRPr="004B5834" w:rsidRDefault="008B72D3" w:rsidP="0065325A">
      <w:pPr>
        <w:pStyle w:val="Bullet"/>
      </w:pPr>
      <w:r w:rsidRPr="004B5834">
        <w:t>compliance with the Standards.</w:t>
      </w:r>
    </w:p>
    <w:p w14:paraId="7E87754F" w14:textId="77777777" w:rsidR="0065325A" w:rsidRPr="004B5834" w:rsidRDefault="0065325A" w:rsidP="0065325A">
      <w:pPr>
        <w:rPr>
          <w:highlight w:val="yellow"/>
        </w:rPr>
      </w:pPr>
    </w:p>
    <w:p w14:paraId="7E877552" w14:textId="68C6085B" w:rsidR="008B72D3" w:rsidRPr="004B5834" w:rsidRDefault="008B72D3">
      <w:r w:rsidRPr="004B5834">
        <w:lastRenderedPageBreak/>
        <w:t>The Act aims to protect public health and safety by promoting adequate supplies of safe and wholesome drinking-water. The Act uses risk management concepts to promote proactive measures, including water safety plans</w:t>
      </w:r>
      <w:r w:rsidR="00D01B87">
        <w:t xml:space="preserve"> (WSP)</w:t>
      </w:r>
      <w:r w:rsidRPr="004B5834">
        <w:t xml:space="preserve"> and appropriate monitoring of drinking-water quality. The Act requires all supplies serving 501 or more people to have a water safety plan. A water safety plan is a tool to help suppliers identify, </w:t>
      </w:r>
      <w:r w:rsidR="009825A4" w:rsidRPr="004B5834">
        <w:t>manage</w:t>
      </w:r>
      <w:r w:rsidRPr="004B5834">
        <w:t xml:space="preserve"> and minimise risks.</w:t>
      </w:r>
    </w:p>
    <w:p w14:paraId="7E877553" w14:textId="77777777" w:rsidR="0065325A" w:rsidRDefault="0065325A" w:rsidP="0065325A"/>
    <w:p w14:paraId="7E877554" w14:textId="1A8AB707" w:rsidR="008B72D3" w:rsidRPr="004B5834" w:rsidRDefault="008B72D3" w:rsidP="0065325A">
      <w:r w:rsidRPr="004B5834">
        <w:t xml:space="preserve">The Standards </w:t>
      </w:r>
      <w:r w:rsidR="00476278">
        <w:t>set</w:t>
      </w:r>
      <w:r w:rsidR="00476278" w:rsidRPr="004B5834">
        <w:t xml:space="preserve"> </w:t>
      </w:r>
      <w:r w:rsidRPr="004B5834">
        <w:t>the maximum acceptable values of micro-organisms and chemicals that may be present in drinking</w:t>
      </w:r>
      <w:r>
        <w:t>-</w:t>
      </w:r>
      <w:r w:rsidRPr="004B5834">
        <w:t>water.</w:t>
      </w:r>
    </w:p>
    <w:p w14:paraId="7E877555" w14:textId="77777777" w:rsidR="0065325A" w:rsidRDefault="0065325A" w:rsidP="0065325A"/>
    <w:p w14:paraId="7E877556" w14:textId="4EFF1178" w:rsidR="008B72D3" w:rsidRPr="004B5834" w:rsidRDefault="008B72D3" w:rsidP="0065325A">
      <w:r>
        <w:t>The a</w:t>
      </w:r>
      <w:r w:rsidRPr="004B5834">
        <w:t xml:space="preserve">ppendix provides details of each individual supply and its </w:t>
      </w:r>
      <w:r w:rsidR="00B9788C">
        <w:t>compliance with</w:t>
      </w:r>
      <w:r w:rsidR="00633152">
        <w:t xml:space="preserve"> the Act and</w:t>
      </w:r>
      <w:r w:rsidR="00B9788C">
        <w:t xml:space="preserve"> </w:t>
      </w:r>
      <w:r w:rsidRPr="004B5834">
        <w:t>the Standards.</w:t>
      </w:r>
    </w:p>
    <w:p w14:paraId="7E877557" w14:textId="77777777" w:rsidR="008B72D3" w:rsidRPr="001A1709" w:rsidRDefault="008B72D3" w:rsidP="0065325A">
      <w:pPr>
        <w:rPr>
          <w:highlight w:val="yellow"/>
        </w:rPr>
      </w:pPr>
    </w:p>
    <w:p w14:paraId="7E877558" w14:textId="77777777" w:rsidR="008B72D3" w:rsidRPr="007B7283" w:rsidRDefault="008B72D3" w:rsidP="0065325A">
      <w:pPr>
        <w:pStyle w:val="Heading1"/>
        <w:rPr>
          <w:rFonts w:eastAsiaTheme="majorEastAsia"/>
        </w:rPr>
      </w:pPr>
      <w:bookmarkStart w:id="8" w:name="_Toc5897707"/>
      <w:bookmarkStart w:id="9" w:name="_Toc68182075"/>
      <w:bookmarkStart w:id="10" w:name="_Toc94156143"/>
      <w:bookmarkStart w:id="11" w:name="_Toc10554001"/>
      <w:bookmarkEnd w:id="8"/>
      <w:r w:rsidRPr="007B7283">
        <w:rPr>
          <w:rFonts w:eastAsiaTheme="majorEastAsia"/>
        </w:rPr>
        <w:lastRenderedPageBreak/>
        <w:t>Ministry of Health summary on the reporting period</w:t>
      </w:r>
      <w:bookmarkEnd w:id="9"/>
      <w:bookmarkEnd w:id="10"/>
    </w:p>
    <w:p w14:paraId="0B188F93" w14:textId="128461FA" w:rsidR="00232CBC" w:rsidRPr="00643A46" w:rsidRDefault="00C37D63" w:rsidP="0065325A">
      <w:pPr>
        <w:pStyle w:val="Heading2"/>
        <w:rPr>
          <w:rFonts w:eastAsiaTheme="majorEastAsia"/>
        </w:rPr>
      </w:pPr>
      <w:bookmarkStart w:id="12" w:name="_Toc94156144"/>
      <w:bookmarkStart w:id="13" w:name="_Toc68182076"/>
      <w:r>
        <w:rPr>
          <w:rFonts w:eastAsiaTheme="majorEastAsia"/>
        </w:rPr>
        <w:t>Taumata Arowai: the new drinking-water regulator</w:t>
      </w:r>
      <w:bookmarkEnd w:id="12"/>
      <w:r>
        <w:rPr>
          <w:rFonts w:eastAsiaTheme="majorEastAsia"/>
        </w:rPr>
        <w:t xml:space="preserve"> </w:t>
      </w:r>
    </w:p>
    <w:p w14:paraId="2F611743" w14:textId="77777777" w:rsidR="0032221D" w:rsidRDefault="002653D8" w:rsidP="00232CBC">
      <w:pPr>
        <w:rPr>
          <w:rFonts w:eastAsiaTheme="majorEastAsia"/>
        </w:rPr>
      </w:pPr>
      <w:r w:rsidRPr="00D35C09">
        <w:rPr>
          <w:rFonts w:eastAsiaTheme="majorEastAsia"/>
        </w:rPr>
        <w:t>Taumata Arowai took over from the Ministry as the drinking-water regulator when the Water Services Act came into force on 15 November 2021.</w:t>
      </w:r>
      <w:r>
        <w:rPr>
          <w:rFonts w:eastAsiaTheme="majorEastAsia"/>
        </w:rPr>
        <w:t xml:space="preserve"> </w:t>
      </w:r>
    </w:p>
    <w:p w14:paraId="5DC9AF0D" w14:textId="77777777" w:rsidR="0032221D" w:rsidRDefault="0032221D" w:rsidP="00232CBC">
      <w:pPr>
        <w:rPr>
          <w:rFonts w:eastAsiaTheme="majorEastAsia"/>
        </w:rPr>
      </w:pPr>
    </w:p>
    <w:p w14:paraId="6ACF7216" w14:textId="33755EF5" w:rsidR="00AB7FE8" w:rsidRDefault="0017525F" w:rsidP="00232CBC">
      <w:r>
        <w:rPr>
          <w:rFonts w:eastAsiaTheme="majorEastAsia"/>
        </w:rPr>
        <w:t xml:space="preserve">Following </w:t>
      </w:r>
      <w:r w:rsidR="00D3148E">
        <w:rPr>
          <w:rFonts w:eastAsiaTheme="majorEastAsia"/>
        </w:rPr>
        <w:t xml:space="preserve">the </w:t>
      </w:r>
      <w:r w:rsidR="003D3CC4">
        <w:rPr>
          <w:rFonts w:eastAsiaTheme="majorEastAsia"/>
        </w:rPr>
        <w:t xml:space="preserve">recommendations of the </w:t>
      </w:r>
      <w:r w:rsidR="00D3148E">
        <w:rPr>
          <w:rFonts w:eastAsiaTheme="majorEastAsia"/>
        </w:rPr>
        <w:t xml:space="preserve">Havelock North </w:t>
      </w:r>
      <w:r w:rsidR="007A7E5E">
        <w:rPr>
          <w:rFonts w:eastAsiaTheme="majorEastAsia"/>
        </w:rPr>
        <w:t xml:space="preserve">Inquiry into the </w:t>
      </w:r>
      <w:r w:rsidR="00D3148E" w:rsidRPr="00841A1C">
        <w:rPr>
          <w:rFonts w:eastAsiaTheme="majorEastAsia"/>
          <w:i/>
          <w:iCs/>
        </w:rPr>
        <w:t xml:space="preserve">Campylobacter </w:t>
      </w:r>
      <w:r w:rsidR="00D3148E">
        <w:rPr>
          <w:rFonts w:eastAsiaTheme="majorEastAsia"/>
        </w:rPr>
        <w:t>out</w:t>
      </w:r>
      <w:r w:rsidR="00205D71">
        <w:rPr>
          <w:rFonts w:eastAsiaTheme="majorEastAsia"/>
        </w:rPr>
        <w:t>break</w:t>
      </w:r>
      <w:r w:rsidR="00FB71B2">
        <w:rPr>
          <w:rFonts w:eastAsiaTheme="majorEastAsia"/>
        </w:rPr>
        <w:t xml:space="preserve"> </w:t>
      </w:r>
      <w:r w:rsidR="00CF0CB0">
        <w:rPr>
          <w:rFonts w:eastAsiaTheme="majorEastAsia"/>
        </w:rPr>
        <w:t>that occurred in 2016</w:t>
      </w:r>
      <w:r w:rsidR="008E0C53">
        <w:rPr>
          <w:rFonts w:eastAsiaTheme="majorEastAsia"/>
        </w:rPr>
        <w:t xml:space="preserve">, </w:t>
      </w:r>
      <w:r w:rsidR="0032221D">
        <w:rPr>
          <w:rFonts w:eastAsiaTheme="majorEastAsia"/>
        </w:rPr>
        <w:t xml:space="preserve">the </w:t>
      </w:r>
      <w:r w:rsidR="009239B3">
        <w:rPr>
          <w:rFonts w:eastAsiaTheme="majorEastAsia"/>
        </w:rPr>
        <w:t>G</w:t>
      </w:r>
      <w:r w:rsidR="008E0C53">
        <w:rPr>
          <w:rFonts w:eastAsiaTheme="majorEastAsia"/>
        </w:rPr>
        <w:t xml:space="preserve">overnment </w:t>
      </w:r>
      <w:r w:rsidR="0032221D">
        <w:rPr>
          <w:rFonts w:eastAsiaTheme="majorEastAsia"/>
        </w:rPr>
        <w:t>agreed to develop a new regulatory regime and regulator for drinking</w:t>
      </w:r>
      <w:r w:rsidR="001313B3">
        <w:rPr>
          <w:rFonts w:eastAsiaTheme="majorEastAsia"/>
        </w:rPr>
        <w:t>-</w:t>
      </w:r>
      <w:r w:rsidR="0032221D">
        <w:rPr>
          <w:rFonts w:eastAsiaTheme="majorEastAsia"/>
        </w:rPr>
        <w:t xml:space="preserve">water that is outside of the health sector. </w:t>
      </w:r>
      <w:r w:rsidR="00C37D63">
        <w:rPr>
          <w:rFonts w:eastAsiaTheme="majorEastAsia"/>
        </w:rPr>
        <w:t>On 6 August 2020, t</w:t>
      </w:r>
      <w:r w:rsidR="001D1A0D">
        <w:rPr>
          <w:rFonts w:eastAsiaTheme="majorEastAsia"/>
        </w:rPr>
        <w:t>he Water Services Regulator Bill was passed</w:t>
      </w:r>
      <w:r w:rsidR="009239B3">
        <w:rPr>
          <w:rFonts w:eastAsiaTheme="majorEastAsia"/>
        </w:rPr>
        <w:t>,</w:t>
      </w:r>
      <w:r w:rsidR="00C37D63">
        <w:rPr>
          <w:rFonts w:eastAsiaTheme="majorEastAsia"/>
        </w:rPr>
        <w:t xml:space="preserve"> </w:t>
      </w:r>
      <w:r w:rsidR="003C438E">
        <w:rPr>
          <w:rFonts w:eastAsiaTheme="majorEastAsia"/>
        </w:rPr>
        <w:t>creating</w:t>
      </w:r>
      <w:r w:rsidR="001D1A0D">
        <w:rPr>
          <w:rFonts w:eastAsiaTheme="majorEastAsia"/>
        </w:rPr>
        <w:t xml:space="preserve"> Taumata Arowai</w:t>
      </w:r>
      <w:r w:rsidR="009239B3">
        <w:rPr>
          <w:rFonts w:eastAsiaTheme="majorEastAsia"/>
        </w:rPr>
        <w:t xml:space="preserve"> – </w:t>
      </w:r>
      <w:r w:rsidR="001D1A0D" w:rsidRPr="001D1A0D">
        <w:t xml:space="preserve">the </w:t>
      </w:r>
      <w:r w:rsidR="00C37D63">
        <w:t>w</w:t>
      </w:r>
      <w:r w:rsidR="001D1A0D" w:rsidRPr="001D1A0D">
        <w:t xml:space="preserve">ater </w:t>
      </w:r>
      <w:r w:rsidR="00C37D63">
        <w:t>s</w:t>
      </w:r>
      <w:r w:rsidR="001D1A0D" w:rsidRPr="001D1A0D">
        <w:t xml:space="preserve">ervices </w:t>
      </w:r>
      <w:r w:rsidR="00C37D63">
        <w:t>r</w:t>
      </w:r>
      <w:r w:rsidR="001D1A0D" w:rsidRPr="001D1A0D">
        <w:t>egulator</w:t>
      </w:r>
      <w:r w:rsidR="00C37D63">
        <w:t xml:space="preserve"> </w:t>
      </w:r>
      <w:r w:rsidR="009239B3">
        <w:t xml:space="preserve">– </w:t>
      </w:r>
      <w:r w:rsidR="001D1A0D" w:rsidRPr="001D1A0D">
        <w:t xml:space="preserve">as a new </w:t>
      </w:r>
      <w:r w:rsidR="003C438E">
        <w:t>c</w:t>
      </w:r>
      <w:r w:rsidR="001D1A0D" w:rsidRPr="001D1A0D">
        <w:t>rown agent.</w:t>
      </w:r>
      <w:r w:rsidR="00C37D63">
        <w:t xml:space="preserve"> </w:t>
      </w:r>
    </w:p>
    <w:p w14:paraId="11063E41" w14:textId="77777777" w:rsidR="001D1A0D" w:rsidRPr="00C37D63" w:rsidRDefault="001D1A0D" w:rsidP="00232CBC">
      <w:pPr>
        <w:rPr>
          <w:rFonts w:eastAsiaTheme="majorEastAsia"/>
        </w:rPr>
      </w:pPr>
    </w:p>
    <w:p w14:paraId="15708562" w14:textId="6148951C" w:rsidR="00C37D63" w:rsidRDefault="001D1A0D" w:rsidP="00232CBC">
      <w:pPr>
        <w:rPr>
          <w:rFonts w:eastAsiaTheme="majorEastAsia"/>
        </w:rPr>
      </w:pPr>
      <w:r>
        <w:rPr>
          <w:rFonts w:eastAsiaTheme="majorEastAsia"/>
        </w:rPr>
        <w:t>On 4 October 2021, t</w:t>
      </w:r>
      <w:r w:rsidR="00702A3A" w:rsidRPr="00643A46">
        <w:rPr>
          <w:rFonts w:eastAsiaTheme="majorEastAsia"/>
        </w:rPr>
        <w:t xml:space="preserve">he Water Services Bill was </w:t>
      </w:r>
      <w:r>
        <w:rPr>
          <w:rFonts w:eastAsiaTheme="majorEastAsia"/>
        </w:rPr>
        <w:t xml:space="preserve">passed </w:t>
      </w:r>
      <w:r w:rsidR="00002FE3">
        <w:rPr>
          <w:rFonts w:eastAsiaTheme="majorEastAsia"/>
        </w:rPr>
        <w:t xml:space="preserve">and became </w:t>
      </w:r>
      <w:r w:rsidR="00702A3A">
        <w:rPr>
          <w:rFonts w:eastAsiaTheme="majorEastAsia"/>
        </w:rPr>
        <w:t xml:space="preserve">the Water Services Act 2021. </w:t>
      </w:r>
      <w:r>
        <w:rPr>
          <w:rFonts w:eastAsiaTheme="majorEastAsia"/>
        </w:rPr>
        <w:t xml:space="preserve">The Water Services Act 2021 </w:t>
      </w:r>
      <w:r w:rsidR="003C438E">
        <w:rPr>
          <w:rFonts w:eastAsiaTheme="majorEastAsia"/>
        </w:rPr>
        <w:t xml:space="preserve">gives </w:t>
      </w:r>
      <w:r w:rsidR="00A94140">
        <w:rPr>
          <w:rFonts w:eastAsiaTheme="majorEastAsia"/>
        </w:rPr>
        <w:t>T</w:t>
      </w:r>
      <w:r w:rsidR="00905418">
        <w:rPr>
          <w:rFonts w:eastAsiaTheme="majorEastAsia"/>
        </w:rPr>
        <w:t>aumata Arowai</w:t>
      </w:r>
      <w:r w:rsidR="001A28DB">
        <w:rPr>
          <w:rFonts w:eastAsiaTheme="majorEastAsia"/>
        </w:rPr>
        <w:t xml:space="preserve"> </w:t>
      </w:r>
      <w:r w:rsidR="003C438E">
        <w:rPr>
          <w:rFonts w:eastAsiaTheme="majorEastAsia"/>
        </w:rPr>
        <w:t xml:space="preserve">the powers it needs </w:t>
      </w:r>
      <w:r>
        <w:rPr>
          <w:rFonts w:eastAsiaTheme="majorEastAsia"/>
        </w:rPr>
        <w:t xml:space="preserve">to </w:t>
      </w:r>
      <w:r w:rsidR="003C438E">
        <w:rPr>
          <w:rFonts w:eastAsiaTheme="majorEastAsia"/>
        </w:rPr>
        <w:t xml:space="preserve">function </w:t>
      </w:r>
      <w:r w:rsidR="00A94140">
        <w:rPr>
          <w:rFonts w:eastAsiaTheme="majorEastAsia"/>
        </w:rPr>
        <w:t xml:space="preserve">as the regulator for drinking-water </w:t>
      </w:r>
      <w:r>
        <w:rPr>
          <w:rFonts w:eastAsiaTheme="majorEastAsia"/>
        </w:rPr>
        <w:t xml:space="preserve">in Aotearoa. </w:t>
      </w:r>
      <w:r w:rsidR="0017525F">
        <w:t>Having a</w:t>
      </w:r>
      <w:r w:rsidR="0017525F" w:rsidRPr="00AB7FE8">
        <w:t xml:space="preserve"> dedicated water services regulator </w:t>
      </w:r>
      <w:r w:rsidR="0017525F">
        <w:t>is</w:t>
      </w:r>
      <w:r w:rsidR="0017525F" w:rsidRPr="00AB7FE8">
        <w:t xml:space="preserve"> essential to provide safe and reliable drinking</w:t>
      </w:r>
      <w:r w:rsidR="0017525F">
        <w:t>-water to New Zealanders</w:t>
      </w:r>
      <w:r w:rsidR="0017525F" w:rsidRPr="00AB7FE8">
        <w:t>.</w:t>
      </w:r>
      <w:r w:rsidR="003E5DAD">
        <w:t xml:space="preserve"> </w:t>
      </w:r>
      <w:r w:rsidR="006821C3" w:rsidRPr="006821C3">
        <w:t xml:space="preserve">Taumata Arowai is </w:t>
      </w:r>
      <w:r w:rsidR="003B5A67">
        <w:t xml:space="preserve">committed to achieving better </w:t>
      </w:r>
      <w:r w:rsidR="006821C3" w:rsidRPr="006821C3">
        <w:t>outcomes for wai and tangata, water and people, in Aotearoa.</w:t>
      </w:r>
    </w:p>
    <w:p w14:paraId="2AF88A01" w14:textId="77777777" w:rsidR="00C37D63" w:rsidRDefault="00C37D63" w:rsidP="00232CBC">
      <w:pPr>
        <w:rPr>
          <w:rFonts w:eastAsiaTheme="majorEastAsia"/>
        </w:rPr>
      </w:pPr>
    </w:p>
    <w:p w14:paraId="62984709" w14:textId="282039D9" w:rsidR="00232CBC" w:rsidRPr="00643A46" w:rsidRDefault="003C438E" w:rsidP="00643A46">
      <w:pPr>
        <w:rPr>
          <w:rFonts w:eastAsiaTheme="majorEastAsia"/>
        </w:rPr>
      </w:pPr>
      <w:r>
        <w:rPr>
          <w:rFonts w:eastAsiaTheme="majorEastAsia"/>
        </w:rPr>
        <w:t>This is the final annual report on drinking-water quality that the Ministry</w:t>
      </w:r>
      <w:r w:rsidR="009239B3">
        <w:rPr>
          <w:rFonts w:eastAsiaTheme="majorEastAsia"/>
        </w:rPr>
        <w:t xml:space="preserve"> will publish</w:t>
      </w:r>
      <w:r w:rsidRPr="00AA6CD2">
        <w:rPr>
          <w:rFonts w:eastAsiaTheme="majorEastAsia"/>
        </w:rPr>
        <w:t xml:space="preserve">. </w:t>
      </w:r>
      <w:r w:rsidR="00905418" w:rsidRPr="00AA6CD2">
        <w:rPr>
          <w:rFonts w:eastAsiaTheme="majorEastAsia"/>
        </w:rPr>
        <w:t>Part</w:t>
      </w:r>
      <w:r w:rsidR="00BA73EA">
        <w:rPr>
          <w:rFonts w:eastAsiaTheme="majorEastAsia"/>
        </w:rPr>
        <w:t xml:space="preserve"> </w:t>
      </w:r>
      <w:r w:rsidR="00905418" w:rsidRPr="00AA6CD2">
        <w:rPr>
          <w:rFonts w:eastAsiaTheme="majorEastAsia"/>
        </w:rPr>
        <w:t>2A of the Health Act 195</w:t>
      </w:r>
      <w:r w:rsidR="001D1A0D" w:rsidRPr="00AA6CD2">
        <w:rPr>
          <w:rFonts w:eastAsiaTheme="majorEastAsia"/>
        </w:rPr>
        <w:t>6</w:t>
      </w:r>
      <w:r w:rsidR="00905418" w:rsidRPr="00AA6CD2">
        <w:rPr>
          <w:rFonts w:eastAsiaTheme="majorEastAsia"/>
        </w:rPr>
        <w:t xml:space="preserve"> has been </w:t>
      </w:r>
      <w:r w:rsidR="00AA6CD2" w:rsidRPr="00AA6CD2">
        <w:rPr>
          <w:rFonts w:eastAsiaTheme="majorEastAsia"/>
        </w:rPr>
        <w:t>repealed</w:t>
      </w:r>
      <w:r w:rsidR="00AA6CD2">
        <w:rPr>
          <w:rFonts w:eastAsiaTheme="majorEastAsia"/>
        </w:rPr>
        <w:t xml:space="preserve"> </w:t>
      </w:r>
      <w:r w:rsidR="00905418">
        <w:rPr>
          <w:rFonts w:eastAsiaTheme="majorEastAsia"/>
        </w:rPr>
        <w:t xml:space="preserve">and the Ministry is no longer </w:t>
      </w:r>
      <w:r>
        <w:rPr>
          <w:rFonts w:eastAsiaTheme="majorEastAsia"/>
        </w:rPr>
        <w:t>the</w:t>
      </w:r>
      <w:r w:rsidR="00905418">
        <w:rPr>
          <w:rFonts w:eastAsiaTheme="majorEastAsia"/>
        </w:rPr>
        <w:t xml:space="preserve"> </w:t>
      </w:r>
      <w:r>
        <w:rPr>
          <w:rFonts w:eastAsiaTheme="majorEastAsia"/>
        </w:rPr>
        <w:t xml:space="preserve">regulator for </w:t>
      </w:r>
      <w:r w:rsidR="00905418">
        <w:rPr>
          <w:rFonts w:eastAsiaTheme="majorEastAsia"/>
        </w:rPr>
        <w:t>drinking-water supplies.</w:t>
      </w:r>
      <w:r w:rsidR="002C751B">
        <w:rPr>
          <w:rFonts w:eastAsiaTheme="majorEastAsia"/>
        </w:rPr>
        <w:t xml:space="preserve"> </w:t>
      </w:r>
      <w:r w:rsidR="001A28DB">
        <w:rPr>
          <w:rFonts w:eastAsiaTheme="majorEastAsia"/>
        </w:rPr>
        <w:t xml:space="preserve">Taumata Arowai is required, under section 137 </w:t>
      </w:r>
      <w:r w:rsidR="0022452B">
        <w:rPr>
          <w:rFonts w:eastAsiaTheme="majorEastAsia"/>
        </w:rPr>
        <w:t>of the Water Services Act</w:t>
      </w:r>
      <w:r w:rsidR="00AB7FE8">
        <w:rPr>
          <w:rFonts w:eastAsiaTheme="majorEastAsia"/>
        </w:rPr>
        <w:t xml:space="preserve"> 2021</w:t>
      </w:r>
      <w:r w:rsidR="0022452B">
        <w:rPr>
          <w:rFonts w:eastAsiaTheme="majorEastAsia"/>
        </w:rPr>
        <w:t xml:space="preserve">, </w:t>
      </w:r>
      <w:r w:rsidR="001A28DB">
        <w:rPr>
          <w:rFonts w:eastAsiaTheme="majorEastAsia"/>
        </w:rPr>
        <w:t xml:space="preserve">to </w:t>
      </w:r>
      <w:r w:rsidR="008D1AF7">
        <w:rPr>
          <w:rFonts w:eastAsiaTheme="majorEastAsia"/>
        </w:rPr>
        <w:t>publish an annual drinking</w:t>
      </w:r>
      <w:r w:rsidR="00F826E3">
        <w:rPr>
          <w:rFonts w:eastAsiaTheme="majorEastAsia"/>
        </w:rPr>
        <w:t>-</w:t>
      </w:r>
      <w:r w:rsidR="008D1AF7">
        <w:rPr>
          <w:rFonts w:eastAsiaTheme="majorEastAsia"/>
        </w:rPr>
        <w:t>water regulation report</w:t>
      </w:r>
      <w:r w:rsidR="001D1A0D">
        <w:rPr>
          <w:rFonts w:eastAsiaTheme="majorEastAsia"/>
        </w:rPr>
        <w:t xml:space="preserve"> before 1 July each year</w:t>
      </w:r>
      <w:r w:rsidR="008D1AF7">
        <w:rPr>
          <w:rFonts w:eastAsiaTheme="majorEastAsia"/>
        </w:rPr>
        <w:t xml:space="preserve">. </w:t>
      </w:r>
      <w:r>
        <w:rPr>
          <w:rFonts w:eastAsiaTheme="majorEastAsia"/>
        </w:rPr>
        <w:t xml:space="preserve">Visit </w:t>
      </w:r>
      <w:hyperlink r:id="rId23" w:history="1">
        <w:r w:rsidRPr="006360E0">
          <w:rPr>
            <w:rStyle w:val="Hyperlink"/>
            <w:rFonts w:eastAsiaTheme="majorEastAsia"/>
          </w:rPr>
          <w:t>taumataarowai.govt.nz</w:t>
        </w:r>
      </w:hyperlink>
      <w:r>
        <w:rPr>
          <w:rFonts w:eastAsiaTheme="majorEastAsia"/>
        </w:rPr>
        <w:t xml:space="preserve"> for </w:t>
      </w:r>
      <w:r w:rsidR="008D1AF7">
        <w:rPr>
          <w:rFonts w:eastAsiaTheme="majorEastAsia"/>
        </w:rPr>
        <w:t xml:space="preserve">more information </w:t>
      </w:r>
      <w:r>
        <w:rPr>
          <w:rFonts w:eastAsiaTheme="majorEastAsia"/>
        </w:rPr>
        <w:t xml:space="preserve">about </w:t>
      </w:r>
      <w:r w:rsidR="008D1AF7">
        <w:rPr>
          <w:rFonts w:eastAsiaTheme="majorEastAsia"/>
        </w:rPr>
        <w:t>Taumata Arowai</w:t>
      </w:r>
      <w:r w:rsidR="007E1550">
        <w:rPr>
          <w:rFonts w:eastAsiaTheme="majorEastAsia"/>
        </w:rPr>
        <w:t xml:space="preserve"> and the new rules for drinking-water suppliers</w:t>
      </w:r>
      <w:r>
        <w:rPr>
          <w:rFonts w:eastAsiaTheme="majorEastAsia"/>
        </w:rPr>
        <w:t>.</w:t>
      </w:r>
    </w:p>
    <w:p w14:paraId="7E877559" w14:textId="36760924" w:rsidR="008B72D3" w:rsidRPr="00702A3A" w:rsidRDefault="003C438E" w:rsidP="0065325A">
      <w:pPr>
        <w:pStyle w:val="Heading2"/>
        <w:rPr>
          <w:rFonts w:eastAsiaTheme="majorEastAsia"/>
        </w:rPr>
      </w:pPr>
      <w:bookmarkStart w:id="14" w:name="_Toc94156145"/>
      <w:r>
        <w:rPr>
          <w:rFonts w:eastAsiaTheme="majorEastAsia"/>
        </w:rPr>
        <w:t>The i</w:t>
      </w:r>
      <w:r w:rsidR="00232CBC" w:rsidRPr="00643A46">
        <w:rPr>
          <w:rFonts w:eastAsiaTheme="majorEastAsia"/>
        </w:rPr>
        <w:t xml:space="preserve">mpact of </w:t>
      </w:r>
      <w:r w:rsidR="008B72D3" w:rsidRPr="00702A3A">
        <w:rPr>
          <w:rFonts w:eastAsiaTheme="majorEastAsia"/>
        </w:rPr>
        <w:t>COVID-19</w:t>
      </w:r>
      <w:bookmarkEnd w:id="13"/>
      <w:r w:rsidR="00232CBC" w:rsidRPr="00643A46">
        <w:rPr>
          <w:rFonts w:eastAsiaTheme="majorEastAsia"/>
        </w:rPr>
        <w:t xml:space="preserve"> on compliance and reporting</w:t>
      </w:r>
      <w:bookmarkEnd w:id="14"/>
    </w:p>
    <w:p w14:paraId="57E1D76B" w14:textId="7758105F" w:rsidR="00C37D63" w:rsidRDefault="008B72D3" w:rsidP="00C5711F">
      <w:r w:rsidRPr="004B5834">
        <w:t xml:space="preserve">The COVID-19 pandemic continues to have an impact on the public health sector and </w:t>
      </w:r>
      <w:r>
        <w:t>its</w:t>
      </w:r>
      <w:r w:rsidRPr="004B5834">
        <w:t xml:space="preserve"> ability to respond to health protection work that is not directly related to COVID-19. For water suppliers</w:t>
      </w:r>
      <w:r>
        <w:t>,</w:t>
      </w:r>
      <w:r w:rsidRPr="004B5834">
        <w:t xml:space="preserve"> this has meant that public health units </w:t>
      </w:r>
      <w:r>
        <w:t xml:space="preserve">may not have </w:t>
      </w:r>
      <w:r w:rsidR="003B5A67">
        <w:t xml:space="preserve">had the capacity to carry </w:t>
      </w:r>
      <w:r>
        <w:t xml:space="preserve">out their usual work, </w:t>
      </w:r>
      <w:r w:rsidRPr="004B5834">
        <w:t>such as assessments of</w:t>
      </w:r>
      <w:r w:rsidR="009239B3" w:rsidRPr="009239B3">
        <w:t xml:space="preserve"> </w:t>
      </w:r>
      <w:r w:rsidR="009239B3">
        <w:t xml:space="preserve">the </w:t>
      </w:r>
      <w:r w:rsidR="009239B3" w:rsidRPr="004B5834">
        <w:t>adequacy and implementation</w:t>
      </w:r>
      <w:r w:rsidRPr="004B5834">
        <w:t xml:space="preserve"> </w:t>
      </w:r>
      <w:r w:rsidR="009239B3">
        <w:t xml:space="preserve">of </w:t>
      </w:r>
      <w:r w:rsidRPr="004B5834">
        <w:t>water safety plan</w:t>
      </w:r>
      <w:r w:rsidR="009239B3">
        <w:t>s</w:t>
      </w:r>
      <w:r>
        <w:t>,</w:t>
      </w:r>
      <w:r w:rsidRPr="004B5834">
        <w:t xml:space="preserve"> within the reporting period. Therefore, the </w:t>
      </w:r>
      <w:r w:rsidRPr="004B5834">
        <w:lastRenderedPageBreak/>
        <w:t xml:space="preserve">default position of the regulator in these situations is that </w:t>
      </w:r>
      <w:r>
        <w:t xml:space="preserve">a supplier has </w:t>
      </w:r>
      <w:r w:rsidRPr="004B5834">
        <w:t>compli</w:t>
      </w:r>
      <w:r>
        <w:t>ed</w:t>
      </w:r>
      <w:r w:rsidRPr="004B5834">
        <w:t xml:space="preserve"> </w:t>
      </w:r>
      <w:r w:rsidR="00937958">
        <w:t xml:space="preserve">with </w:t>
      </w:r>
      <w:r>
        <w:t>its</w:t>
      </w:r>
      <w:r w:rsidRPr="004B5834">
        <w:t xml:space="preserve"> Health Act duties </w:t>
      </w:r>
      <w:r>
        <w:t>because</w:t>
      </w:r>
      <w:r w:rsidRPr="004B5834">
        <w:t xml:space="preserve"> the suppl</w:t>
      </w:r>
      <w:r>
        <w:t>ier</w:t>
      </w:r>
      <w:r w:rsidRPr="004B5834">
        <w:t xml:space="preserve"> was not at fault. </w:t>
      </w:r>
    </w:p>
    <w:p w14:paraId="3695C55A" w14:textId="77777777" w:rsidR="009239B3" w:rsidRDefault="009239B3" w:rsidP="00C5711F"/>
    <w:p w14:paraId="7E87756D" w14:textId="21459D71" w:rsidR="008B72D3" w:rsidRDefault="00C37D63" w:rsidP="00C5711F">
      <w:r>
        <w:t xml:space="preserve">The </w:t>
      </w:r>
      <w:r w:rsidR="008B72D3" w:rsidRPr="004B5834">
        <w:t xml:space="preserve">assumption of compliance does not apply to other concerns or issues with the water supply, or where the supplier has made </w:t>
      </w:r>
      <w:r w:rsidR="008B72D3">
        <w:t xml:space="preserve">no </w:t>
      </w:r>
      <w:r w:rsidR="008B72D3" w:rsidRPr="004B5834">
        <w:t>effort to support an implementation visit or to submi</w:t>
      </w:r>
      <w:r w:rsidR="00C5711F">
        <w:t>t an overdue water safety plan.</w:t>
      </w:r>
    </w:p>
    <w:p w14:paraId="7E87756E" w14:textId="77777777" w:rsidR="00C5711F" w:rsidRPr="004B5834" w:rsidRDefault="00C5711F" w:rsidP="00C5711F"/>
    <w:p w14:paraId="6ACE28F7" w14:textId="25BBC7E2" w:rsidR="00C37D63" w:rsidRDefault="008B72D3" w:rsidP="00C5711F">
      <w:r w:rsidRPr="004B5834">
        <w:t xml:space="preserve">The </w:t>
      </w:r>
      <w:r w:rsidR="003156D9">
        <w:t xml:space="preserve">compliance </w:t>
      </w:r>
      <w:r w:rsidR="00680C53">
        <w:t xml:space="preserve">data </w:t>
      </w:r>
      <w:r w:rsidR="003156D9">
        <w:t xml:space="preserve">for each supply </w:t>
      </w:r>
      <w:r w:rsidRPr="004B5834">
        <w:t xml:space="preserve">is usually </w:t>
      </w:r>
      <w:r w:rsidR="00680C53">
        <w:t xml:space="preserve">reviewed by </w:t>
      </w:r>
      <w:r w:rsidR="00995A78">
        <w:t xml:space="preserve">assessors and </w:t>
      </w:r>
      <w:r w:rsidR="007856A6">
        <w:t>suppliers in the last two weeks of August.</w:t>
      </w:r>
      <w:r w:rsidRPr="004B5834">
        <w:t xml:space="preserve"> </w:t>
      </w:r>
      <w:r>
        <w:t xml:space="preserve">During </w:t>
      </w:r>
      <w:r w:rsidR="0033493D">
        <w:t xml:space="preserve">this </w:t>
      </w:r>
      <w:r w:rsidR="00D3570E">
        <w:t>review</w:t>
      </w:r>
      <w:r w:rsidR="0033493D">
        <w:t xml:space="preserve"> period</w:t>
      </w:r>
      <w:r>
        <w:t xml:space="preserve">, suppliers </w:t>
      </w:r>
      <w:r w:rsidR="00D3570E">
        <w:t xml:space="preserve">have the opportunity to </w:t>
      </w:r>
      <w:r w:rsidR="00BF724B">
        <w:t>check</w:t>
      </w:r>
      <w:r w:rsidR="00D3570E">
        <w:t xml:space="preserve"> the </w:t>
      </w:r>
      <w:r w:rsidRPr="004B5834">
        <w:t xml:space="preserve">compliance information </w:t>
      </w:r>
      <w:r w:rsidR="00D3570E">
        <w:t xml:space="preserve">they entered </w:t>
      </w:r>
      <w:r w:rsidRPr="004B5834">
        <w:t>into Drinking</w:t>
      </w:r>
      <w:r>
        <w:t>-</w:t>
      </w:r>
      <w:r w:rsidRPr="004B5834">
        <w:t xml:space="preserve">Water Online and </w:t>
      </w:r>
      <w:r w:rsidR="00D3570E">
        <w:t xml:space="preserve">the information </w:t>
      </w:r>
      <w:r w:rsidRPr="004B5834">
        <w:t>drinking</w:t>
      </w:r>
      <w:r>
        <w:t>-</w:t>
      </w:r>
      <w:r w:rsidRPr="004B5834">
        <w:t xml:space="preserve">water assessors </w:t>
      </w:r>
      <w:r w:rsidR="00D3570E">
        <w:t>have added</w:t>
      </w:r>
      <w:r w:rsidRPr="004B5834">
        <w:t>.</w:t>
      </w:r>
      <w:r w:rsidR="007C5263">
        <w:t xml:space="preserve"> If </w:t>
      </w:r>
      <w:r w:rsidR="00D8740A">
        <w:t xml:space="preserve">a </w:t>
      </w:r>
      <w:r w:rsidR="007C5263">
        <w:t xml:space="preserve">supplier </w:t>
      </w:r>
      <w:r w:rsidR="00D8740A">
        <w:t>wants</w:t>
      </w:r>
      <w:r w:rsidR="007C5263">
        <w:t xml:space="preserve"> to make a change</w:t>
      </w:r>
      <w:r w:rsidR="002C11B5">
        <w:t>,</w:t>
      </w:r>
      <w:r w:rsidR="007C5263">
        <w:t xml:space="preserve"> they can request the drinking</w:t>
      </w:r>
      <w:r w:rsidR="0072066A">
        <w:t>-</w:t>
      </w:r>
      <w:r w:rsidR="007C5263">
        <w:t xml:space="preserve">water assessor </w:t>
      </w:r>
      <w:r w:rsidR="007D1B55">
        <w:t xml:space="preserve">to </w:t>
      </w:r>
      <w:r w:rsidR="007C5263">
        <w:t>unlock the survey for the supplier to update the information.</w:t>
      </w:r>
      <w:r w:rsidRPr="004B5834">
        <w:t xml:space="preserve"> </w:t>
      </w:r>
    </w:p>
    <w:p w14:paraId="50781E77" w14:textId="77777777" w:rsidR="00C37D63" w:rsidRDefault="00C37D63" w:rsidP="00C5711F"/>
    <w:p w14:paraId="7E87756F" w14:textId="11755BFD" w:rsidR="008B72D3" w:rsidRDefault="004154E7" w:rsidP="00C5711F">
      <w:r>
        <w:t xml:space="preserve">This reporting period saw a disruption to the August review process </w:t>
      </w:r>
      <w:r w:rsidR="00C41D5D">
        <w:t>because</w:t>
      </w:r>
      <w:r w:rsidR="00DF70ED">
        <w:t xml:space="preserve"> </w:t>
      </w:r>
      <w:r w:rsidR="007307BD">
        <w:t xml:space="preserve">a COVID-19 case was </w:t>
      </w:r>
      <w:r w:rsidR="00BF04E7">
        <w:t xml:space="preserve">identified </w:t>
      </w:r>
      <w:r w:rsidR="007307BD">
        <w:t>in the community</w:t>
      </w:r>
      <w:r w:rsidR="00C21F83">
        <w:t xml:space="preserve"> in Auckland</w:t>
      </w:r>
      <w:r w:rsidR="00C41D5D">
        <w:t xml:space="preserve"> on 17 August 2021</w:t>
      </w:r>
      <w:r w:rsidR="00BF04E7">
        <w:t xml:space="preserve">. </w:t>
      </w:r>
      <w:r w:rsidR="00C21F83">
        <w:t>T</w:t>
      </w:r>
      <w:r w:rsidR="00BF04E7">
        <w:t xml:space="preserve">he Prime Minister announced that </w:t>
      </w:r>
      <w:r w:rsidR="004632D4">
        <w:t>Aotearoa</w:t>
      </w:r>
      <w:r w:rsidR="00BF04E7">
        <w:t xml:space="preserve"> </w:t>
      </w:r>
      <w:r w:rsidR="00280AFB">
        <w:t>would</w:t>
      </w:r>
      <w:r w:rsidR="00BF04E7">
        <w:t xml:space="preserve"> move to </w:t>
      </w:r>
      <w:r w:rsidR="007307BD">
        <w:t>Alert Level 4</w:t>
      </w:r>
      <w:r w:rsidR="000D12E3">
        <w:t xml:space="preserve"> and</w:t>
      </w:r>
      <w:r w:rsidR="007307BD">
        <w:t xml:space="preserve"> </w:t>
      </w:r>
      <w:r w:rsidR="00280AFB">
        <w:t xml:space="preserve">would go </w:t>
      </w:r>
      <w:r w:rsidR="00BF04E7">
        <w:t xml:space="preserve">into </w:t>
      </w:r>
      <w:r w:rsidR="00280AFB">
        <w:t xml:space="preserve">nationwide </w:t>
      </w:r>
      <w:r w:rsidR="00BF04E7">
        <w:t xml:space="preserve">lockdown </w:t>
      </w:r>
      <w:r w:rsidR="00280AFB">
        <w:t xml:space="preserve">at </w:t>
      </w:r>
      <w:r w:rsidR="00BE651B">
        <w:t>11</w:t>
      </w:r>
      <w:r w:rsidR="0072066A">
        <w:t>.</w:t>
      </w:r>
      <w:r w:rsidR="00BE651B">
        <w:t>59 pm</w:t>
      </w:r>
      <w:r w:rsidR="00280AFB">
        <w:t xml:space="preserve">. </w:t>
      </w:r>
      <w:r w:rsidR="00AB1A35">
        <w:t>All public health units were involved in the outbreak response</w:t>
      </w:r>
      <w:r w:rsidR="000D12E3">
        <w:t xml:space="preserve">. </w:t>
      </w:r>
      <w:r w:rsidR="002F44FB">
        <w:t xml:space="preserve">As a consequence, </w:t>
      </w:r>
      <w:r w:rsidR="008B72D3" w:rsidRPr="004B5834">
        <w:t xml:space="preserve">delays in </w:t>
      </w:r>
      <w:r w:rsidR="002F44FB">
        <w:t xml:space="preserve">data </w:t>
      </w:r>
      <w:r w:rsidR="008B72D3" w:rsidRPr="004B5834">
        <w:t>quality checks</w:t>
      </w:r>
      <w:r w:rsidR="0072066A">
        <w:t xml:space="preserve"> occurred</w:t>
      </w:r>
      <w:r w:rsidR="007C5263">
        <w:t>.</w:t>
      </w:r>
      <w:r w:rsidR="00D057BF">
        <w:t xml:space="preserve"> </w:t>
      </w:r>
      <w:r w:rsidR="007C5263">
        <w:t>I</w:t>
      </w:r>
      <w:r w:rsidR="00D057BF">
        <w:t xml:space="preserve">n some </w:t>
      </w:r>
      <w:r w:rsidR="00EB032A">
        <w:t>cases,</w:t>
      </w:r>
      <w:r w:rsidR="00D057BF">
        <w:t xml:space="preserve"> </w:t>
      </w:r>
      <w:r w:rsidR="00EB032A">
        <w:t>drinking</w:t>
      </w:r>
      <w:r w:rsidR="0072066A">
        <w:t>-</w:t>
      </w:r>
      <w:r w:rsidR="00EB032A">
        <w:t xml:space="preserve">water assessors were </w:t>
      </w:r>
      <w:r w:rsidR="00D057BF">
        <w:t xml:space="preserve">not </w:t>
      </w:r>
      <w:r w:rsidR="00663D27">
        <w:t xml:space="preserve">able to </w:t>
      </w:r>
      <w:r w:rsidR="00EB032A">
        <w:t xml:space="preserve">review the data </w:t>
      </w:r>
      <w:r w:rsidR="00663D27">
        <w:t xml:space="preserve">before the </w:t>
      </w:r>
      <w:r w:rsidR="00EB032A">
        <w:t>data was finalised</w:t>
      </w:r>
      <w:r w:rsidR="008B72D3" w:rsidRPr="004B5834">
        <w:t>.</w:t>
      </w:r>
    </w:p>
    <w:p w14:paraId="07A18BB3" w14:textId="1B43EDDB" w:rsidR="00232CBC" w:rsidRDefault="00232CBC" w:rsidP="00C5711F"/>
    <w:p w14:paraId="7E877570" w14:textId="5E56ABB6" w:rsidR="00C5711F" w:rsidRPr="004B5834" w:rsidRDefault="005160D6" w:rsidP="004807D4">
      <w:r>
        <w:t>Three small supplies were particularly affected</w:t>
      </w:r>
      <w:r w:rsidR="009414F5">
        <w:t xml:space="preserve"> by </w:t>
      </w:r>
      <w:r w:rsidR="008C231D">
        <w:t>the disruption</w:t>
      </w:r>
      <w:r w:rsidR="00510C65">
        <w:t>.</w:t>
      </w:r>
      <w:r w:rsidR="008C231D">
        <w:t xml:space="preserve"> </w:t>
      </w:r>
      <w:r w:rsidR="00510C65">
        <w:t xml:space="preserve">Their </w:t>
      </w:r>
      <w:r w:rsidR="00394C71">
        <w:t xml:space="preserve">compliance with </w:t>
      </w:r>
      <w:r w:rsidR="008C231D">
        <w:t xml:space="preserve">the </w:t>
      </w:r>
      <w:r w:rsidR="009414F5">
        <w:t xml:space="preserve">Act duties </w:t>
      </w:r>
      <w:r w:rsidR="00AE6B0D">
        <w:t>was not entered</w:t>
      </w:r>
      <w:r w:rsidR="00510C65">
        <w:t xml:space="preserve"> because the drinking</w:t>
      </w:r>
      <w:r w:rsidR="0072066A">
        <w:t>-</w:t>
      </w:r>
      <w:r w:rsidR="00510C65">
        <w:t xml:space="preserve">water assessor </w:t>
      </w:r>
      <w:r w:rsidR="004807D4">
        <w:t xml:space="preserve">was focusing on the COVID-19 outbreak and </w:t>
      </w:r>
      <w:r w:rsidR="00BA73EA">
        <w:t>could not verify the information</w:t>
      </w:r>
      <w:r w:rsidR="004807D4">
        <w:t>.</w:t>
      </w:r>
      <w:r w:rsidR="004807D4" w:rsidDel="00510C65">
        <w:t xml:space="preserve"> </w:t>
      </w:r>
    </w:p>
    <w:p w14:paraId="7E87757B" w14:textId="77777777" w:rsidR="00C5711F" w:rsidRPr="00C5711F" w:rsidRDefault="00C5711F" w:rsidP="00C5711F">
      <w:bookmarkStart w:id="15" w:name="_Toc61960267"/>
      <w:bookmarkStart w:id="16" w:name="_Toc63240798"/>
      <w:bookmarkEnd w:id="15"/>
      <w:bookmarkEnd w:id="16"/>
    </w:p>
    <w:p w14:paraId="7E87757C" w14:textId="77777777" w:rsidR="008B72D3" w:rsidRPr="00A1696A" w:rsidRDefault="008B72D3" w:rsidP="00C5711F">
      <w:pPr>
        <w:pStyle w:val="Heading1"/>
        <w:rPr>
          <w:rFonts w:eastAsiaTheme="majorEastAsia"/>
        </w:rPr>
      </w:pPr>
      <w:bookmarkStart w:id="17" w:name="_Toc63240801"/>
      <w:bookmarkStart w:id="18" w:name="_Toc68182080"/>
      <w:bookmarkStart w:id="19" w:name="_Toc94156146"/>
      <w:bookmarkEnd w:id="17"/>
      <w:r w:rsidRPr="00A1696A">
        <w:rPr>
          <w:rFonts w:eastAsiaTheme="majorEastAsia"/>
        </w:rPr>
        <w:lastRenderedPageBreak/>
        <w:t>Methods</w:t>
      </w:r>
      <w:bookmarkEnd w:id="11"/>
      <w:bookmarkEnd w:id="18"/>
      <w:bookmarkEnd w:id="19"/>
    </w:p>
    <w:p w14:paraId="7E87757D" w14:textId="68711E48" w:rsidR="008B72D3" w:rsidRPr="004B5834" w:rsidRDefault="008B72D3" w:rsidP="00C5711F">
      <w:r w:rsidRPr="004B5834">
        <w:t xml:space="preserve">Drinking-water suppliers and </w:t>
      </w:r>
      <w:r>
        <w:t>laboratories</w:t>
      </w:r>
      <w:r w:rsidRPr="007A12D4">
        <w:t xml:space="preserve"> </w:t>
      </w:r>
      <w:r w:rsidRPr="004B5834">
        <w:t xml:space="preserve">entered </w:t>
      </w:r>
      <w:r>
        <w:t>i</w:t>
      </w:r>
      <w:r w:rsidRPr="004B5834">
        <w:t xml:space="preserve">nformation on drinking-water quality into </w:t>
      </w:r>
      <w:r>
        <w:t xml:space="preserve">the </w:t>
      </w:r>
      <w:r w:rsidRPr="004B5834">
        <w:t>Ministry</w:t>
      </w:r>
      <w:r w:rsidR="00A33A42">
        <w:t>’</w:t>
      </w:r>
      <w:r w:rsidRPr="004B5834">
        <w:t>s drinking-water database, Drinking</w:t>
      </w:r>
      <w:r>
        <w:t>-</w:t>
      </w:r>
      <w:r w:rsidRPr="004B5834">
        <w:t xml:space="preserve">Water Online (DWO). The data from DWO was </w:t>
      </w:r>
      <w:r>
        <w:t xml:space="preserve">reviewed and </w:t>
      </w:r>
      <w:r w:rsidRPr="004B5834">
        <w:t>supplemented by additional information provided by drinking-water assessors, particularly around compliance with the duty to prepare and implement a water safety plan.</w:t>
      </w:r>
    </w:p>
    <w:p w14:paraId="7E87757E" w14:textId="77777777" w:rsidR="00C5711F" w:rsidRDefault="00C5711F" w:rsidP="00C5711F"/>
    <w:p w14:paraId="7E87757F" w14:textId="77777777" w:rsidR="008B72D3" w:rsidRPr="004B5834" w:rsidRDefault="008B72D3" w:rsidP="00C5711F">
      <w:r w:rsidRPr="004B5834">
        <w:t>The following caveats apply for the purposes of data interpretation.</w:t>
      </w:r>
    </w:p>
    <w:p w14:paraId="7E877580" w14:textId="77777777" w:rsidR="00C5711F" w:rsidRDefault="00C5711F" w:rsidP="00C5711F"/>
    <w:p w14:paraId="7E877581" w14:textId="75215B34" w:rsidR="008B72D3" w:rsidRPr="004B5834" w:rsidRDefault="008B72D3" w:rsidP="00C5711F">
      <w:r w:rsidRPr="004B5834">
        <w:t>The report includes all registered networked drinking-water supplies that served more than 100 people during the reporting period, based on the information contained in DWO as at 30 June 20</w:t>
      </w:r>
      <w:r w:rsidR="0067158A">
        <w:t>2</w:t>
      </w:r>
      <w:r w:rsidR="00835DFA">
        <w:t>1</w:t>
      </w:r>
      <w:r w:rsidRPr="004B5834">
        <w:t xml:space="preserve">. </w:t>
      </w:r>
    </w:p>
    <w:p w14:paraId="7E877582" w14:textId="77777777" w:rsidR="00C5711F" w:rsidRDefault="00C5711F" w:rsidP="00C5711F"/>
    <w:p w14:paraId="7E877583" w14:textId="10837110" w:rsidR="008B72D3" w:rsidRPr="004B5834" w:rsidRDefault="008B72D3" w:rsidP="00C5711F">
      <w:r w:rsidRPr="004B5834">
        <w:t xml:space="preserve">A supply may have one or more distribution zones. A distribution zone is part of the </w:t>
      </w:r>
      <w:r w:rsidR="00090F4D" w:rsidRPr="004B5834">
        <w:t>drinking</w:t>
      </w:r>
      <w:r w:rsidRPr="004B5834">
        <w:t>-water supply network within which all consumers receive drinking-water of identical quality, from the same or similar sources, with the same treatment</w:t>
      </w:r>
      <w:r w:rsidR="00587F56">
        <w:t>,</w:t>
      </w:r>
      <w:r w:rsidRPr="004B5834">
        <w:t xml:space="preserve"> and usually at the same pressure. It is possible for distribution zones within a single supply to </w:t>
      </w:r>
      <w:r w:rsidR="00BA73EA">
        <w:t>have</w:t>
      </w:r>
      <w:r w:rsidR="00BA73EA" w:rsidRPr="004B5834">
        <w:t xml:space="preserve"> </w:t>
      </w:r>
      <w:r w:rsidRPr="004B5834">
        <w:t xml:space="preserve">different rates of </w:t>
      </w:r>
      <w:r w:rsidR="00B9788C">
        <w:t xml:space="preserve">compliance with </w:t>
      </w:r>
      <w:r w:rsidRPr="004B5834">
        <w:t>the Standards.</w:t>
      </w:r>
    </w:p>
    <w:p w14:paraId="7E877584" w14:textId="77777777" w:rsidR="00C5711F" w:rsidRDefault="00C5711F" w:rsidP="00C5711F"/>
    <w:p w14:paraId="7E877585" w14:textId="77777777" w:rsidR="008B72D3" w:rsidRPr="004B5834" w:rsidRDefault="008B72D3" w:rsidP="00C5711F">
      <w:r w:rsidRPr="004B5834">
        <w:t>The population statistics in this report are calculated from the supply populations as recorded in DWO. These figures are estimates,</w:t>
      </w:r>
      <w:r w:rsidRPr="007A12D4">
        <w:t xml:space="preserve"> </w:t>
      </w:r>
      <w:r>
        <w:t xml:space="preserve">which </w:t>
      </w:r>
      <w:r w:rsidRPr="004B5834">
        <w:t>each supplier reassesse</w:t>
      </w:r>
      <w:r>
        <w:t>s</w:t>
      </w:r>
      <w:r w:rsidRPr="004B5834">
        <w:t xml:space="preserve"> from time to time.</w:t>
      </w:r>
    </w:p>
    <w:p w14:paraId="7E877586" w14:textId="77777777" w:rsidR="00C5711F" w:rsidRDefault="00C5711F" w:rsidP="00C5711F"/>
    <w:p w14:paraId="7E877587" w14:textId="77777777" w:rsidR="008B72D3" w:rsidRPr="004B5834" w:rsidRDefault="008B72D3" w:rsidP="00C5711F">
      <w:r w:rsidRPr="004B5834">
        <w:t>Population figures in</w:t>
      </w:r>
      <w:r>
        <w:t xml:space="preserve"> the body of</w:t>
      </w:r>
      <w:r w:rsidRPr="004B5834">
        <w:t xml:space="preserve"> this report are rounded to the nearest thousand</w:t>
      </w:r>
      <w:r>
        <w:t>. The</w:t>
      </w:r>
      <w:r w:rsidRPr="004B5834">
        <w:t xml:space="preserve"> except</w:t>
      </w:r>
      <w:r>
        <w:t>ion is</w:t>
      </w:r>
      <w:r w:rsidRPr="004B5834">
        <w:t xml:space="preserve"> when </w:t>
      </w:r>
      <w:r>
        <w:t xml:space="preserve">the population is </w:t>
      </w:r>
      <w:r w:rsidRPr="004B5834">
        <w:t>less than 10,000</w:t>
      </w:r>
      <w:r>
        <w:t>, in which</w:t>
      </w:r>
      <w:r w:rsidRPr="004B5834">
        <w:t xml:space="preserve"> case</w:t>
      </w:r>
      <w:r>
        <w:t xml:space="preserve"> </w:t>
      </w:r>
      <w:r w:rsidRPr="004B5834">
        <w:t>the</w:t>
      </w:r>
      <w:r>
        <w:t xml:space="preserve"> figures</w:t>
      </w:r>
      <w:r w:rsidRPr="004B5834">
        <w:t xml:space="preserve"> are rounded to the nearest hundred.</w:t>
      </w:r>
    </w:p>
    <w:p w14:paraId="7E877588" w14:textId="77777777" w:rsidR="00C5711F" w:rsidRDefault="00C5711F" w:rsidP="00C5711F"/>
    <w:p w14:paraId="7E877589" w14:textId="3C72521A" w:rsidR="008B72D3" w:rsidRDefault="008B72D3" w:rsidP="00C5711F">
      <w:r w:rsidRPr="004B5834">
        <w:t>Compliance against the requirements of the Act is assessed for a whole supply based on information</w:t>
      </w:r>
      <w:r>
        <w:t xml:space="preserve"> that</w:t>
      </w:r>
      <w:r w:rsidRPr="004B5834">
        <w:t xml:space="preserve"> drinking-water suppliers</w:t>
      </w:r>
      <w:r w:rsidRPr="007A12D4">
        <w:t xml:space="preserve"> </w:t>
      </w:r>
      <w:r>
        <w:t xml:space="preserve">provide in </w:t>
      </w:r>
      <w:r w:rsidRPr="004B5834">
        <w:t>questionnaires. Drinking-water suppliers, laboratories and drinking-water assessors</w:t>
      </w:r>
      <w:r>
        <w:t xml:space="preserve"> enter</w:t>
      </w:r>
      <w:r w:rsidRPr="004B5834">
        <w:t xml:space="preserve"> </w:t>
      </w:r>
      <w:r>
        <w:t>i</w:t>
      </w:r>
      <w:r w:rsidRPr="004B5834">
        <w:t xml:space="preserve">nformation about </w:t>
      </w:r>
      <w:r w:rsidR="00B9788C">
        <w:t>compliance with</w:t>
      </w:r>
      <w:r w:rsidRPr="004B5834">
        <w:t xml:space="preserve"> the Standards into the database. Water suppliers and drinking-water assessors were given an opportunity to check the data p</w:t>
      </w:r>
      <w:r w:rsidR="00C5711F">
        <w:t>rovided for this report.</w:t>
      </w:r>
    </w:p>
    <w:p w14:paraId="7E87758A" w14:textId="77777777" w:rsidR="00C5711F" w:rsidRPr="004B5834" w:rsidRDefault="00C5711F" w:rsidP="00C5711F"/>
    <w:p w14:paraId="7E87758C" w14:textId="174F2A47" w:rsidR="00C5711F" w:rsidRPr="00151EB5" w:rsidRDefault="008B72D3" w:rsidP="00C5711F">
      <w:pPr>
        <w:rPr>
          <w:rFonts w:eastAsia="Calibri"/>
        </w:rPr>
      </w:pPr>
      <w:r w:rsidRPr="004B5834">
        <w:rPr>
          <w:rFonts w:eastAsia="Calibri"/>
        </w:rPr>
        <w:t xml:space="preserve">Drinking-water assessors were provided with </w:t>
      </w:r>
      <w:r w:rsidR="00090F4D">
        <w:rPr>
          <w:rFonts w:eastAsia="Calibri"/>
        </w:rPr>
        <w:t xml:space="preserve">assessment </w:t>
      </w:r>
      <w:r w:rsidRPr="004B5834">
        <w:rPr>
          <w:rFonts w:eastAsia="Calibri"/>
        </w:rPr>
        <w:t xml:space="preserve">guidance on compliance with specific duties of the Act. The </w:t>
      </w:r>
      <w:r w:rsidR="00641133">
        <w:rPr>
          <w:rFonts w:eastAsia="Calibri"/>
        </w:rPr>
        <w:t xml:space="preserve">purpose was to </w:t>
      </w:r>
      <w:r w:rsidRPr="004B5834">
        <w:rPr>
          <w:rFonts w:eastAsia="Calibri"/>
        </w:rPr>
        <w:t xml:space="preserve">improve consistency and provide </w:t>
      </w:r>
      <w:r w:rsidRPr="00151EB5">
        <w:rPr>
          <w:rFonts w:eastAsia="Calibri"/>
        </w:rPr>
        <w:t xml:space="preserve">guidance </w:t>
      </w:r>
      <w:r w:rsidR="001E4339" w:rsidRPr="00151EB5">
        <w:rPr>
          <w:rFonts w:eastAsia="Calibri"/>
        </w:rPr>
        <w:t>on</w:t>
      </w:r>
      <w:r w:rsidRPr="00151EB5">
        <w:rPr>
          <w:rFonts w:eastAsia="Calibri"/>
        </w:rPr>
        <w:t xml:space="preserve"> the impacts of COVID-19.</w:t>
      </w:r>
    </w:p>
    <w:p w14:paraId="7E87758E" w14:textId="77777777" w:rsidR="00C5711F" w:rsidRPr="00151EB5" w:rsidRDefault="00C5711F" w:rsidP="00C5711F">
      <w:pPr>
        <w:rPr>
          <w:rFonts w:eastAsia="Calibri"/>
        </w:rPr>
      </w:pPr>
    </w:p>
    <w:p w14:paraId="7E87758F" w14:textId="4BA98CCC" w:rsidR="008B72D3" w:rsidRDefault="008B72D3" w:rsidP="00C5711F">
      <w:pPr>
        <w:keepLines/>
      </w:pPr>
      <w:r w:rsidRPr="00151EB5">
        <w:t>Data quality assurance was built into the data collection and analysis stages of report preparation. In addition, drinking-water assessors and water suppliers were given the opportunity to review the assessment of individual supplies</w:t>
      </w:r>
      <w:r w:rsidR="00A33A42" w:rsidRPr="00151EB5">
        <w:t>’</w:t>
      </w:r>
      <w:r w:rsidRPr="00151EB5">
        <w:t xml:space="preserve"> compliance with the Act and </w:t>
      </w:r>
      <w:r w:rsidR="00B9788C" w:rsidRPr="00151EB5">
        <w:t xml:space="preserve">compliance with </w:t>
      </w:r>
      <w:r w:rsidRPr="00151EB5">
        <w:t>the Standards, with the exception of the requirements for monitoring and remedial action. Prior to data collection, drinking-water assessors and suppliers were trained in the use of the annual</w:t>
      </w:r>
      <w:r w:rsidRPr="004B5834">
        <w:t xml:space="preserve"> compliance component of DWO.</w:t>
      </w:r>
    </w:p>
    <w:p w14:paraId="7E877590" w14:textId="77777777" w:rsidR="00C5711F" w:rsidRPr="004B5834" w:rsidRDefault="00C5711F" w:rsidP="00C5711F"/>
    <w:p w14:paraId="7E877591" w14:textId="77777777" w:rsidR="008B72D3" w:rsidRPr="00A1696A" w:rsidRDefault="008B72D3" w:rsidP="00C5711F">
      <w:pPr>
        <w:pStyle w:val="Heading1"/>
        <w:rPr>
          <w:rFonts w:eastAsiaTheme="majorEastAsia"/>
        </w:rPr>
      </w:pPr>
      <w:bookmarkStart w:id="20" w:name="_Toc63240803"/>
      <w:bookmarkStart w:id="21" w:name="_Toc366933398"/>
      <w:bookmarkStart w:id="22" w:name="_Toc366934400"/>
      <w:bookmarkStart w:id="23" w:name="_Toc436983836"/>
      <w:bookmarkStart w:id="24" w:name="_Toc468264362"/>
      <w:bookmarkStart w:id="25" w:name="_Toc493860146"/>
      <w:bookmarkStart w:id="26" w:name="_Toc10554002"/>
      <w:bookmarkStart w:id="27" w:name="_Toc68182081"/>
      <w:bookmarkStart w:id="28" w:name="_Toc94156147"/>
      <w:bookmarkEnd w:id="20"/>
      <w:r w:rsidRPr="00A1696A">
        <w:rPr>
          <w:rFonts w:eastAsiaTheme="majorEastAsia"/>
        </w:rPr>
        <w:lastRenderedPageBreak/>
        <w:t>Compliance with the Health Act 1956</w:t>
      </w:r>
      <w:bookmarkEnd w:id="21"/>
      <w:bookmarkEnd w:id="22"/>
      <w:bookmarkEnd w:id="23"/>
      <w:bookmarkEnd w:id="24"/>
      <w:bookmarkEnd w:id="25"/>
      <w:bookmarkEnd w:id="26"/>
      <w:bookmarkEnd w:id="27"/>
      <w:bookmarkEnd w:id="28"/>
    </w:p>
    <w:p w14:paraId="7E877592" w14:textId="77777777" w:rsidR="008B72D3" w:rsidRPr="008767EA" w:rsidRDefault="008B72D3" w:rsidP="00C5711F">
      <w:pPr>
        <w:pStyle w:val="Heading2"/>
      </w:pPr>
      <w:bookmarkStart w:id="29" w:name="_Toc10554003"/>
      <w:bookmarkStart w:id="30" w:name="_Toc68182082"/>
      <w:bookmarkStart w:id="31" w:name="_Toc94156148"/>
      <w:r w:rsidRPr="008767EA">
        <w:t>Introduction</w:t>
      </w:r>
      <w:bookmarkStart w:id="32" w:name="_Toc5897711"/>
      <w:bookmarkStart w:id="33" w:name="_Toc5897712"/>
      <w:bookmarkStart w:id="34" w:name="_Toc5897713"/>
      <w:bookmarkStart w:id="35" w:name="_Toc5897714"/>
      <w:bookmarkStart w:id="36" w:name="_Toc5897715"/>
      <w:bookmarkStart w:id="37" w:name="_Toc5897716"/>
      <w:bookmarkStart w:id="38" w:name="_Toc5897717"/>
      <w:bookmarkStart w:id="39" w:name="_Toc5897718"/>
      <w:bookmarkStart w:id="40" w:name="compliance-with-the-health-act-1956"/>
      <w:bookmarkEnd w:id="29"/>
      <w:bookmarkEnd w:id="30"/>
      <w:bookmarkEnd w:id="31"/>
      <w:bookmarkEnd w:id="32"/>
      <w:bookmarkEnd w:id="33"/>
      <w:bookmarkEnd w:id="34"/>
      <w:bookmarkEnd w:id="35"/>
      <w:bookmarkEnd w:id="36"/>
      <w:bookmarkEnd w:id="37"/>
      <w:bookmarkEnd w:id="38"/>
      <w:bookmarkEnd w:id="39"/>
      <w:bookmarkEnd w:id="40"/>
    </w:p>
    <w:p w14:paraId="7E877593" w14:textId="77777777" w:rsidR="008B72D3" w:rsidRPr="004B5834" w:rsidRDefault="008B72D3" w:rsidP="00C5711F">
      <w:r w:rsidRPr="004B5834">
        <w:t>This section discusses the extent to which suppliers met the requirements of the Health Act 1956 (the Act) during the reporting period. Briefly, the requirements of the Act are as follows.</w:t>
      </w:r>
    </w:p>
    <w:p w14:paraId="7E877594" w14:textId="77777777" w:rsidR="008B72D3" w:rsidRPr="004B5834" w:rsidRDefault="008B72D3" w:rsidP="00C5711F">
      <w:pPr>
        <w:pStyle w:val="Bullet"/>
      </w:pPr>
      <w:r w:rsidRPr="004B5834">
        <w:rPr>
          <w:b/>
        </w:rPr>
        <w:t>Water safety plans:</w:t>
      </w:r>
      <w:r w:rsidRPr="004B5834">
        <w:t xml:space="preserve"> Every networked drinking-water supplier serving more than 500 people must implement an approved water safety plan for </w:t>
      </w:r>
      <w:r>
        <w:t>its</w:t>
      </w:r>
      <w:r w:rsidRPr="004B5834">
        <w:t xml:space="preserve"> drinking-water supplies. The supplier must review its water safety plan within five years of approval.</w:t>
      </w:r>
    </w:p>
    <w:p w14:paraId="7E877595" w14:textId="77777777" w:rsidR="008B72D3" w:rsidRPr="004B5834" w:rsidRDefault="008B72D3" w:rsidP="00C5711F">
      <w:pPr>
        <w:pStyle w:val="Bullet"/>
      </w:pPr>
      <w:r w:rsidRPr="004B5834">
        <w:rPr>
          <w:b/>
        </w:rPr>
        <w:t>Compliance with the drinking-water standards:</w:t>
      </w:r>
      <w:r w:rsidRPr="004B5834">
        <w:t xml:space="preserve"> Every drinking-water supplier included in this report has a duty to comply with the Standards.</w:t>
      </w:r>
    </w:p>
    <w:p w14:paraId="7E877596" w14:textId="77777777" w:rsidR="008B72D3" w:rsidRPr="004B5834" w:rsidRDefault="008B72D3" w:rsidP="00C5711F">
      <w:pPr>
        <w:pStyle w:val="Bullet"/>
      </w:pPr>
      <w:r w:rsidRPr="004B5834">
        <w:rPr>
          <w:b/>
        </w:rPr>
        <w:t>Provision of drinking</w:t>
      </w:r>
      <w:r>
        <w:rPr>
          <w:b/>
        </w:rPr>
        <w:t>-</w:t>
      </w:r>
      <w:r w:rsidRPr="004B5834">
        <w:rPr>
          <w:b/>
        </w:rPr>
        <w:t>water:</w:t>
      </w:r>
      <w:r w:rsidRPr="004B5834">
        <w:t xml:space="preserve"> Every drinking-water supplier included in this report must take all practicable steps to provide an adequate supply of drinking</w:t>
      </w:r>
      <w:r>
        <w:t>-</w:t>
      </w:r>
      <w:r w:rsidRPr="004B5834">
        <w:t>water to each point of supply. Interruptions may occur for planned maintenance, improvements or emergency repairs. However, if the interruptions are likely to exceed eight hours, the supplier must have prior approval from the medical officer of health and must have taken all practicable steps to warn affected people. If the supply is interrupted in an emergency, the supplier has up to 24 hours to inform the medical officer of health.</w:t>
      </w:r>
    </w:p>
    <w:p w14:paraId="7E877597" w14:textId="77777777" w:rsidR="008B72D3" w:rsidRPr="004B5834" w:rsidRDefault="008B72D3" w:rsidP="00C5711F">
      <w:pPr>
        <w:pStyle w:val="Bullet"/>
      </w:pPr>
      <w:r w:rsidRPr="004B5834">
        <w:rPr>
          <w:b/>
        </w:rPr>
        <w:t>Source protection:</w:t>
      </w:r>
      <w:r w:rsidRPr="004B5834">
        <w:t xml:space="preserve"> Every drinking-water supplier included in this report must take reasonable steps to protect their water sources from contamination and pollution.</w:t>
      </w:r>
    </w:p>
    <w:p w14:paraId="7E877598" w14:textId="428B5CDB" w:rsidR="008B72D3" w:rsidRPr="004B5834" w:rsidRDefault="008B72D3" w:rsidP="00C5711F">
      <w:pPr>
        <w:pStyle w:val="Bullet"/>
      </w:pPr>
      <w:r w:rsidRPr="004B5834">
        <w:rPr>
          <w:b/>
        </w:rPr>
        <w:t>Monitoring:</w:t>
      </w:r>
      <w:r w:rsidRPr="004B5834">
        <w:t xml:space="preserve"> Every drinking-water supplier included in this report must monitor the drinking</w:t>
      </w:r>
      <w:r>
        <w:t>-</w:t>
      </w:r>
      <w:r w:rsidRPr="004B5834">
        <w:t xml:space="preserve">water it supplies, to check whether it </w:t>
      </w:r>
      <w:r w:rsidR="00566055">
        <w:t>complies with</w:t>
      </w:r>
      <w:r w:rsidR="00566055" w:rsidRPr="004B5834">
        <w:t xml:space="preserve"> </w:t>
      </w:r>
      <w:r w:rsidRPr="004B5834">
        <w:t>the Standards.</w:t>
      </w:r>
    </w:p>
    <w:p w14:paraId="7E877599" w14:textId="77777777" w:rsidR="008B72D3" w:rsidRPr="004B5834" w:rsidRDefault="008B72D3" w:rsidP="00C5711F">
      <w:pPr>
        <w:pStyle w:val="Bullet"/>
      </w:pPr>
      <w:r w:rsidRPr="004B5834">
        <w:rPr>
          <w:b/>
        </w:rPr>
        <w:t>Record-keeping:</w:t>
      </w:r>
      <w:r w:rsidRPr="004B5834">
        <w:t xml:space="preserve"> Every networked drinking-water supplier serving more than 500</w:t>
      </w:r>
      <w:r w:rsidR="00C5711F">
        <w:t> </w:t>
      </w:r>
      <w:r w:rsidRPr="004B5834">
        <w:t>people</w:t>
      </w:r>
      <w:r w:rsidRPr="004B5834" w:rsidDel="006C527E">
        <w:t xml:space="preserve"> </w:t>
      </w:r>
      <w:r w:rsidRPr="004B5834">
        <w:t>must keep records of its drinking-water supplies,</w:t>
      </w:r>
      <w:r>
        <w:t xml:space="preserve"> and those records must</w:t>
      </w:r>
      <w:r w:rsidRPr="004B5834">
        <w:t xml:space="preserve"> contain sufficient information to enable a drinking-water assessor to ascertain whether the supplier is meeting the requirements of the Act.</w:t>
      </w:r>
    </w:p>
    <w:p w14:paraId="7E87759A" w14:textId="3E687132" w:rsidR="008B72D3" w:rsidRPr="004B5834" w:rsidRDefault="007D1B55" w:rsidP="00C5711F">
      <w:pPr>
        <w:pStyle w:val="Bullet"/>
      </w:pPr>
      <w:r>
        <w:rPr>
          <w:b/>
        </w:rPr>
        <w:t>Investigating c</w:t>
      </w:r>
      <w:r w:rsidR="008B72D3" w:rsidRPr="004B5834">
        <w:rPr>
          <w:b/>
        </w:rPr>
        <w:t>omplaints</w:t>
      </w:r>
      <w:r w:rsidR="008B72D3" w:rsidRPr="004B5834">
        <w:t>: Every drinking-water supplier included in this report must record and investigate complaints about its supply.</w:t>
      </w:r>
    </w:p>
    <w:p w14:paraId="7E87759B" w14:textId="138D3C69" w:rsidR="008B72D3" w:rsidRPr="004B5834" w:rsidRDefault="008B72D3" w:rsidP="00C5711F">
      <w:pPr>
        <w:pStyle w:val="Bullet"/>
      </w:pPr>
      <w:r w:rsidRPr="004B5834">
        <w:rPr>
          <w:b/>
        </w:rPr>
        <w:t>Remedial actions:</w:t>
      </w:r>
      <w:r w:rsidRPr="004B5834">
        <w:t xml:space="preserve"> Every drinking-water supplier included in this report must take appropriate remedial action to correct problems if its supply does not </w:t>
      </w:r>
      <w:r w:rsidR="00566055">
        <w:t xml:space="preserve">comply with </w:t>
      </w:r>
      <w:r w:rsidRPr="004B5834">
        <w:t>the Standards.</w:t>
      </w:r>
    </w:p>
    <w:p w14:paraId="7E87759D" w14:textId="77777777" w:rsidR="008B72D3" w:rsidRPr="00E249D1" w:rsidRDefault="008B72D3" w:rsidP="00C5711F">
      <w:pPr>
        <w:pStyle w:val="Heading2"/>
      </w:pPr>
      <w:bookmarkStart w:id="41" w:name="_Toc10554004"/>
      <w:bookmarkStart w:id="42" w:name="_Toc68182083"/>
      <w:bookmarkStart w:id="43" w:name="_Toc94156149"/>
      <w:r w:rsidRPr="00E249D1">
        <w:lastRenderedPageBreak/>
        <w:t>Overall compliance with the Health Act 1956</w:t>
      </w:r>
      <w:bookmarkEnd w:id="41"/>
      <w:bookmarkEnd w:id="42"/>
      <w:bookmarkEnd w:id="43"/>
    </w:p>
    <w:p w14:paraId="7E87759E" w14:textId="5F33FCF3" w:rsidR="008B72D3" w:rsidRDefault="008B72D3" w:rsidP="00C5711F">
      <w:r w:rsidRPr="004B5834" w:rsidDel="00C21C5A">
        <w:t xml:space="preserve">The Act places specific duties on drinking-water suppliers that are key to protecting the safety of drinking-water supplies. During the reporting period, </w:t>
      </w:r>
      <w:r w:rsidRPr="004B5834">
        <w:t>96.</w:t>
      </w:r>
      <w:r w:rsidR="008767EA">
        <w:t>2</w:t>
      </w:r>
      <w:r w:rsidRPr="004B5834" w:rsidDel="00C21C5A">
        <w:t xml:space="preserve"> </w:t>
      </w:r>
      <w:r w:rsidRPr="004B5834">
        <w:t>percent</w:t>
      </w:r>
      <w:r w:rsidRPr="004B5834" w:rsidDel="00C21C5A">
        <w:t xml:space="preserve"> of the population received drinking</w:t>
      </w:r>
      <w:r>
        <w:t>-</w:t>
      </w:r>
      <w:r w:rsidRPr="004B5834" w:rsidDel="00C21C5A">
        <w:t>water from water supplies</w:t>
      </w:r>
      <w:r w:rsidR="00C42388">
        <w:t xml:space="preserve"> that </w:t>
      </w:r>
      <w:r w:rsidR="002A0179">
        <w:t>complied with all Act duties</w:t>
      </w:r>
      <w:r w:rsidRPr="004B5834" w:rsidDel="00C21C5A">
        <w:t xml:space="preserve">. This is a </w:t>
      </w:r>
      <w:r w:rsidRPr="004B5834">
        <w:t>0.5</w:t>
      </w:r>
      <w:r w:rsidR="00C5711F">
        <w:t> </w:t>
      </w:r>
      <w:r>
        <w:t>percent</w:t>
      </w:r>
      <w:r w:rsidR="00C5711F">
        <w:t xml:space="preserve"> </w:t>
      </w:r>
      <w:r w:rsidRPr="004B5834">
        <w:t>decrease</w:t>
      </w:r>
      <w:r w:rsidRPr="004B5834" w:rsidDel="00C21C5A">
        <w:t xml:space="preserve"> since the previous reporting period (20</w:t>
      </w:r>
      <w:r w:rsidRPr="004B5834">
        <w:t>19</w:t>
      </w:r>
      <w:r w:rsidR="008767EA">
        <w:t>/20</w:t>
      </w:r>
      <w:r w:rsidRPr="002065D0" w:rsidDel="00C21C5A">
        <w:t>)</w:t>
      </w:r>
      <w:r w:rsidRPr="002065D0">
        <w:t xml:space="preserve"> due to a decrease in compliance with the water safety plan</w:t>
      </w:r>
      <w:r w:rsidR="001C2A0D" w:rsidRPr="002065D0">
        <w:t>, source protection and remedial action</w:t>
      </w:r>
      <w:r w:rsidRPr="002065D0">
        <w:t xml:space="preserve"> requirements</w:t>
      </w:r>
      <w:r w:rsidRPr="002065D0" w:rsidDel="00C21C5A">
        <w:t>.</w:t>
      </w:r>
      <w:r w:rsidR="007D2D18" w:rsidRPr="002065D0">
        <w:t xml:space="preserve"> The decrease in </w:t>
      </w:r>
      <w:r w:rsidR="005B278B" w:rsidRPr="002065D0">
        <w:t xml:space="preserve">compliance with the duty to implement a water safety plan was expected. </w:t>
      </w:r>
      <w:r w:rsidR="00706966" w:rsidRPr="002065D0">
        <w:t>M</w:t>
      </w:r>
      <w:r w:rsidR="00527767" w:rsidRPr="002065D0">
        <w:t xml:space="preserve">any suppliers </w:t>
      </w:r>
      <w:r w:rsidR="007B1FC3" w:rsidRPr="002065D0">
        <w:t>delayed submitting updated plans until</w:t>
      </w:r>
      <w:r w:rsidR="007B1FC3">
        <w:t xml:space="preserve"> Taumata Arow</w:t>
      </w:r>
      <w:r w:rsidR="008116BD">
        <w:t xml:space="preserve">ai </w:t>
      </w:r>
      <w:r w:rsidR="00706966">
        <w:t xml:space="preserve">took over as the </w:t>
      </w:r>
      <w:r w:rsidR="00082B11">
        <w:t>regulator</w:t>
      </w:r>
      <w:r w:rsidR="000D064E">
        <w:t xml:space="preserve"> so that they </w:t>
      </w:r>
      <w:r w:rsidR="004966E5">
        <w:t>do</w:t>
      </w:r>
      <w:r w:rsidR="00FD382B">
        <w:t xml:space="preserve"> </w:t>
      </w:r>
      <w:r w:rsidR="004966E5">
        <w:t>n</w:t>
      </w:r>
      <w:r w:rsidR="00FD382B">
        <w:t>o</w:t>
      </w:r>
      <w:r w:rsidR="004966E5">
        <w:t xml:space="preserve">t </w:t>
      </w:r>
      <w:r w:rsidR="000D064E">
        <w:t>have to resubmit the plan if requirements change</w:t>
      </w:r>
      <w:r w:rsidR="00082B11">
        <w:t xml:space="preserve">. </w:t>
      </w:r>
    </w:p>
    <w:p w14:paraId="7E87759F" w14:textId="77777777" w:rsidR="00C5711F" w:rsidRPr="004B5834" w:rsidDel="00C21C5A" w:rsidRDefault="00C5711F" w:rsidP="00C5711F"/>
    <w:p w14:paraId="7E8775A0" w14:textId="75509B2F" w:rsidR="008B72D3" w:rsidRDefault="00C5711F" w:rsidP="00C5711F">
      <w:r>
        <w:fldChar w:fldCharType="begin"/>
      </w:r>
      <w:r>
        <w:instrText xml:space="preserve"> REF _Ref69824029 \h </w:instrText>
      </w:r>
      <w:r>
        <w:fldChar w:fldCharType="separate"/>
      </w:r>
      <w:r w:rsidR="00EF4706">
        <w:t>Table </w:t>
      </w:r>
      <w:r w:rsidR="00EF4706">
        <w:rPr>
          <w:noProof/>
        </w:rPr>
        <w:t>2</w:t>
      </w:r>
      <w:r>
        <w:fldChar w:fldCharType="end"/>
      </w:r>
      <w:r w:rsidR="008B72D3" w:rsidRPr="004B5834">
        <w:t xml:space="preserve"> shows the proportion of </w:t>
      </w:r>
      <w:r w:rsidR="008B72D3">
        <w:t xml:space="preserve">the </w:t>
      </w:r>
      <w:r w:rsidR="008B72D3" w:rsidRPr="004B5834">
        <w:t>population receiv</w:t>
      </w:r>
      <w:r w:rsidR="003810D3">
        <w:t>ing</w:t>
      </w:r>
      <w:r w:rsidR="008B72D3" w:rsidRPr="004B5834">
        <w:t xml:space="preserve"> drinking</w:t>
      </w:r>
      <w:r w:rsidR="008B72D3">
        <w:t>-</w:t>
      </w:r>
      <w:r w:rsidR="008B72D3" w:rsidRPr="004B5834">
        <w:t xml:space="preserve">water from suppliers </w:t>
      </w:r>
      <w:r w:rsidR="004B6D2A">
        <w:t xml:space="preserve">that complied with </w:t>
      </w:r>
      <w:r w:rsidR="008B72D3" w:rsidRPr="004B5834">
        <w:t>each requirement during the current and previous reporting periods.</w:t>
      </w:r>
    </w:p>
    <w:p w14:paraId="7E8775A1" w14:textId="77777777" w:rsidR="00C5711F" w:rsidRPr="004B5834" w:rsidRDefault="00C5711F" w:rsidP="00C5711F"/>
    <w:p w14:paraId="7E8775A2" w14:textId="6F264ED7" w:rsidR="008B72D3" w:rsidRPr="004B5834" w:rsidRDefault="00C5711F" w:rsidP="00C5711F">
      <w:pPr>
        <w:pStyle w:val="Table"/>
      </w:pPr>
      <w:bookmarkStart w:id="44" w:name="_Ref69824029"/>
      <w:bookmarkStart w:id="45" w:name="_Toc68175445"/>
      <w:bookmarkStart w:id="46" w:name="_Toc94156169"/>
      <w:r>
        <w:t>Table </w:t>
      </w:r>
      <w:r w:rsidR="00917554">
        <w:fldChar w:fldCharType="begin"/>
      </w:r>
      <w:r w:rsidR="00917554">
        <w:instrText xml:space="preserve"> SEQ Table \* ARABIC </w:instrText>
      </w:r>
      <w:r w:rsidR="00917554">
        <w:fldChar w:fldCharType="separate"/>
      </w:r>
      <w:r w:rsidR="00EF4706">
        <w:rPr>
          <w:noProof/>
        </w:rPr>
        <w:t>2</w:t>
      </w:r>
      <w:r w:rsidR="00917554">
        <w:rPr>
          <w:noProof/>
        </w:rPr>
        <w:fldChar w:fldCharType="end"/>
      </w:r>
      <w:bookmarkEnd w:id="44"/>
      <w:r w:rsidR="008B72D3" w:rsidRPr="004B5834">
        <w:t>: Compliance with the Act in previous and current reporting periods</w:t>
      </w:r>
      <w:bookmarkEnd w:id="45"/>
      <w:bookmarkEnd w:id="46"/>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64"/>
        <w:gridCol w:w="1501"/>
        <w:gridCol w:w="1501"/>
        <w:gridCol w:w="1501"/>
      </w:tblGrid>
      <w:tr w:rsidR="00C5711F" w:rsidRPr="00C5711F" w14:paraId="7E8775A7" w14:textId="77777777" w:rsidTr="00AE3F92">
        <w:trPr>
          <w:cantSplit/>
        </w:trPr>
        <w:tc>
          <w:tcPr>
            <w:tcW w:w="3465" w:type="dxa"/>
            <w:tcBorders>
              <w:top w:val="nil"/>
              <w:bottom w:val="nil"/>
            </w:tcBorders>
            <w:shd w:val="clear" w:color="auto" w:fill="D9D9D9" w:themeFill="background1" w:themeFillShade="D9"/>
          </w:tcPr>
          <w:p w14:paraId="7E8775A3" w14:textId="77777777" w:rsidR="008B72D3" w:rsidRPr="00C5711F" w:rsidRDefault="008B72D3" w:rsidP="00C5711F">
            <w:pPr>
              <w:pStyle w:val="TableText"/>
              <w:rPr>
                <w:b/>
              </w:rPr>
            </w:pPr>
            <w:r w:rsidRPr="00C5711F">
              <w:rPr>
                <w:b/>
              </w:rPr>
              <w:t>Requirement</w:t>
            </w:r>
          </w:p>
        </w:tc>
        <w:tc>
          <w:tcPr>
            <w:tcW w:w="1501" w:type="dxa"/>
            <w:tcBorders>
              <w:top w:val="nil"/>
              <w:bottom w:val="nil"/>
            </w:tcBorders>
            <w:shd w:val="clear" w:color="auto" w:fill="D9D9D9" w:themeFill="background1" w:themeFillShade="D9"/>
          </w:tcPr>
          <w:p w14:paraId="7E8775A4" w14:textId="0C1685C6" w:rsidR="008B72D3" w:rsidRPr="00C5711F" w:rsidRDefault="008B72D3" w:rsidP="00C5711F">
            <w:pPr>
              <w:pStyle w:val="TableText"/>
              <w:jc w:val="center"/>
              <w:rPr>
                <w:b/>
                <w:highlight w:val="red"/>
              </w:rPr>
            </w:pPr>
            <w:r w:rsidRPr="00C5711F">
              <w:rPr>
                <w:b/>
              </w:rPr>
              <w:t>2019</w:t>
            </w:r>
            <w:r w:rsidR="00AE3F92">
              <w:rPr>
                <w:b/>
              </w:rPr>
              <w:t>/20</w:t>
            </w:r>
          </w:p>
        </w:tc>
        <w:tc>
          <w:tcPr>
            <w:tcW w:w="1501" w:type="dxa"/>
            <w:tcBorders>
              <w:top w:val="nil"/>
              <w:bottom w:val="nil"/>
            </w:tcBorders>
            <w:shd w:val="clear" w:color="auto" w:fill="D9D9D9" w:themeFill="background1" w:themeFillShade="D9"/>
          </w:tcPr>
          <w:p w14:paraId="7E8775A5" w14:textId="1AE7E990" w:rsidR="008B72D3" w:rsidRPr="00C5711F" w:rsidRDefault="00AE3F92" w:rsidP="00C5711F">
            <w:pPr>
              <w:pStyle w:val="TableText"/>
              <w:jc w:val="center"/>
              <w:rPr>
                <w:b/>
              </w:rPr>
            </w:pPr>
            <w:r w:rsidRPr="00C5711F">
              <w:rPr>
                <w:b/>
              </w:rPr>
              <w:t>20</w:t>
            </w:r>
            <w:r>
              <w:rPr>
                <w:b/>
              </w:rPr>
              <w:t>20</w:t>
            </w:r>
            <w:r w:rsidR="008B72D3" w:rsidRPr="00C5711F">
              <w:rPr>
                <w:b/>
              </w:rPr>
              <w:t>/2</w:t>
            </w:r>
            <w:r>
              <w:rPr>
                <w:b/>
              </w:rPr>
              <w:t>1</w:t>
            </w:r>
          </w:p>
        </w:tc>
        <w:tc>
          <w:tcPr>
            <w:tcW w:w="1501" w:type="dxa"/>
            <w:tcBorders>
              <w:top w:val="nil"/>
              <w:bottom w:val="nil"/>
            </w:tcBorders>
            <w:shd w:val="clear" w:color="auto" w:fill="D9D9D9" w:themeFill="background1" w:themeFillShade="D9"/>
          </w:tcPr>
          <w:p w14:paraId="7E8775A6" w14:textId="77777777" w:rsidR="008B72D3" w:rsidRPr="00C5711F" w:rsidRDefault="008B72D3" w:rsidP="00C5711F">
            <w:pPr>
              <w:pStyle w:val="TableText"/>
              <w:jc w:val="center"/>
              <w:rPr>
                <w:b/>
              </w:rPr>
            </w:pPr>
            <w:r w:rsidRPr="00C5711F">
              <w:rPr>
                <w:b/>
              </w:rPr>
              <w:t>Difference</w:t>
            </w:r>
          </w:p>
        </w:tc>
      </w:tr>
      <w:tr w:rsidR="00BF4386" w:rsidRPr="004B5834" w14:paraId="7E8775AC" w14:textId="77777777" w:rsidTr="00AE3F92">
        <w:trPr>
          <w:cantSplit/>
        </w:trPr>
        <w:tc>
          <w:tcPr>
            <w:tcW w:w="3465" w:type="dxa"/>
            <w:tcBorders>
              <w:top w:val="nil"/>
            </w:tcBorders>
            <w:shd w:val="clear" w:color="auto" w:fill="auto"/>
          </w:tcPr>
          <w:p w14:paraId="7E8775A8" w14:textId="77777777" w:rsidR="00BF4386" w:rsidRPr="004B5834" w:rsidRDefault="00BF4386" w:rsidP="00BF4386">
            <w:pPr>
              <w:pStyle w:val="TableText"/>
            </w:pPr>
            <w:r w:rsidRPr="004B5834">
              <w:t>Monitoring</w:t>
            </w:r>
          </w:p>
        </w:tc>
        <w:tc>
          <w:tcPr>
            <w:tcW w:w="1501" w:type="dxa"/>
            <w:tcBorders>
              <w:top w:val="nil"/>
            </w:tcBorders>
            <w:shd w:val="clear" w:color="auto" w:fill="auto"/>
          </w:tcPr>
          <w:p w14:paraId="7E8775A9" w14:textId="6676322C" w:rsidR="00BF4386" w:rsidRPr="004B5834" w:rsidRDefault="00BF4386" w:rsidP="00BF4386">
            <w:pPr>
              <w:pStyle w:val="TableText"/>
              <w:ind w:right="425"/>
              <w:jc w:val="right"/>
            </w:pPr>
            <w:r w:rsidRPr="004B5834">
              <w:rPr>
                <w:color w:val="000000"/>
              </w:rPr>
              <w:t>99.4%</w:t>
            </w:r>
          </w:p>
        </w:tc>
        <w:tc>
          <w:tcPr>
            <w:tcW w:w="1501" w:type="dxa"/>
            <w:tcBorders>
              <w:top w:val="nil"/>
            </w:tcBorders>
            <w:shd w:val="clear" w:color="auto" w:fill="auto"/>
          </w:tcPr>
          <w:p w14:paraId="7E8775AA" w14:textId="5F6FA81C" w:rsidR="00BF4386" w:rsidRPr="004B5834" w:rsidRDefault="00BF4386" w:rsidP="00BF4386">
            <w:pPr>
              <w:pStyle w:val="TableText"/>
              <w:ind w:right="425"/>
              <w:jc w:val="right"/>
            </w:pPr>
            <w:r w:rsidRPr="00C12C96">
              <w:t>99.7%</w:t>
            </w:r>
          </w:p>
        </w:tc>
        <w:tc>
          <w:tcPr>
            <w:tcW w:w="1501" w:type="dxa"/>
            <w:tcBorders>
              <w:top w:val="nil"/>
            </w:tcBorders>
            <w:shd w:val="clear" w:color="auto" w:fill="auto"/>
          </w:tcPr>
          <w:p w14:paraId="7E8775AB" w14:textId="3109829D" w:rsidR="00BF4386" w:rsidRPr="004B5834" w:rsidRDefault="00BF4386" w:rsidP="00BF4386">
            <w:pPr>
              <w:pStyle w:val="TableText"/>
              <w:tabs>
                <w:tab w:val="decimal" w:pos="682"/>
              </w:tabs>
            </w:pPr>
            <w:r w:rsidRPr="00C472B4">
              <w:t>0.3%</w:t>
            </w:r>
          </w:p>
        </w:tc>
      </w:tr>
      <w:tr w:rsidR="00BF4386" w:rsidRPr="004B5834" w14:paraId="7E8775B1" w14:textId="77777777" w:rsidTr="00AE3F92">
        <w:trPr>
          <w:cantSplit/>
        </w:trPr>
        <w:tc>
          <w:tcPr>
            <w:tcW w:w="3465" w:type="dxa"/>
            <w:shd w:val="clear" w:color="auto" w:fill="auto"/>
          </w:tcPr>
          <w:p w14:paraId="7E8775AD" w14:textId="77777777" w:rsidR="00BF4386" w:rsidRPr="004B5834" w:rsidRDefault="00BF4386" w:rsidP="00BF4386">
            <w:pPr>
              <w:pStyle w:val="TableText"/>
            </w:pPr>
            <w:r w:rsidRPr="004B5834">
              <w:t>Water safety plans*</w:t>
            </w:r>
          </w:p>
        </w:tc>
        <w:tc>
          <w:tcPr>
            <w:tcW w:w="1501" w:type="dxa"/>
            <w:shd w:val="clear" w:color="auto" w:fill="auto"/>
          </w:tcPr>
          <w:p w14:paraId="7E8775AE" w14:textId="54E47FF9" w:rsidR="00BF4386" w:rsidRPr="004B5834" w:rsidRDefault="00BF4386" w:rsidP="00BF4386">
            <w:pPr>
              <w:pStyle w:val="TableText"/>
              <w:ind w:right="425"/>
              <w:jc w:val="right"/>
            </w:pPr>
            <w:r w:rsidRPr="004B5834">
              <w:rPr>
                <w:color w:val="000000"/>
              </w:rPr>
              <w:t>98.</w:t>
            </w:r>
            <w:r w:rsidRPr="004B5834" w:rsidDel="00DC0D20">
              <w:rPr>
                <w:color w:val="000000"/>
              </w:rPr>
              <w:t>0</w:t>
            </w:r>
            <w:r w:rsidRPr="004B5834">
              <w:rPr>
                <w:color w:val="000000"/>
              </w:rPr>
              <w:t>%</w:t>
            </w:r>
          </w:p>
        </w:tc>
        <w:tc>
          <w:tcPr>
            <w:tcW w:w="1501" w:type="dxa"/>
            <w:shd w:val="clear" w:color="auto" w:fill="auto"/>
          </w:tcPr>
          <w:p w14:paraId="7E8775AF" w14:textId="5D0E6379" w:rsidR="00BF4386" w:rsidRPr="004B5834" w:rsidRDefault="00BF4386" w:rsidP="00BF4386">
            <w:pPr>
              <w:pStyle w:val="TableText"/>
              <w:ind w:right="425"/>
              <w:jc w:val="right"/>
            </w:pPr>
            <w:r w:rsidRPr="00C12C96">
              <w:t>97.1%</w:t>
            </w:r>
          </w:p>
        </w:tc>
        <w:tc>
          <w:tcPr>
            <w:tcW w:w="1501" w:type="dxa"/>
            <w:shd w:val="clear" w:color="auto" w:fill="auto"/>
          </w:tcPr>
          <w:p w14:paraId="7E8775B0" w14:textId="4EE39CB0" w:rsidR="00BF4386" w:rsidRPr="004B5834" w:rsidRDefault="00FD382B" w:rsidP="00BF4386">
            <w:pPr>
              <w:pStyle w:val="TableText"/>
              <w:tabs>
                <w:tab w:val="decimal" w:pos="682"/>
              </w:tabs>
            </w:pPr>
            <w:r>
              <w:t>–</w:t>
            </w:r>
            <w:r w:rsidR="00BF4386" w:rsidRPr="00C472B4">
              <w:t>0.9%</w:t>
            </w:r>
          </w:p>
        </w:tc>
      </w:tr>
      <w:tr w:rsidR="00BF4386" w:rsidRPr="004B5834" w14:paraId="7E8775B6" w14:textId="77777777" w:rsidTr="00AE3F92">
        <w:trPr>
          <w:cantSplit/>
        </w:trPr>
        <w:tc>
          <w:tcPr>
            <w:tcW w:w="3465" w:type="dxa"/>
            <w:shd w:val="clear" w:color="auto" w:fill="auto"/>
          </w:tcPr>
          <w:p w14:paraId="7E8775B2" w14:textId="77777777" w:rsidR="00BF4386" w:rsidRPr="004B5834" w:rsidRDefault="00BF4386" w:rsidP="00BF4386">
            <w:pPr>
              <w:pStyle w:val="TableText"/>
            </w:pPr>
            <w:r w:rsidRPr="004B5834">
              <w:t>Provision of drinking-water</w:t>
            </w:r>
          </w:p>
        </w:tc>
        <w:tc>
          <w:tcPr>
            <w:tcW w:w="1501" w:type="dxa"/>
            <w:shd w:val="clear" w:color="auto" w:fill="auto"/>
          </w:tcPr>
          <w:p w14:paraId="7E8775B3" w14:textId="69B8DA1A" w:rsidR="00BF4386" w:rsidRPr="004B5834" w:rsidRDefault="00BF4386" w:rsidP="00BF4386">
            <w:pPr>
              <w:pStyle w:val="TableText"/>
              <w:ind w:right="425"/>
              <w:jc w:val="right"/>
            </w:pPr>
            <w:r w:rsidRPr="004B5834">
              <w:rPr>
                <w:color w:val="000000"/>
              </w:rPr>
              <w:t>100%</w:t>
            </w:r>
          </w:p>
        </w:tc>
        <w:tc>
          <w:tcPr>
            <w:tcW w:w="1501" w:type="dxa"/>
            <w:shd w:val="clear" w:color="auto" w:fill="auto"/>
          </w:tcPr>
          <w:p w14:paraId="7E8775B4" w14:textId="739402F7" w:rsidR="00BF4386" w:rsidRPr="004B5834" w:rsidRDefault="00BF4386" w:rsidP="00BF4386">
            <w:pPr>
              <w:pStyle w:val="TableText"/>
              <w:ind w:right="425"/>
              <w:jc w:val="right"/>
            </w:pPr>
            <w:r w:rsidRPr="00C12C96">
              <w:t>100%</w:t>
            </w:r>
          </w:p>
        </w:tc>
        <w:tc>
          <w:tcPr>
            <w:tcW w:w="1501" w:type="dxa"/>
            <w:shd w:val="clear" w:color="auto" w:fill="auto"/>
          </w:tcPr>
          <w:p w14:paraId="7E8775B5" w14:textId="1042B0AC" w:rsidR="00BF4386" w:rsidRPr="004B5834" w:rsidRDefault="00BF4386" w:rsidP="00BF4386">
            <w:pPr>
              <w:pStyle w:val="TableText"/>
              <w:tabs>
                <w:tab w:val="decimal" w:pos="682"/>
              </w:tabs>
            </w:pPr>
            <w:r w:rsidRPr="00C472B4">
              <w:t>0.0%</w:t>
            </w:r>
          </w:p>
        </w:tc>
      </w:tr>
      <w:tr w:rsidR="00BF4386" w:rsidRPr="004B5834" w14:paraId="7E8775BB" w14:textId="77777777" w:rsidTr="00AE3F92">
        <w:trPr>
          <w:cantSplit/>
        </w:trPr>
        <w:tc>
          <w:tcPr>
            <w:tcW w:w="3465" w:type="dxa"/>
            <w:shd w:val="clear" w:color="auto" w:fill="auto"/>
          </w:tcPr>
          <w:p w14:paraId="7E8775B7" w14:textId="77777777" w:rsidR="00BF4386" w:rsidRPr="004B5834" w:rsidRDefault="00BF4386" w:rsidP="00BF4386">
            <w:pPr>
              <w:pStyle w:val="TableText"/>
            </w:pPr>
            <w:r w:rsidRPr="004B5834">
              <w:t>Source protection</w:t>
            </w:r>
          </w:p>
        </w:tc>
        <w:tc>
          <w:tcPr>
            <w:tcW w:w="1501" w:type="dxa"/>
            <w:shd w:val="clear" w:color="auto" w:fill="auto"/>
          </w:tcPr>
          <w:p w14:paraId="7E8775B8" w14:textId="69808289" w:rsidR="00BF4386" w:rsidRPr="004B5834" w:rsidRDefault="00BF4386" w:rsidP="00BF4386">
            <w:pPr>
              <w:pStyle w:val="TableText"/>
              <w:ind w:right="425"/>
              <w:jc w:val="right"/>
            </w:pPr>
            <w:r w:rsidRPr="004B5834">
              <w:rPr>
                <w:color w:val="000000"/>
              </w:rPr>
              <w:t>100%</w:t>
            </w:r>
          </w:p>
        </w:tc>
        <w:tc>
          <w:tcPr>
            <w:tcW w:w="1501" w:type="dxa"/>
            <w:shd w:val="clear" w:color="auto" w:fill="auto"/>
          </w:tcPr>
          <w:p w14:paraId="7E8775B9" w14:textId="021CA9A0" w:rsidR="00BF4386" w:rsidRPr="004B5834" w:rsidRDefault="00BF4386" w:rsidP="00BF4386">
            <w:pPr>
              <w:pStyle w:val="TableText"/>
              <w:ind w:right="425"/>
              <w:jc w:val="right"/>
            </w:pPr>
            <w:r w:rsidRPr="00C12C96">
              <w:t>99.8%</w:t>
            </w:r>
          </w:p>
        </w:tc>
        <w:tc>
          <w:tcPr>
            <w:tcW w:w="1501" w:type="dxa"/>
            <w:shd w:val="clear" w:color="auto" w:fill="auto"/>
          </w:tcPr>
          <w:p w14:paraId="7E8775BA" w14:textId="0CFEF36B" w:rsidR="00BF4386" w:rsidRPr="004B5834" w:rsidRDefault="00FD382B" w:rsidP="00BF4386">
            <w:pPr>
              <w:pStyle w:val="TableText"/>
              <w:tabs>
                <w:tab w:val="decimal" w:pos="682"/>
              </w:tabs>
            </w:pPr>
            <w:r>
              <w:t>–</w:t>
            </w:r>
            <w:r w:rsidR="00BF4386" w:rsidRPr="00C472B4">
              <w:t>0.1%</w:t>
            </w:r>
          </w:p>
        </w:tc>
      </w:tr>
      <w:tr w:rsidR="00BF4386" w:rsidRPr="004B5834" w14:paraId="7E8775C0" w14:textId="77777777" w:rsidTr="00AE3F92">
        <w:trPr>
          <w:cantSplit/>
        </w:trPr>
        <w:tc>
          <w:tcPr>
            <w:tcW w:w="3465" w:type="dxa"/>
            <w:shd w:val="clear" w:color="auto" w:fill="auto"/>
          </w:tcPr>
          <w:p w14:paraId="7E8775BC" w14:textId="2BCCFD6E" w:rsidR="00BF4386" w:rsidRPr="004B5834" w:rsidRDefault="00BF4386" w:rsidP="00BF4386">
            <w:pPr>
              <w:pStyle w:val="TableText"/>
            </w:pPr>
            <w:r w:rsidRPr="004B5834">
              <w:t>Record</w:t>
            </w:r>
            <w:r w:rsidR="000E34D1">
              <w:t>-keeping</w:t>
            </w:r>
            <w:r w:rsidRPr="004B5834">
              <w:t>*</w:t>
            </w:r>
          </w:p>
        </w:tc>
        <w:tc>
          <w:tcPr>
            <w:tcW w:w="1501" w:type="dxa"/>
            <w:shd w:val="clear" w:color="auto" w:fill="auto"/>
          </w:tcPr>
          <w:p w14:paraId="7E8775BD" w14:textId="50003FEA" w:rsidR="00BF4386" w:rsidRPr="004B5834" w:rsidRDefault="00BF4386" w:rsidP="00BF4386">
            <w:pPr>
              <w:pStyle w:val="TableText"/>
              <w:ind w:right="425"/>
              <w:jc w:val="right"/>
            </w:pPr>
            <w:r w:rsidRPr="004B5834">
              <w:rPr>
                <w:color w:val="000000"/>
              </w:rPr>
              <w:t>99.5%</w:t>
            </w:r>
          </w:p>
        </w:tc>
        <w:tc>
          <w:tcPr>
            <w:tcW w:w="1501" w:type="dxa"/>
            <w:shd w:val="clear" w:color="auto" w:fill="auto"/>
          </w:tcPr>
          <w:p w14:paraId="7E8775BE" w14:textId="34A0D291" w:rsidR="00BF4386" w:rsidRPr="004B5834" w:rsidRDefault="00BF4386" w:rsidP="00BF4386">
            <w:pPr>
              <w:pStyle w:val="TableText"/>
              <w:ind w:right="425"/>
              <w:jc w:val="right"/>
            </w:pPr>
            <w:r w:rsidRPr="00C12C96">
              <w:t>99.5%</w:t>
            </w:r>
          </w:p>
        </w:tc>
        <w:tc>
          <w:tcPr>
            <w:tcW w:w="1501" w:type="dxa"/>
            <w:shd w:val="clear" w:color="auto" w:fill="auto"/>
          </w:tcPr>
          <w:p w14:paraId="7E8775BF" w14:textId="18BAE75C" w:rsidR="00BF4386" w:rsidRPr="004B5834" w:rsidRDefault="00BF4386" w:rsidP="00BF4386">
            <w:pPr>
              <w:pStyle w:val="TableText"/>
              <w:tabs>
                <w:tab w:val="decimal" w:pos="682"/>
              </w:tabs>
            </w:pPr>
            <w:r w:rsidRPr="00C472B4">
              <w:t>0.0%</w:t>
            </w:r>
          </w:p>
        </w:tc>
      </w:tr>
      <w:tr w:rsidR="00BF4386" w:rsidRPr="004B5834" w14:paraId="7E8775C5" w14:textId="77777777" w:rsidTr="00AE3F92">
        <w:trPr>
          <w:cantSplit/>
        </w:trPr>
        <w:tc>
          <w:tcPr>
            <w:tcW w:w="3465" w:type="dxa"/>
            <w:shd w:val="clear" w:color="auto" w:fill="auto"/>
          </w:tcPr>
          <w:p w14:paraId="7E8775C1" w14:textId="72232938" w:rsidR="00BF4386" w:rsidRPr="004B5834" w:rsidRDefault="005911E3" w:rsidP="000E34D1">
            <w:pPr>
              <w:pStyle w:val="TableText"/>
            </w:pPr>
            <w:r>
              <w:t>Investigating c</w:t>
            </w:r>
            <w:r w:rsidR="00BF4386" w:rsidRPr="004B5834">
              <w:t>omplaints</w:t>
            </w:r>
          </w:p>
        </w:tc>
        <w:tc>
          <w:tcPr>
            <w:tcW w:w="1501" w:type="dxa"/>
            <w:shd w:val="clear" w:color="auto" w:fill="auto"/>
          </w:tcPr>
          <w:p w14:paraId="7E8775C2" w14:textId="554A705D" w:rsidR="00BF4386" w:rsidRPr="004B5834" w:rsidRDefault="00BF4386" w:rsidP="00BF4386">
            <w:pPr>
              <w:pStyle w:val="TableText"/>
              <w:ind w:right="425"/>
              <w:jc w:val="right"/>
            </w:pPr>
            <w:r w:rsidRPr="004B5834">
              <w:rPr>
                <w:color w:val="000000"/>
              </w:rPr>
              <w:t>99.9%</w:t>
            </w:r>
          </w:p>
        </w:tc>
        <w:tc>
          <w:tcPr>
            <w:tcW w:w="1501" w:type="dxa"/>
            <w:shd w:val="clear" w:color="auto" w:fill="auto"/>
          </w:tcPr>
          <w:p w14:paraId="7E8775C3" w14:textId="23C5859D" w:rsidR="00BF4386" w:rsidRPr="004B5834" w:rsidRDefault="00BF4386" w:rsidP="00BF4386">
            <w:pPr>
              <w:pStyle w:val="TableText"/>
              <w:ind w:right="425"/>
              <w:jc w:val="right"/>
            </w:pPr>
            <w:r w:rsidRPr="00C12C96">
              <w:t>100%</w:t>
            </w:r>
          </w:p>
        </w:tc>
        <w:tc>
          <w:tcPr>
            <w:tcW w:w="1501" w:type="dxa"/>
            <w:shd w:val="clear" w:color="auto" w:fill="auto"/>
          </w:tcPr>
          <w:p w14:paraId="7E8775C4" w14:textId="6BA3AC1A" w:rsidR="00BF4386" w:rsidRPr="004B5834" w:rsidRDefault="00BF4386" w:rsidP="00BF4386">
            <w:pPr>
              <w:pStyle w:val="TableText"/>
              <w:tabs>
                <w:tab w:val="decimal" w:pos="682"/>
              </w:tabs>
            </w:pPr>
            <w:r w:rsidRPr="00C472B4">
              <w:t>0.0%</w:t>
            </w:r>
          </w:p>
        </w:tc>
      </w:tr>
      <w:tr w:rsidR="00BF4386" w:rsidRPr="004B5834" w14:paraId="7E8775CA" w14:textId="77777777" w:rsidTr="00AE3F92">
        <w:trPr>
          <w:cantSplit/>
        </w:trPr>
        <w:tc>
          <w:tcPr>
            <w:tcW w:w="3465" w:type="dxa"/>
            <w:shd w:val="clear" w:color="auto" w:fill="auto"/>
          </w:tcPr>
          <w:p w14:paraId="7E8775C6" w14:textId="77777777" w:rsidR="00BF4386" w:rsidRPr="004B5834" w:rsidRDefault="00BF4386" w:rsidP="00BF4386">
            <w:pPr>
              <w:pStyle w:val="TableText"/>
            </w:pPr>
            <w:r w:rsidRPr="004B5834">
              <w:t>Remedial action</w:t>
            </w:r>
          </w:p>
        </w:tc>
        <w:tc>
          <w:tcPr>
            <w:tcW w:w="1501" w:type="dxa"/>
            <w:shd w:val="clear" w:color="auto" w:fill="auto"/>
          </w:tcPr>
          <w:p w14:paraId="7E8775C7" w14:textId="010E5A02" w:rsidR="00BF4386" w:rsidRPr="004B5834" w:rsidRDefault="00BF4386" w:rsidP="00BF4386">
            <w:pPr>
              <w:pStyle w:val="TableText"/>
              <w:ind w:right="425"/>
              <w:jc w:val="right"/>
            </w:pPr>
            <w:r w:rsidRPr="004B5834">
              <w:rPr>
                <w:color w:val="000000"/>
              </w:rPr>
              <w:t>99.5%</w:t>
            </w:r>
          </w:p>
        </w:tc>
        <w:tc>
          <w:tcPr>
            <w:tcW w:w="1501" w:type="dxa"/>
            <w:shd w:val="clear" w:color="auto" w:fill="auto"/>
          </w:tcPr>
          <w:p w14:paraId="7E8775C8" w14:textId="1E9FBC3F" w:rsidR="00BF4386" w:rsidRPr="004B5834" w:rsidRDefault="00BF4386" w:rsidP="00BF4386">
            <w:pPr>
              <w:pStyle w:val="TableText"/>
              <w:ind w:right="425"/>
              <w:jc w:val="right"/>
            </w:pPr>
            <w:r w:rsidRPr="00C12C96">
              <w:t>99.4%</w:t>
            </w:r>
          </w:p>
        </w:tc>
        <w:tc>
          <w:tcPr>
            <w:tcW w:w="1501" w:type="dxa"/>
            <w:shd w:val="clear" w:color="auto" w:fill="auto"/>
          </w:tcPr>
          <w:p w14:paraId="7E8775C9" w14:textId="49F13564" w:rsidR="00BF4386" w:rsidRPr="004B5834" w:rsidRDefault="00FD382B" w:rsidP="00BF4386">
            <w:pPr>
              <w:pStyle w:val="TableText"/>
              <w:tabs>
                <w:tab w:val="decimal" w:pos="682"/>
              </w:tabs>
            </w:pPr>
            <w:r>
              <w:t>–</w:t>
            </w:r>
            <w:r w:rsidR="00BF4386" w:rsidRPr="00C472B4">
              <w:t>0.2%</w:t>
            </w:r>
          </w:p>
        </w:tc>
      </w:tr>
      <w:tr w:rsidR="00BF4386" w:rsidRPr="004B5834" w14:paraId="7E8775CF" w14:textId="77777777" w:rsidTr="00AE3F92">
        <w:trPr>
          <w:cantSplit/>
        </w:trPr>
        <w:tc>
          <w:tcPr>
            <w:tcW w:w="3465" w:type="dxa"/>
            <w:shd w:val="clear" w:color="auto" w:fill="auto"/>
          </w:tcPr>
          <w:p w14:paraId="7E8775CB" w14:textId="77777777" w:rsidR="00BF4386" w:rsidRPr="004B5834" w:rsidRDefault="00BF4386" w:rsidP="00BF4386">
            <w:pPr>
              <w:pStyle w:val="TableText"/>
            </w:pPr>
            <w:r w:rsidRPr="004B5834">
              <w:t>Compliant with all requirements</w:t>
            </w:r>
          </w:p>
        </w:tc>
        <w:tc>
          <w:tcPr>
            <w:tcW w:w="1501" w:type="dxa"/>
            <w:shd w:val="clear" w:color="auto" w:fill="auto"/>
          </w:tcPr>
          <w:p w14:paraId="7E8775CC" w14:textId="796F548D" w:rsidR="00BF4386" w:rsidRPr="004B5834" w:rsidRDefault="00BF4386" w:rsidP="00BF4386">
            <w:pPr>
              <w:pStyle w:val="TableText"/>
              <w:ind w:right="425"/>
              <w:jc w:val="right"/>
            </w:pPr>
            <w:r w:rsidRPr="004B5834">
              <w:rPr>
                <w:bCs/>
                <w:color w:val="000000"/>
              </w:rPr>
              <w:t>96.7%</w:t>
            </w:r>
          </w:p>
        </w:tc>
        <w:tc>
          <w:tcPr>
            <w:tcW w:w="1501" w:type="dxa"/>
            <w:shd w:val="clear" w:color="auto" w:fill="auto"/>
          </w:tcPr>
          <w:p w14:paraId="7E8775CD" w14:textId="3F0B8E0C" w:rsidR="00BF4386" w:rsidRPr="004B5834" w:rsidRDefault="00BF4386" w:rsidP="00BF4386">
            <w:pPr>
              <w:pStyle w:val="TableText"/>
              <w:ind w:right="425"/>
              <w:jc w:val="right"/>
            </w:pPr>
            <w:r w:rsidRPr="00C12C96">
              <w:t>96.2%</w:t>
            </w:r>
          </w:p>
        </w:tc>
        <w:tc>
          <w:tcPr>
            <w:tcW w:w="1501" w:type="dxa"/>
            <w:shd w:val="clear" w:color="auto" w:fill="auto"/>
          </w:tcPr>
          <w:p w14:paraId="7E8775CE" w14:textId="459A1478" w:rsidR="00BF4386" w:rsidRPr="004B5834" w:rsidRDefault="00FD382B" w:rsidP="00BF4386">
            <w:pPr>
              <w:pStyle w:val="TableText"/>
              <w:tabs>
                <w:tab w:val="decimal" w:pos="682"/>
              </w:tabs>
            </w:pPr>
            <w:r>
              <w:t>–</w:t>
            </w:r>
            <w:r w:rsidR="00BF4386" w:rsidRPr="00C472B4">
              <w:t>0.4%</w:t>
            </w:r>
          </w:p>
        </w:tc>
      </w:tr>
    </w:tbl>
    <w:p w14:paraId="7E8775D0" w14:textId="5F1BD29B" w:rsidR="008B72D3" w:rsidRPr="00096D37" w:rsidRDefault="008B72D3" w:rsidP="00C5711F">
      <w:pPr>
        <w:pStyle w:val="Note"/>
        <w:ind w:left="0" w:firstLine="0"/>
      </w:pPr>
      <w:bookmarkStart w:id="47" w:name="table-2-compliance-rates-with-the-act-by"/>
      <w:bookmarkEnd w:id="47"/>
      <w:r>
        <w:t>Note:</w:t>
      </w:r>
      <w:r w:rsidRPr="00096D37">
        <w:t xml:space="preserve"> </w:t>
      </w:r>
      <w:r w:rsidR="003B4918" w:rsidRPr="00096D37">
        <w:t xml:space="preserve">2019/20 </w:t>
      </w:r>
      <w:r w:rsidRPr="00096D37">
        <w:t>and 2020</w:t>
      </w:r>
      <w:r w:rsidR="003B4918">
        <w:t>/21</w:t>
      </w:r>
      <w:r w:rsidRPr="00096D37">
        <w:t xml:space="preserve"> columns show percentage of reported population served. Difference column is 2020</w:t>
      </w:r>
      <w:r w:rsidR="003B4918">
        <w:t>/21</w:t>
      </w:r>
      <w:r w:rsidRPr="00096D37">
        <w:t xml:space="preserve"> minus </w:t>
      </w:r>
      <w:r w:rsidR="003B4918" w:rsidRPr="00096D37">
        <w:t xml:space="preserve">2019/20 </w:t>
      </w:r>
      <w:r w:rsidRPr="00096D37">
        <w:t>values. Calculations were performed on actual values, then rounded to one decimal place.</w:t>
      </w:r>
    </w:p>
    <w:p w14:paraId="7E8775D1" w14:textId="3D03D17E" w:rsidR="008B72D3" w:rsidRDefault="008B72D3" w:rsidP="00C5711F">
      <w:pPr>
        <w:pStyle w:val="Note"/>
      </w:pPr>
      <w:r w:rsidRPr="00096D37">
        <w:t>*</w:t>
      </w:r>
      <w:r w:rsidR="00C5711F">
        <w:tab/>
      </w:r>
      <w:r w:rsidRPr="00096D37">
        <w:t>Supplies serving fewer than 501 people do not have a statutory</w:t>
      </w:r>
      <w:r>
        <w:t xml:space="preserve"> </w:t>
      </w:r>
      <w:r w:rsidRPr="00096D37">
        <w:t xml:space="preserve">duty to keep records nor are they required to prepare a water safety plan unless directed by a </w:t>
      </w:r>
      <w:r>
        <w:t>m</w:t>
      </w:r>
      <w:r w:rsidRPr="004B7644">
        <w:t xml:space="preserve">edical </w:t>
      </w:r>
      <w:r>
        <w:t>o</w:t>
      </w:r>
      <w:r w:rsidRPr="004B7644">
        <w:t xml:space="preserve">fficer of </w:t>
      </w:r>
      <w:r>
        <w:t>h</w:t>
      </w:r>
      <w:r w:rsidRPr="004B7644">
        <w:t>ealth. Therefore, small supplies were excluded from the calculation for these requirements.</w:t>
      </w:r>
    </w:p>
    <w:p w14:paraId="69D3AEAA" w14:textId="77777777" w:rsidR="00632DB8" w:rsidRDefault="00632DB8" w:rsidP="00632DB8"/>
    <w:p w14:paraId="214D388E" w14:textId="74C08972" w:rsidR="00632DB8" w:rsidRPr="00B56733" w:rsidRDefault="00A45036" w:rsidP="00643A46">
      <w:r>
        <w:fldChar w:fldCharType="begin"/>
      </w:r>
      <w:r>
        <w:instrText xml:space="preserve"> REF _Ref91062213 \h </w:instrText>
      </w:r>
      <w:r>
        <w:fldChar w:fldCharType="separate"/>
      </w:r>
      <w:r w:rsidR="00EF4706" w:rsidRPr="00643A46">
        <w:t xml:space="preserve">Figure </w:t>
      </w:r>
      <w:r w:rsidR="00EF4706">
        <w:rPr>
          <w:noProof/>
        </w:rPr>
        <w:t>1</w:t>
      </w:r>
      <w:r>
        <w:fldChar w:fldCharType="end"/>
      </w:r>
      <w:r w:rsidR="00C70A1C">
        <w:t xml:space="preserve"> </w:t>
      </w:r>
      <w:r w:rsidR="00632DB8" w:rsidRPr="004B5834">
        <w:t xml:space="preserve">shows the proportion of </w:t>
      </w:r>
      <w:r w:rsidR="00632DB8">
        <w:t xml:space="preserve">the </w:t>
      </w:r>
      <w:r w:rsidR="00632DB8" w:rsidRPr="004B5834">
        <w:t>population that received drinking</w:t>
      </w:r>
      <w:r w:rsidR="00632DB8">
        <w:t>-</w:t>
      </w:r>
      <w:r w:rsidR="00632DB8" w:rsidRPr="004B5834">
        <w:t xml:space="preserve">water </w:t>
      </w:r>
      <w:r w:rsidR="516EC1CE">
        <w:t xml:space="preserve">from </w:t>
      </w:r>
      <w:r w:rsidR="30E31330">
        <w:t>suppliers</w:t>
      </w:r>
      <w:r w:rsidR="00632DB8" w:rsidRPr="004B5834">
        <w:t xml:space="preserve"> </w:t>
      </w:r>
      <w:r w:rsidR="004B6D2A">
        <w:t xml:space="preserve">compliant with all </w:t>
      </w:r>
      <w:r w:rsidR="00632DB8">
        <w:t xml:space="preserve">Act </w:t>
      </w:r>
      <w:r w:rsidR="00632DB8" w:rsidRPr="004B5834">
        <w:t>requirement</w:t>
      </w:r>
      <w:r w:rsidR="00632DB8">
        <w:t>s</w:t>
      </w:r>
      <w:r w:rsidR="00632DB8" w:rsidRPr="004B5834">
        <w:t xml:space="preserve"> during the current and previous </w:t>
      </w:r>
      <w:r w:rsidR="00632DB8">
        <w:t xml:space="preserve">three </w:t>
      </w:r>
      <w:r w:rsidR="00632DB8" w:rsidRPr="004B5834">
        <w:t>reporting periods.</w:t>
      </w:r>
      <w:r w:rsidR="00EB427E">
        <w:t xml:space="preserve"> </w:t>
      </w:r>
      <w:r w:rsidR="00260203">
        <w:t>Compliance peaked in the 20</w:t>
      </w:r>
      <w:r w:rsidR="0036455A">
        <w:t>18</w:t>
      </w:r>
      <w:r w:rsidR="00260203">
        <w:t>/19 reporting period and has slightly decline</w:t>
      </w:r>
      <w:r w:rsidR="007B4247">
        <w:t>d</w:t>
      </w:r>
      <w:r w:rsidR="00260203">
        <w:t xml:space="preserve"> </w:t>
      </w:r>
      <w:r w:rsidR="007B4247">
        <w:t xml:space="preserve">in the two reporting periods since. </w:t>
      </w:r>
    </w:p>
    <w:p w14:paraId="31253839" w14:textId="325594AF" w:rsidR="00B56733" w:rsidRPr="00643A46" w:rsidRDefault="00B56733" w:rsidP="00A45036">
      <w:pPr>
        <w:pStyle w:val="Caption"/>
      </w:pPr>
      <w:bookmarkStart w:id="48" w:name="_Ref91062213"/>
      <w:bookmarkStart w:id="49" w:name="_Ref85549746"/>
      <w:bookmarkStart w:id="50" w:name="_Toc94093581"/>
      <w:r w:rsidRPr="00643A46">
        <w:lastRenderedPageBreak/>
        <w:t xml:space="preserve">Figure </w:t>
      </w:r>
      <w:r w:rsidR="00917554">
        <w:fldChar w:fldCharType="begin"/>
      </w:r>
      <w:r w:rsidR="00917554">
        <w:instrText xml:space="preserve"> SEQ Figure \* ARABIC </w:instrText>
      </w:r>
      <w:r w:rsidR="00917554">
        <w:fldChar w:fldCharType="separate"/>
      </w:r>
      <w:r w:rsidR="00EF4706">
        <w:rPr>
          <w:noProof/>
        </w:rPr>
        <w:t>1</w:t>
      </w:r>
      <w:r w:rsidR="00917554">
        <w:rPr>
          <w:noProof/>
        </w:rPr>
        <w:fldChar w:fldCharType="end"/>
      </w:r>
      <w:bookmarkEnd w:id="48"/>
      <w:r w:rsidRPr="00643A46">
        <w:t>: Percent</w:t>
      </w:r>
      <w:r w:rsidR="0036455A">
        <w:t>age</w:t>
      </w:r>
      <w:r w:rsidRPr="00643A46">
        <w:t xml:space="preserve"> of report population receiving drinking-water</w:t>
      </w:r>
      <w:r w:rsidR="00556F2F">
        <w:t xml:space="preserve"> that is</w:t>
      </w:r>
      <w:r w:rsidRPr="00643A46">
        <w:t xml:space="preserve"> compliant with all Act requirements for the last </w:t>
      </w:r>
      <w:r w:rsidR="003D06E7">
        <w:t>five</w:t>
      </w:r>
      <w:r w:rsidRPr="00643A46">
        <w:t xml:space="preserve"> reporting periods</w:t>
      </w:r>
      <w:bookmarkEnd w:id="49"/>
      <w:bookmarkEnd w:id="50"/>
    </w:p>
    <w:p w14:paraId="7E8775D2" w14:textId="5F8D30FB" w:rsidR="00C5711F" w:rsidRPr="00C5711F" w:rsidRDefault="003D06E7" w:rsidP="00C5711F">
      <w:r>
        <w:rPr>
          <w:noProof/>
          <w:lang w:eastAsia="en-NZ"/>
        </w:rPr>
        <w:drawing>
          <wp:inline distT="0" distB="0" distL="0" distR="0" wp14:anchorId="469CEB25" wp14:editId="238B2570">
            <wp:extent cx="5130165" cy="3135302"/>
            <wp:effectExtent l="0" t="0" r="0" b="8255"/>
            <wp:docPr id="1" name="Picture 1" descr="This bar graph shows 96.2% of the report population receiving drinking water that is compliant in 2020/21 and 97.1% in 2018/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bar graph shows 96.2% of the report population receiving drinking water that is compliant in 2020/21 and 97.1% in 2018/2019.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30165" cy="3135302"/>
                    </a:xfrm>
                    <a:prstGeom prst="rect">
                      <a:avLst/>
                    </a:prstGeom>
                  </pic:spPr>
                </pic:pic>
              </a:graphicData>
            </a:graphic>
          </wp:inline>
        </w:drawing>
      </w:r>
    </w:p>
    <w:p w14:paraId="7E8775D3" w14:textId="77777777" w:rsidR="008B72D3" w:rsidRPr="007533D5" w:rsidRDefault="008B72D3" w:rsidP="00C5711F">
      <w:pPr>
        <w:pStyle w:val="Heading2"/>
      </w:pPr>
      <w:bookmarkStart w:id="51" w:name="_Toc63240807"/>
      <w:bookmarkStart w:id="52" w:name="comparison-by-size-catagory"/>
      <w:bookmarkStart w:id="53" w:name="_Toc10554005"/>
      <w:bookmarkStart w:id="54" w:name="_Toc68182084"/>
      <w:bookmarkStart w:id="55" w:name="_Toc94156150"/>
      <w:bookmarkEnd w:id="51"/>
      <w:bookmarkEnd w:id="52"/>
      <w:r w:rsidRPr="007533D5">
        <w:t>Comparison by size category</w:t>
      </w:r>
      <w:bookmarkEnd w:id="53"/>
      <w:bookmarkEnd w:id="54"/>
      <w:bookmarkEnd w:id="55"/>
    </w:p>
    <w:p w14:paraId="7E8775D4" w14:textId="37076841" w:rsidR="008B72D3" w:rsidRPr="004B5834" w:rsidRDefault="008B72D3" w:rsidP="00C5711F">
      <w:r w:rsidRPr="004B5834">
        <w:t>Overall, compliance with the Act was highest for large supplies: 98.</w:t>
      </w:r>
      <w:r w:rsidR="00147EE2">
        <w:t>9</w:t>
      </w:r>
      <w:r w:rsidR="00147EE2" w:rsidRPr="004B5834">
        <w:t xml:space="preserve"> </w:t>
      </w:r>
      <w:r w:rsidRPr="004B5834">
        <w:t xml:space="preserve">percent of the large-supply population received drinking-water from suppliers that met all their legislative requirements. The equivalent figures were </w:t>
      </w:r>
      <w:r w:rsidR="00147EE2">
        <w:t>77.8</w:t>
      </w:r>
      <w:r w:rsidR="00147EE2" w:rsidRPr="004B5834">
        <w:t xml:space="preserve"> </w:t>
      </w:r>
      <w:r w:rsidRPr="004B5834">
        <w:t>percent</w:t>
      </w:r>
      <w:r>
        <w:t xml:space="preserve"> of medium</w:t>
      </w:r>
      <w:r w:rsidRPr="004B5834">
        <w:t>, 8</w:t>
      </w:r>
      <w:r w:rsidR="00B20D33">
        <w:t>2</w:t>
      </w:r>
      <w:r w:rsidRPr="004B5834">
        <w:t>.1</w:t>
      </w:r>
      <w:r w:rsidR="00C5711F">
        <w:t> </w:t>
      </w:r>
      <w:r w:rsidRPr="004B5834">
        <w:t>percent</w:t>
      </w:r>
      <w:r>
        <w:t xml:space="preserve"> of minor</w:t>
      </w:r>
      <w:r w:rsidRPr="004B5834">
        <w:t xml:space="preserve"> and </w:t>
      </w:r>
      <w:r w:rsidR="00B20D33">
        <w:t>85</w:t>
      </w:r>
      <w:r w:rsidRPr="004B5834">
        <w:t>.</w:t>
      </w:r>
      <w:r w:rsidR="00DF1084">
        <w:t>8</w:t>
      </w:r>
      <w:r w:rsidRPr="004B5834">
        <w:t xml:space="preserve"> percent of </w:t>
      </w:r>
      <w:r>
        <w:t xml:space="preserve">small supply </w:t>
      </w:r>
      <w:r w:rsidRPr="004B5834">
        <w:t>populations</w:t>
      </w:r>
      <w:r>
        <w:t xml:space="preserve"> (</w:t>
      </w:r>
      <w:r w:rsidR="00C5711F">
        <w:fldChar w:fldCharType="begin"/>
      </w:r>
      <w:r w:rsidR="00C5711F">
        <w:instrText xml:space="preserve"> REF _Ref69824142 \h </w:instrText>
      </w:r>
      <w:r w:rsidR="00C5711F">
        <w:fldChar w:fldCharType="separate"/>
      </w:r>
      <w:r w:rsidR="00EF4706">
        <w:t>Table </w:t>
      </w:r>
      <w:r w:rsidR="00EF4706">
        <w:rPr>
          <w:noProof/>
        </w:rPr>
        <w:t>3</w:t>
      </w:r>
      <w:r w:rsidR="00C5711F">
        <w:fldChar w:fldCharType="end"/>
      </w:r>
      <w:r>
        <w:t>)</w:t>
      </w:r>
      <w:r w:rsidRPr="004B5834">
        <w:t>.</w:t>
      </w:r>
    </w:p>
    <w:p w14:paraId="7E8775D5" w14:textId="77777777" w:rsidR="008B72D3" w:rsidRPr="004B5834" w:rsidRDefault="008B72D3" w:rsidP="00C5711F"/>
    <w:p w14:paraId="7E8775D6" w14:textId="482BF5AA" w:rsidR="008B72D3" w:rsidRPr="004B5834" w:rsidRDefault="00C5711F" w:rsidP="00C5711F">
      <w:pPr>
        <w:pStyle w:val="Table"/>
      </w:pPr>
      <w:bookmarkStart w:id="56" w:name="_Ref69824142"/>
      <w:bookmarkStart w:id="57" w:name="_Toc9846295"/>
      <w:bookmarkStart w:id="58" w:name="_Toc68175446"/>
      <w:bookmarkStart w:id="59" w:name="_Toc94156170"/>
      <w:r>
        <w:t>Table </w:t>
      </w:r>
      <w:r w:rsidR="00917554">
        <w:fldChar w:fldCharType="begin"/>
      </w:r>
      <w:r w:rsidR="00917554">
        <w:instrText xml:space="preserve"> SEQ Table \* ARABIC </w:instrText>
      </w:r>
      <w:r w:rsidR="00917554">
        <w:fldChar w:fldCharType="separate"/>
      </w:r>
      <w:r w:rsidR="00EF4706">
        <w:rPr>
          <w:noProof/>
        </w:rPr>
        <w:t>3</w:t>
      </w:r>
      <w:r w:rsidR="00917554">
        <w:rPr>
          <w:noProof/>
        </w:rPr>
        <w:fldChar w:fldCharType="end"/>
      </w:r>
      <w:bookmarkEnd w:id="56"/>
      <w:r w:rsidR="008B72D3" w:rsidRPr="004B5834">
        <w:t>: Compliance rates with the Act, by supply size</w:t>
      </w:r>
      <w:bookmarkEnd w:id="57"/>
      <w:bookmarkEnd w:id="58"/>
      <w:r w:rsidR="00422854">
        <w:t>, in current reporting period</w:t>
      </w:r>
      <w:bookmarkEnd w:id="59"/>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074"/>
        <w:gridCol w:w="1223"/>
        <w:gridCol w:w="1223"/>
        <w:gridCol w:w="1223"/>
        <w:gridCol w:w="1224"/>
      </w:tblGrid>
      <w:tr w:rsidR="00C5711F" w:rsidRPr="00C5711F" w14:paraId="7E8775DC" w14:textId="77777777" w:rsidTr="002A68B7">
        <w:trPr>
          <w:cantSplit/>
        </w:trPr>
        <w:tc>
          <w:tcPr>
            <w:tcW w:w="3075" w:type="dxa"/>
            <w:tcBorders>
              <w:top w:val="nil"/>
              <w:bottom w:val="nil"/>
            </w:tcBorders>
            <w:shd w:val="clear" w:color="auto" w:fill="D9D9D9" w:themeFill="background1" w:themeFillShade="D9"/>
          </w:tcPr>
          <w:p w14:paraId="7E8775D7" w14:textId="77777777" w:rsidR="008B72D3" w:rsidRPr="00C5711F" w:rsidRDefault="008B72D3" w:rsidP="00C5711F">
            <w:pPr>
              <w:pStyle w:val="TableText"/>
              <w:keepNext/>
              <w:rPr>
                <w:b/>
              </w:rPr>
            </w:pPr>
            <w:bookmarkStart w:id="60" w:name="complaince-with-the-act---all-supplies"/>
            <w:bookmarkStart w:id="61" w:name="compliance-with-the-standards"/>
            <w:bookmarkStart w:id="62" w:name="compliance-with-the-act---large-supplies"/>
            <w:bookmarkStart w:id="63" w:name="compliance-with-the-act---medium-supplie"/>
            <w:bookmarkStart w:id="64" w:name="compliance-with-the-act---minor-supplies"/>
            <w:bookmarkStart w:id="65" w:name="compliance-with-the-act---small-supplies"/>
            <w:bookmarkStart w:id="66" w:name="water-safety-plans"/>
            <w:bookmarkEnd w:id="60"/>
            <w:bookmarkEnd w:id="61"/>
            <w:bookmarkEnd w:id="62"/>
            <w:bookmarkEnd w:id="63"/>
            <w:bookmarkEnd w:id="64"/>
            <w:bookmarkEnd w:id="65"/>
            <w:bookmarkEnd w:id="66"/>
            <w:r w:rsidRPr="00C5711F">
              <w:rPr>
                <w:b/>
              </w:rPr>
              <w:t>Requirement</w:t>
            </w:r>
          </w:p>
        </w:tc>
        <w:tc>
          <w:tcPr>
            <w:tcW w:w="1223" w:type="dxa"/>
            <w:tcBorders>
              <w:top w:val="nil"/>
              <w:bottom w:val="nil"/>
            </w:tcBorders>
            <w:shd w:val="clear" w:color="auto" w:fill="D9D9D9" w:themeFill="background1" w:themeFillShade="D9"/>
          </w:tcPr>
          <w:p w14:paraId="7E8775D8" w14:textId="77777777" w:rsidR="008B72D3" w:rsidRPr="00C5711F" w:rsidRDefault="008B72D3" w:rsidP="00D27607">
            <w:pPr>
              <w:pStyle w:val="TableText"/>
              <w:jc w:val="right"/>
              <w:rPr>
                <w:b/>
              </w:rPr>
            </w:pPr>
            <w:r w:rsidRPr="00C5711F">
              <w:rPr>
                <w:b/>
              </w:rPr>
              <w:t>Large</w:t>
            </w:r>
          </w:p>
        </w:tc>
        <w:tc>
          <w:tcPr>
            <w:tcW w:w="1223" w:type="dxa"/>
            <w:tcBorders>
              <w:top w:val="nil"/>
              <w:bottom w:val="nil"/>
            </w:tcBorders>
            <w:shd w:val="clear" w:color="auto" w:fill="D9D9D9" w:themeFill="background1" w:themeFillShade="D9"/>
          </w:tcPr>
          <w:p w14:paraId="7E8775D9" w14:textId="77777777" w:rsidR="008B72D3" w:rsidRPr="00C5711F" w:rsidRDefault="008B72D3" w:rsidP="00D27607">
            <w:pPr>
              <w:pStyle w:val="TableText"/>
              <w:jc w:val="right"/>
              <w:rPr>
                <w:b/>
              </w:rPr>
            </w:pPr>
            <w:r w:rsidRPr="00C5711F">
              <w:rPr>
                <w:b/>
              </w:rPr>
              <w:t>Medium</w:t>
            </w:r>
          </w:p>
        </w:tc>
        <w:tc>
          <w:tcPr>
            <w:tcW w:w="1223" w:type="dxa"/>
            <w:tcBorders>
              <w:top w:val="nil"/>
              <w:bottom w:val="nil"/>
            </w:tcBorders>
            <w:shd w:val="clear" w:color="auto" w:fill="D9D9D9" w:themeFill="background1" w:themeFillShade="D9"/>
          </w:tcPr>
          <w:p w14:paraId="7E8775DA" w14:textId="77777777" w:rsidR="008B72D3" w:rsidRPr="00C5711F" w:rsidRDefault="008B72D3" w:rsidP="00D27607">
            <w:pPr>
              <w:pStyle w:val="TableText"/>
              <w:jc w:val="right"/>
              <w:rPr>
                <w:b/>
              </w:rPr>
            </w:pPr>
            <w:r w:rsidRPr="00C5711F">
              <w:rPr>
                <w:b/>
              </w:rPr>
              <w:t>Minor</w:t>
            </w:r>
          </w:p>
        </w:tc>
        <w:tc>
          <w:tcPr>
            <w:tcW w:w="1224" w:type="dxa"/>
            <w:tcBorders>
              <w:top w:val="nil"/>
              <w:bottom w:val="nil"/>
            </w:tcBorders>
            <w:shd w:val="clear" w:color="auto" w:fill="D9D9D9" w:themeFill="background1" w:themeFillShade="D9"/>
          </w:tcPr>
          <w:p w14:paraId="7E8775DB" w14:textId="77777777" w:rsidR="008B72D3" w:rsidRPr="00C5711F" w:rsidRDefault="008B72D3" w:rsidP="00D27607">
            <w:pPr>
              <w:pStyle w:val="TableText"/>
              <w:ind w:right="57"/>
              <w:jc w:val="right"/>
              <w:rPr>
                <w:b/>
              </w:rPr>
            </w:pPr>
            <w:r w:rsidRPr="00C5711F">
              <w:rPr>
                <w:b/>
              </w:rPr>
              <w:t>Small</w:t>
            </w:r>
          </w:p>
        </w:tc>
      </w:tr>
      <w:tr w:rsidR="002A68B7" w:rsidRPr="004B5834" w14:paraId="7E8775E2" w14:textId="77777777" w:rsidTr="00643A46">
        <w:trPr>
          <w:cantSplit/>
        </w:trPr>
        <w:tc>
          <w:tcPr>
            <w:tcW w:w="3075" w:type="dxa"/>
            <w:tcBorders>
              <w:top w:val="nil"/>
            </w:tcBorders>
            <w:shd w:val="clear" w:color="auto" w:fill="auto"/>
          </w:tcPr>
          <w:p w14:paraId="7E8775DD" w14:textId="77777777" w:rsidR="002A68B7" w:rsidRPr="004B5834" w:rsidRDefault="002A68B7" w:rsidP="002A68B7">
            <w:pPr>
              <w:pStyle w:val="TableText"/>
              <w:keepNext/>
            </w:pPr>
            <w:r w:rsidRPr="004B5834">
              <w:t>Monitoring</w:t>
            </w:r>
          </w:p>
        </w:tc>
        <w:tc>
          <w:tcPr>
            <w:tcW w:w="1223" w:type="dxa"/>
            <w:tcBorders>
              <w:top w:val="nil"/>
            </w:tcBorders>
            <w:shd w:val="clear" w:color="auto" w:fill="auto"/>
          </w:tcPr>
          <w:p w14:paraId="7E8775DE" w14:textId="4CD1FCD9" w:rsidR="002A68B7" w:rsidRPr="004B5834" w:rsidRDefault="002A68B7" w:rsidP="002A68B7">
            <w:pPr>
              <w:pStyle w:val="TableText"/>
              <w:jc w:val="right"/>
            </w:pPr>
            <w:r w:rsidRPr="00773902">
              <w:t>100.0%</w:t>
            </w:r>
          </w:p>
        </w:tc>
        <w:tc>
          <w:tcPr>
            <w:tcW w:w="1223" w:type="dxa"/>
            <w:tcBorders>
              <w:top w:val="nil"/>
            </w:tcBorders>
            <w:shd w:val="clear" w:color="auto" w:fill="auto"/>
          </w:tcPr>
          <w:p w14:paraId="7E8775DF" w14:textId="2EDDEEB8" w:rsidR="002A68B7" w:rsidRPr="004B5834" w:rsidRDefault="002A68B7" w:rsidP="002A68B7">
            <w:pPr>
              <w:pStyle w:val="TableText"/>
              <w:jc w:val="right"/>
            </w:pPr>
            <w:r w:rsidRPr="00773902">
              <w:t>100.0%</w:t>
            </w:r>
          </w:p>
        </w:tc>
        <w:tc>
          <w:tcPr>
            <w:tcW w:w="1223" w:type="dxa"/>
            <w:tcBorders>
              <w:top w:val="nil"/>
            </w:tcBorders>
            <w:shd w:val="clear" w:color="auto" w:fill="auto"/>
          </w:tcPr>
          <w:p w14:paraId="7E8775E0" w14:textId="131BD32D" w:rsidR="002A68B7" w:rsidRPr="004B5834" w:rsidRDefault="002A68B7" w:rsidP="002A68B7">
            <w:pPr>
              <w:pStyle w:val="TableText"/>
              <w:jc w:val="right"/>
            </w:pPr>
            <w:r w:rsidRPr="00773902">
              <w:t>98.2%</w:t>
            </w:r>
          </w:p>
        </w:tc>
        <w:tc>
          <w:tcPr>
            <w:tcW w:w="1224" w:type="dxa"/>
            <w:tcBorders>
              <w:top w:val="nil"/>
            </w:tcBorders>
            <w:shd w:val="clear" w:color="auto" w:fill="auto"/>
          </w:tcPr>
          <w:p w14:paraId="7E8775E1" w14:textId="2D812005" w:rsidR="002A68B7" w:rsidRPr="004B5834" w:rsidRDefault="002A68B7" w:rsidP="002A68B7">
            <w:pPr>
              <w:pStyle w:val="TableText"/>
              <w:ind w:right="57"/>
              <w:jc w:val="right"/>
            </w:pPr>
            <w:r w:rsidRPr="00773902">
              <w:t>88.1%</w:t>
            </w:r>
          </w:p>
        </w:tc>
      </w:tr>
      <w:tr w:rsidR="002A68B7" w:rsidRPr="004B5834" w14:paraId="7E8775E8" w14:textId="77777777" w:rsidTr="00643A46">
        <w:trPr>
          <w:cantSplit/>
        </w:trPr>
        <w:tc>
          <w:tcPr>
            <w:tcW w:w="3075" w:type="dxa"/>
            <w:shd w:val="clear" w:color="auto" w:fill="auto"/>
          </w:tcPr>
          <w:p w14:paraId="7E8775E3" w14:textId="77777777" w:rsidR="002A68B7" w:rsidRPr="004B5834" w:rsidRDefault="002A68B7" w:rsidP="002A68B7">
            <w:pPr>
              <w:pStyle w:val="TableText"/>
              <w:keepNext/>
            </w:pPr>
            <w:r w:rsidRPr="004B5834">
              <w:t>Water safety plans</w:t>
            </w:r>
            <w:r>
              <w:t>*</w:t>
            </w:r>
          </w:p>
        </w:tc>
        <w:tc>
          <w:tcPr>
            <w:tcW w:w="1223" w:type="dxa"/>
            <w:shd w:val="clear" w:color="auto" w:fill="auto"/>
          </w:tcPr>
          <w:p w14:paraId="7E8775E4" w14:textId="4DB61BE9" w:rsidR="002A68B7" w:rsidRPr="004B5834" w:rsidRDefault="002A68B7" w:rsidP="002A68B7">
            <w:pPr>
              <w:pStyle w:val="TableText"/>
              <w:jc w:val="right"/>
            </w:pPr>
            <w:r w:rsidRPr="00773902">
              <w:t>99.3%</w:t>
            </w:r>
          </w:p>
        </w:tc>
        <w:tc>
          <w:tcPr>
            <w:tcW w:w="1223" w:type="dxa"/>
            <w:shd w:val="clear" w:color="auto" w:fill="auto"/>
          </w:tcPr>
          <w:p w14:paraId="7E8775E5" w14:textId="5E59870B" w:rsidR="002A68B7" w:rsidRPr="004B5834" w:rsidRDefault="002A68B7" w:rsidP="002A68B7">
            <w:pPr>
              <w:pStyle w:val="TableText"/>
              <w:jc w:val="right"/>
            </w:pPr>
            <w:r w:rsidRPr="00773902">
              <w:t>80.4%</w:t>
            </w:r>
          </w:p>
        </w:tc>
        <w:tc>
          <w:tcPr>
            <w:tcW w:w="1223" w:type="dxa"/>
            <w:shd w:val="clear" w:color="auto" w:fill="auto"/>
          </w:tcPr>
          <w:p w14:paraId="7E8775E6" w14:textId="2B9EA330" w:rsidR="002A68B7" w:rsidRPr="004B5834" w:rsidRDefault="002A68B7" w:rsidP="002A68B7">
            <w:pPr>
              <w:pStyle w:val="TableText"/>
              <w:jc w:val="right"/>
            </w:pPr>
            <w:r w:rsidRPr="00773902">
              <w:t>84.7%</w:t>
            </w:r>
          </w:p>
        </w:tc>
        <w:tc>
          <w:tcPr>
            <w:tcW w:w="1224" w:type="dxa"/>
            <w:shd w:val="clear" w:color="auto" w:fill="auto"/>
          </w:tcPr>
          <w:p w14:paraId="7E8775E7" w14:textId="7FE73B61" w:rsidR="002A68B7" w:rsidRPr="004B5834" w:rsidRDefault="002A68B7" w:rsidP="002A68B7">
            <w:pPr>
              <w:pStyle w:val="TableText"/>
              <w:ind w:right="57"/>
              <w:jc w:val="right"/>
            </w:pPr>
            <w:r w:rsidRPr="00773902">
              <w:t>NA</w:t>
            </w:r>
          </w:p>
        </w:tc>
      </w:tr>
      <w:tr w:rsidR="002A68B7" w:rsidRPr="004B5834" w14:paraId="7E8775EE" w14:textId="77777777" w:rsidTr="00643A46">
        <w:trPr>
          <w:cantSplit/>
        </w:trPr>
        <w:tc>
          <w:tcPr>
            <w:tcW w:w="3075" w:type="dxa"/>
            <w:shd w:val="clear" w:color="auto" w:fill="auto"/>
          </w:tcPr>
          <w:p w14:paraId="7E8775E9" w14:textId="77777777" w:rsidR="002A68B7" w:rsidRPr="004B5834" w:rsidRDefault="002A68B7" w:rsidP="002A68B7">
            <w:pPr>
              <w:pStyle w:val="TableText"/>
            </w:pPr>
            <w:r w:rsidRPr="004B5834">
              <w:t>Provision of drinking-water</w:t>
            </w:r>
          </w:p>
        </w:tc>
        <w:tc>
          <w:tcPr>
            <w:tcW w:w="1223" w:type="dxa"/>
            <w:shd w:val="clear" w:color="auto" w:fill="auto"/>
          </w:tcPr>
          <w:p w14:paraId="7E8775EA" w14:textId="64DDFB5C" w:rsidR="002A68B7" w:rsidRPr="004B5834" w:rsidRDefault="002A68B7" w:rsidP="002A68B7">
            <w:pPr>
              <w:pStyle w:val="TableText"/>
              <w:jc w:val="right"/>
            </w:pPr>
            <w:r w:rsidRPr="00773902">
              <w:t>100.0%</w:t>
            </w:r>
          </w:p>
        </w:tc>
        <w:tc>
          <w:tcPr>
            <w:tcW w:w="1223" w:type="dxa"/>
            <w:shd w:val="clear" w:color="auto" w:fill="auto"/>
          </w:tcPr>
          <w:p w14:paraId="7E8775EB" w14:textId="3300F3D4" w:rsidR="002A68B7" w:rsidRPr="004B5834" w:rsidRDefault="002A68B7" w:rsidP="002A68B7">
            <w:pPr>
              <w:pStyle w:val="TableText"/>
              <w:jc w:val="right"/>
            </w:pPr>
            <w:r w:rsidRPr="00773902">
              <w:t>100.0%</w:t>
            </w:r>
          </w:p>
        </w:tc>
        <w:tc>
          <w:tcPr>
            <w:tcW w:w="1223" w:type="dxa"/>
            <w:shd w:val="clear" w:color="auto" w:fill="auto"/>
          </w:tcPr>
          <w:p w14:paraId="7E8775EC" w14:textId="4696EC13" w:rsidR="002A68B7" w:rsidRPr="004B5834" w:rsidRDefault="002A68B7" w:rsidP="002A68B7">
            <w:pPr>
              <w:pStyle w:val="TableText"/>
              <w:jc w:val="right"/>
            </w:pPr>
            <w:r w:rsidRPr="00773902">
              <w:t>99.7%</w:t>
            </w:r>
          </w:p>
        </w:tc>
        <w:tc>
          <w:tcPr>
            <w:tcW w:w="1224" w:type="dxa"/>
            <w:shd w:val="clear" w:color="auto" w:fill="auto"/>
          </w:tcPr>
          <w:p w14:paraId="7E8775ED" w14:textId="26EB6980" w:rsidR="002A68B7" w:rsidRPr="004B5834" w:rsidRDefault="002A68B7" w:rsidP="002A68B7">
            <w:pPr>
              <w:pStyle w:val="TableText"/>
              <w:ind w:right="57"/>
              <w:jc w:val="right"/>
            </w:pPr>
            <w:r w:rsidRPr="00773902">
              <w:t>98.9%</w:t>
            </w:r>
          </w:p>
        </w:tc>
      </w:tr>
      <w:tr w:rsidR="002A68B7" w:rsidRPr="004B5834" w14:paraId="7E8775F4" w14:textId="77777777" w:rsidTr="00643A46">
        <w:trPr>
          <w:cantSplit/>
        </w:trPr>
        <w:tc>
          <w:tcPr>
            <w:tcW w:w="3075" w:type="dxa"/>
            <w:shd w:val="clear" w:color="auto" w:fill="auto"/>
          </w:tcPr>
          <w:p w14:paraId="7E8775EF" w14:textId="77777777" w:rsidR="002A68B7" w:rsidRPr="004B5834" w:rsidRDefault="002A68B7" w:rsidP="002A68B7">
            <w:pPr>
              <w:pStyle w:val="TableText"/>
            </w:pPr>
            <w:r w:rsidRPr="004B5834">
              <w:t>Source protection</w:t>
            </w:r>
          </w:p>
        </w:tc>
        <w:tc>
          <w:tcPr>
            <w:tcW w:w="1223" w:type="dxa"/>
            <w:shd w:val="clear" w:color="auto" w:fill="auto"/>
          </w:tcPr>
          <w:p w14:paraId="7E8775F0" w14:textId="303B09C0" w:rsidR="002A68B7" w:rsidRPr="004B5834" w:rsidRDefault="002A68B7" w:rsidP="002A68B7">
            <w:pPr>
              <w:pStyle w:val="TableText"/>
              <w:jc w:val="right"/>
            </w:pPr>
            <w:r w:rsidRPr="00773902">
              <w:t>100.0%</w:t>
            </w:r>
          </w:p>
        </w:tc>
        <w:tc>
          <w:tcPr>
            <w:tcW w:w="1223" w:type="dxa"/>
            <w:shd w:val="clear" w:color="auto" w:fill="auto"/>
          </w:tcPr>
          <w:p w14:paraId="7E8775F1" w14:textId="63F1D1B5" w:rsidR="002A68B7" w:rsidRPr="004B5834" w:rsidRDefault="002A68B7" w:rsidP="002A68B7">
            <w:pPr>
              <w:pStyle w:val="TableText"/>
              <w:jc w:val="right"/>
            </w:pPr>
            <w:r w:rsidRPr="00773902">
              <w:t>100.0%</w:t>
            </w:r>
          </w:p>
        </w:tc>
        <w:tc>
          <w:tcPr>
            <w:tcW w:w="1223" w:type="dxa"/>
            <w:shd w:val="clear" w:color="auto" w:fill="auto"/>
          </w:tcPr>
          <w:p w14:paraId="7E8775F2" w14:textId="4F06E71E" w:rsidR="002A68B7" w:rsidRPr="004B5834" w:rsidRDefault="002A68B7" w:rsidP="002A68B7">
            <w:pPr>
              <w:pStyle w:val="TableText"/>
              <w:jc w:val="right"/>
            </w:pPr>
            <w:r w:rsidRPr="00773902">
              <w:t>98.5%</w:t>
            </w:r>
          </w:p>
        </w:tc>
        <w:tc>
          <w:tcPr>
            <w:tcW w:w="1224" w:type="dxa"/>
            <w:shd w:val="clear" w:color="auto" w:fill="auto"/>
          </w:tcPr>
          <w:p w14:paraId="7E8775F3" w14:textId="56DD45FC" w:rsidR="002A68B7" w:rsidRPr="004B5834" w:rsidRDefault="002A68B7" w:rsidP="002A68B7">
            <w:pPr>
              <w:pStyle w:val="TableText"/>
              <w:ind w:right="57"/>
              <w:jc w:val="right"/>
            </w:pPr>
            <w:r w:rsidRPr="00773902">
              <w:t>96.1%</w:t>
            </w:r>
          </w:p>
        </w:tc>
      </w:tr>
      <w:tr w:rsidR="002A68B7" w:rsidRPr="004B5834" w14:paraId="7E8775FA" w14:textId="77777777" w:rsidTr="00643A46">
        <w:trPr>
          <w:cantSplit/>
        </w:trPr>
        <w:tc>
          <w:tcPr>
            <w:tcW w:w="3075" w:type="dxa"/>
            <w:shd w:val="clear" w:color="auto" w:fill="auto"/>
          </w:tcPr>
          <w:p w14:paraId="7E8775F5" w14:textId="02A7923F" w:rsidR="002A68B7" w:rsidRPr="004B5834" w:rsidRDefault="002A68B7" w:rsidP="002A68B7">
            <w:pPr>
              <w:pStyle w:val="TableText"/>
            </w:pPr>
            <w:r w:rsidRPr="004B5834">
              <w:t>Record</w:t>
            </w:r>
            <w:r w:rsidR="000E34D1">
              <w:t>-keeping</w:t>
            </w:r>
            <w:r>
              <w:t>*</w:t>
            </w:r>
          </w:p>
        </w:tc>
        <w:tc>
          <w:tcPr>
            <w:tcW w:w="1223" w:type="dxa"/>
            <w:shd w:val="clear" w:color="auto" w:fill="auto"/>
          </w:tcPr>
          <w:p w14:paraId="7E8775F6" w14:textId="01D2B775" w:rsidR="002A68B7" w:rsidRPr="004B5834" w:rsidRDefault="002A68B7" w:rsidP="002A68B7">
            <w:pPr>
              <w:pStyle w:val="TableText"/>
              <w:jc w:val="right"/>
            </w:pPr>
            <w:r w:rsidRPr="00773902">
              <w:t>100.0%</w:t>
            </w:r>
          </w:p>
        </w:tc>
        <w:tc>
          <w:tcPr>
            <w:tcW w:w="1223" w:type="dxa"/>
            <w:shd w:val="clear" w:color="auto" w:fill="auto"/>
          </w:tcPr>
          <w:p w14:paraId="7E8775F7" w14:textId="0BD4ADFE" w:rsidR="002A68B7" w:rsidRPr="004B5834" w:rsidRDefault="002A68B7" w:rsidP="002A68B7">
            <w:pPr>
              <w:pStyle w:val="TableText"/>
              <w:jc w:val="right"/>
            </w:pPr>
            <w:r w:rsidRPr="00773902">
              <w:t>94.1%</w:t>
            </w:r>
          </w:p>
        </w:tc>
        <w:tc>
          <w:tcPr>
            <w:tcW w:w="1223" w:type="dxa"/>
            <w:shd w:val="clear" w:color="auto" w:fill="auto"/>
          </w:tcPr>
          <w:p w14:paraId="7E8775F8" w14:textId="79239C60" w:rsidR="002A68B7" w:rsidRPr="004B5834" w:rsidRDefault="002A68B7" w:rsidP="002A68B7">
            <w:pPr>
              <w:pStyle w:val="TableText"/>
              <w:jc w:val="right"/>
            </w:pPr>
            <w:r w:rsidRPr="00773902">
              <w:t>97.3%</w:t>
            </w:r>
          </w:p>
        </w:tc>
        <w:tc>
          <w:tcPr>
            <w:tcW w:w="1224" w:type="dxa"/>
            <w:shd w:val="clear" w:color="auto" w:fill="auto"/>
          </w:tcPr>
          <w:p w14:paraId="7E8775F9" w14:textId="6632FB0F" w:rsidR="002A68B7" w:rsidRPr="004B5834" w:rsidRDefault="002A68B7" w:rsidP="002A68B7">
            <w:pPr>
              <w:pStyle w:val="TableText"/>
              <w:ind w:right="57"/>
              <w:jc w:val="right"/>
            </w:pPr>
            <w:r w:rsidRPr="00773902">
              <w:t>NA</w:t>
            </w:r>
          </w:p>
        </w:tc>
      </w:tr>
      <w:tr w:rsidR="002A68B7" w:rsidRPr="004B5834" w14:paraId="7E877600" w14:textId="77777777" w:rsidTr="00643A46">
        <w:trPr>
          <w:cantSplit/>
        </w:trPr>
        <w:tc>
          <w:tcPr>
            <w:tcW w:w="3075" w:type="dxa"/>
            <w:shd w:val="clear" w:color="auto" w:fill="auto"/>
          </w:tcPr>
          <w:p w14:paraId="7E8775FB" w14:textId="71A22D03" w:rsidR="002A68B7" w:rsidRPr="004B5834" w:rsidRDefault="005911E3" w:rsidP="000E34D1">
            <w:pPr>
              <w:pStyle w:val="TableText"/>
            </w:pPr>
            <w:r>
              <w:t>Investigating c</w:t>
            </w:r>
            <w:r w:rsidR="002A68B7" w:rsidRPr="004B5834">
              <w:t>omplaints</w:t>
            </w:r>
          </w:p>
        </w:tc>
        <w:tc>
          <w:tcPr>
            <w:tcW w:w="1223" w:type="dxa"/>
            <w:shd w:val="clear" w:color="auto" w:fill="auto"/>
          </w:tcPr>
          <w:p w14:paraId="7E8775FC" w14:textId="4CD66A9B" w:rsidR="002A68B7" w:rsidRPr="004B5834" w:rsidRDefault="002A68B7" w:rsidP="002A68B7">
            <w:pPr>
              <w:pStyle w:val="TableText"/>
              <w:jc w:val="right"/>
            </w:pPr>
            <w:r w:rsidRPr="00773902">
              <w:t>100.0%</w:t>
            </w:r>
          </w:p>
        </w:tc>
        <w:tc>
          <w:tcPr>
            <w:tcW w:w="1223" w:type="dxa"/>
            <w:shd w:val="clear" w:color="auto" w:fill="auto"/>
          </w:tcPr>
          <w:p w14:paraId="7E8775FD" w14:textId="58C49552" w:rsidR="002A68B7" w:rsidRPr="004B5834" w:rsidRDefault="002A68B7" w:rsidP="002A68B7">
            <w:pPr>
              <w:pStyle w:val="TableText"/>
              <w:jc w:val="right"/>
            </w:pPr>
            <w:r w:rsidRPr="00773902">
              <w:t>100.0%</w:t>
            </w:r>
          </w:p>
        </w:tc>
        <w:tc>
          <w:tcPr>
            <w:tcW w:w="1223" w:type="dxa"/>
            <w:shd w:val="clear" w:color="auto" w:fill="auto"/>
          </w:tcPr>
          <w:p w14:paraId="7E8775FE" w14:textId="08A162E7" w:rsidR="002A68B7" w:rsidRPr="004B5834" w:rsidRDefault="002A68B7" w:rsidP="002A68B7">
            <w:pPr>
              <w:pStyle w:val="TableText"/>
              <w:jc w:val="right"/>
            </w:pPr>
            <w:r w:rsidRPr="00773902">
              <w:t>100.0%</w:t>
            </w:r>
          </w:p>
        </w:tc>
        <w:tc>
          <w:tcPr>
            <w:tcW w:w="1224" w:type="dxa"/>
            <w:shd w:val="clear" w:color="auto" w:fill="auto"/>
          </w:tcPr>
          <w:p w14:paraId="7E8775FF" w14:textId="325BF1EA" w:rsidR="002A68B7" w:rsidRPr="004B5834" w:rsidRDefault="002A68B7" w:rsidP="002A68B7">
            <w:pPr>
              <w:pStyle w:val="TableText"/>
              <w:ind w:right="57"/>
              <w:jc w:val="right"/>
            </w:pPr>
            <w:r w:rsidRPr="00773902">
              <w:t>97.</w:t>
            </w:r>
            <w:r w:rsidR="003B6589">
              <w:t>6</w:t>
            </w:r>
            <w:r w:rsidRPr="00773902">
              <w:t>%</w:t>
            </w:r>
          </w:p>
        </w:tc>
      </w:tr>
      <w:tr w:rsidR="002A68B7" w:rsidRPr="004B5834" w14:paraId="7E877606" w14:textId="77777777" w:rsidTr="00643A46">
        <w:trPr>
          <w:cantSplit/>
        </w:trPr>
        <w:tc>
          <w:tcPr>
            <w:tcW w:w="3075" w:type="dxa"/>
            <w:shd w:val="clear" w:color="auto" w:fill="auto"/>
          </w:tcPr>
          <w:p w14:paraId="7E877601" w14:textId="77777777" w:rsidR="002A68B7" w:rsidRPr="004B5834" w:rsidRDefault="002A68B7" w:rsidP="002A68B7">
            <w:pPr>
              <w:pStyle w:val="TableText"/>
            </w:pPr>
            <w:r w:rsidRPr="004B5834">
              <w:t>Remedial action</w:t>
            </w:r>
          </w:p>
        </w:tc>
        <w:tc>
          <w:tcPr>
            <w:tcW w:w="1223" w:type="dxa"/>
            <w:shd w:val="clear" w:color="auto" w:fill="auto"/>
          </w:tcPr>
          <w:p w14:paraId="7E877602" w14:textId="0C5C681E" w:rsidR="002A68B7" w:rsidRPr="004B5834" w:rsidRDefault="002A68B7" w:rsidP="002A68B7">
            <w:pPr>
              <w:pStyle w:val="TableText"/>
              <w:jc w:val="right"/>
            </w:pPr>
            <w:r w:rsidRPr="00773902">
              <w:t>99.6%</w:t>
            </w:r>
          </w:p>
        </w:tc>
        <w:tc>
          <w:tcPr>
            <w:tcW w:w="1223" w:type="dxa"/>
            <w:shd w:val="clear" w:color="auto" w:fill="auto"/>
          </w:tcPr>
          <w:p w14:paraId="7E877603" w14:textId="5012ECA9" w:rsidR="002A68B7" w:rsidRPr="004B5834" w:rsidRDefault="002A68B7" w:rsidP="002A68B7">
            <w:pPr>
              <w:pStyle w:val="TableText"/>
              <w:jc w:val="right"/>
            </w:pPr>
            <w:r w:rsidRPr="00773902">
              <w:t>97.5%</w:t>
            </w:r>
          </w:p>
        </w:tc>
        <w:tc>
          <w:tcPr>
            <w:tcW w:w="1223" w:type="dxa"/>
            <w:shd w:val="clear" w:color="auto" w:fill="auto"/>
          </w:tcPr>
          <w:p w14:paraId="7E877604" w14:textId="010DFE38" w:rsidR="002A68B7" w:rsidRPr="004B5834" w:rsidRDefault="002A68B7" w:rsidP="002A68B7">
            <w:pPr>
              <w:pStyle w:val="TableText"/>
              <w:jc w:val="right"/>
            </w:pPr>
            <w:r w:rsidRPr="00773902">
              <w:t>98.9%</w:t>
            </w:r>
          </w:p>
        </w:tc>
        <w:tc>
          <w:tcPr>
            <w:tcW w:w="1224" w:type="dxa"/>
            <w:shd w:val="clear" w:color="auto" w:fill="auto"/>
          </w:tcPr>
          <w:p w14:paraId="7E877605" w14:textId="10DE5043" w:rsidR="002A68B7" w:rsidRPr="004B5834" w:rsidRDefault="002A68B7" w:rsidP="002A68B7">
            <w:pPr>
              <w:pStyle w:val="TableText"/>
              <w:ind w:right="57"/>
              <w:jc w:val="right"/>
            </w:pPr>
            <w:r w:rsidRPr="00773902">
              <w:t>95.2%</w:t>
            </w:r>
          </w:p>
        </w:tc>
      </w:tr>
      <w:tr w:rsidR="002A68B7" w:rsidRPr="004B5834" w14:paraId="7E87760C" w14:textId="77777777" w:rsidTr="00643A46">
        <w:trPr>
          <w:cantSplit/>
        </w:trPr>
        <w:tc>
          <w:tcPr>
            <w:tcW w:w="3075" w:type="dxa"/>
            <w:shd w:val="clear" w:color="auto" w:fill="auto"/>
          </w:tcPr>
          <w:p w14:paraId="7E877607" w14:textId="77777777" w:rsidR="002A68B7" w:rsidRPr="004B5834" w:rsidRDefault="002A68B7" w:rsidP="002A68B7">
            <w:pPr>
              <w:pStyle w:val="TableText"/>
            </w:pPr>
            <w:r>
              <w:t>Compliant with a</w:t>
            </w:r>
            <w:r w:rsidRPr="004B5834">
              <w:t>ll requirements</w:t>
            </w:r>
          </w:p>
        </w:tc>
        <w:tc>
          <w:tcPr>
            <w:tcW w:w="1223" w:type="dxa"/>
            <w:shd w:val="clear" w:color="auto" w:fill="auto"/>
          </w:tcPr>
          <w:p w14:paraId="7E877608" w14:textId="3BB9CA5F" w:rsidR="002A68B7" w:rsidRPr="004B5834" w:rsidRDefault="002A68B7" w:rsidP="002A68B7">
            <w:pPr>
              <w:pStyle w:val="TableText"/>
              <w:jc w:val="right"/>
            </w:pPr>
            <w:r w:rsidRPr="00773902">
              <w:t>98.9%</w:t>
            </w:r>
          </w:p>
        </w:tc>
        <w:tc>
          <w:tcPr>
            <w:tcW w:w="1223" w:type="dxa"/>
            <w:shd w:val="clear" w:color="auto" w:fill="auto"/>
          </w:tcPr>
          <w:p w14:paraId="7E877609" w14:textId="61956E0C" w:rsidR="002A68B7" w:rsidRPr="004B5834" w:rsidRDefault="002A68B7" w:rsidP="002A68B7">
            <w:pPr>
              <w:pStyle w:val="TableText"/>
              <w:jc w:val="right"/>
            </w:pPr>
            <w:r w:rsidRPr="00773902">
              <w:t>77.8%</w:t>
            </w:r>
          </w:p>
        </w:tc>
        <w:tc>
          <w:tcPr>
            <w:tcW w:w="1223" w:type="dxa"/>
            <w:shd w:val="clear" w:color="auto" w:fill="auto"/>
          </w:tcPr>
          <w:p w14:paraId="7E87760A" w14:textId="3CABA81D" w:rsidR="002A68B7" w:rsidRPr="004B5834" w:rsidRDefault="002A68B7" w:rsidP="002A68B7">
            <w:pPr>
              <w:pStyle w:val="TableText"/>
              <w:jc w:val="right"/>
            </w:pPr>
            <w:r w:rsidRPr="00773902">
              <w:t>82.1%</w:t>
            </w:r>
          </w:p>
        </w:tc>
        <w:tc>
          <w:tcPr>
            <w:tcW w:w="1224" w:type="dxa"/>
            <w:shd w:val="clear" w:color="auto" w:fill="auto"/>
          </w:tcPr>
          <w:p w14:paraId="7E87760B" w14:textId="205D2DA3" w:rsidR="002A68B7" w:rsidRPr="004B5834" w:rsidRDefault="002A68B7" w:rsidP="002A68B7">
            <w:pPr>
              <w:pStyle w:val="TableText"/>
              <w:ind w:right="57"/>
              <w:jc w:val="right"/>
            </w:pPr>
            <w:r w:rsidRPr="00773902">
              <w:t>85.</w:t>
            </w:r>
            <w:r w:rsidR="00C6680E">
              <w:t>8</w:t>
            </w:r>
            <w:r w:rsidRPr="00773902">
              <w:t>%</w:t>
            </w:r>
          </w:p>
        </w:tc>
      </w:tr>
    </w:tbl>
    <w:p w14:paraId="7E87760D" w14:textId="77777777" w:rsidR="008B72D3" w:rsidRPr="00B202E4" w:rsidRDefault="008B72D3" w:rsidP="00C5711F">
      <w:pPr>
        <w:pStyle w:val="Note"/>
      </w:pPr>
      <w:bookmarkStart w:id="67" w:name="table-3-achievement-of-the-standards-bet"/>
      <w:bookmarkEnd w:id="67"/>
      <w:r>
        <w:t xml:space="preserve">Note: </w:t>
      </w:r>
      <w:r w:rsidRPr="00B202E4">
        <w:t>All percentages are for reported population served in each size band, rounded to one decimal place.</w:t>
      </w:r>
    </w:p>
    <w:p w14:paraId="7E87760E" w14:textId="77777777" w:rsidR="008B72D3" w:rsidRDefault="008B72D3" w:rsidP="00C5711F">
      <w:pPr>
        <w:pStyle w:val="Note"/>
      </w:pPr>
      <w:r>
        <w:t>*</w:t>
      </w:r>
      <w:r w:rsidR="00C5711F">
        <w:tab/>
      </w:r>
      <w:r w:rsidRPr="00B202E4">
        <w:t xml:space="preserve">Supplies serving fewer than 501 people do not have a statutory duty to keep records nor are they required to prepare a water safety plan unless directed by a </w:t>
      </w:r>
      <w:r>
        <w:t>m</w:t>
      </w:r>
      <w:r w:rsidRPr="00B202E4">
        <w:t xml:space="preserve">edical </w:t>
      </w:r>
      <w:r>
        <w:t>o</w:t>
      </w:r>
      <w:r w:rsidRPr="00B202E4">
        <w:t xml:space="preserve">fficer of </w:t>
      </w:r>
      <w:r>
        <w:t>h</w:t>
      </w:r>
      <w:r w:rsidRPr="00B202E4">
        <w:t>ealth. Therefore, these requirements are noted as being not applicable (NA).</w:t>
      </w:r>
    </w:p>
    <w:p w14:paraId="7E87760F" w14:textId="77777777" w:rsidR="00D27607" w:rsidRPr="00D27607" w:rsidRDefault="00D27607" w:rsidP="00D27607"/>
    <w:p w14:paraId="7E877610" w14:textId="77777777" w:rsidR="008B72D3" w:rsidRPr="00E20FD6" w:rsidRDefault="008B72D3" w:rsidP="00D27607">
      <w:pPr>
        <w:pStyle w:val="Heading2"/>
      </w:pPr>
      <w:bookmarkStart w:id="68" w:name="_Toc10554006"/>
      <w:bookmarkStart w:id="69" w:name="_Toc68182085"/>
      <w:bookmarkStart w:id="70" w:name="_Toc94156151"/>
      <w:r w:rsidRPr="00E20FD6">
        <w:lastRenderedPageBreak/>
        <w:t>Water safety plans</w:t>
      </w:r>
      <w:bookmarkEnd w:id="68"/>
      <w:bookmarkEnd w:id="69"/>
      <w:bookmarkEnd w:id="70"/>
    </w:p>
    <w:p w14:paraId="7E877611" w14:textId="77777777" w:rsidR="008B72D3" w:rsidRDefault="008B72D3" w:rsidP="00D27607">
      <w:r w:rsidRPr="004B5834">
        <w:t>Water safety plans are a key part of the drinking-water safety system: they are fundamental to a supplier being able to produce safe drinking</w:t>
      </w:r>
      <w:r>
        <w:t>-</w:t>
      </w:r>
      <w:r w:rsidRPr="004B5834">
        <w:t>water and having confidence that the drinking</w:t>
      </w:r>
      <w:r>
        <w:t>-</w:t>
      </w:r>
      <w:r w:rsidRPr="004B5834">
        <w:t>water is safe. Preparing a water safety plan requires a drinking-water supplier to assess the whole of its water supply chain, from source water through the treatment processes to the pipe network that carries the drinking</w:t>
      </w:r>
      <w:r>
        <w:t>-</w:t>
      </w:r>
      <w:r w:rsidRPr="004B5834">
        <w:t xml:space="preserve">water out into the community. During this assessment, a supplier must identify all hazards and hazardous events that may pose a risk to the supply of safe </w:t>
      </w:r>
      <w:r w:rsidRPr="004B5834" w:rsidDel="00A075F6">
        <w:t>drinking</w:t>
      </w:r>
      <w:r>
        <w:t>-</w:t>
      </w:r>
      <w:r w:rsidRPr="004B5834">
        <w:t xml:space="preserve">water and ensure adequate preventive measures </w:t>
      </w:r>
      <w:r>
        <w:t xml:space="preserve">are </w:t>
      </w:r>
      <w:r w:rsidRPr="004B5834">
        <w:t xml:space="preserve">in place to manage those risks. The plan should also state what remedial action the supplier needs to take </w:t>
      </w:r>
      <w:r>
        <w:t>if</w:t>
      </w:r>
      <w:r w:rsidRPr="004B5834">
        <w:t xml:space="preserve"> a contamination event occur</w:t>
      </w:r>
      <w:r>
        <w:t>s</w:t>
      </w:r>
      <w:r w:rsidRPr="004B5834">
        <w:t xml:space="preserve"> despite the preventive measures.</w:t>
      </w:r>
    </w:p>
    <w:p w14:paraId="7E877612" w14:textId="77777777" w:rsidR="00D27607" w:rsidRPr="004B5834" w:rsidRDefault="00D27607" w:rsidP="00D27607"/>
    <w:p w14:paraId="7E877613" w14:textId="648DA026" w:rsidR="008B72D3" w:rsidRDefault="008B72D3" w:rsidP="00D27607">
      <w:r w:rsidRPr="004B5834">
        <w:t xml:space="preserve">All large, medium and minor supplies must have a water safety plan. In the current </w:t>
      </w:r>
      <w:r w:rsidR="00A128A0">
        <w:t xml:space="preserve">reporting </w:t>
      </w:r>
      <w:r w:rsidRPr="004B5834">
        <w:t xml:space="preserve">period, a total of </w:t>
      </w:r>
      <w:r w:rsidR="00702CCF">
        <w:t>4</w:t>
      </w:r>
      <w:r w:rsidR="006965D2">
        <w:t>4</w:t>
      </w:r>
      <w:r w:rsidR="00702CCF" w:rsidRPr="004B5834">
        <w:t xml:space="preserve"> </w:t>
      </w:r>
      <w:r w:rsidRPr="004B5834">
        <w:t xml:space="preserve">supplies, </w:t>
      </w:r>
      <w:r>
        <w:t xml:space="preserve">together </w:t>
      </w:r>
      <w:r w:rsidRPr="004B5834">
        <w:t xml:space="preserve">serving </w:t>
      </w:r>
      <w:r w:rsidR="00702CCF">
        <w:t>121</w:t>
      </w:r>
      <w:r w:rsidRPr="004B5834">
        <w:t>,000 people, were not implementing a current, approved water safety plan as required by the Act.</w:t>
      </w:r>
    </w:p>
    <w:p w14:paraId="7E877614" w14:textId="77777777" w:rsidR="00D27607" w:rsidRPr="004B5834" w:rsidRDefault="00D27607" w:rsidP="00D27607"/>
    <w:p w14:paraId="7E877615" w14:textId="5BE6A54E" w:rsidR="008B72D3" w:rsidRPr="004B5834" w:rsidRDefault="008B72D3" w:rsidP="00D27607">
      <w:pPr>
        <w:rPr>
          <w:highlight w:val="yellow"/>
        </w:rPr>
      </w:pPr>
      <w:r w:rsidRPr="004B5834">
        <w:t xml:space="preserve">Networked supplies serving fewer than 501 people are not required to have a water safety plan unless a medical officer of health requires them to do so. They may elect to comply with section 10 of the Standards by having a water safety plan. </w:t>
      </w:r>
      <w:r w:rsidR="0068146A">
        <w:t>In</w:t>
      </w:r>
      <w:r w:rsidRPr="004B5834">
        <w:t xml:space="preserve"> the </w:t>
      </w:r>
      <w:r w:rsidR="00F974A0">
        <w:t xml:space="preserve">reporting </w:t>
      </w:r>
      <w:r w:rsidRPr="004B5834">
        <w:t>period</w:t>
      </w:r>
      <w:r w:rsidR="00F974A0">
        <w:t>,</w:t>
      </w:r>
      <w:r w:rsidRPr="004B5834">
        <w:t xml:space="preserve"> </w:t>
      </w:r>
      <w:r w:rsidR="0068146A" w:rsidRPr="004B5834">
        <w:t>3</w:t>
      </w:r>
      <w:r w:rsidR="0068146A">
        <w:t>2</w:t>
      </w:r>
      <w:r w:rsidRPr="004B5834">
        <w:t>,</w:t>
      </w:r>
      <w:r w:rsidRPr="004B5834" w:rsidDel="00A24E2B">
        <w:t>0</w:t>
      </w:r>
      <w:r w:rsidRPr="004B5834">
        <w:t xml:space="preserve">00 people received drinking-water from </w:t>
      </w:r>
      <w:r w:rsidR="0068146A" w:rsidRPr="004B5834">
        <w:t>1</w:t>
      </w:r>
      <w:r w:rsidR="0068146A">
        <w:t>22</w:t>
      </w:r>
      <w:r w:rsidR="0068146A" w:rsidRPr="004B5834">
        <w:t xml:space="preserve"> </w:t>
      </w:r>
      <w:r w:rsidRPr="004B5834">
        <w:t>small supplies with an implemented</w:t>
      </w:r>
      <w:r w:rsidR="00606000">
        <w:t xml:space="preserve"> or approved</w:t>
      </w:r>
      <w:r w:rsidRPr="004B5834">
        <w:t xml:space="preserve"> water safety plan.</w:t>
      </w:r>
    </w:p>
    <w:p w14:paraId="7E877616" w14:textId="77777777" w:rsidR="00D27607" w:rsidRDefault="00D27607" w:rsidP="00D27607">
      <w:bookmarkStart w:id="71" w:name="figure"/>
      <w:bookmarkStart w:id="72" w:name="placeholder-chemical"/>
      <w:bookmarkStart w:id="73" w:name="achevement-all-supplies"/>
      <w:bookmarkStart w:id="74" w:name="achevement-of-standards---large-supplies"/>
      <w:bookmarkStart w:id="75" w:name="achevement-of-standards---medium-supplie"/>
      <w:bookmarkStart w:id="76" w:name="achevement-of-standards---minor-supplies"/>
      <w:bookmarkStart w:id="77" w:name="achevement-of-standards---small-supplies"/>
      <w:bookmarkStart w:id="78" w:name="interpretation-and-discussion"/>
      <w:bookmarkEnd w:id="71"/>
      <w:bookmarkEnd w:id="72"/>
      <w:bookmarkEnd w:id="73"/>
      <w:bookmarkEnd w:id="74"/>
      <w:bookmarkEnd w:id="75"/>
      <w:bookmarkEnd w:id="76"/>
      <w:bookmarkEnd w:id="77"/>
      <w:bookmarkEnd w:id="78"/>
    </w:p>
    <w:p w14:paraId="7E877617" w14:textId="7110B47C" w:rsidR="008B72D3" w:rsidRPr="004B5834" w:rsidRDefault="008B72D3" w:rsidP="00D27607">
      <w:r w:rsidRPr="004B5834">
        <w:t>Overall, supplies serving 9</w:t>
      </w:r>
      <w:r w:rsidR="007F695B">
        <w:t>6</w:t>
      </w:r>
      <w:r w:rsidRPr="004B5834">
        <w:t>.5 percent of the report population (</w:t>
      </w:r>
      <w:r w:rsidR="00FF021F">
        <w:t>339</w:t>
      </w:r>
      <w:r w:rsidR="00FF021F" w:rsidRPr="004B5834">
        <w:t xml:space="preserve"> </w:t>
      </w:r>
      <w:r w:rsidRPr="004B5834">
        <w:t>supplies</w:t>
      </w:r>
      <w:r>
        <w:t>,</w:t>
      </w:r>
      <w:r w:rsidRPr="00D76296">
        <w:t xml:space="preserve"> </w:t>
      </w:r>
      <w:r>
        <w:t>including</w:t>
      </w:r>
      <w:r w:rsidRPr="004B5834">
        <w:t xml:space="preserve"> small supplies) </w:t>
      </w:r>
      <w:r w:rsidR="00EF6C43">
        <w:t xml:space="preserve">were implementing </w:t>
      </w:r>
      <w:r w:rsidRPr="004B5834">
        <w:t>water safety plans in the reporting period.</w:t>
      </w:r>
    </w:p>
    <w:p w14:paraId="7E877618" w14:textId="77777777" w:rsidR="00D27607" w:rsidRDefault="00D27607" w:rsidP="00D27607"/>
    <w:p w14:paraId="7E877619" w14:textId="26E0CA13" w:rsidR="008B72D3" w:rsidRDefault="008B72D3" w:rsidP="00D27607">
      <w:pPr>
        <w:keepLines/>
      </w:pPr>
      <w:r w:rsidRPr="004B5834">
        <w:t>The rate of development and implementation of water safety plans decreased with reducing supply size. Of the 4</w:t>
      </w:r>
      <w:r>
        <w:t>1</w:t>
      </w:r>
      <w:r w:rsidRPr="004B5834">
        <w:t xml:space="preserve"> large supplies</w:t>
      </w:r>
      <w:r>
        <w:t>,</w:t>
      </w:r>
      <w:r w:rsidRPr="004B5834">
        <w:t xml:space="preserve"> 4</w:t>
      </w:r>
      <w:r>
        <w:t>0</w:t>
      </w:r>
      <w:r w:rsidRPr="004B5834">
        <w:t xml:space="preserve"> were implementing a water safety plan. The large supply </w:t>
      </w:r>
      <w:r>
        <w:t>that</w:t>
      </w:r>
      <w:r w:rsidRPr="004B5834">
        <w:t xml:space="preserve"> failed to meet the water safety plan duty was </w:t>
      </w:r>
      <w:r w:rsidRPr="007533D5">
        <w:t xml:space="preserve">Blenheim (serving 24,000 people) as its plan </w:t>
      </w:r>
      <w:r w:rsidRPr="000874D0">
        <w:t xml:space="preserve">expired </w:t>
      </w:r>
      <w:r w:rsidR="0087119D" w:rsidRPr="00210E5F">
        <w:t xml:space="preserve">in the 2019/20 </w:t>
      </w:r>
      <w:r w:rsidR="000874D0" w:rsidRPr="00210E5F">
        <w:t>reporting period</w:t>
      </w:r>
      <w:r w:rsidR="0087119D" w:rsidRPr="00210E5F">
        <w:t xml:space="preserve"> </w:t>
      </w:r>
      <w:r w:rsidRPr="007533D5">
        <w:t xml:space="preserve">and it </w:t>
      </w:r>
      <w:r w:rsidRPr="000874D0">
        <w:t xml:space="preserve">had </w:t>
      </w:r>
      <w:r w:rsidRPr="007533D5">
        <w:t>not submitted a new plan for approval.</w:t>
      </w:r>
      <w:r w:rsidRPr="004B5834">
        <w:t xml:space="preserve"> </w:t>
      </w:r>
      <w:r w:rsidRPr="007533D5">
        <w:t xml:space="preserve">Of the </w:t>
      </w:r>
      <w:r w:rsidR="002735D4" w:rsidRPr="00210E5F">
        <w:t>30</w:t>
      </w:r>
      <w:r w:rsidR="002735D4" w:rsidRPr="007533D5">
        <w:t> </w:t>
      </w:r>
      <w:r w:rsidRPr="007533D5">
        <w:t>medium supplies,</w:t>
      </w:r>
      <w:r w:rsidRPr="000A6B86">
        <w:t xml:space="preserve"> 24 were implementing a water safety plan;</w:t>
      </w:r>
      <w:r w:rsidRPr="007533D5">
        <w:t xml:space="preserve"> </w:t>
      </w:r>
      <w:r w:rsidR="007533D5" w:rsidRPr="00210E5F">
        <w:t>six</w:t>
      </w:r>
      <w:r w:rsidR="004D045D" w:rsidRPr="007533D5">
        <w:t xml:space="preserve"> </w:t>
      </w:r>
      <w:r w:rsidRPr="000A6B86">
        <w:t xml:space="preserve">medium supplies (together </w:t>
      </w:r>
      <w:r w:rsidRPr="007533D5">
        <w:t xml:space="preserve">serving </w:t>
      </w:r>
      <w:r w:rsidR="00D3582A" w:rsidRPr="00210E5F">
        <w:t>40,0</w:t>
      </w:r>
      <w:r w:rsidRPr="007533D5">
        <w:t>00 people) had a</w:t>
      </w:r>
      <w:r w:rsidRPr="000A6B86">
        <w:t>n expired plan</w:t>
      </w:r>
      <w:r w:rsidRPr="000A6B86" w:rsidDel="001A7DD7">
        <w:t xml:space="preserve"> </w:t>
      </w:r>
      <w:r w:rsidRPr="007533D5">
        <w:t xml:space="preserve">and had not yet submitted a revised plan for approval. </w:t>
      </w:r>
      <w:r w:rsidRPr="00A27851">
        <w:t xml:space="preserve">The </w:t>
      </w:r>
      <w:r w:rsidR="00A94135" w:rsidRPr="00210E5F">
        <w:t>six</w:t>
      </w:r>
      <w:r w:rsidR="00A94135" w:rsidRPr="000A6B86">
        <w:t xml:space="preserve"> </w:t>
      </w:r>
      <w:r w:rsidRPr="000A6B86">
        <w:t xml:space="preserve">medium supplies </w:t>
      </w:r>
      <w:r w:rsidRPr="00A27851">
        <w:t xml:space="preserve">that failed to meet the duty were </w:t>
      </w:r>
      <w:r w:rsidR="00C00952" w:rsidRPr="00210E5F">
        <w:t xml:space="preserve">Alexandra, Cromwell, </w:t>
      </w:r>
      <w:r w:rsidRPr="000A6B86">
        <w:t>Kaitā</w:t>
      </w:r>
      <w:r w:rsidRPr="0050211B">
        <w:t>ia, Kerikeri,</w:t>
      </w:r>
      <w:r w:rsidR="00C00952" w:rsidRPr="00210E5F">
        <w:t xml:space="preserve"> Morrinsville</w:t>
      </w:r>
      <w:r w:rsidR="00A27851" w:rsidRPr="00210E5F">
        <w:t xml:space="preserve"> and</w:t>
      </w:r>
      <w:r w:rsidRPr="000A6B86">
        <w:t xml:space="preserve"> Thames</w:t>
      </w:r>
      <w:r w:rsidRPr="0050211B">
        <w:t xml:space="preserve">. Of the </w:t>
      </w:r>
      <w:r w:rsidR="001B2832" w:rsidRPr="00210E5F">
        <w:t>190</w:t>
      </w:r>
      <w:r w:rsidR="001B2832" w:rsidRPr="0050211B">
        <w:t xml:space="preserve"> </w:t>
      </w:r>
      <w:r w:rsidRPr="0050211B">
        <w:t>minor supplies, 1</w:t>
      </w:r>
      <w:r w:rsidR="008C645A" w:rsidRPr="00210E5F">
        <w:t>53</w:t>
      </w:r>
      <w:r w:rsidRPr="0050211B">
        <w:t xml:space="preserve"> are implementing a plan. Of the </w:t>
      </w:r>
      <w:r w:rsidR="008C645A" w:rsidRPr="00210E5F">
        <w:t>37</w:t>
      </w:r>
      <w:r w:rsidR="008C645A" w:rsidRPr="0050211B">
        <w:t xml:space="preserve"> </w:t>
      </w:r>
      <w:r w:rsidRPr="0050211B">
        <w:t xml:space="preserve">minor supplies that are not implementing a plan (collectively serving </w:t>
      </w:r>
      <w:r w:rsidR="00760BAC" w:rsidRPr="00210E5F">
        <w:t>57</w:t>
      </w:r>
      <w:r w:rsidRPr="0050211B">
        <w:t xml:space="preserve">,000 people), </w:t>
      </w:r>
      <w:r w:rsidR="003D4565" w:rsidRPr="00210E5F">
        <w:t>four</w:t>
      </w:r>
      <w:r w:rsidR="003D4565" w:rsidRPr="0050211B">
        <w:t xml:space="preserve"> </w:t>
      </w:r>
      <w:r w:rsidR="003D4565" w:rsidRPr="00210E5F">
        <w:t>were</w:t>
      </w:r>
      <w:r w:rsidR="003D4565" w:rsidRPr="0050211B">
        <w:t xml:space="preserve"> </w:t>
      </w:r>
      <w:r w:rsidRPr="0050211B">
        <w:t>drafting plan</w:t>
      </w:r>
      <w:r w:rsidR="003D4565" w:rsidRPr="00210E5F">
        <w:t>s</w:t>
      </w:r>
      <w:r w:rsidRPr="0050211B">
        <w:t xml:space="preserve"> and </w:t>
      </w:r>
      <w:r w:rsidR="000A6B86" w:rsidRPr="00210E5F">
        <w:t>33</w:t>
      </w:r>
      <w:r w:rsidRPr="0050211B">
        <w:t xml:space="preserve"> had expired plans.</w:t>
      </w:r>
    </w:p>
    <w:p w14:paraId="7E87761B" w14:textId="77777777" w:rsidR="008B72D3" w:rsidRPr="00BA61AC" w:rsidRDefault="008B72D3" w:rsidP="00D27607">
      <w:pPr>
        <w:pStyle w:val="Heading2"/>
      </w:pPr>
      <w:bookmarkStart w:id="79" w:name="duties-section"/>
      <w:bookmarkStart w:id="80" w:name="_Toc10554007"/>
      <w:bookmarkStart w:id="81" w:name="_Toc68182086"/>
      <w:bookmarkStart w:id="82" w:name="_Toc94156152"/>
      <w:bookmarkEnd w:id="79"/>
      <w:r w:rsidRPr="008E2EB8">
        <w:t>Duties</w:t>
      </w:r>
      <w:bookmarkEnd w:id="80"/>
      <w:bookmarkEnd w:id="81"/>
      <w:bookmarkEnd w:id="82"/>
    </w:p>
    <w:p w14:paraId="7E87761C" w14:textId="77777777" w:rsidR="008B72D3" w:rsidRDefault="008B72D3" w:rsidP="00D27607">
      <w:r w:rsidRPr="004B5834">
        <w:t>This part of the report covers the remaining legislative requirements under the Act.</w:t>
      </w:r>
    </w:p>
    <w:p w14:paraId="7E87761E" w14:textId="3A0EE216" w:rsidR="008B72D3" w:rsidRPr="008E2EB8" w:rsidRDefault="008B72D3" w:rsidP="00D27607">
      <w:pPr>
        <w:pStyle w:val="Heading3"/>
      </w:pPr>
      <w:bookmarkStart w:id="83" w:name="version-contol"/>
      <w:bookmarkStart w:id="84" w:name="monitoring-requirements-section-69y"/>
      <w:bookmarkStart w:id="85" w:name="_Toc33693464"/>
      <w:bookmarkStart w:id="86" w:name="_Toc68182087"/>
      <w:bookmarkEnd w:id="83"/>
      <w:bookmarkEnd w:id="84"/>
      <w:r w:rsidRPr="008E2EB8">
        <w:t>Monitoring</w:t>
      </w:r>
      <w:bookmarkEnd w:id="85"/>
      <w:bookmarkEnd w:id="86"/>
    </w:p>
    <w:p w14:paraId="7E87761F" w14:textId="79836553" w:rsidR="008B72D3" w:rsidRPr="004B5834" w:rsidRDefault="008B72D3" w:rsidP="00D27607">
      <w:r w:rsidRPr="004B5834">
        <w:t>The Act requires all drinking-water supplies covered by this report to monitor their drinking-water quality in accordance with the requirements of the Standards</w:t>
      </w:r>
      <w:r w:rsidR="5F48B5B9">
        <w:t>.</w:t>
      </w:r>
      <w:r w:rsidRPr="004B5834">
        <w:t xml:space="preserve"> </w:t>
      </w:r>
      <w:r w:rsidR="1F5E839A">
        <w:t>M</w:t>
      </w:r>
      <w:r w:rsidRPr="004B5834">
        <w:t xml:space="preserve">onitoring is a key verification component in managing drinking-water supplies. </w:t>
      </w:r>
      <w:r w:rsidRPr="004B5834">
        <w:lastRenderedPageBreak/>
        <w:t>Monitoring allows a drinking-water supplier to determine whether drinking-water quality meets that specified by the Standards, and can indicate when remedial action is required.</w:t>
      </w:r>
    </w:p>
    <w:p w14:paraId="7E877620" w14:textId="77777777" w:rsidR="00D27607" w:rsidRDefault="00D27607" w:rsidP="00D27607"/>
    <w:p w14:paraId="7E877621" w14:textId="3ED54C5D" w:rsidR="008B72D3" w:rsidRDefault="008B72D3" w:rsidP="00D27607">
      <w:r w:rsidRPr="004B5834">
        <w:t xml:space="preserve">Overall, supplies serving </w:t>
      </w:r>
      <w:r w:rsidR="00E010E2">
        <w:t>99.7</w:t>
      </w:r>
      <w:r w:rsidRPr="004B5834">
        <w:t xml:space="preserve"> percent of the report population (4,</w:t>
      </w:r>
      <w:r w:rsidR="00503348" w:rsidRPr="004B5834">
        <w:t>1</w:t>
      </w:r>
      <w:r w:rsidR="00503348">
        <w:t>88</w:t>
      </w:r>
      <w:r w:rsidRPr="004B5834">
        <w:t>,</w:t>
      </w:r>
      <w:r w:rsidRPr="004B5834" w:rsidDel="00F00ED4">
        <w:t>0</w:t>
      </w:r>
      <w:r w:rsidRPr="004B5834">
        <w:t>00 people) met the monitoring requirements during the reporting period. This is a</w:t>
      </w:r>
      <w:r w:rsidR="00080707">
        <w:t xml:space="preserve">n increase </w:t>
      </w:r>
      <w:r w:rsidRPr="004B5834">
        <w:t>of 0.3</w:t>
      </w:r>
      <w:r w:rsidR="00D27607">
        <w:t> </w:t>
      </w:r>
      <w:r w:rsidRPr="004B5834">
        <w:t xml:space="preserve">percent compared with the previous reporting period. </w:t>
      </w:r>
    </w:p>
    <w:p w14:paraId="7E877622" w14:textId="77777777" w:rsidR="00D27607" w:rsidRPr="004B5834" w:rsidRDefault="00D27607" w:rsidP="00D27607">
      <w:pPr>
        <w:rPr>
          <w:highlight w:val="yellow"/>
        </w:rPr>
      </w:pPr>
    </w:p>
    <w:p w14:paraId="7E877623" w14:textId="1BF381D7" w:rsidR="008B72D3" w:rsidRPr="005954D9" w:rsidRDefault="008B72D3" w:rsidP="00D27607">
      <w:r w:rsidRPr="004B5834">
        <w:t xml:space="preserve">Compliance increased with the size of the population served by a supply. </w:t>
      </w:r>
      <w:r>
        <w:t>Suppliers met m</w:t>
      </w:r>
      <w:r w:rsidRPr="004B5834">
        <w:t xml:space="preserve">onitoring requirements in the reporting period for 100 percent of the population served by large </w:t>
      </w:r>
      <w:r>
        <w:t>and</w:t>
      </w:r>
      <w:r w:rsidRPr="004B5834">
        <w:t xml:space="preserve"> medium supplies, </w:t>
      </w:r>
      <w:r w:rsidR="00AA2A02">
        <w:t>98.2</w:t>
      </w:r>
      <w:r w:rsidRPr="004B5834">
        <w:t xml:space="preserve"> percent of those served by minor supplies (</w:t>
      </w:r>
      <w:r w:rsidR="00CD73DA">
        <w:t>4</w:t>
      </w:r>
      <w:r w:rsidR="00D27607">
        <w:t> </w:t>
      </w:r>
      <w:r w:rsidRPr="00961704">
        <w:t xml:space="preserve">supplies did not comply) and </w:t>
      </w:r>
      <w:r w:rsidR="0096137D">
        <w:t>88.1</w:t>
      </w:r>
      <w:r w:rsidR="005923EE">
        <w:t xml:space="preserve"> </w:t>
      </w:r>
      <w:r w:rsidRPr="005954D9">
        <w:t>percent served by small supplies (</w:t>
      </w:r>
      <w:r w:rsidR="00077B3F" w:rsidRPr="005954D9">
        <w:t xml:space="preserve">35 </w:t>
      </w:r>
      <w:r w:rsidRPr="005954D9">
        <w:t>supplies did not comply).</w:t>
      </w:r>
    </w:p>
    <w:p w14:paraId="7E877625" w14:textId="77777777" w:rsidR="008B72D3" w:rsidRPr="005954D9" w:rsidRDefault="008B72D3" w:rsidP="00D27607">
      <w:pPr>
        <w:pStyle w:val="Heading3"/>
      </w:pPr>
      <w:bookmarkStart w:id="87" w:name="provision-of-drinking-water-section-69s"/>
      <w:bookmarkStart w:id="88" w:name="_Toc33693465"/>
      <w:bookmarkStart w:id="89" w:name="_Toc68182088"/>
      <w:bookmarkEnd w:id="87"/>
      <w:r w:rsidRPr="005954D9">
        <w:t>Provision of drinking-water</w:t>
      </w:r>
      <w:bookmarkEnd w:id="88"/>
      <w:bookmarkEnd w:id="89"/>
    </w:p>
    <w:p w14:paraId="7E877626" w14:textId="77777777" w:rsidR="008B72D3" w:rsidRDefault="008B72D3" w:rsidP="00D27607">
      <w:r w:rsidRPr="004B5834">
        <w:t>Unsanitary conditions can arise when a community is without drinking</w:t>
      </w:r>
      <w:r>
        <w:t>-</w:t>
      </w:r>
      <w:r w:rsidRPr="004B5834">
        <w:t xml:space="preserve">water; </w:t>
      </w:r>
      <w:r>
        <w:t xml:space="preserve">in these circumstances, </w:t>
      </w:r>
      <w:r w:rsidRPr="004B5834">
        <w:t xml:space="preserve">consumers may seek other, possibly unsafe sources of water. To avoid such </w:t>
      </w:r>
      <w:r>
        <w:t>outcomes</w:t>
      </w:r>
      <w:r w:rsidRPr="004B5834">
        <w:t xml:space="preserve">, drinking-water suppliers are required to take all practicable steps to </w:t>
      </w:r>
      <w:r>
        <w:t>provide</w:t>
      </w:r>
      <w:r w:rsidRPr="004B5834">
        <w:t xml:space="preserve"> an adequate supply of drinking</w:t>
      </w:r>
      <w:r>
        <w:t>-</w:t>
      </w:r>
      <w:r w:rsidRPr="004B5834">
        <w:t xml:space="preserve">water and, </w:t>
      </w:r>
      <w:r>
        <w:t>if a planned or unplanned</w:t>
      </w:r>
      <w:r w:rsidRPr="004B5834">
        <w:t xml:space="preserve"> interruption</w:t>
      </w:r>
      <w:r>
        <w:t xml:space="preserve"> occurs</w:t>
      </w:r>
      <w:r w:rsidRPr="004B5834">
        <w:t>, to take appropriate action.</w:t>
      </w:r>
    </w:p>
    <w:p w14:paraId="7E877627" w14:textId="59BF02D8" w:rsidR="008B72D3" w:rsidRDefault="008B72D3" w:rsidP="00D27607">
      <w:pPr>
        <w:spacing w:before="240"/>
      </w:pPr>
      <w:r w:rsidRPr="004B5834">
        <w:t xml:space="preserve">Overall, supplies serving </w:t>
      </w:r>
      <w:r w:rsidR="002B1886">
        <w:t>99.95</w:t>
      </w:r>
      <w:r w:rsidRPr="004B5834">
        <w:t xml:space="preserve"> percent of the report population, or 4,</w:t>
      </w:r>
      <w:r w:rsidR="008B0D60">
        <w:t>199</w:t>
      </w:r>
      <w:r w:rsidRPr="004B5834">
        <w:t xml:space="preserve">,000 people, met this requirement during the reporting period. </w:t>
      </w:r>
      <w:r w:rsidR="00B53550">
        <w:t xml:space="preserve">One minor supply </w:t>
      </w:r>
      <w:r w:rsidR="005E6F0F">
        <w:t>serving 900</w:t>
      </w:r>
      <w:r w:rsidR="005923EE">
        <w:t xml:space="preserve"> people</w:t>
      </w:r>
      <w:r w:rsidR="005E6F0F">
        <w:t xml:space="preserve"> and f</w:t>
      </w:r>
      <w:r w:rsidR="00101FAD">
        <w:t>our</w:t>
      </w:r>
      <w:r w:rsidR="00101FAD" w:rsidRPr="004B5834">
        <w:t xml:space="preserve"> </w:t>
      </w:r>
      <w:r w:rsidRPr="004B5834">
        <w:t xml:space="preserve">small supplies </w:t>
      </w:r>
      <w:r>
        <w:t xml:space="preserve">that together </w:t>
      </w:r>
      <w:r w:rsidRPr="004B5834">
        <w:t>serv</w:t>
      </w:r>
      <w:r>
        <w:t>ed</w:t>
      </w:r>
      <w:r w:rsidRPr="004B5834">
        <w:t xml:space="preserve"> </w:t>
      </w:r>
      <w:r w:rsidR="00BA61AC">
        <w:t>600</w:t>
      </w:r>
      <w:r w:rsidRPr="004B5834">
        <w:t xml:space="preserve"> people failed to meet the provision of drinking</w:t>
      </w:r>
      <w:r>
        <w:t>-</w:t>
      </w:r>
      <w:r w:rsidR="00D27607">
        <w:t>water requirements.</w:t>
      </w:r>
    </w:p>
    <w:p w14:paraId="7E877629" w14:textId="77777777" w:rsidR="008B72D3" w:rsidRPr="00961704" w:rsidRDefault="008B72D3" w:rsidP="00D27607">
      <w:pPr>
        <w:pStyle w:val="Heading3"/>
      </w:pPr>
      <w:bookmarkStart w:id="90" w:name="source-protection-section-69u"/>
      <w:bookmarkStart w:id="91" w:name="_Toc33693466"/>
      <w:bookmarkStart w:id="92" w:name="_Toc68182089"/>
      <w:bookmarkEnd w:id="90"/>
      <w:r w:rsidRPr="00961704">
        <w:t>Source protection</w:t>
      </w:r>
      <w:bookmarkEnd w:id="91"/>
      <w:bookmarkEnd w:id="92"/>
    </w:p>
    <w:p w14:paraId="7E87762A" w14:textId="77777777" w:rsidR="008B72D3" w:rsidRPr="004B5834" w:rsidRDefault="008B72D3" w:rsidP="00D27607">
      <w:r w:rsidRPr="004B5834">
        <w:t xml:space="preserve">Protecting the quality of source waters is one of the most important components of the multi-barrier approach to </w:t>
      </w:r>
      <w:r>
        <w:t xml:space="preserve">managing </w:t>
      </w:r>
      <w:r w:rsidRPr="004B5834">
        <w:t>drinking-water suppl</w:t>
      </w:r>
      <w:r>
        <w:t>ies</w:t>
      </w:r>
      <w:r w:rsidRPr="004B5834">
        <w:t>. Protection of source waters can prevent contaminants from entering the source water and reduce the contaminants that a water treatment system must deal with,</w:t>
      </w:r>
      <w:r>
        <w:t xml:space="preserve"> which</w:t>
      </w:r>
      <w:r w:rsidRPr="004B5834">
        <w:t xml:space="preserve"> </w:t>
      </w:r>
      <w:r>
        <w:t xml:space="preserve">in turn </w:t>
      </w:r>
      <w:r w:rsidRPr="004B5834">
        <w:t>reduc</w:t>
      </w:r>
      <w:r>
        <w:t>es the severity of</w:t>
      </w:r>
      <w:r w:rsidRPr="004B5834">
        <w:t xml:space="preserve"> the consequences for public health </w:t>
      </w:r>
      <w:r>
        <w:t>if</w:t>
      </w:r>
      <w:r w:rsidRPr="004B5834">
        <w:t xml:space="preserve"> </w:t>
      </w:r>
      <w:r>
        <w:t xml:space="preserve">water </w:t>
      </w:r>
      <w:r w:rsidRPr="004B5834">
        <w:t>treatment fail</w:t>
      </w:r>
      <w:r>
        <w:t>s</w:t>
      </w:r>
      <w:r w:rsidRPr="004B5834">
        <w:t>.</w:t>
      </w:r>
    </w:p>
    <w:p w14:paraId="7E87762B" w14:textId="77777777" w:rsidR="00D27607" w:rsidRDefault="00D27607" w:rsidP="00D27607"/>
    <w:p w14:paraId="7E87762C" w14:textId="5DDFEF20" w:rsidR="008B72D3" w:rsidRDefault="008B72D3" w:rsidP="00D27607">
      <w:r w:rsidRPr="004B5834">
        <w:t xml:space="preserve">Overall, supplies serving </w:t>
      </w:r>
      <w:r w:rsidR="00E253F2">
        <w:t>99.8</w:t>
      </w:r>
      <w:r w:rsidRPr="004B5834">
        <w:t xml:space="preserve"> percent of the report population, or 4,</w:t>
      </w:r>
      <w:r w:rsidR="00CB3C17">
        <w:t>193</w:t>
      </w:r>
      <w:r w:rsidRPr="004B5834">
        <w:t>,</w:t>
      </w:r>
      <w:r w:rsidRPr="004B5834" w:rsidDel="00DC7F1C">
        <w:t>0</w:t>
      </w:r>
      <w:r w:rsidRPr="004B5834">
        <w:t xml:space="preserve">00 people, met the requirement to take reasonable steps to contribute to the protection of their water sources during the reporting period. </w:t>
      </w:r>
      <w:r w:rsidR="00BE01CC">
        <w:t xml:space="preserve">Seven minor supplies, collectively serving 5,600 people, and </w:t>
      </w:r>
      <w:r w:rsidR="00B70D0B">
        <w:t>10</w:t>
      </w:r>
      <w:r w:rsidR="00B70D0B" w:rsidRPr="004B5834">
        <w:t xml:space="preserve"> </w:t>
      </w:r>
      <w:r w:rsidRPr="004B5834">
        <w:t xml:space="preserve">small supplies, collectively serving </w:t>
      </w:r>
      <w:r w:rsidR="007624BA">
        <w:t>2,200</w:t>
      </w:r>
      <w:r w:rsidRPr="004B5834">
        <w:t xml:space="preserve"> people, failed to meet the source protection requirements.</w:t>
      </w:r>
    </w:p>
    <w:p w14:paraId="7E87762E" w14:textId="1D5F2627" w:rsidR="008B72D3" w:rsidRPr="00210E5F" w:rsidRDefault="008B72D3" w:rsidP="00D27607">
      <w:pPr>
        <w:pStyle w:val="Heading3"/>
      </w:pPr>
      <w:bookmarkStart w:id="93" w:name="records-section-69zd"/>
      <w:bookmarkStart w:id="94" w:name="_Toc33693467"/>
      <w:bookmarkStart w:id="95" w:name="_Toc68182090"/>
      <w:bookmarkEnd w:id="93"/>
      <w:r w:rsidRPr="00210E5F">
        <w:t>Record</w:t>
      </w:r>
      <w:r w:rsidR="000E34D1">
        <w:t>-keeping</w:t>
      </w:r>
      <w:bookmarkEnd w:id="94"/>
      <w:bookmarkEnd w:id="95"/>
    </w:p>
    <w:p w14:paraId="7E87762F" w14:textId="77777777" w:rsidR="008B72D3" w:rsidRPr="004B5834" w:rsidRDefault="008B72D3" w:rsidP="00D27607">
      <w:r>
        <w:t>Record-</w:t>
      </w:r>
      <w:r w:rsidRPr="004B5834">
        <w:t xml:space="preserve">keeping </w:t>
      </w:r>
      <w:r>
        <w:t xml:space="preserve">helps </w:t>
      </w:r>
      <w:r w:rsidRPr="004B5834">
        <w:t xml:space="preserve">drinking-water suppliers and drinking-water assessors to determine whether </w:t>
      </w:r>
      <w:r>
        <w:t xml:space="preserve">each supply is </w:t>
      </w:r>
      <w:r w:rsidRPr="004B5834">
        <w:t>compl</w:t>
      </w:r>
      <w:r>
        <w:t>ying</w:t>
      </w:r>
      <w:r w:rsidRPr="004B5834">
        <w:t xml:space="preserve"> with the requirements of the Act and the Standards. It also helps people unfamiliar with a supply </w:t>
      </w:r>
      <w:r>
        <w:t xml:space="preserve">to </w:t>
      </w:r>
      <w:r w:rsidRPr="004B5834">
        <w:t xml:space="preserve">understand the way the supply should be operated and what operational parameters are typical. </w:t>
      </w:r>
      <w:r>
        <w:t>If</w:t>
      </w:r>
      <w:r w:rsidRPr="004B5834">
        <w:t xml:space="preserve"> a waterborne disease outbreak or any other incident resulting from system failure</w:t>
      </w:r>
      <w:r>
        <w:t xml:space="preserve"> occurs</w:t>
      </w:r>
      <w:r w:rsidRPr="004B5834">
        <w:t xml:space="preserve">, </w:t>
      </w:r>
      <w:r w:rsidRPr="004B5834">
        <w:lastRenderedPageBreak/>
        <w:t>well-kept records may assist suppliers and authorities to understand what has gone wrong and how the problem could be prevented in the future.</w:t>
      </w:r>
    </w:p>
    <w:p w14:paraId="7E877630" w14:textId="77777777" w:rsidR="00D27607" w:rsidRDefault="00D27607" w:rsidP="00D27607"/>
    <w:p w14:paraId="7E877631" w14:textId="4648E3DA" w:rsidR="008B72D3" w:rsidRDefault="008B72D3" w:rsidP="00D27607">
      <w:r w:rsidRPr="004B5834">
        <w:t xml:space="preserve">Overall, supplies </w:t>
      </w:r>
      <w:r>
        <w:t>serving</w:t>
      </w:r>
      <w:r w:rsidRPr="004B5834">
        <w:t xml:space="preserve"> 99.</w:t>
      </w:r>
      <w:r w:rsidR="00961704">
        <w:t>4</w:t>
      </w:r>
      <w:r w:rsidR="00961704" w:rsidRPr="004B5834">
        <w:t xml:space="preserve"> </w:t>
      </w:r>
      <w:r w:rsidRPr="004B5834">
        <w:t>percent of the report population (4,</w:t>
      </w:r>
      <w:r w:rsidR="007527B3">
        <w:t>177</w:t>
      </w:r>
      <w:r w:rsidRPr="004B5834">
        <w:t xml:space="preserve">,000 people) maintained records with sufficient information during the reporting period. </w:t>
      </w:r>
      <w:r w:rsidR="007527B3">
        <w:t>Two</w:t>
      </w:r>
      <w:r w:rsidR="007527B3" w:rsidRPr="004B5834">
        <w:t xml:space="preserve"> </w:t>
      </w:r>
      <w:r w:rsidRPr="004B5834">
        <w:t>medium supplies</w:t>
      </w:r>
      <w:r w:rsidR="007527B3">
        <w:t xml:space="preserve"> </w:t>
      </w:r>
      <w:r w:rsidRPr="004B5834">
        <w:t>(</w:t>
      </w:r>
      <w:r w:rsidR="001C48F1">
        <w:t xml:space="preserve">collectively </w:t>
      </w:r>
      <w:r w:rsidRPr="004B5834">
        <w:t xml:space="preserve">serving </w:t>
      </w:r>
      <w:r w:rsidR="00360BF0">
        <w:t>12</w:t>
      </w:r>
      <w:r w:rsidRPr="004B5834">
        <w:t>,000 people)</w:t>
      </w:r>
      <w:r w:rsidR="00360BF0">
        <w:t>,</w:t>
      </w:r>
      <w:r w:rsidRPr="004B5834">
        <w:t xml:space="preserve"> </w:t>
      </w:r>
      <w:r w:rsidR="00360BF0">
        <w:t xml:space="preserve">five </w:t>
      </w:r>
      <w:r w:rsidRPr="004B5834">
        <w:t xml:space="preserve">minor supplies (collectively serving </w:t>
      </w:r>
      <w:r w:rsidR="00360BF0">
        <w:t>10,000</w:t>
      </w:r>
      <w:r w:rsidRPr="004B5834">
        <w:t xml:space="preserve"> people)</w:t>
      </w:r>
      <w:r w:rsidR="00360BF0">
        <w:t xml:space="preserve"> and 12 small supplies (collectively serving </w:t>
      </w:r>
      <w:r w:rsidR="006A0312">
        <w:t>2,300 people</w:t>
      </w:r>
      <w:r w:rsidR="00360BF0">
        <w:t>)</w:t>
      </w:r>
      <w:r w:rsidRPr="004B5834">
        <w:t xml:space="preserve"> did not meet the record-keeping requirement.</w:t>
      </w:r>
    </w:p>
    <w:p w14:paraId="7E877633" w14:textId="664773B7" w:rsidR="008B72D3" w:rsidRPr="00210E5F" w:rsidRDefault="000E34D1" w:rsidP="00D27607">
      <w:pPr>
        <w:pStyle w:val="Heading3"/>
      </w:pPr>
      <w:bookmarkStart w:id="96" w:name="complaints-section-69ze"/>
      <w:bookmarkStart w:id="97" w:name="_Toc33693468"/>
      <w:bookmarkStart w:id="98" w:name="_Toc68182091"/>
      <w:bookmarkEnd w:id="96"/>
      <w:r>
        <w:t>Investigating c</w:t>
      </w:r>
      <w:r w:rsidR="008B72D3" w:rsidRPr="00210E5F">
        <w:t>omplaints</w:t>
      </w:r>
      <w:bookmarkEnd w:id="97"/>
      <w:bookmarkEnd w:id="98"/>
    </w:p>
    <w:p w14:paraId="7E877634" w14:textId="2E56EA63" w:rsidR="008B72D3" w:rsidRPr="004B5834" w:rsidRDefault="008B72D3" w:rsidP="00D27607">
      <w:r>
        <w:t>Most c</w:t>
      </w:r>
      <w:r w:rsidRPr="004B5834">
        <w:t xml:space="preserve">omplaints about drinking-water quality relate to the aesthetic properties of the water (taste, odour and appearance). Drinking-water suppliers need to investigate complaints, because </w:t>
      </w:r>
      <w:r w:rsidR="000E34D1">
        <w:t>those complaints</w:t>
      </w:r>
      <w:r w:rsidR="000E34D1" w:rsidRPr="004B5834">
        <w:t xml:space="preserve"> </w:t>
      </w:r>
      <w:r w:rsidRPr="004B5834">
        <w:t xml:space="preserve">may inform the supplier of a </w:t>
      </w:r>
      <w:r w:rsidR="7B219444">
        <w:t xml:space="preserve">potential </w:t>
      </w:r>
      <w:r>
        <w:t>problem</w:t>
      </w:r>
      <w:r w:rsidRPr="004B5834">
        <w:t xml:space="preserve">. Consumer concerns about the aesthetic properties of water, if sufficiently severe, may lead </w:t>
      </w:r>
      <w:r w:rsidR="000E34D1">
        <w:t>them to</w:t>
      </w:r>
      <w:r w:rsidRPr="004B5834">
        <w:t xml:space="preserve"> seek another source of drinking</w:t>
      </w:r>
      <w:r>
        <w:t>-</w:t>
      </w:r>
      <w:r w:rsidRPr="004B5834">
        <w:t>water. While the alternative source may not have the aesthetic problems associated with the original drinking-water supply, it may contain health-significant contaminants that</w:t>
      </w:r>
      <w:r w:rsidRPr="00944DC6">
        <w:t xml:space="preserve"> </w:t>
      </w:r>
      <w:r w:rsidRPr="004B5834">
        <w:t>human senses cannot detect.</w:t>
      </w:r>
    </w:p>
    <w:p w14:paraId="7E877635" w14:textId="77777777" w:rsidR="00D27607" w:rsidRDefault="00D27607" w:rsidP="00D27607"/>
    <w:p w14:paraId="7E877636" w14:textId="7F41D505" w:rsidR="008B72D3" w:rsidRDefault="008B72D3" w:rsidP="00D27607">
      <w:pPr>
        <w:keepLines/>
      </w:pPr>
      <w:r w:rsidRPr="004B5834">
        <w:t>Overall, in the reporting period, drinking-water suppliers met the duty to investigate complaints they received about the drinking</w:t>
      </w:r>
      <w:r>
        <w:t>-</w:t>
      </w:r>
      <w:r w:rsidRPr="004B5834">
        <w:t>water supplied to 99.9 percent of the report population (4,</w:t>
      </w:r>
      <w:r w:rsidR="00DD7B38">
        <w:t>200</w:t>
      </w:r>
      <w:r w:rsidRPr="004B5834">
        <w:t>,000 people). All large</w:t>
      </w:r>
      <w:r w:rsidR="00671725">
        <w:t xml:space="preserve">, </w:t>
      </w:r>
      <w:r w:rsidRPr="004B5834">
        <w:t xml:space="preserve">medium </w:t>
      </w:r>
      <w:r w:rsidR="00671725">
        <w:t xml:space="preserve">and minor </w:t>
      </w:r>
      <w:r w:rsidRPr="004B5834">
        <w:t xml:space="preserve">supplies met this requirement. </w:t>
      </w:r>
      <w:r w:rsidR="00127E42">
        <w:t>Eight</w:t>
      </w:r>
      <w:r w:rsidRPr="004B5834">
        <w:t xml:space="preserve"> small supplies (collectively serving </w:t>
      </w:r>
      <w:r w:rsidR="00210E5F">
        <w:t>1,</w:t>
      </w:r>
      <w:r w:rsidR="00DD7B38">
        <w:t>4</w:t>
      </w:r>
      <w:r w:rsidR="00210E5F">
        <w:t>00</w:t>
      </w:r>
      <w:r w:rsidR="00210E5F" w:rsidRPr="004B5834">
        <w:t xml:space="preserve"> </w:t>
      </w:r>
      <w:r w:rsidRPr="004B5834">
        <w:t>people) did not meet the requirement.</w:t>
      </w:r>
    </w:p>
    <w:p w14:paraId="7E877638" w14:textId="77777777" w:rsidR="008B72D3" w:rsidRPr="00210E5F" w:rsidRDefault="008B72D3" w:rsidP="00D27607">
      <w:pPr>
        <w:pStyle w:val="Heading3"/>
      </w:pPr>
      <w:bookmarkStart w:id="99" w:name="remedial-action-section-69zf-needs-to-be"/>
      <w:bookmarkStart w:id="100" w:name="_Toc33693469"/>
      <w:bookmarkStart w:id="101" w:name="_Toc68182092"/>
      <w:bookmarkEnd w:id="99"/>
      <w:r w:rsidRPr="00210E5F">
        <w:t>Remedial action</w:t>
      </w:r>
      <w:bookmarkEnd w:id="100"/>
      <w:bookmarkEnd w:id="101"/>
    </w:p>
    <w:p w14:paraId="7E877639" w14:textId="1D08DBF4" w:rsidR="008B72D3" w:rsidRPr="004B5834" w:rsidRDefault="008B72D3" w:rsidP="00D27607">
      <w:r w:rsidRPr="004B5834">
        <w:t>The Act requires drinking-water suppliers to take all practicable steps to carry out appropriate remedial action if drinking</w:t>
      </w:r>
      <w:r>
        <w:t>-</w:t>
      </w:r>
      <w:r w:rsidRPr="004B5834">
        <w:t xml:space="preserve">water does not </w:t>
      </w:r>
      <w:r w:rsidR="00566055">
        <w:t xml:space="preserve">comply with </w:t>
      </w:r>
      <w:r w:rsidRPr="004B5834">
        <w:t>the Standards. Prompt action is required when the contaminants are microbiological, because pathogens can cause acute illness. Prompt action is also required when chemical contaminants are present at levels that could cause acute illness. Drinking-water suppliers must seek to remedy any faults they have identified in their system that may adversely affect the safety or compliance of the supply.</w:t>
      </w:r>
    </w:p>
    <w:p w14:paraId="7E87763A" w14:textId="77777777" w:rsidR="00D27607" w:rsidRDefault="00D27607" w:rsidP="00D27607"/>
    <w:p w14:paraId="7E87763B" w14:textId="79DF42FC" w:rsidR="008B72D3" w:rsidRPr="004B5834" w:rsidRDefault="008B72D3" w:rsidP="00D27607">
      <w:pPr>
        <w:rPr>
          <w:highlight w:val="red"/>
        </w:rPr>
      </w:pPr>
      <w:r w:rsidRPr="004B5834">
        <w:t xml:space="preserve">Remedial action in response to transgressions was taken, when necessary, in supplies serving </w:t>
      </w:r>
      <w:r w:rsidR="00AB1EE5">
        <w:t>99.4</w:t>
      </w:r>
      <w:r w:rsidRPr="004B5834">
        <w:t xml:space="preserve"> percent of the report population (4,</w:t>
      </w:r>
      <w:r w:rsidR="00AB1EE5">
        <w:t>175</w:t>
      </w:r>
      <w:r w:rsidRPr="004B5834">
        <w:t>,000 people) during the reporting period.</w:t>
      </w:r>
    </w:p>
    <w:p w14:paraId="7E87763C" w14:textId="77777777" w:rsidR="00D27607" w:rsidRDefault="00D27607" w:rsidP="00D27607"/>
    <w:p w14:paraId="7E87763D" w14:textId="31681233" w:rsidR="008B72D3" w:rsidRDefault="008B72D3" w:rsidP="00D27607">
      <w:r w:rsidRPr="004B5834">
        <w:t xml:space="preserve">Water suppliers did not take prompt remedial action in </w:t>
      </w:r>
      <w:r w:rsidR="00AA2F84">
        <w:t>19</w:t>
      </w:r>
      <w:r w:rsidR="00AA2F84" w:rsidRPr="004B5834">
        <w:t xml:space="preserve"> </w:t>
      </w:r>
      <w:r w:rsidRPr="004B5834">
        <w:t>supplies,</w:t>
      </w:r>
      <w:r w:rsidR="006A7E76">
        <w:t xml:space="preserve"> which</w:t>
      </w:r>
      <w:r w:rsidRPr="004B5834">
        <w:t xml:space="preserve"> consist</w:t>
      </w:r>
      <w:r w:rsidR="006A7E76">
        <w:t>ed</w:t>
      </w:r>
      <w:r w:rsidRPr="004B5834">
        <w:t xml:space="preserve"> of </w:t>
      </w:r>
      <w:r w:rsidR="00AA2F84">
        <w:t xml:space="preserve">one large supply (serving 14,000 people), </w:t>
      </w:r>
      <w:r w:rsidRPr="004B5834">
        <w:t>one medium supply (serving 5,200 people)</w:t>
      </w:r>
      <w:r>
        <w:t>,</w:t>
      </w:r>
      <w:r w:rsidRPr="004B5834">
        <w:t xml:space="preserve"> </w:t>
      </w:r>
      <w:r w:rsidR="009B2347">
        <w:t>three</w:t>
      </w:r>
      <w:r w:rsidR="009B2347" w:rsidRPr="004B5834">
        <w:t> </w:t>
      </w:r>
      <w:r w:rsidRPr="004B5834">
        <w:t xml:space="preserve">minor supplies (collectively serving </w:t>
      </w:r>
      <w:r w:rsidR="009B2347">
        <w:t>4,200</w:t>
      </w:r>
      <w:r w:rsidRPr="004B5834">
        <w:t xml:space="preserve"> people) and </w:t>
      </w:r>
      <w:r w:rsidR="00770F4F">
        <w:t>14</w:t>
      </w:r>
      <w:r w:rsidR="00770F4F" w:rsidRPr="004B5834">
        <w:t xml:space="preserve"> </w:t>
      </w:r>
      <w:r w:rsidRPr="004B5834">
        <w:t xml:space="preserve">small supplies (collectively serving </w:t>
      </w:r>
      <w:r w:rsidR="00770F4F">
        <w:t>2,700</w:t>
      </w:r>
      <w:r w:rsidRPr="004B5834">
        <w:t xml:space="preserve"> people).</w:t>
      </w:r>
      <w:r>
        <w:t xml:space="preserve"> </w:t>
      </w:r>
      <w:r w:rsidR="007F2C7C">
        <w:t>The large suppl</w:t>
      </w:r>
      <w:r w:rsidR="009B7EEB">
        <w:t>ier that did not meet t</w:t>
      </w:r>
      <w:r w:rsidR="00AA4E90">
        <w:t xml:space="preserve">his requirement was </w:t>
      </w:r>
      <w:r w:rsidR="00520819">
        <w:t xml:space="preserve">Tasman District Council for the Richmond/Waimea Industrial </w:t>
      </w:r>
      <w:r w:rsidR="00CA3662">
        <w:t>S</w:t>
      </w:r>
      <w:r w:rsidR="00520819">
        <w:t>upply.</w:t>
      </w:r>
      <w:r w:rsidR="007F2C7C">
        <w:t xml:space="preserve"> </w:t>
      </w:r>
      <w:r w:rsidRPr="004B5834">
        <w:t>The medium supplier tha</w:t>
      </w:r>
      <w:r>
        <w:t>t</w:t>
      </w:r>
      <w:r w:rsidRPr="004B5834">
        <w:t xml:space="preserve"> did not meet this requirement was Carterton District Council for the Carterton Supply.</w:t>
      </w:r>
    </w:p>
    <w:p w14:paraId="7E87763E" w14:textId="77777777" w:rsidR="00D27607" w:rsidRPr="004B5834" w:rsidRDefault="00D27607" w:rsidP="00D27607"/>
    <w:p w14:paraId="7E87763F" w14:textId="77777777" w:rsidR="008B72D3" w:rsidRPr="0091399F" w:rsidRDefault="008B72D3" w:rsidP="00D27607">
      <w:pPr>
        <w:pStyle w:val="Heading2"/>
      </w:pPr>
      <w:bookmarkStart w:id="102" w:name="_Toc10554008"/>
      <w:bookmarkStart w:id="103" w:name="_Toc68182093"/>
      <w:bookmarkStart w:id="104" w:name="_Toc94156153"/>
      <w:r w:rsidRPr="0091399F">
        <w:lastRenderedPageBreak/>
        <w:t>Public health significance of not meeting the requirements of the Health Act</w:t>
      </w:r>
      <w:bookmarkEnd w:id="102"/>
      <w:bookmarkEnd w:id="103"/>
      <w:bookmarkEnd w:id="104"/>
    </w:p>
    <w:p w14:paraId="7E877640" w14:textId="77777777" w:rsidR="008B72D3" w:rsidRPr="00D27607" w:rsidRDefault="008B72D3" w:rsidP="00D27607">
      <w:r>
        <w:t>How</w:t>
      </w:r>
      <w:r w:rsidRPr="004B5834">
        <w:t xml:space="preserve"> significan</w:t>
      </w:r>
      <w:r>
        <w:t>t</w:t>
      </w:r>
      <w:r w:rsidRPr="004B5834">
        <w:t xml:space="preserve"> non-compliance </w:t>
      </w:r>
      <w:r>
        <w:t>is to</w:t>
      </w:r>
      <w:r w:rsidRPr="004B5834">
        <w:t xml:space="preserve"> public health varies </w:t>
      </w:r>
      <w:r>
        <w:t>depending on which</w:t>
      </w:r>
      <w:r w:rsidRPr="004B5834">
        <w:t xml:space="preserve"> requirements of the Act</w:t>
      </w:r>
      <w:r>
        <w:t xml:space="preserve"> it relates to</w:t>
      </w:r>
      <w:r w:rsidRPr="004B5834">
        <w:t>, in addition to the manner and frequency of the failure(s).</w:t>
      </w:r>
    </w:p>
    <w:p w14:paraId="7E877641" w14:textId="77777777" w:rsidR="00D27607" w:rsidRDefault="00D27607" w:rsidP="00D27607"/>
    <w:p w14:paraId="7E877642" w14:textId="26B3212A" w:rsidR="008B72D3" w:rsidRDefault="008B72D3" w:rsidP="00D27607">
      <w:r w:rsidRPr="004B5834">
        <w:t xml:space="preserve">The duty to prepare and implement a water safety plan is </w:t>
      </w:r>
      <w:r w:rsidR="00250903">
        <w:t xml:space="preserve">significant for </w:t>
      </w:r>
      <w:r w:rsidRPr="004B5834">
        <w:t>public health</w:t>
      </w:r>
      <w:r>
        <w:t xml:space="preserve">. </w:t>
      </w:r>
      <w:r w:rsidR="00924C3B">
        <w:t>The water safety plan</w:t>
      </w:r>
      <w:r w:rsidRPr="004B5834">
        <w:t xml:space="preserve"> is the document where the water supplier identifies all of the risks to </w:t>
      </w:r>
      <w:r>
        <w:t>its</w:t>
      </w:r>
      <w:r w:rsidRPr="004B5834">
        <w:t xml:space="preserve"> supply, and how </w:t>
      </w:r>
      <w:r>
        <w:t xml:space="preserve">it is </w:t>
      </w:r>
      <w:r w:rsidRPr="004B5834">
        <w:t xml:space="preserve">managing those risks, as well as other important aspects of </w:t>
      </w:r>
      <w:r>
        <w:t>its</w:t>
      </w:r>
      <w:r w:rsidRPr="004B5834">
        <w:t xml:space="preserve"> water supply.</w:t>
      </w:r>
    </w:p>
    <w:p w14:paraId="7E877643" w14:textId="77777777" w:rsidR="00D27607" w:rsidRPr="004B5834" w:rsidRDefault="00D27607" w:rsidP="00D27607"/>
    <w:p w14:paraId="7E877644" w14:textId="77777777" w:rsidR="008B72D3" w:rsidRDefault="008B72D3" w:rsidP="00D27607">
      <w:r w:rsidRPr="004B5834">
        <w:t>The duty to protect source water ensures that the highest</w:t>
      </w:r>
      <w:r>
        <w:t>-</w:t>
      </w:r>
      <w:r w:rsidRPr="004B5834">
        <w:t xml:space="preserve">quality source water is being used to provide </w:t>
      </w:r>
      <w:r w:rsidRPr="004B5834" w:rsidDel="00A075F6">
        <w:t>drinking</w:t>
      </w:r>
      <w:r w:rsidRPr="004B5834">
        <w:t>-water. Any subsequent failure in treatment is less likely to cause illness if the source water is of the highest quality.</w:t>
      </w:r>
    </w:p>
    <w:p w14:paraId="7E877645" w14:textId="77777777" w:rsidR="00D27607" w:rsidRPr="004B5834" w:rsidRDefault="00D27607" w:rsidP="00D27607"/>
    <w:p w14:paraId="7E877646" w14:textId="071DC66F" w:rsidR="008B72D3" w:rsidRDefault="00A1427A" w:rsidP="00D27607">
      <w:r>
        <w:t>The</w:t>
      </w:r>
      <w:r w:rsidR="008B72D3" w:rsidRPr="004B5834">
        <w:t xml:space="preserve"> duty of the water supplier to take adequate remedial action once a problem has been identified</w:t>
      </w:r>
      <w:r>
        <w:t xml:space="preserve"> is important for public health.</w:t>
      </w:r>
    </w:p>
    <w:p w14:paraId="7E877647" w14:textId="77777777" w:rsidR="00D27607" w:rsidRPr="004B5834" w:rsidRDefault="00D27607" w:rsidP="00D27607"/>
    <w:p w14:paraId="7E877648" w14:textId="77777777" w:rsidR="008B72D3" w:rsidRPr="004B5834" w:rsidRDefault="008B72D3" w:rsidP="00D27607">
      <w:r w:rsidRPr="004B5834">
        <w:t>A failure to meet the monitoring requirements may have minor public health significance</w:t>
      </w:r>
      <w:r>
        <w:t xml:space="preserve"> in some cases</w:t>
      </w:r>
      <w:r w:rsidRPr="004B5834">
        <w:t xml:space="preserve">, such as </w:t>
      </w:r>
      <w:r>
        <w:t xml:space="preserve">when </w:t>
      </w:r>
      <w:r w:rsidRPr="004B5834">
        <w:t>a water supplier fails to monitor on</w:t>
      </w:r>
      <w:r>
        <w:t xml:space="preserve"> a</w:t>
      </w:r>
      <w:r w:rsidRPr="004B5834">
        <w:t xml:space="preserve"> sufficient </w:t>
      </w:r>
      <w:r>
        <w:t xml:space="preserve">number of </w:t>
      </w:r>
      <w:r w:rsidRPr="004B5834">
        <w:t xml:space="preserve">days of the week or misses the collection of a single water sample. </w:t>
      </w:r>
      <w:r w:rsidRPr="004B5834" w:rsidDel="000532CE">
        <w:t>However</w:t>
      </w:r>
      <w:r w:rsidRPr="004B5834">
        <w:t xml:space="preserve">, </w:t>
      </w:r>
      <w:r>
        <w:t xml:space="preserve">if </w:t>
      </w:r>
      <w:r w:rsidRPr="004B5834">
        <w:t xml:space="preserve">a water supplier fails to monitor </w:t>
      </w:r>
      <w:r>
        <w:t>its</w:t>
      </w:r>
      <w:r w:rsidRPr="004B5834">
        <w:t xml:space="preserve"> water supply at all</w:t>
      </w:r>
      <w:r>
        <w:t>, that failure</w:t>
      </w:r>
      <w:r w:rsidRPr="004B5834">
        <w:t xml:space="preserve"> could </w:t>
      </w:r>
      <w:r>
        <w:t>have</w:t>
      </w:r>
      <w:r w:rsidRPr="004B5834">
        <w:t xml:space="preserve"> major public health consequences.</w:t>
      </w:r>
    </w:p>
    <w:p w14:paraId="7E877649" w14:textId="77777777" w:rsidR="00D27607" w:rsidRDefault="00D27607" w:rsidP="00D27607"/>
    <w:p w14:paraId="7E87764A" w14:textId="77777777" w:rsidR="008B72D3" w:rsidRPr="004B5834" w:rsidRDefault="008B72D3" w:rsidP="00D27607">
      <w:r w:rsidRPr="004B5834">
        <w:t xml:space="preserve">Failure to provide an adequate supply of </w:t>
      </w:r>
      <w:r w:rsidRPr="004B5834" w:rsidDel="00A075F6">
        <w:t>drinking</w:t>
      </w:r>
      <w:r>
        <w:t>-</w:t>
      </w:r>
      <w:r w:rsidRPr="004B5834">
        <w:t xml:space="preserve">water may have minor public health significance </w:t>
      </w:r>
      <w:r>
        <w:t xml:space="preserve">in cases </w:t>
      </w:r>
      <w:r w:rsidRPr="004B5834">
        <w:t>such as where planned repairs take longer than expected but affected consumers are well informed</w:t>
      </w:r>
      <w:r>
        <w:t xml:space="preserve"> about the delay</w:t>
      </w:r>
      <w:r w:rsidRPr="004B5834">
        <w:t xml:space="preserve">. However, if interruptions to supply are protracted or </w:t>
      </w:r>
      <w:r>
        <w:t>poorly</w:t>
      </w:r>
      <w:r w:rsidRPr="004B5834">
        <w:t xml:space="preserve"> communicated and there are vulnerable consumers on the supply</w:t>
      </w:r>
      <w:r>
        <w:t>,</w:t>
      </w:r>
      <w:r w:rsidRPr="004B5834">
        <w:t xml:space="preserve"> this </w:t>
      </w:r>
      <w:r>
        <w:t xml:space="preserve">failure </w:t>
      </w:r>
      <w:r w:rsidRPr="004B5834">
        <w:t>may have a significant impact.</w:t>
      </w:r>
    </w:p>
    <w:p w14:paraId="7E87764B" w14:textId="77777777" w:rsidR="00D27607" w:rsidRDefault="00D27607" w:rsidP="00D27607"/>
    <w:p w14:paraId="7E87764C" w14:textId="3CDA22FD" w:rsidR="008B72D3" w:rsidRPr="004B5834" w:rsidRDefault="008B72D3" w:rsidP="00D27607">
      <w:r w:rsidRPr="004B5834">
        <w:t>Failing to keep good records, including</w:t>
      </w:r>
      <w:r>
        <w:t xml:space="preserve"> of</w:t>
      </w:r>
      <w:r w:rsidRPr="004B5834">
        <w:t xml:space="preserve"> complaint management</w:t>
      </w:r>
      <w:r>
        <w:t>,</w:t>
      </w:r>
      <w:r w:rsidRPr="004B5834">
        <w:t xml:space="preserve"> may not have a direct public health impact</w:t>
      </w:r>
      <w:r>
        <w:t>.</w:t>
      </w:r>
      <w:r w:rsidRPr="004B5834">
        <w:t xml:space="preserve"> </w:t>
      </w:r>
      <w:r>
        <w:t>H</w:t>
      </w:r>
      <w:r w:rsidRPr="004B5834">
        <w:t>owever</w:t>
      </w:r>
      <w:r>
        <w:t>, such a failure</w:t>
      </w:r>
      <w:r w:rsidRPr="004B5834">
        <w:t xml:space="preserve"> is a </w:t>
      </w:r>
      <w:r w:rsidR="0075169A" w:rsidRPr="004B5834">
        <w:t>sign</w:t>
      </w:r>
      <w:r w:rsidRPr="004B5834">
        <w:t xml:space="preserve"> the water supplier does not have good</w:t>
      </w:r>
      <w:r>
        <w:t>-</w:t>
      </w:r>
      <w:r w:rsidRPr="004B5834">
        <w:t xml:space="preserve">quality systems in place and may miss </w:t>
      </w:r>
      <w:r w:rsidR="5519465B">
        <w:t>identifying</w:t>
      </w:r>
      <w:r w:rsidRPr="004B5834">
        <w:t xml:space="preserve"> important changes in the supply through customer complaints.</w:t>
      </w:r>
    </w:p>
    <w:p w14:paraId="7E87764D" w14:textId="77777777" w:rsidR="008B72D3" w:rsidRPr="004B5834" w:rsidRDefault="008B72D3" w:rsidP="00D27607">
      <w:pPr>
        <w:rPr>
          <w:highlight w:val="yellow"/>
        </w:rPr>
      </w:pPr>
    </w:p>
    <w:p w14:paraId="7E87764E" w14:textId="177D1549" w:rsidR="008B72D3" w:rsidRPr="004B5834" w:rsidRDefault="00566055" w:rsidP="0006501B">
      <w:pPr>
        <w:pStyle w:val="Heading1"/>
        <w:ind w:right="-567"/>
        <w:rPr>
          <w:rFonts w:eastAsiaTheme="majorEastAsia"/>
        </w:rPr>
      </w:pPr>
      <w:bookmarkStart w:id="105" w:name="overall-achievement-against-the-standard"/>
      <w:bookmarkStart w:id="106" w:name="_Toc10554009"/>
      <w:bookmarkStart w:id="107" w:name="_Toc68182094"/>
      <w:bookmarkStart w:id="108" w:name="_Toc94156154"/>
      <w:bookmarkEnd w:id="105"/>
      <w:r>
        <w:rPr>
          <w:rFonts w:eastAsiaTheme="majorEastAsia"/>
        </w:rPr>
        <w:lastRenderedPageBreak/>
        <w:t xml:space="preserve">Complying with </w:t>
      </w:r>
      <w:r w:rsidR="008B72D3" w:rsidRPr="004B5834">
        <w:rPr>
          <w:rFonts w:eastAsiaTheme="majorEastAsia"/>
        </w:rPr>
        <w:t xml:space="preserve">the </w:t>
      </w:r>
      <w:r w:rsidR="008B72D3" w:rsidRPr="0006501B">
        <w:rPr>
          <w:rFonts w:eastAsiaTheme="majorEastAsia"/>
          <w:i/>
        </w:rPr>
        <w:t>Drinking-water Standards for New Zealand 2005</w:t>
      </w:r>
      <w:r w:rsidR="008B72D3" w:rsidRPr="0006501B" w:rsidDel="00D85BBD">
        <w:rPr>
          <w:rFonts w:eastAsiaTheme="majorEastAsia"/>
          <w:i/>
        </w:rPr>
        <w:t xml:space="preserve"> </w:t>
      </w:r>
      <w:r w:rsidR="008B72D3" w:rsidRPr="0006501B">
        <w:rPr>
          <w:rFonts w:eastAsiaTheme="majorEastAsia"/>
          <w:i/>
        </w:rPr>
        <w:t>(revised 2018)</w:t>
      </w:r>
      <w:bookmarkEnd w:id="106"/>
      <w:bookmarkEnd w:id="107"/>
      <w:bookmarkEnd w:id="108"/>
    </w:p>
    <w:p w14:paraId="7E87764F" w14:textId="77777777" w:rsidR="008B72D3" w:rsidRPr="00857451" w:rsidRDefault="008B72D3" w:rsidP="0006501B">
      <w:pPr>
        <w:pStyle w:val="Heading2"/>
      </w:pPr>
      <w:bookmarkStart w:id="109" w:name="_Toc8111276"/>
      <w:bookmarkStart w:id="110" w:name="_Toc10554010"/>
      <w:bookmarkStart w:id="111" w:name="_Toc68182095"/>
      <w:bookmarkStart w:id="112" w:name="_Toc94156155"/>
      <w:r w:rsidRPr="00857451">
        <w:t>Introduction</w:t>
      </w:r>
      <w:bookmarkEnd w:id="109"/>
      <w:bookmarkEnd w:id="110"/>
      <w:bookmarkEnd w:id="111"/>
      <w:bookmarkEnd w:id="112"/>
    </w:p>
    <w:p w14:paraId="7E877650" w14:textId="77777777" w:rsidR="008B72D3" w:rsidRPr="004B5834" w:rsidRDefault="008B72D3" w:rsidP="0006501B">
      <w:r w:rsidRPr="004B5834">
        <w:t>Drinking-water suppliers must ensure that the drinking</w:t>
      </w:r>
      <w:r>
        <w:t>-</w:t>
      </w:r>
      <w:r w:rsidRPr="004B5834">
        <w:t xml:space="preserve">water they supply complies with the </w:t>
      </w:r>
      <w:r w:rsidRPr="004B5834">
        <w:rPr>
          <w:i/>
          <w:lang w:eastAsia="en-NZ"/>
        </w:rPr>
        <w:t>Drinking-water Standards for New Zealand 2005 (</w:t>
      </w:r>
      <w:r>
        <w:rPr>
          <w:i/>
          <w:lang w:eastAsia="en-NZ"/>
        </w:rPr>
        <w:t>r</w:t>
      </w:r>
      <w:r w:rsidRPr="004B5834">
        <w:rPr>
          <w:i/>
          <w:lang w:eastAsia="en-NZ"/>
        </w:rPr>
        <w:t>evised 20</w:t>
      </w:r>
      <w:r>
        <w:rPr>
          <w:i/>
          <w:lang w:eastAsia="en-NZ"/>
        </w:rPr>
        <w:t>1</w:t>
      </w:r>
      <w:r w:rsidRPr="004B5834">
        <w:rPr>
          <w:i/>
          <w:lang w:eastAsia="en-NZ"/>
        </w:rPr>
        <w:t>8)</w:t>
      </w:r>
      <w:r w:rsidRPr="004B5834">
        <w:rPr>
          <w:lang w:eastAsia="en-NZ"/>
        </w:rPr>
        <w:t xml:space="preserve"> (</w:t>
      </w:r>
      <w:r w:rsidRPr="004B5834">
        <w:t>the Standards). The Standards have three main components:</w:t>
      </w:r>
    </w:p>
    <w:p w14:paraId="7E877651" w14:textId="34A64F09" w:rsidR="008B72D3" w:rsidRPr="004B5834" w:rsidRDefault="008B72D3" w:rsidP="0006501B">
      <w:pPr>
        <w:pStyle w:val="Bullet"/>
      </w:pPr>
      <w:r w:rsidRPr="004B5834">
        <w:t xml:space="preserve">the water </w:t>
      </w:r>
      <w:r w:rsidRPr="004B5834">
        <w:rPr>
          <w:b/>
        </w:rPr>
        <w:t>quality standards</w:t>
      </w:r>
      <w:r w:rsidRPr="004B5834">
        <w:t xml:space="preserve">, which specify the maximum acceptable values (MAVs) of a range of microbiological, chemical and radiological properties of drinking-water (determinands). </w:t>
      </w:r>
      <w:r w:rsidR="00F41583">
        <w:t xml:space="preserve">Most of the </w:t>
      </w:r>
      <w:r w:rsidRPr="004B5834">
        <w:t>MAVs are set at a level below which there is no significant risk to a consumer over a lifetime of drinking</w:t>
      </w:r>
      <w:r>
        <w:t>-</w:t>
      </w:r>
      <w:r w:rsidRPr="004B5834">
        <w:t>water consumption</w:t>
      </w:r>
    </w:p>
    <w:p w14:paraId="7E877652" w14:textId="77777777" w:rsidR="008B72D3" w:rsidRPr="004B5834" w:rsidRDefault="008B72D3" w:rsidP="0006501B">
      <w:pPr>
        <w:pStyle w:val="Bullet"/>
      </w:pPr>
      <w:r w:rsidRPr="004B5834">
        <w:t xml:space="preserve">the </w:t>
      </w:r>
      <w:r w:rsidRPr="004B5834">
        <w:rPr>
          <w:b/>
        </w:rPr>
        <w:t>compliance criteria</w:t>
      </w:r>
      <w:r w:rsidRPr="004B5834">
        <w:t xml:space="preserve"> and </w:t>
      </w:r>
      <w:r w:rsidRPr="004B5834">
        <w:rPr>
          <w:b/>
        </w:rPr>
        <w:t>reporting requirements</w:t>
      </w:r>
      <w:r w:rsidRPr="004B5834">
        <w:t>, which define the checks needed to demonstrate a drinking-water supply is not exceeding the drinking-water quality standards. The stringency of these checks reflects the level of risk that the drinking-water supply poses</w:t>
      </w:r>
    </w:p>
    <w:p w14:paraId="7E877653" w14:textId="008F0F1D" w:rsidR="008B72D3" w:rsidRPr="004B5834" w:rsidRDefault="008B72D3" w:rsidP="0006501B">
      <w:pPr>
        <w:pStyle w:val="Bullet"/>
      </w:pPr>
      <w:r w:rsidRPr="004B5834">
        <w:t xml:space="preserve">the </w:t>
      </w:r>
      <w:r w:rsidRPr="004B5834">
        <w:rPr>
          <w:b/>
        </w:rPr>
        <w:t>remedial actions</w:t>
      </w:r>
      <w:r w:rsidR="00A01B68">
        <w:t>, which</w:t>
      </w:r>
      <w:r w:rsidRPr="004B5834">
        <w:t xml:space="preserve"> are the minimum actions</w:t>
      </w:r>
      <w:r>
        <w:t xml:space="preserve"> that</w:t>
      </w:r>
      <w:r w:rsidRPr="004B5834">
        <w:t xml:space="preserve"> a supplier must take </w:t>
      </w:r>
      <w:r w:rsidR="00A01B68">
        <w:t>if</w:t>
      </w:r>
      <w:r w:rsidRPr="004B5834">
        <w:t xml:space="preserve"> a transgression</w:t>
      </w:r>
      <w:r w:rsidR="00A01B68">
        <w:t xml:space="preserve"> occurs</w:t>
      </w:r>
      <w:r w:rsidRPr="004B5834">
        <w:t>. A transgression occurs when the MAV is exceeded, or some operational requirement of the drinking-water supply is not met.</w:t>
      </w:r>
    </w:p>
    <w:p w14:paraId="7E877654" w14:textId="77777777" w:rsidR="0006501B" w:rsidRDefault="0006501B" w:rsidP="0006501B"/>
    <w:p w14:paraId="7E877655" w14:textId="1B6D6971" w:rsidR="008B72D3" w:rsidRPr="004B5834" w:rsidRDefault="008B72D3" w:rsidP="0006501B">
      <w:r>
        <w:t>T</w:t>
      </w:r>
      <w:r w:rsidRPr="004B5834">
        <w:t xml:space="preserve">o </w:t>
      </w:r>
      <w:r w:rsidR="001C5A86">
        <w:t>fully comply</w:t>
      </w:r>
      <w:r w:rsidR="001C5A86" w:rsidRPr="004B5834">
        <w:t xml:space="preserve"> </w:t>
      </w:r>
      <w:r w:rsidRPr="004B5834">
        <w:t>with the Standards, over a 12-month period a supplier must:</w:t>
      </w:r>
    </w:p>
    <w:p w14:paraId="7E877656" w14:textId="4F72C7D3" w:rsidR="008B72D3" w:rsidRPr="004B5834" w:rsidRDefault="001C5A86" w:rsidP="0006501B">
      <w:pPr>
        <w:pStyle w:val="Bullet"/>
      </w:pPr>
      <w:r>
        <w:t>comply with</w:t>
      </w:r>
      <w:r w:rsidRPr="004B5834">
        <w:t xml:space="preserve"> </w:t>
      </w:r>
      <w:r w:rsidR="008B72D3" w:rsidRPr="004B5834">
        <w:t>the quality standards over 95 percent of the time</w:t>
      </w:r>
    </w:p>
    <w:p w14:paraId="7E877657" w14:textId="77777777" w:rsidR="008B72D3" w:rsidRPr="004B5834" w:rsidRDefault="008B72D3" w:rsidP="0006501B">
      <w:pPr>
        <w:pStyle w:val="Bullet"/>
      </w:pPr>
      <w:r w:rsidRPr="004B5834">
        <w:t xml:space="preserve">monitor the drinking-water in </w:t>
      </w:r>
      <w:r>
        <w:t>line</w:t>
      </w:r>
      <w:r w:rsidRPr="004B5834">
        <w:t xml:space="preserve"> with the compliance criteria</w:t>
      </w:r>
    </w:p>
    <w:p w14:paraId="7E877658" w14:textId="2233EDE4" w:rsidR="008B72D3" w:rsidRPr="004B5834" w:rsidRDefault="008B72D3" w:rsidP="0006501B">
      <w:pPr>
        <w:pStyle w:val="Bullet"/>
      </w:pPr>
      <w:r w:rsidRPr="004B5834">
        <w:t>take remedial actions to protect public health</w:t>
      </w:r>
      <w:r w:rsidR="00BE408E">
        <w:t>,</w:t>
      </w:r>
      <w:r w:rsidR="009A5E74">
        <w:t xml:space="preserve"> if a transgre</w:t>
      </w:r>
      <w:r w:rsidR="00BE408E">
        <w:t>ss</w:t>
      </w:r>
      <w:r w:rsidR="009A5E74">
        <w:t>ion</w:t>
      </w:r>
      <w:r w:rsidRPr="004B5834">
        <w:t xml:space="preserve"> </w:t>
      </w:r>
      <w:r w:rsidR="00BE408E">
        <w:t xml:space="preserve">occurs, </w:t>
      </w:r>
      <w:r w:rsidRPr="004B5834">
        <w:t>and to prevent the transgression</w:t>
      </w:r>
      <w:r>
        <w:t xml:space="preserve"> from reoccurring</w:t>
      </w:r>
      <w:r w:rsidRPr="004B5834">
        <w:t>.</w:t>
      </w:r>
    </w:p>
    <w:p w14:paraId="7E877659" w14:textId="77777777" w:rsidR="0006501B" w:rsidRDefault="0006501B" w:rsidP="0006501B"/>
    <w:p w14:paraId="7E87765A" w14:textId="7861796E" w:rsidR="008B72D3" w:rsidRDefault="008B72D3" w:rsidP="0006501B">
      <w:r w:rsidRPr="004B5834">
        <w:t>All supplies covered by this report</w:t>
      </w:r>
      <w:r>
        <w:t xml:space="preserve"> must </w:t>
      </w:r>
      <w:r w:rsidR="001C5A86">
        <w:t xml:space="preserve">fully comply </w:t>
      </w:r>
      <w:r w:rsidRPr="004B5834">
        <w:t>with the Standards. The compliance criteria depend on several factors; primarily the size of the population served by a supply and the nature of the determinand. The criteria were designed to balance risks to public health and costs. To manage public health risks, the monitoring requirements increase with the number of people served by a supply</w:t>
      </w:r>
      <w:r w:rsidR="002A7943">
        <w:t>.</w:t>
      </w:r>
      <w:r w:rsidRPr="004B5834">
        <w:t xml:space="preserve"> </w:t>
      </w:r>
      <w:r w:rsidR="002A7943">
        <w:t>This</w:t>
      </w:r>
      <w:r w:rsidR="002A7943" w:rsidRPr="004B5834">
        <w:t xml:space="preserve"> </w:t>
      </w:r>
      <w:r w:rsidRPr="004B5834">
        <w:t>provide</w:t>
      </w:r>
      <w:r w:rsidR="002A7943">
        <w:t>s</w:t>
      </w:r>
      <w:r w:rsidRPr="004B5834">
        <w:t xml:space="preserve"> greater certainty that the drinking-water </w:t>
      </w:r>
      <w:r w:rsidR="00566055">
        <w:t>complies with</w:t>
      </w:r>
      <w:r w:rsidR="00566055" w:rsidRPr="004B5834">
        <w:t xml:space="preserve"> </w:t>
      </w:r>
      <w:r w:rsidRPr="004B5834">
        <w:t>the quality standards.</w:t>
      </w:r>
    </w:p>
    <w:p w14:paraId="7E87765B" w14:textId="77777777" w:rsidR="0006501B" w:rsidRPr="004B5834" w:rsidRDefault="0006501B" w:rsidP="0006501B"/>
    <w:p w14:paraId="7E87765C" w14:textId="13E66E6C" w:rsidR="008B72D3" w:rsidRPr="004B5834" w:rsidRDefault="008B72D3" w:rsidP="0006501B">
      <w:pPr>
        <w:keepNext/>
        <w:rPr>
          <w:szCs w:val="24"/>
        </w:rPr>
      </w:pPr>
      <w:r w:rsidRPr="004B5834">
        <w:lastRenderedPageBreak/>
        <w:t>In this report, the quality of drinking</w:t>
      </w:r>
      <w:r>
        <w:t>-</w:t>
      </w:r>
      <w:r w:rsidRPr="004B5834">
        <w:t>water is assessed in terms of suppliers</w:t>
      </w:r>
      <w:r w:rsidR="00A33A42">
        <w:t>’</w:t>
      </w:r>
      <w:r w:rsidRPr="004B5834">
        <w:t xml:space="preserve"> </w:t>
      </w:r>
      <w:r w:rsidR="00B9788C">
        <w:t>compliance with</w:t>
      </w:r>
      <w:r w:rsidR="00B9788C" w:rsidRPr="004B5834">
        <w:t xml:space="preserve"> </w:t>
      </w:r>
      <w:r w:rsidRPr="004B5834">
        <w:t>the microbiological and chemical Standards.</w:t>
      </w:r>
    </w:p>
    <w:p w14:paraId="7E87765D" w14:textId="77777777" w:rsidR="0006501B" w:rsidRDefault="0006501B" w:rsidP="0006501B"/>
    <w:p w14:paraId="7E87765E" w14:textId="4ED6E030" w:rsidR="008B72D3" w:rsidRPr="004B5834" w:rsidRDefault="008B72D3" w:rsidP="0006501B">
      <w:r w:rsidRPr="004B5834">
        <w:t xml:space="preserve">Microbiological </w:t>
      </w:r>
      <w:r w:rsidR="00B9788C">
        <w:t>compliance with</w:t>
      </w:r>
      <w:r w:rsidR="00B9788C" w:rsidRPr="004B5834">
        <w:t xml:space="preserve"> </w:t>
      </w:r>
      <w:r w:rsidRPr="004B5834">
        <w:t xml:space="preserve">a Standard is based on the monitoring for and detection of indicator organisms, combined with assessment of barriers to contamination, rather than </w:t>
      </w:r>
      <w:r>
        <w:t xml:space="preserve">on the </w:t>
      </w:r>
      <w:r w:rsidRPr="004B5834">
        <w:t>measurement of the concentrations of micro</w:t>
      </w:r>
      <w:r>
        <w:t>-</w:t>
      </w:r>
      <w:r w:rsidRPr="004B5834">
        <w:t>organisms in the drinking</w:t>
      </w:r>
      <w:r>
        <w:t>-</w:t>
      </w:r>
      <w:r w:rsidRPr="004B5834">
        <w:t xml:space="preserve">water. Microbiological </w:t>
      </w:r>
      <w:r w:rsidR="00B9788C">
        <w:t xml:space="preserve">compliance </w:t>
      </w:r>
      <w:r w:rsidRPr="004B5834">
        <w:t xml:space="preserve">is based on two main microbiological reference organisms, </w:t>
      </w:r>
      <w:r w:rsidRPr="004B5834">
        <w:rPr>
          <w:i/>
        </w:rPr>
        <w:t>Escherichia coli</w:t>
      </w:r>
      <w:r w:rsidRPr="004B5834">
        <w:t xml:space="preserve"> (</w:t>
      </w:r>
      <w:r w:rsidRPr="004B5834">
        <w:rPr>
          <w:i/>
        </w:rPr>
        <w:t>E. coli</w:t>
      </w:r>
      <w:r w:rsidRPr="004B5834">
        <w:t xml:space="preserve">) and </w:t>
      </w:r>
      <w:r w:rsidRPr="004B5834">
        <w:rPr>
          <w:i/>
        </w:rPr>
        <w:t>Cryptosporidium</w:t>
      </w:r>
      <w:r w:rsidRPr="004B5834">
        <w:t xml:space="preserve">. </w:t>
      </w:r>
      <w:r w:rsidRPr="004B5834">
        <w:rPr>
          <w:b/>
        </w:rPr>
        <w:t xml:space="preserve">Bacteriological </w:t>
      </w:r>
      <w:r w:rsidR="00B9788C">
        <w:rPr>
          <w:b/>
        </w:rPr>
        <w:t>compliance</w:t>
      </w:r>
      <w:r w:rsidR="00B9788C" w:rsidRPr="004B5834">
        <w:t xml:space="preserve"> </w:t>
      </w:r>
      <w:r w:rsidRPr="004B5834">
        <w:t xml:space="preserve">is determined primarily using </w:t>
      </w:r>
      <w:r w:rsidRPr="004B5834">
        <w:rPr>
          <w:i/>
        </w:rPr>
        <w:t>E. coli</w:t>
      </w:r>
      <w:r w:rsidRPr="004B5834">
        <w:t xml:space="preserve"> monitoring; no </w:t>
      </w:r>
      <w:r w:rsidRPr="004B5834">
        <w:rPr>
          <w:i/>
        </w:rPr>
        <w:t>E.</w:t>
      </w:r>
      <w:r w:rsidR="0006501B">
        <w:rPr>
          <w:i/>
        </w:rPr>
        <w:t> </w:t>
      </w:r>
      <w:r w:rsidRPr="004B5834">
        <w:rPr>
          <w:i/>
        </w:rPr>
        <w:t>coli</w:t>
      </w:r>
      <w:r w:rsidRPr="004B5834">
        <w:t xml:space="preserve"> should be detected in the drinking-water distribution zones. </w:t>
      </w:r>
      <w:r w:rsidRPr="004B5834">
        <w:rPr>
          <w:b/>
        </w:rPr>
        <w:t xml:space="preserve">Protozoal </w:t>
      </w:r>
      <w:r w:rsidR="00B9788C">
        <w:rPr>
          <w:b/>
        </w:rPr>
        <w:t>compliance</w:t>
      </w:r>
      <w:r w:rsidR="00B9788C" w:rsidRPr="004B5834">
        <w:t xml:space="preserve"> </w:t>
      </w:r>
      <w:r w:rsidRPr="004B5834">
        <w:t xml:space="preserve">is based on monitoring the effectiveness of the treatment processes used to remove or inactivate </w:t>
      </w:r>
      <w:r w:rsidRPr="004B5834">
        <w:rPr>
          <w:i/>
        </w:rPr>
        <w:t>Cryptosporidium</w:t>
      </w:r>
      <w:r w:rsidRPr="004B5834">
        <w:t>.</w:t>
      </w:r>
    </w:p>
    <w:p w14:paraId="7E87765F" w14:textId="77777777" w:rsidR="0006501B" w:rsidRDefault="0006501B" w:rsidP="0006501B"/>
    <w:p w14:paraId="7E877660" w14:textId="603161E7" w:rsidR="008B72D3" w:rsidRDefault="008B72D3" w:rsidP="0006501B">
      <w:r w:rsidRPr="004B5834">
        <w:t xml:space="preserve">The chemical Standards are designed to ensure that, based on current knowledge, </w:t>
      </w:r>
      <w:r>
        <w:t xml:space="preserve">people can drink </w:t>
      </w:r>
      <w:r w:rsidRPr="004B5834">
        <w:t xml:space="preserve">water </w:t>
      </w:r>
      <w:r>
        <w:t>that</w:t>
      </w:r>
      <w:r w:rsidRPr="004B5834">
        <w:t xml:space="preserve"> </w:t>
      </w:r>
      <w:r w:rsidR="00B9788C">
        <w:t xml:space="preserve">complies with </w:t>
      </w:r>
      <w:r w:rsidRPr="004B5834">
        <w:t>the standards over a lifetime with no adverse health effects. For most chemical determinands</w:t>
      </w:r>
      <w:r>
        <w:t>,</w:t>
      </w:r>
      <w:r w:rsidRPr="004B5834">
        <w:t xml:space="preserve"> an occasional exceedance of the MAV in the Standards is not a significant risk to public health. </w:t>
      </w:r>
      <w:r w:rsidRPr="004B5834">
        <w:rPr>
          <w:b/>
        </w:rPr>
        <w:t xml:space="preserve">Chemical </w:t>
      </w:r>
      <w:r w:rsidR="00B9788C">
        <w:rPr>
          <w:b/>
        </w:rPr>
        <w:t>compliance</w:t>
      </w:r>
      <w:r w:rsidR="00B9788C" w:rsidRPr="004B5834">
        <w:t xml:space="preserve"> </w:t>
      </w:r>
      <w:r w:rsidRPr="004B5834">
        <w:t xml:space="preserve">is assessed for supplies that have been identified as containing chemicals at levels </w:t>
      </w:r>
      <w:r>
        <w:t>that</w:t>
      </w:r>
      <w:r w:rsidRPr="004B5834">
        <w:t xml:space="preserve"> require regular monitoring to ensure the chemical does not exceed a level that would cause adverse health effects to the consumer (known as Priority 2 determinands). A drinking-water supply </w:t>
      </w:r>
      <w:r w:rsidR="00B9788C">
        <w:t xml:space="preserve">complies with </w:t>
      </w:r>
      <w:r w:rsidRPr="004B5834">
        <w:t>the chemical requirements of the Standards if it has no Priority</w:t>
      </w:r>
      <w:r w:rsidR="0006501B">
        <w:t> </w:t>
      </w:r>
      <w:r w:rsidRPr="004B5834">
        <w:t>2 determinands, or if it has been adequately monitored and any Priority 2 determinands present are shown to be within acceptable levels.</w:t>
      </w:r>
    </w:p>
    <w:p w14:paraId="7E877662" w14:textId="6185C6AA" w:rsidR="008B72D3" w:rsidRPr="00592411" w:rsidRDefault="008B72D3" w:rsidP="0006501B">
      <w:pPr>
        <w:pStyle w:val="Heading2"/>
      </w:pPr>
      <w:bookmarkStart w:id="113" w:name="_Toc8111277"/>
      <w:bookmarkStart w:id="114" w:name="_Toc10554011"/>
      <w:bookmarkStart w:id="115" w:name="_Toc68182096"/>
      <w:bookmarkStart w:id="116" w:name="_Toc94156156"/>
      <w:r w:rsidRPr="00592411">
        <w:t xml:space="preserve">Overall </w:t>
      </w:r>
      <w:r w:rsidR="00B9788C">
        <w:t xml:space="preserve">compliance with </w:t>
      </w:r>
      <w:r w:rsidRPr="00592411">
        <w:t>the Standards</w:t>
      </w:r>
      <w:bookmarkEnd w:id="113"/>
      <w:bookmarkEnd w:id="114"/>
      <w:bookmarkEnd w:id="115"/>
      <w:bookmarkEnd w:id="116"/>
    </w:p>
    <w:p w14:paraId="7E877663" w14:textId="0C373B40" w:rsidR="008B72D3" w:rsidRPr="004B5834" w:rsidRDefault="008B72D3" w:rsidP="0006501B">
      <w:pPr>
        <w:rPr>
          <w:bCs/>
          <w:szCs w:val="24"/>
        </w:rPr>
      </w:pPr>
      <w:r w:rsidRPr="004B5834">
        <w:t>Every drinking-water supplier has a duty to take all practicable steps to ensure that the drinking</w:t>
      </w:r>
      <w:r>
        <w:t>-</w:t>
      </w:r>
      <w:r w:rsidRPr="004B5834">
        <w:t xml:space="preserve">water it supplies </w:t>
      </w:r>
      <w:r w:rsidR="00B9788C">
        <w:t>complies with</w:t>
      </w:r>
      <w:r w:rsidR="00B9788C" w:rsidRPr="004B5834">
        <w:t xml:space="preserve"> </w:t>
      </w:r>
      <w:r w:rsidRPr="004B5834">
        <w:t xml:space="preserve">the Standards. </w:t>
      </w:r>
      <w:r w:rsidRPr="004B5834">
        <w:rPr>
          <w:bCs/>
          <w:szCs w:val="24"/>
        </w:rPr>
        <w:t xml:space="preserve">Overall </w:t>
      </w:r>
      <w:r w:rsidR="00B9788C">
        <w:rPr>
          <w:bCs/>
          <w:szCs w:val="24"/>
        </w:rPr>
        <w:t>compliance</w:t>
      </w:r>
      <w:r w:rsidR="00B9788C" w:rsidRPr="004B5834">
        <w:rPr>
          <w:bCs/>
          <w:szCs w:val="24"/>
        </w:rPr>
        <w:t xml:space="preserve"> </w:t>
      </w:r>
      <w:r w:rsidR="00B9788C">
        <w:rPr>
          <w:bCs/>
          <w:szCs w:val="24"/>
        </w:rPr>
        <w:t xml:space="preserve">with </w:t>
      </w:r>
      <w:r w:rsidRPr="004B5834">
        <w:rPr>
          <w:bCs/>
          <w:szCs w:val="24"/>
        </w:rPr>
        <w:t xml:space="preserve">the Standards requires a drinking-water supply to </w:t>
      </w:r>
      <w:r w:rsidR="00B9788C">
        <w:rPr>
          <w:bCs/>
          <w:szCs w:val="24"/>
        </w:rPr>
        <w:t>comply with</w:t>
      </w:r>
      <w:r w:rsidR="00B9788C" w:rsidRPr="004B5834">
        <w:rPr>
          <w:bCs/>
          <w:szCs w:val="24"/>
        </w:rPr>
        <w:t xml:space="preserve"> </w:t>
      </w:r>
      <w:r w:rsidRPr="004B5834">
        <w:rPr>
          <w:bCs/>
          <w:szCs w:val="24"/>
        </w:rPr>
        <w:t xml:space="preserve">the bacteriological, protozoal and chemical Standards. It is possible to fail to </w:t>
      </w:r>
      <w:r w:rsidR="00B9788C">
        <w:rPr>
          <w:bCs/>
          <w:szCs w:val="24"/>
        </w:rPr>
        <w:t xml:space="preserve">comply with </w:t>
      </w:r>
      <w:r w:rsidRPr="004B5834">
        <w:rPr>
          <w:bCs/>
          <w:szCs w:val="24"/>
        </w:rPr>
        <w:t>the Standards</w:t>
      </w:r>
      <w:r>
        <w:rPr>
          <w:bCs/>
          <w:szCs w:val="24"/>
        </w:rPr>
        <w:t xml:space="preserve"> either</w:t>
      </w:r>
      <w:r w:rsidRPr="004B5834">
        <w:rPr>
          <w:bCs/>
          <w:szCs w:val="24"/>
        </w:rPr>
        <w:t xml:space="preserve"> for technical reasons, such as inadequate monitoring, or for reasons that are a public health concern, such as exceeding the MAV for bacteria in the drinking-water supply.</w:t>
      </w:r>
    </w:p>
    <w:p w14:paraId="7E877664" w14:textId="77777777" w:rsidR="0006501B" w:rsidRDefault="0006501B" w:rsidP="0006501B"/>
    <w:p w14:paraId="7E877665" w14:textId="77777777" w:rsidR="008B72D3" w:rsidRPr="004B5834" w:rsidRDefault="008B72D3" w:rsidP="0006501B">
      <w:r w:rsidRPr="004B5834">
        <w:t>In the reporting period:</w:t>
      </w:r>
    </w:p>
    <w:p w14:paraId="7E877666" w14:textId="02968EC4" w:rsidR="008B72D3" w:rsidRPr="004B5834" w:rsidRDefault="008B72D3" w:rsidP="0006501B">
      <w:pPr>
        <w:pStyle w:val="Bullet"/>
      </w:pPr>
      <w:r w:rsidRPr="004B5834">
        <w:t>78 percent of the report population (3,</w:t>
      </w:r>
      <w:r w:rsidR="00933415">
        <w:t>276</w:t>
      </w:r>
      <w:r w:rsidRPr="004B5834">
        <w:t>,000 people) received drinking</w:t>
      </w:r>
      <w:r>
        <w:t>-</w:t>
      </w:r>
      <w:r w:rsidRPr="004B5834">
        <w:t xml:space="preserve">water that fully </w:t>
      </w:r>
      <w:r w:rsidR="00B9788C">
        <w:t>complied with</w:t>
      </w:r>
      <w:r w:rsidR="00B9788C" w:rsidRPr="004B5834">
        <w:t xml:space="preserve"> </w:t>
      </w:r>
      <w:r w:rsidRPr="004B5834">
        <w:rPr>
          <w:b/>
        </w:rPr>
        <w:t>all Standards</w:t>
      </w:r>
    </w:p>
    <w:p w14:paraId="7E877667" w14:textId="0969C63C" w:rsidR="008B72D3" w:rsidRPr="004B5834" w:rsidRDefault="00933415" w:rsidP="0006501B">
      <w:pPr>
        <w:pStyle w:val="Bullet"/>
      </w:pPr>
      <w:r>
        <w:t>95.6</w:t>
      </w:r>
      <w:r w:rsidR="008B72D3" w:rsidRPr="004B5834">
        <w:t xml:space="preserve"> percent of the report population (</w:t>
      </w:r>
      <w:r>
        <w:t>4,017</w:t>
      </w:r>
      <w:r w:rsidR="008B72D3" w:rsidRPr="004B5834">
        <w:t>,000 people) received drinking</w:t>
      </w:r>
      <w:r w:rsidR="008B72D3">
        <w:t>-</w:t>
      </w:r>
      <w:r w:rsidR="008B72D3" w:rsidRPr="004B5834">
        <w:t xml:space="preserve">water that fully </w:t>
      </w:r>
      <w:r w:rsidR="00B9788C">
        <w:t xml:space="preserve">complied with </w:t>
      </w:r>
      <w:r w:rsidR="008B72D3" w:rsidRPr="004B5834">
        <w:t xml:space="preserve">the </w:t>
      </w:r>
      <w:r w:rsidR="008B72D3" w:rsidRPr="004B5834">
        <w:rPr>
          <w:b/>
        </w:rPr>
        <w:t>bacteriological Standards</w:t>
      </w:r>
    </w:p>
    <w:p w14:paraId="7E877668" w14:textId="7FDDF2BC" w:rsidR="008B72D3" w:rsidRPr="004B5834" w:rsidRDefault="00933415" w:rsidP="0006501B">
      <w:pPr>
        <w:pStyle w:val="Bullet"/>
      </w:pPr>
      <w:r>
        <w:t>78.7</w:t>
      </w:r>
      <w:r w:rsidR="008B72D3" w:rsidRPr="004B5834">
        <w:t xml:space="preserve"> percent of the report population (3,</w:t>
      </w:r>
      <w:r>
        <w:t>305</w:t>
      </w:r>
      <w:r w:rsidR="008B72D3" w:rsidRPr="004B5834">
        <w:t>,000 people) received drinking</w:t>
      </w:r>
      <w:r w:rsidR="008B72D3">
        <w:t>-</w:t>
      </w:r>
      <w:r w:rsidR="008B72D3" w:rsidRPr="004B5834">
        <w:t xml:space="preserve">water that fully </w:t>
      </w:r>
      <w:r w:rsidR="00B9788C">
        <w:t xml:space="preserve">complied with </w:t>
      </w:r>
      <w:r w:rsidR="008B72D3" w:rsidRPr="004B5834">
        <w:t xml:space="preserve">the </w:t>
      </w:r>
      <w:r w:rsidR="008B72D3" w:rsidRPr="004B5834">
        <w:rPr>
          <w:b/>
        </w:rPr>
        <w:t>protozoal Standards</w:t>
      </w:r>
    </w:p>
    <w:p w14:paraId="7E877669" w14:textId="224BCCFD" w:rsidR="008B72D3" w:rsidRPr="004B5834" w:rsidRDefault="008F201A" w:rsidP="0006501B">
      <w:pPr>
        <w:pStyle w:val="Bullet"/>
      </w:pPr>
      <w:r>
        <w:t>98.9</w:t>
      </w:r>
      <w:r w:rsidR="008B72D3" w:rsidRPr="004B5834">
        <w:t xml:space="preserve"> percent of the report population (4,</w:t>
      </w:r>
      <w:r>
        <w:t>157</w:t>
      </w:r>
      <w:r w:rsidR="008B72D3" w:rsidRPr="004B5834">
        <w:t>,000 people) received drinking</w:t>
      </w:r>
      <w:r w:rsidR="008B72D3">
        <w:t>-</w:t>
      </w:r>
      <w:r w:rsidR="008B72D3" w:rsidRPr="004B5834">
        <w:t xml:space="preserve">water that fully </w:t>
      </w:r>
      <w:r w:rsidR="00B9788C">
        <w:t xml:space="preserve">complied with </w:t>
      </w:r>
      <w:r w:rsidR="008B72D3" w:rsidRPr="004B5834">
        <w:t xml:space="preserve">the </w:t>
      </w:r>
      <w:r w:rsidR="008B72D3" w:rsidRPr="004B5834">
        <w:rPr>
          <w:b/>
        </w:rPr>
        <w:t>chemical Standards</w:t>
      </w:r>
      <w:r w:rsidR="008B72D3" w:rsidRPr="004B5834">
        <w:t>.</w:t>
      </w:r>
    </w:p>
    <w:p w14:paraId="5FD5614F" w14:textId="7695CBF0" w:rsidR="004A3F9B" w:rsidRDefault="004A3F9B" w:rsidP="0006501B"/>
    <w:p w14:paraId="31973C89" w14:textId="5F7D7A0F" w:rsidR="00E90EC9" w:rsidRDefault="00D323BF" w:rsidP="0006501B">
      <w:r>
        <w:lastRenderedPageBreak/>
        <w:fldChar w:fldCharType="begin"/>
      </w:r>
      <w:r>
        <w:instrText xml:space="preserve"> REF _Ref82601118 \h </w:instrText>
      </w:r>
      <w:r>
        <w:fldChar w:fldCharType="separate"/>
      </w:r>
      <w:r w:rsidR="00EF4706" w:rsidRPr="00643A46">
        <w:t xml:space="preserve">Figure </w:t>
      </w:r>
      <w:r w:rsidR="00EF4706">
        <w:rPr>
          <w:noProof/>
        </w:rPr>
        <w:t>2</w:t>
      </w:r>
      <w:r w:rsidR="00EF4706" w:rsidRPr="00643A46">
        <w:t xml:space="preserve">: </w:t>
      </w:r>
      <w:r w:rsidR="00EF4706" w:rsidRPr="00980F4E">
        <w:t>Percent</w:t>
      </w:r>
      <w:r w:rsidR="00EF4706">
        <w:t>age</w:t>
      </w:r>
      <w:r w:rsidR="00EF4706" w:rsidRPr="00980F4E">
        <w:t xml:space="preserve"> of </w:t>
      </w:r>
      <w:r w:rsidR="00EF4706">
        <w:t xml:space="preserve">the </w:t>
      </w:r>
      <w:r w:rsidR="00EF4706" w:rsidRPr="00980F4E">
        <w:t xml:space="preserve">report population </w:t>
      </w:r>
      <w:r w:rsidR="00EF4706">
        <w:t xml:space="preserve">receiving </w:t>
      </w:r>
      <w:r w:rsidR="00EF4706" w:rsidRPr="00980F4E">
        <w:t>drinking-water</w:t>
      </w:r>
      <w:r w:rsidR="00EF4706">
        <w:t xml:space="preserve"> that complied</w:t>
      </w:r>
      <w:r w:rsidR="00EF4706" w:rsidRPr="00980F4E">
        <w:t xml:space="preserve"> with </w:t>
      </w:r>
      <w:r w:rsidR="00EF4706">
        <w:t xml:space="preserve">all </w:t>
      </w:r>
      <w:r w:rsidR="00EF4706" w:rsidRPr="00643A46">
        <w:t>Standards</w:t>
      </w:r>
      <w:r>
        <w:fldChar w:fldCharType="end"/>
      </w:r>
      <w:r>
        <w:t xml:space="preserve">shows the proportion of the </w:t>
      </w:r>
      <w:r w:rsidR="00006CF1">
        <w:t xml:space="preserve">report </w:t>
      </w:r>
      <w:r>
        <w:t>population receiv</w:t>
      </w:r>
      <w:r w:rsidR="00A45036">
        <w:t>ing</w:t>
      </w:r>
      <w:r>
        <w:t xml:space="preserve"> drinking-water that </w:t>
      </w:r>
      <w:r w:rsidR="00B9788C">
        <w:t xml:space="preserve">fully complied with </w:t>
      </w:r>
      <w:r w:rsidR="00083426">
        <w:t xml:space="preserve">all Standards </w:t>
      </w:r>
      <w:r w:rsidR="00B9788C">
        <w:t>over</w:t>
      </w:r>
      <w:r w:rsidR="00006CF1">
        <w:t xml:space="preserve"> </w:t>
      </w:r>
      <w:r w:rsidR="00083426">
        <w:t>the last five reporting periods.</w:t>
      </w:r>
      <w:r w:rsidR="000D3C83">
        <w:t xml:space="preserve"> </w:t>
      </w:r>
      <w:r w:rsidR="00A82E7C">
        <w:t xml:space="preserve">Overall </w:t>
      </w:r>
      <w:r w:rsidR="00D44B47">
        <w:t xml:space="preserve">compliance </w:t>
      </w:r>
      <w:r w:rsidR="00A82E7C">
        <w:t xml:space="preserve">with the Standards </w:t>
      </w:r>
      <w:r w:rsidR="00D44B47">
        <w:t xml:space="preserve">dropped in the current reporting period for the first time since the introduction of the revised Standards in 2018. </w:t>
      </w:r>
    </w:p>
    <w:p w14:paraId="6D5F5242" w14:textId="675A634A" w:rsidR="002B0976" w:rsidRDefault="002B0976" w:rsidP="0006501B"/>
    <w:p w14:paraId="39C46617" w14:textId="595607FE" w:rsidR="002B0976" w:rsidRPr="00643A46" w:rsidRDefault="002B0976" w:rsidP="00A45036">
      <w:pPr>
        <w:pStyle w:val="Caption"/>
      </w:pPr>
      <w:bookmarkStart w:id="117" w:name="_Ref91062179"/>
      <w:bookmarkStart w:id="118" w:name="_Ref82601118"/>
      <w:bookmarkStart w:id="119" w:name="_Toc94093582"/>
      <w:r w:rsidRPr="00643A46">
        <w:t xml:space="preserve">Figure </w:t>
      </w:r>
      <w:r w:rsidR="00917554">
        <w:fldChar w:fldCharType="begin"/>
      </w:r>
      <w:r w:rsidR="00917554">
        <w:instrText xml:space="preserve"> SEQ Figure \* ARABIC </w:instrText>
      </w:r>
      <w:r w:rsidR="00917554">
        <w:fldChar w:fldCharType="separate"/>
      </w:r>
      <w:r w:rsidR="00EF4706">
        <w:rPr>
          <w:noProof/>
        </w:rPr>
        <w:t>2</w:t>
      </w:r>
      <w:r w:rsidR="00917554">
        <w:rPr>
          <w:noProof/>
        </w:rPr>
        <w:fldChar w:fldCharType="end"/>
      </w:r>
      <w:bookmarkEnd w:id="117"/>
      <w:r w:rsidRPr="00643A46">
        <w:t xml:space="preserve">: </w:t>
      </w:r>
      <w:r w:rsidR="00380094" w:rsidRPr="00980F4E">
        <w:t>Percent</w:t>
      </w:r>
      <w:r w:rsidR="00A45036">
        <w:t>age</w:t>
      </w:r>
      <w:r w:rsidR="00380094" w:rsidRPr="00980F4E">
        <w:t xml:space="preserve"> of </w:t>
      </w:r>
      <w:r w:rsidR="00B9788C">
        <w:t xml:space="preserve">the </w:t>
      </w:r>
      <w:r w:rsidR="00380094" w:rsidRPr="00980F4E">
        <w:t xml:space="preserve">report population </w:t>
      </w:r>
      <w:r w:rsidR="00B9788C">
        <w:t>receiv</w:t>
      </w:r>
      <w:r w:rsidR="00A45036">
        <w:t>ing</w:t>
      </w:r>
      <w:r w:rsidR="00B9788C">
        <w:t xml:space="preserve"> </w:t>
      </w:r>
      <w:r w:rsidR="00380094" w:rsidRPr="00980F4E">
        <w:t>drinking-water</w:t>
      </w:r>
      <w:r w:rsidR="00380094">
        <w:t xml:space="preserve"> that </w:t>
      </w:r>
      <w:r w:rsidR="00B9788C">
        <w:t>complied</w:t>
      </w:r>
      <w:r w:rsidR="00380094" w:rsidRPr="00980F4E">
        <w:t xml:space="preserve"> with </w:t>
      </w:r>
      <w:r w:rsidR="00B066E2">
        <w:t xml:space="preserve">all </w:t>
      </w:r>
      <w:r w:rsidRPr="00643A46">
        <w:t>Standards</w:t>
      </w:r>
      <w:bookmarkEnd w:id="118"/>
      <w:bookmarkEnd w:id="119"/>
    </w:p>
    <w:p w14:paraId="4C017A26" w14:textId="77777777" w:rsidR="009776FE" w:rsidRDefault="008F201A" w:rsidP="009776FE">
      <w:r>
        <w:rPr>
          <w:noProof/>
          <w:lang w:eastAsia="en-NZ"/>
        </w:rPr>
        <w:drawing>
          <wp:inline distT="0" distB="0" distL="0" distR="0" wp14:anchorId="05B81C31" wp14:editId="5D8D1777">
            <wp:extent cx="5130165" cy="3135302"/>
            <wp:effectExtent l="0" t="0" r="0" b="8255"/>
            <wp:docPr id="9" name="Picture 9" descr="This bar graph shows 78.0% of the report population receiving drinking water that fully complied with all Standards in 2020/21, 78.6% in 2019/20 and 76.2% in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bar graph shows 78.0% of the report population receiving drinking water that fully complied with all Standards in 2020/21, 78.6% in 2019/20 and 76.2% in 2018/1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30165" cy="3135302"/>
                    </a:xfrm>
                    <a:prstGeom prst="rect">
                      <a:avLst/>
                    </a:prstGeom>
                  </pic:spPr>
                </pic:pic>
              </a:graphicData>
            </a:graphic>
          </wp:inline>
        </w:drawing>
      </w:r>
    </w:p>
    <w:p w14:paraId="5ABD38E4" w14:textId="77777777" w:rsidR="00643260" w:rsidRDefault="00643260" w:rsidP="009776FE"/>
    <w:p w14:paraId="565D5F52" w14:textId="01335164" w:rsidR="009776FE" w:rsidRDefault="009776FE" w:rsidP="009776FE">
      <w:r>
        <w:fldChar w:fldCharType="begin"/>
      </w:r>
      <w:r>
        <w:instrText xml:space="preserve"> REF _Ref69824674 \h </w:instrText>
      </w:r>
      <w:r>
        <w:fldChar w:fldCharType="separate"/>
      </w:r>
      <w:r w:rsidR="00EF4706">
        <w:t>Table </w:t>
      </w:r>
      <w:r w:rsidR="00EF4706">
        <w:rPr>
          <w:noProof/>
        </w:rPr>
        <w:t>4</w:t>
      </w:r>
      <w:r>
        <w:fldChar w:fldCharType="end"/>
      </w:r>
      <w:r w:rsidRPr="004B5834">
        <w:t xml:space="preserve"> shows the proportion of the population receiv</w:t>
      </w:r>
      <w:r w:rsidR="005B7423">
        <w:t>ing</w:t>
      </w:r>
      <w:r w:rsidRPr="004B5834">
        <w:t xml:space="preserve"> drinking</w:t>
      </w:r>
      <w:r>
        <w:t>-</w:t>
      </w:r>
      <w:r w:rsidRPr="004B5834">
        <w:t xml:space="preserve">water that </w:t>
      </w:r>
      <w:r w:rsidR="00B9788C">
        <w:t xml:space="preserve">complied with </w:t>
      </w:r>
      <w:r w:rsidRPr="004B5834">
        <w:t>the Standards during the current and previous reporting periods.</w:t>
      </w:r>
    </w:p>
    <w:p w14:paraId="7E87766C" w14:textId="571EA62D" w:rsidR="0006501B" w:rsidRPr="004B5834" w:rsidRDefault="0006501B" w:rsidP="0006501B"/>
    <w:p w14:paraId="7E87766D" w14:textId="1F631120" w:rsidR="008B72D3" w:rsidRPr="004B5834" w:rsidRDefault="0006501B" w:rsidP="0006501B">
      <w:pPr>
        <w:pStyle w:val="Table"/>
      </w:pPr>
      <w:bookmarkStart w:id="120" w:name="_Ref69824674"/>
      <w:bookmarkStart w:id="121" w:name="_Toc9846296"/>
      <w:bookmarkStart w:id="122" w:name="_Toc68175447"/>
      <w:bookmarkStart w:id="123" w:name="_Toc94156171"/>
      <w:r>
        <w:t>Table </w:t>
      </w:r>
      <w:r w:rsidR="00917554">
        <w:fldChar w:fldCharType="begin"/>
      </w:r>
      <w:r w:rsidR="00917554">
        <w:instrText xml:space="preserve"> SEQ Table \* ARABIC </w:instrText>
      </w:r>
      <w:r w:rsidR="00917554">
        <w:fldChar w:fldCharType="separate"/>
      </w:r>
      <w:r w:rsidR="00EF4706">
        <w:rPr>
          <w:noProof/>
        </w:rPr>
        <w:t>4</w:t>
      </w:r>
      <w:r w:rsidR="00917554">
        <w:rPr>
          <w:noProof/>
        </w:rPr>
        <w:fldChar w:fldCharType="end"/>
      </w:r>
      <w:bookmarkEnd w:id="120"/>
      <w:r w:rsidR="008B72D3" w:rsidRPr="004B5834">
        <w:t xml:space="preserve">: </w:t>
      </w:r>
      <w:r w:rsidR="00B9788C">
        <w:t>Compliance with</w:t>
      </w:r>
      <w:r w:rsidR="008B72D3" w:rsidRPr="004B5834">
        <w:t xml:space="preserve"> the Standards </w:t>
      </w:r>
      <w:r w:rsidR="008B72D3">
        <w:t>in</w:t>
      </w:r>
      <w:r w:rsidR="008B72D3" w:rsidRPr="004B5834">
        <w:t xml:space="preserve"> previous and current reporting periods</w:t>
      </w:r>
      <w:bookmarkEnd w:id="121"/>
      <w:bookmarkEnd w:id="122"/>
      <w:bookmarkEnd w:id="123"/>
    </w:p>
    <w:tbl>
      <w:tblPr>
        <w:tblW w:w="4965"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2006"/>
        <w:gridCol w:w="2005"/>
        <w:gridCol w:w="2006"/>
      </w:tblGrid>
      <w:tr w:rsidR="008B72D3" w:rsidRPr="0006501B" w14:paraId="7E877672" w14:textId="77777777" w:rsidTr="00643260">
        <w:trPr>
          <w:cantSplit/>
        </w:trPr>
        <w:tc>
          <w:tcPr>
            <w:tcW w:w="2005" w:type="dxa"/>
            <w:tcBorders>
              <w:top w:val="nil"/>
              <w:bottom w:val="nil"/>
            </w:tcBorders>
            <w:shd w:val="clear" w:color="auto" w:fill="D9D9D9" w:themeFill="background1" w:themeFillShade="D9"/>
          </w:tcPr>
          <w:p w14:paraId="7E87766E" w14:textId="77777777" w:rsidR="008B72D3" w:rsidRPr="0006501B" w:rsidRDefault="008B72D3" w:rsidP="0006501B">
            <w:pPr>
              <w:pStyle w:val="TableText"/>
              <w:rPr>
                <w:b/>
              </w:rPr>
            </w:pPr>
            <w:r w:rsidRPr="0006501B">
              <w:rPr>
                <w:b/>
              </w:rPr>
              <w:t>Standards</w:t>
            </w:r>
          </w:p>
        </w:tc>
        <w:tc>
          <w:tcPr>
            <w:tcW w:w="2006" w:type="dxa"/>
            <w:tcBorders>
              <w:top w:val="nil"/>
              <w:bottom w:val="nil"/>
            </w:tcBorders>
            <w:shd w:val="clear" w:color="auto" w:fill="D9D9D9" w:themeFill="background1" w:themeFillShade="D9"/>
          </w:tcPr>
          <w:p w14:paraId="7E87766F" w14:textId="49B5CC32" w:rsidR="008B72D3" w:rsidRPr="0006501B" w:rsidRDefault="008B72D3" w:rsidP="0006501B">
            <w:pPr>
              <w:pStyle w:val="TableText"/>
              <w:jc w:val="center"/>
              <w:rPr>
                <w:b/>
              </w:rPr>
            </w:pPr>
            <w:r w:rsidRPr="0006501B">
              <w:rPr>
                <w:b/>
              </w:rPr>
              <w:t>2019</w:t>
            </w:r>
            <w:r w:rsidR="0054267F">
              <w:rPr>
                <w:b/>
              </w:rPr>
              <w:t>/20</w:t>
            </w:r>
          </w:p>
        </w:tc>
        <w:tc>
          <w:tcPr>
            <w:tcW w:w="2005" w:type="dxa"/>
            <w:tcBorders>
              <w:top w:val="nil"/>
              <w:bottom w:val="nil"/>
            </w:tcBorders>
            <w:shd w:val="clear" w:color="auto" w:fill="D9D9D9" w:themeFill="background1" w:themeFillShade="D9"/>
          </w:tcPr>
          <w:p w14:paraId="7E877670" w14:textId="5E676F95" w:rsidR="008B72D3" w:rsidRPr="0006501B" w:rsidRDefault="008B72D3" w:rsidP="0006501B">
            <w:pPr>
              <w:pStyle w:val="TableText"/>
              <w:jc w:val="center"/>
              <w:rPr>
                <w:b/>
              </w:rPr>
            </w:pPr>
            <w:r w:rsidRPr="0006501B">
              <w:rPr>
                <w:b/>
              </w:rPr>
              <w:t>2020</w:t>
            </w:r>
            <w:r w:rsidR="0054267F">
              <w:rPr>
                <w:b/>
              </w:rPr>
              <w:t>/21</w:t>
            </w:r>
          </w:p>
        </w:tc>
        <w:tc>
          <w:tcPr>
            <w:tcW w:w="2006" w:type="dxa"/>
            <w:tcBorders>
              <w:top w:val="nil"/>
              <w:bottom w:val="nil"/>
            </w:tcBorders>
            <w:shd w:val="clear" w:color="auto" w:fill="D9D9D9" w:themeFill="background1" w:themeFillShade="D9"/>
          </w:tcPr>
          <w:p w14:paraId="7E877671" w14:textId="77777777" w:rsidR="008B72D3" w:rsidRPr="0006501B" w:rsidRDefault="008B72D3" w:rsidP="0006501B">
            <w:pPr>
              <w:pStyle w:val="TableText"/>
              <w:jc w:val="center"/>
              <w:rPr>
                <w:b/>
              </w:rPr>
            </w:pPr>
            <w:r w:rsidRPr="0006501B">
              <w:rPr>
                <w:b/>
              </w:rPr>
              <w:t>Difference</w:t>
            </w:r>
          </w:p>
        </w:tc>
      </w:tr>
      <w:tr w:rsidR="00F11703" w:rsidRPr="004B5834" w14:paraId="7E877677" w14:textId="77777777" w:rsidTr="00643260">
        <w:trPr>
          <w:cantSplit/>
        </w:trPr>
        <w:tc>
          <w:tcPr>
            <w:tcW w:w="2005" w:type="dxa"/>
            <w:tcBorders>
              <w:top w:val="nil"/>
            </w:tcBorders>
            <w:shd w:val="clear" w:color="auto" w:fill="auto"/>
          </w:tcPr>
          <w:p w14:paraId="7E877673" w14:textId="77777777" w:rsidR="00F11703" w:rsidRPr="004B5834" w:rsidRDefault="00F11703" w:rsidP="00F11703">
            <w:pPr>
              <w:pStyle w:val="TableText"/>
            </w:pPr>
            <w:r w:rsidRPr="004B5834">
              <w:t>Bacteriological</w:t>
            </w:r>
          </w:p>
        </w:tc>
        <w:tc>
          <w:tcPr>
            <w:tcW w:w="2006" w:type="dxa"/>
            <w:tcBorders>
              <w:top w:val="nil"/>
            </w:tcBorders>
            <w:shd w:val="clear" w:color="auto" w:fill="auto"/>
          </w:tcPr>
          <w:p w14:paraId="7E877674" w14:textId="413083AA" w:rsidR="00F11703" w:rsidRPr="004B5834" w:rsidRDefault="00F11703" w:rsidP="00F11703">
            <w:pPr>
              <w:pStyle w:val="TableText"/>
              <w:jc w:val="center"/>
            </w:pPr>
            <w:r w:rsidRPr="004B5834">
              <w:rPr>
                <w:color w:val="000000"/>
              </w:rPr>
              <w:t>95.2%</w:t>
            </w:r>
          </w:p>
        </w:tc>
        <w:tc>
          <w:tcPr>
            <w:tcW w:w="2005" w:type="dxa"/>
            <w:tcBorders>
              <w:top w:val="nil"/>
            </w:tcBorders>
            <w:shd w:val="clear" w:color="auto" w:fill="auto"/>
          </w:tcPr>
          <w:p w14:paraId="7E877675" w14:textId="7D37F71B" w:rsidR="00F11703" w:rsidRPr="004B5834" w:rsidRDefault="00F11703" w:rsidP="00F11703">
            <w:pPr>
              <w:pStyle w:val="TableText"/>
              <w:jc w:val="center"/>
              <w:rPr>
                <w:highlight w:val="yellow"/>
              </w:rPr>
            </w:pPr>
            <w:r w:rsidRPr="00BF11E8">
              <w:t>95.6%</w:t>
            </w:r>
          </w:p>
        </w:tc>
        <w:tc>
          <w:tcPr>
            <w:tcW w:w="2006" w:type="dxa"/>
            <w:tcBorders>
              <w:top w:val="nil"/>
            </w:tcBorders>
            <w:shd w:val="clear" w:color="auto" w:fill="auto"/>
          </w:tcPr>
          <w:p w14:paraId="7E877676" w14:textId="6404C7D1" w:rsidR="00F11703" w:rsidRPr="004B5834" w:rsidRDefault="00F11703" w:rsidP="00F11703">
            <w:pPr>
              <w:pStyle w:val="TableText"/>
              <w:tabs>
                <w:tab w:val="decimal" w:pos="628"/>
              </w:tabs>
              <w:rPr>
                <w:highlight w:val="yellow"/>
              </w:rPr>
            </w:pPr>
            <w:r w:rsidRPr="00BF11E8">
              <w:t>0.4%</w:t>
            </w:r>
          </w:p>
        </w:tc>
      </w:tr>
      <w:tr w:rsidR="00F11703" w:rsidRPr="004B5834" w14:paraId="7E87767C" w14:textId="77777777" w:rsidTr="00643260">
        <w:trPr>
          <w:cantSplit/>
        </w:trPr>
        <w:tc>
          <w:tcPr>
            <w:tcW w:w="2005" w:type="dxa"/>
            <w:shd w:val="clear" w:color="auto" w:fill="auto"/>
          </w:tcPr>
          <w:p w14:paraId="7E877678" w14:textId="77777777" w:rsidR="00F11703" w:rsidRPr="004B5834" w:rsidRDefault="00F11703" w:rsidP="00F11703">
            <w:pPr>
              <w:pStyle w:val="TableText"/>
            </w:pPr>
            <w:r w:rsidRPr="004B5834">
              <w:t>Protozoal</w:t>
            </w:r>
          </w:p>
        </w:tc>
        <w:tc>
          <w:tcPr>
            <w:tcW w:w="2006" w:type="dxa"/>
            <w:shd w:val="clear" w:color="auto" w:fill="auto"/>
          </w:tcPr>
          <w:p w14:paraId="7E877679" w14:textId="26728A53" w:rsidR="00F11703" w:rsidRPr="004B5834" w:rsidRDefault="00F11703" w:rsidP="00F11703">
            <w:pPr>
              <w:pStyle w:val="TableText"/>
              <w:jc w:val="center"/>
            </w:pPr>
            <w:r w:rsidRPr="004B5834">
              <w:rPr>
                <w:color w:val="000000"/>
              </w:rPr>
              <w:t>80.0%</w:t>
            </w:r>
          </w:p>
        </w:tc>
        <w:tc>
          <w:tcPr>
            <w:tcW w:w="2005" w:type="dxa"/>
            <w:shd w:val="clear" w:color="auto" w:fill="auto"/>
          </w:tcPr>
          <w:p w14:paraId="7E87767A" w14:textId="13314D20" w:rsidR="00F11703" w:rsidRPr="004B5834" w:rsidRDefault="00F11703" w:rsidP="00F11703">
            <w:pPr>
              <w:pStyle w:val="TableText"/>
              <w:jc w:val="center"/>
              <w:rPr>
                <w:highlight w:val="yellow"/>
              </w:rPr>
            </w:pPr>
            <w:r w:rsidRPr="00BF11E8">
              <w:t>78.7%</w:t>
            </w:r>
          </w:p>
        </w:tc>
        <w:tc>
          <w:tcPr>
            <w:tcW w:w="2006" w:type="dxa"/>
            <w:shd w:val="clear" w:color="auto" w:fill="auto"/>
          </w:tcPr>
          <w:p w14:paraId="7E87767B" w14:textId="5FA89F27" w:rsidR="00F11703" w:rsidRPr="004B5834" w:rsidRDefault="005B7423" w:rsidP="00F11703">
            <w:pPr>
              <w:pStyle w:val="TableText"/>
              <w:tabs>
                <w:tab w:val="decimal" w:pos="628"/>
              </w:tabs>
              <w:rPr>
                <w:highlight w:val="yellow"/>
              </w:rPr>
            </w:pPr>
            <w:r>
              <w:t>–</w:t>
            </w:r>
            <w:r w:rsidR="00F11703" w:rsidRPr="00BF11E8">
              <w:t>1.3%</w:t>
            </w:r>
          </w:p>
        </w:tc>
      </w:tr>
      <w:tr w:rsidR="00F11703" w:rsidRPr="004B5834" w14:paraId="7E877681" w14:textId="77777777" w:rsidTr="00643260">
        <w:trPr>
          <w:cantSplit/>
        </w:trPr>
        <w:tc>
          <w:tcPr>
            <w:tcW w:w="2005" w:type="dxa"/>
            <w:shd w:val="clear" w:color="auto" w:fill="auto"/>
          </w:tcPr>
          <w:p w14:paraId="7E87767D" w14:textId="77777777" w:rsidR="00F11703" w:rsidRPr="004B5834" w:rsidRDefault="00F11703" w:rsidP="00F11703">
            <w:pPr>
              <w:pStyle w:val="TableText"/>
            </w:pPr>
            <w:r w:rsidRPr="004B5834">
              <w:t>Chemical</w:t>
            </w:r>
          </w:p>
        </w:tc>
        <w:tc>
          <w:tcPr>
            <w:tcW w:w="2006" w:type="dxa"/>
            <w:shd w:val="clear" w:color="auto" w:fill="auto"/>
          </w:tcPr>
          <w:p w14:paraId="7E87767E" w14:textId="738C7259" w:rsidR="00F11703" w:rsidRPr="004B5834" w:rsidRDefault="00F11703" w:rsidP="00F11703">
            <w:pPr>
              <w:pStyle w:val="TableText"/>
              <w:jc w:val="center"/>
            </w:pPr>
            <w:r w:rsidRPr="004B5834">
              <w:rPr>
                <w:color w:val="000000"/>
              </w:rPr>
              <w:t>99.1%</w:t>
            </w:r>
          </w:p>
        </w:tc>
        <w:tc>
          <w:tcPr>
            <w:tcW w:w="2005" w:type="dxa"/>
            <w:shd w:val="clear" w:color="auto" w:fill="auto"/>
          </w:tcPr>
          <w:p w14:paraId="7E87767F" w14:textId="6E0BB405" w:rsidR="00F11703" w:rsidRPr="004B5834" w:rsidRDefault="00F11703" w:rsidP="00F11703">
            <w:pPr>
              <w:pStyle w:val="TableText"/>
              <w:jc w:val="center"/>
              <w:rPr>
                <w:highlight w:val="yellow"/>
              </w:rPr>
            </w:pPr>
            <w:r w:rsidRPr="00BF11E8">
              <w:t>98.9%</w:t>
            </w:r>
          </w:p>
        </w:tc>
        <w:tc>
          <w:tcPr>
            <w:tcW w:w="2006" w:type="dxa"/>
            <w:shd w:val="clear" w:color="auto" w:fill="auto"/>
          </w:tcPr>
          <w:p w14:paraId="7E877680" w14:textId="62EE7C33" w:rsidR="00F11703" w:rsidRPr="004B5834" w:rsidRDefault="005B7423" w:rsidP="00F11703">
            <w:pPr>
              <w:pStyle w:val="TableText"/>
              <w:tabs>
                <w:tab w:val="decimal" w:pos="628"/>
              </w:tabs>
              <w:rPr>
                <w:highlight w:val="yellow"/>
              </w:rPr>
            </w:pPr>
            <w:r>
              <w:t>–</w:t>
            </w:r>
            <w:r w:rsidR="00F11703" w:rsidRPr="00BF11E8">
              <w:t>0.2%</w:t>
            </w:r>
          </w:p>
        </w:tc>
      </w:tr>
      <w:tr w:rsidR="00F11703" w:rsidRPr="004B5834" w14:paraId="7E877686" w14:textId="77777777" w:rsidTr="00643260">
        <w:trPr>
          <w:cantSplit/>
        </w:trPr>
        <w:tc>
          <w:tcPr>
            <w:tcW w:w="2005" w:type="dxa"/>
            <w:shd w:val="clear" w:color="auto" w:fill="auto"/>
          </w:tcPr>
          <w:p w14:paraId="7E877682" w14:textId="77777777" w:rsidR="00F11703" w:rsidRPr="004B5834" w:rsidRDefault="00F11703" w:rsidP="00F11703">
            <w:pPr>
              <w:pStyle w:val="TableText"/>
            </w:pPr>
            <w:r w:rsidRPr="004B5834">
              <w:t>Overall</w:t>
            </w:r>
          </w:p>
        </w:tc>
        <w:tc>
          <w:tcPr>
            <w:tcW w:w="2006" w:type="dxa"/>
            <w:shd w:val="clear" w:color="auto" w:fill="auto"/>
          </w:tcPr>
          <w:p w14:paraId="7E877683" w14:textId="4D7BC9C6" w:rsidR="00F11703" w:rsidRPr="004B5834" w:rsidRDefault="00F11703" w:rsidP="00F11703">
            <w:pPr>
              <w:pStyle w:val="TableText"/>
              <w:jc w:val="center"/>
            </w:pPr>
            <w:r w:rsidRPr="004B5834">
              <w:rPr>
                <w:color w:val="000000"/>
              </w:rPr>
              <w:t>78.6%</w:t>
            </w:r>
          </w:p>
        </w:tc>
        <w:tc>
          <w:tcPr>
            <w:tcW w:w="2005" w:type="dxa"/>
            <w:shd w:val="clear" w:color="auto" w:fill="auto"/>
          </w:tcPr>
          <w:p w14:paraId="7E877684" w14:textId="20F89449" w:rsidR="00F11703" w:rsidRPr="004B5834" w:rsidRDefault="00F11703" w:rsidP="00F11703">
            <w:pPr>
              <w:pStyle w:val="TableText"/>
              <w:jc w:val="center"/>
              <w:rPr>
                <w:highlight w:val="yellow"/>
              </w:rPr>
            </w:pPr>
            <w:r w:rsidRPr="00BF11E8">
              <w:t>78.0%</w:t>
            </w:r>
          </w:p>
        </w:tc>
        <w:tc>
          <w:tcPr>
            <w:tcW w:w="2006" w:type="dxa"/>
            <w:shd w:val="clear" w:color="auto" w:fill="auto"/>
          </w:tcPr>
          <w:p w14:paraId="7E877685" w14:textId="721F92FB" w:rsidR="00F11703" w:rsidRPr="004B5834" w:rsidRDefault="005B7423" w:rsidP="00F11703">
            <w:pPr>
              <w:pStyle w:val="TableText"/>
              <w:tabs>
                <w:tab w:val="decimal" w:pos="628"/>
              </w:tabs>
              <w:rPr>
                <w:highlight w:val="yellow"/>
              </w:rPr>
            </w:pPr>
            <w:r>
              <w:t>–</w:t>
            </w:r>
            <w:r w:rsidR="00F11703" w:rsidRPr="00BF11E8">
              <w:t>0.6%</w:t>
            </w:r>
          </w:p>
        </w:tc>
      </w:tr>
    </w:tbl>
    <w:p w14:paraId="7E877687" w14:textId="2AFE4A81" w:rsidR="008B72D3" w:rsidRPr="0006501B" w:rsidRDefault="008B72D3" w:rsidP="0006501B">
      <w:pPr>
        <w:pStyle w:val="Note"/>
        <w:ind w:left="0" w:firstLine="0"/>
      </w:pPr>
      <w:r>
        <w:t xml:space="preserve">Note: </w:t>
      </w:r>
      <w:r w:rsidR="003B4918" w:rsidRPr="006A6796">
        <w:t>2019/20</w:t>
      </w:r>
      <w:r w:rsidRPr="006A6796">
        <w:t>and 2020</w:t>
      </w:r>
      <w:r w:rsidR="003B4918">
        <w:t>/21</w:t>
      </w:r>
      <w:r w:rsidRPr="006A6796">
        <w:t xml:space="preserve"> columns show percentage of reported population served. Difference column is 2020</w:t>
      </w:r>
      <w:r w:rsidR="003B4918">
        <w:t>/21</w:t>
      </w:r>
      <w:r w:rsidRPr="006A6796">
        <w:t xml:space="preserve"> minus </w:t>
      </w:r>
      <w:r w:rsidR="003B4918" w:rsidRPr="006A6796">
        <w:t>2019/20</w:t>
      </w:r>
      <w:r w:rsidR="003B4918">
        <w:t xml:space="preserve"> </w:t>
      </w:r>
      <w:r w:rsidRPr="006A6796">
        <w:t>values. Calculations were performed on actual values, then rounded to one decimal place.</w:t>
      </w:r>
    </w:p>
    <w:p w14:paraId="7E877688" w14:textId="77777777" w:rsidR="0006501B" w:rsidRDefault="0006501B" w:rsidP="0006501B"/>
    <w:p w14:paraId="7E877689" w14:textId="1E8A6660" w:rsidR="008B72D3" w:rsidRDefault="008B72D3" w:rsidP="0006501B">
      <w:r w:rsidRPr="004B5834">
        <w:t xml:space="preserve">Compared with the previous reporting period, bacteriological </w:t>
      </w:r>
      <w:r w:rsidR="00B9788C">
        <w:t xml:space="preserve">compliance </w:t>
      </w:r>
      <w:r w:rsidR="00B31EF8">
        <w:t xml:space="preserve">increased </w:t>
      </w:r>
      <w:r w:rsidRPr="004B5834">
        <w:t xml:space="preserve">by </w:t>
      </w:r>
      <w:r w:rsidR="00B31EF8">
        <w:t>0.4</w:t>
      </w:r>
      <w:r w:rsidRPr="004B5834">
        <w:t xml:space="preserve"> percent, protozoal </w:t>
      </w:r>
      <w:r w:rsidR="00B9788C">
        <w:t xml:space="preserve">compliance </w:t>
      </w:r>
      <w:r w:rsidR="00B31EF8">
        <w:t>decreased</w:t>
      </w:r>
      <w:r w:rsidR="00B31EF8" w:rsidRPr="004B5834">
        <w:t xml:space="preserve"> </w:t>
      </w:r>
      <w:r w:rsidRPr="004B5834">
        <w:t xml:space="preserve">by 1.3 percent and chemical </w:t>
      </w:r>
      <w:r w:rsidR="00B9788C">
        <w:t xml:space="preserve">compliance </w:t>
      </w:r>
      <w:r w:rsidR="00B31EF8">
        <w:t xml:space="preserve">decreased </w:t>
      </w:r>
      <w:r w:rsidR="0006501B">
        <w:t xml:space="preserve">by </w:t>
      </w:r>
      <w:r w:rsidR="00B31EF8">
        <w:t>0.2</w:t>
      </w:r>
      <w:r w:rsidR="0006501B">
        <w:t xml:space="preserve"> percent.</w:t>
      </w:r>
    </w:p>
    <w:p w14:paraId="7E87768B" w14:textId="77777777" w:rsidR="008B72D3" w:rsidRPr="00800358" w:rsidRDefault="008B72D3" w:rsidP="0006501B">
      <w:pPr>
        <w:pStyle w:val="Heading2"/>
      </w:pPr>
      <w:bookmarkStart w:id="124" w:name="_Toc8111278"/>
      <w:bookmarkStart w:id="125" w:name="_Toc10554012"/>
      <w:bookmarkStart w:id="126" w:name="_Toc68182097"/>
      <w:bookmarkStart w:id="127" w:name="_Toc94156157"/>
      <w:r w:rsidRPr="00800358">
        <w:lastRenderedPageBreak/>
        <w:t>Comparison by size category</w:t>
      </w:r>
      <w:bookmarkEnd w:id="124"/>
      <w:bookmarkEnd w:id="125"/>
      <w:bookmarkEnd w:id="126"/>
      <w:bookmarkEnd w:id="127"/>
    </w:p>
    <w:p w14:paraId="7E87768C" w14:textId="450AE24D" w:rsidR="008B72D3" w:rsidRDefault="008B72D3" w:rsidP="0006501B">
      <w:r w:rsidRPr="00800358">
        <w:t xml:space="preserve">Tables </w:t>
      </w:r>
      <w:hyperlink w:anchor="table-5-achievement-of-standards-medium-" w:history="1">
        <w:r w:rsidR="00E61790" w:rsidRPr="00800358">
          <w:t>5</w:t>
        </w:r>
      </w:hyperlink>
      <w:r w:rsidRPr="00800358">
        <w:t xml:space="preserve">, </w:t>
      </w:r>
      <w:hyperlink w:anchor="table-6-achievement-of-standards-minor-s" w:history="1">
        <w:r w:rsidR="00E61790" w:rsidRPr="00800358">
          <w:t>6</w:t>
        </w:r>
      </w:hyperlink>
      <w:r w:rsidRPr="00800358">
        <w:t xml:space="preserve">, </w:t>
      </w:r>
      <w:hyperlink w:anchor="table-7-achievement-of-standards-small-s" w:history="1">
        <w:r w:rsidR="00E61790" w:rsidRPr="00800358">
          <w:t>7</w:t>
        </w:r>
      </w:hyperlink>
      <w:r w:rsidRPr="00800358">
        <w:t xml:space="preserve"> and </w:t>
      </w:r>
      <w:hyperlink w:anchor="table-8-protozoal-achievement-against-th" w:history="1">
        <w:r w:rsidR="00E61790" w:rsidRPr="00800358">
          <w:t>8</w:t>
        </w:r>
      </w:hyperlink>
      <w:r w:rsidRPr="00800358">
        <w:t xml:space="preserve"> show </w:t>
      </w:r>
      <w:r w:rsidR="00B9788C">
        <w:t>compliance with the</w:t>
      </w:r>
      <w:r w:rsidRPr="00800358">
        <w:t xml:space="preserve"> S</w:t>
      </w:r>
      <w:r w:rsidRPr="001C25C2">
        <w:t>tand</w:t>
      </w:r>
      <w:r w:rsidRPr="00C53952">
        <w:t>ards for each supply</w:t>
      </w:r>
      <w:r w:rsidR="00A01B68" w:rsidRPr="00A01B68">
        <w:t xml:space="preserve"> </w:t>
      </w:r>
      <w:r w:rsidR="00A01B68" w:rsidRPr="00C53952">
        <w:t>size</w:t>
      </w:r>
      <w:r w:rsidRPr="00C53952">
        <w:t>. Larger</w:t>
      </w:r>
      <w:r w:rsidRPr="004B5834">
        <w:t xml:space="preserve"> supplies demonstrated a higher level of </w:t>
      </w:r>
      <w:r w:rsidR="00B9788C">
        <w:t xml:space="preserve">compliance </w:t>
      </w:r>
      <w:r w:rsidRPr="004B5834">
        <w:t>than smaller supplies.</w:t>
      </w:r>
    </w:p>
    <w:p w14:paraId="7E87768E" w14:textId="3DA2FDA0" w:rsidR="008B72D3" w:rsidRDefault="0006501B" w:rsidP="0006501B">
      <w:pPr>
        <w:pStyle w:val="Table"/>
      </w:pPr>
      <w:bookmarkStart w:id="128" w:name="_Toc9846297"/>
      <w:bookmarkStart w:id="129" w:name="_Toc68175448"/>
      <w:bookmarkStart w:id="130" w:name="_Toc94156172"/>
      <w:r>
        <w:t>Table </w:t>
      </w:r>
      <w:r w:rsidR="00917554">
        <w:fldChar w:fldCharType="begin"/>
      </w:r>
      <w:r w:rsidR="00917554">
        <w:instrText xml:space="preserve"> SEQ Table \* ARABIC </w:instrText>
      </w:r>
      <w:r w:rsidR="00917554">
        <w:fldChar w:fldCharType="separate"/>
      </w:r>
      <w:r w:rsidR="00EF4706">
        <w:rPr>
          <w:noProof/>
        </w:rPr>
        <w:t>5</w:t>
      </w:r>
      <w:r w:rsidR="00917554">
        <w:rPr>
          <w:noProof/>
        </w:rPr>
        <w:fldChar w:fldCharType="end"/>
      </w:r>
      <w:r w:rsidR="008B72D3" w:rsidRPr="004B5834">
        <w:t xml:space="preserve">: </w:t>
      </w:r>
      <w:r w:rsidR="00B9788C">
        <w:t>Compliance with the</w:t>
      </w:r>
      <w:r w:rsidR="008B72D3" w:rsidRPr="004B5834">
        <w:t xml:space="preserve"> Standards: large supplies</w:t>
      </w:r>
      <w:bookmarkEnd w:id="128"/>
      <w:bookmarkEnd w:id="129"/>
      <w:bookmarkEnd w:id="130"/>
    </w:p>
    <w:p w14:paraId="7E87768F" w14:textId="496F8DD5" w:rsidR="008B72D3" w:rsidRPr="006A6796" w:rsidRDefault="008B72D3" w:rsidP="006C1523">
      <w:pPr>
        <w:pStyle w:val="TableText"/>
      </w:pPr>
      <w:r w:rsidRPr="006A6796" w:rsidDel="0005226F">
        <w:t xml:space="preserve">41 large supplies </w:t>
      </w:r>
      <w:r>
        <w:t xml:space="preserve">together </w:t>
      </w:r>
      <w:r w:rsidR="00E61790">
        <w:t>serve 3,5</w:t>
      </w:r>
      <w:r w:rsidR="00076910">
        <w:t>68</w:t>
      </w:r>
      <w:r w:rsidR="00E61790">
        <w:t>,000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32"/>
        <w:gridCol w:w="1511"/>
        <w:gridCol w:w="1512"/>
        <w:gridCol w:w="1512"/>
      </w:tblGrid>
      <w:tr w:rsidR="00E61790" w:rsidRPr="00E61790" w14:paraId="7E877694" w14:textId="77777777" w:rsidTr="00C31ECB">
        <w:trPr>
          <w:cantSplit/>
        </w:trPr>
        <w:tc>
          <w:tcPr>
            <w:tcW w:w="3433" w:type="dxa"/>
            <w:tcBorders>
              <w:top w:val="nil"/>
              <w:bottom w:val="nil"/>
            </w:tcBorders>
            <w:shd w:val="clear" w:color="auto" w:fill="D9D9D9" w:themeFill="background1" w:themeFillShade="D9"/>
          </w:tcPr>
          <w:p w14:paraId="7E877690" w14:textId="77777777" w:rsidR="00E61790" w:rsidRPr="00E61790" w:rsidRDefault="00E61790" w:rsidP="00E61790">
            <w:pPr>
              <w:pStyle w:val="TableText"/>
              <w:rPr>
                <w:b/>
              </w:rPr>
            </w:pPr>
            <w:r w:rsidRPr="00E61790">
              <w:rPr>
                <w:b/>
              </w:rPr>
              <w:t>Standard</w:t>
            </w:r>
          </w:p>
        </w:tc>
        <w:tc>
          <w:tcPr>
            <w:tcW w:w="1511" w:type="dxa"/>
            <w:tcBorders>
              <w:top w:val="nil"/>
              <w:bottom w:val="nil"/>
            </w:tcBorders>
            <w:shd w:val="clear" w:color="auto" w:fill="D9D9D9" w:themeFill="background1" w:themeFillShade="D9"/>
          </w:tcPr>
          <w:p w14:paraId="7E877691" w14:textId="77777777" w:rsidR="00E61790" w:rsidRPr="00E61790" w:rsidRDefault="00E61790" w:rsidP="006C1523">
            <w:pPr>
              <w:pStyle w:val="TableText"/>
              <w:jc w:val="center"/>
              <w:rPr>
                <w:b/>
              </w:rPr>
            </w:pPr>
            <w:r w:rsidRPr="00E61790">
              <w:rPr>
                <w:b/>
              </w:rPr>
              <w:t>Population</w:t>
            </w:r>
          </w:p>
        </w:tc>
        <w:tc>
          <w:tcPr>
            <w:tcW w:w="1512" w:type="dxa"/>
            <w:tcBorders>
              <w:top w:val="nil"/>
              <w:bottom w:val="nil"/>
            </w:tcBorders>
            <w:shd w:val="clear" w:color="auto" w:fill="D9D9D9" w:themeFill="background1" w:themeFillShade="D9"/>
          </w:tcPr>
          <w:p w14:paraId="7E877692" w14:textId="77777777" w:rsidR="00E61790" w:rsidRPr="00E61790" w:rsidRDefault="00E61790" w:rsidP="006C1523">
            <w:pPr>
              <w:pStyle w:val="TableText"/>
              <w:jc w:val="center"/>
              <w:rPr>
                <w:b/>
              </w:rPr>
            </w:pPr>
            <w:r w:rsidRPr="00E61790">
              <w:rPr>
                <w:b/>
              </w:rPr>
              <w:t>Percentage</w:t>
            </w:r>
          </w:p>
        </w:tc>
        <w:tc>
          <w:tcPr>
            <w:tcW w:w="1512" w:type="dxa"/>
            <w:tcBorders>
              <w:top w:val="nil"/>
              <w:bottom w:val="nil"/>
            </w:tcBorders>
            <w:shd w:val="clear" w:color="auto" w:fill="D9D9D9" w:themeFill="background1" w:themeFillShade="D9"/>
          </w:tcPr>
          <w:p w14:paraId="7E877693" w14:textId="77777777" w:rsidR="00E61790" w:rsidRPr="00E61790" w:rsidRDefault="00E61790" w:rsidP="006C1523">
            <w:pPr>
              <w:pStyle w:val="TableText"/>
              <w:jc w:val="center"/>
              <w:rPr>
                <w:b/>
              </w:rPr>
            </w:pPr>
            <w:r w:rsidRPr="00E61790">
              <w:rPr>
                <w:b/>
              </w:rPr>
              <w:t>Supplies</w:t>
            </w:r>
          </w:p>
        </w:tc>
      </w:tr>
      <w:tr w:rsidR="00C31ECB" w:rsidRPr="004B5834" w14:paraId="7E877699" w14:textId="77777777" w:rsidTr="00C31ECB">
        <w:trPr>
          <w:cantSplit/>
        </w:trPr>
        <w:tc>
          <w:tcPr>
            <w:tcW w:w="3433" w:type="dxa"/>
            <w:tcBorders>
              <w:top w:val="nil"/>
            </w:tcBorders>
            <w:shd w:val="clear" w:color="auto" w:fill="auto"/>
          </w:tcPr>
          <w:p w14:paraId="7E877695" w14:textId="57A0F766" w:rsidR="00C31ECB" w:rsidRPr="004B5834" w:rsidRDefault="00C31ECB" w:rsidP="00C31ECB">
            <w:pPr>
              <w:pStyle w:val="TableText"/>
            </w:pPr>
            <w:r w:rsidRPr="004B5834">
              <w:t xml:space="preserve">Bacteriological </w:t>
            </w:r>
            <w:r w:rsidR="008306F0">
              <w:t>compliance</w:t>
            </w:r>
          </w:p>
        </w:tc>
        <w:tc>
          <w:tcPr>
            <w:tcW w:w="1511" w:type="dxa"/>
            <w:tcBorders>
              <w:top w:val="nil"/>
            </w:tcBorders>
            <w:shd w:val="clear" w:color="auto" w:fill="auto"/>
          </w:tcPr>
          <w:p w14:paraId="7E877696" w14:textId="553FE7C9" w:rsidR="00C31ECB" w:rsidRPr="004B5834" w:rsidRDefault="00C31ECB" w:rsidP="00C31ECB">
            <w:pPr>
              <w:pStyle w:val="TableText"/>
              <w:jc w:val="center"/>
            </w:pPr>
            <w:r w:rsidRPr="00672A80">
              <w:t>3</w:t>
            </w:r>
            <w:r>
              <w:t>,</w:t>
            </w:r>
            <w:r w:rsidRPr="00672A80">
              <w:t>480</w:t>
            </w:r>
            <w:r>
              <w:t>,</w:t>
            </w:r>
            <w:r w:rsidRPr="00672A80">
              <w:t>000</w:t>
            </w:r>
          </w:p>
        </w:tc>
        <w:tc>
          <w:tcPr>
            <w:tcW w:w="1512" w:type="dxa"/>
            <w:tcBorders>
              <w:top w:val="nil"/>
            </w:tcBorders>
            <w:shd w:val="clear" w:color="auto" w:fill="auto"/>
          </w:tcPr>
          <w:p w14:paraId="7E877697" w14:textId="0FABDACC" w:rsidR="00C31ECB" w:rsidRPr="004B5834" w:rsidRDefault="00C31ECB" w:rsidP="00C31ECB">
            <w:pPr>
              <w:pStyle w:val="TableText"/>
              <w:ind w:right="482"/>
              <w:jc w:val="right"/>
            </w:pPr>
            <w:r w:rsidRPr="00672A80">
              <w:t>97.5%</w:t>
            </w:r>
          </w:p>
        </w:tc>
        <w:tc>
          <w:tcPr>
            <w:tcW w:w="1512" w:type="dxa"/>
            <w:tcBorders>
              <w:top w:val="nil"/>
            </w:tcBorders>
            <w:shd w:val="clear" w:color="auto" w:fill="auto"/>
          </w:tcPr>
          <w:p w14:paraId="7E877698" w14:textId="4EF5703E" w:rsidR="00C31ECB" w:rsidRPr="004B5834" w:rsidRDefault="00C31ECB" w:rsidP="00C31ECB">
            <w:pPr>
              <w:pStyle w:val="TableText"/>
              <w:jc w:val="center"/>
            </w:pPr>
            <w:r w:rsidRPr="00672A80">
              <w:t>37</w:t>
            </w:r>
          </w:p>
        </w:tc>
      </w:tr>
      <w:tr w:rsidR="00C31ECB" w:rsidRPr="004B5834" w14:paraId="7E87769E" w14:textId="77777777" w:rsidTr="00C31ECB">
        <w:trPr>
          <w:cantSplit/>
        </w:trPr>
        <w:tc>
          <w:tcPr>
            <w:tcW w:w="3433" w:type="dxa"/>
            <w:shd w:val="clear" w:color="auto" w:fill="auto"/>
          </w:tcPr>
          <w:p w14:paraId="7E87769A" w14:textId="38DFD3D7" w:rsidR="00C31ECB" w:rsidRPr="004B5834" w:rsidRDefault="00C31ECB" w:rsidP="00C31ECB">
            <w:pPr>
              <w:pStyle w:val="TableText"/>
            </w:pPr>
            <w:r w:rsidRPr="004B5834">
              <w:t xml:space="preserve">Protozoal </w:t>
            </w:r>
            <w:r w:rsidR="008306F0">
              <w:t>compliance</w:t>
            </w:r>
          </w:p>
        </w:tc>
        <w:tc>
          <w:tcPr>
            <w:tcW w:w="1511" w:type="dxa"/>
            <w:shd w:val="clear" w:color="auto" w:fill="auto"/>
          </w:tcPr>
          <w:p w14:paraId="7E87769B" w14:textId="7DCEA65C" w:rsidR="00C31ECB" w:rsidRPr="004B5834" w:rsidRDefault="00C31ECB" w:rsidP="00C31ECB">
            <w:pPr>
              <w:pStyle w:val="TableText"/>
              <w:jc w:val="center"/>
            </w:pPr>
            <w:r w:rsidRPr="00672A80">
              <w:t>3</w:t>
            </w:r>
            <w:r>
              <w:t>,</w:t>
            </w:r>
            <w:r w:rsidRPr="00672A80">
              <w:t>012</w:t>
            </w:r>
            <w:r>
              <w:t>,</w:t>
            </w:r>
            <w:r w:rsidRPr="00672A80">
              <w:t>000</w:t>
            </w:r>
          </w:p>
        </w:tc>
        <w:tc>
          <w:tcPr>
            <w:tcW w:w="1512" w:type="dxa"/>
            <w:shd w:val="clear" w:color="auto" w:fill="auto"/>
          </w:tcPr>
          <w:p w14:paraId="7E87769C" w14:textId="7BD10DA8" w:rsidR="00C31ECB" w:rsidRPr="004B5834" w:rsidRDefault="00C31ECB" w:rsidP="00C31ECB">
            <w:pPr>
              <w:pStyle w:val="TableText"/>
              <w:ind w:right="482"/>
              <w:jc w:val="right"/>
            </w:pPr>
            <w:r w:rsidRPr="00672A80">
              <w:t>84.4%</w:t>
            </w:r>
          </w:p>
        </w:tc>
        <w:tc>
          <w:tcPr>
            <w:tcW w:w="1512" w:type="dxa"/>
            <w:shd w:val="clear" w:color="auto" w:fill="auto"/>
          </w:tcPr>
          <w:p w14:paraId="7E87769D" w14:textId="1E05D826" w:rsidR="00C31ECB" w:rsidRPr="004B5834" w:rsidRDefault="00C31ECB" w:rsidP="00C31ECB">
            <w:pPr>
              <w:pStyle w:val="TableText"/>
              <w:jc w:val="center"/>
            </w:pPr>
            <w:r w:rsidRPr="00672A80">
              <w:t>33</w:t>
            </w:r>
          </w:p>
        </w:tc>
      </w:tr>
      <w:tr w:rsidR="00C31ECB" w:rsidRPr="004B5834" w14:paraId="7E8776A3" w14:textId="77777777" w:rsidTr="00C31ECB">
        <w:trPr>
          <w:cantSplit/>
        </w:trPr>
        <w:tc>
          <w:tcPr>
            <w:tcW w:w="3433" w:type="dxa"/>
            <w:shd w:val="clear" w:color="auto" w:fill="auto"/>
          </w:tcPr>
          <w:p w14:paraId="7E87769F" w14:textId="6141F5DB" w:rsidR="00C31ECB" w:rsidRPr="004B5834" w:rsidRDefault="00C31ECB" w:rsidP="00C31ECB">
            <w:pPr>
              <w:pStyle w:val="TableText"/>
            </w:pPr>
            <w:r w:rsidRPr="004B5834">
              <w:t xml:space="preserve">Chemical </w:t>
            </w:r>
            <w:r w:rsidR="008306F0">
              <w:t>compliance</w:t>
            </w:r>
          </w:p>
        </w:tc>
        <w:tc>
          <w:tcPr>
            <w:tcW w:w="1511" w:type="dxa"/>
            <w:shd w:val="clear" w:color="auto" w:fill="auto"/>
          </w:tcPr>
          <w:p w14:paraId="7E8776A0" w14:textId="3A81BA69" w:rsidR="00C31ECB" w:rsidRPr="004B5834" w:rsidRDefault="00C31ECB" w:rsidP="00C31ECB">
            <w:pPr>
              <w:pStyle w:val="TableText"/>
              <w:jc w:val="center"/>
            </w:pPr>
            <w:r w:rsidRPr="00672A80">
              <w:t>3</w:t>
            </w:r>
            <w:r>
              <w:t>,</w:t>
            </w:r>
            <w:r w:rsidRPr="00672A80">
              <w:t>568</w:t>
            </w:r>
            <w:r>
              <w:t>,</w:t>
            </w:r>
            <w:r w:rsidRPr="00672A80">
              <w:t>000</w:t>
            </w:r>
          </w:p>
        </w:tc>
        <w:tc>
          <w:tcPr>
            <w:tcW w:w="1512" w:type="dxa"/>
            <w:shd w:val="clear" w:color="auto" w:fill="auto"/>
          </w:tcPr>
          <w:p w14:paraId="7E8776A1" w14:textId="1DD91E8C" w:rsidR="00C31ECB" w:rsidRPr="004B5834" w:rsidRDefault="00C31ECB" w:rsidP="00C31ECB">
            <w:pPr>
              <w:pStyle w:val="TableText"/>
              <w:ind w:right="482"/>
              <w:jc w:val="right"/>
            </w:pPr>
            <w:r w:rsidRPr="00672A80">
              <w:t>100.0%</w:t>
            </w:r>
          </w:p>
        </w:tc>
        <w:tc>
          <w:tcPr>
            <w:tcW w:w="1512" w:type="dxa"/>
            <w:shd w:val="clear" w:color="auto" w:fill="auto"/>
          </w:tcPr>
          <w:p w14:paraId="7E8776A2" w14:textId="2D759084" w:rsidR="00C31ECB" w:rsidRPr="004B5834" w:rsidRDefault="00C31ECB" w:rsidP="00C31ECB">
            <w:pPr>
              <w:pStyle w:val="TableText"/>
              <w:jc w:val="center"/>
            </w:pPr>
            <w:r w:rsidRPr="00672A80">
              <w:t>41</w:t>
            </w:r>
          </w:p>
        </w:tc>
      </w:tr>
      <w:tr w:rsidR="00C31ECB" w:rsidRPr="006C1523" w14:paraId="7E8776A8" w14:textId="77777777" w:rsidTr="00C31ECB">
        <w:trPr>
          <w:cantSplit/>
        </w:trPr>
        <w:tc>
          <w:tcPr>
            <w:tcW w:w="3433" w:type="dxa"/>
            <w:shd w:val="clear" w:color="auto" w:fill="auto"/>
          </w:tcPr>
          <w:p w14:paraId="7E8776A4" w14:textId="77777777" w:rsidR="00C31ECB" w:rsidRPr="006C1523" w:rsidRDefault="00C31ECB" w:rsidP="00C31ECB">
            <w:pPr>
              <w:pStyle w:val="TableText"/>
              <w:rPr>
                <w:b/>
              </w:rPr>
            </w:pPr>
            <w:r w:rsidRPr="006C1523">
              <w:rPr>
                <w:b/>
              </w:rPr>
              <w:t>Overall</w:t>
            </w:r>
          </w:p>
        </w:tc>
        <w:tc>
          <w:tcPr>
            <w:tcW w:w="1511" w:type="dxa"/>
            <w:shd w:val="clear" w:color="auto" w:fill="auto"/>
          </w:tcPr>
          <w:p w14:paraId="7E8776A5" w14:textId="1235DF83" w:rsidR="00C31ECB" w:rsidRPr="00EA1F09" w:rsidRDefault="00C31ECB" w:rsidP="00C31ECB">
            <w:pPr>
              <w:pStyle w:val="TableText"/>
              <w:jc w:val="center"/>
              <w:rPr>
                <w:b/>
                <w:bCs/>
              </w:rPr>
            </w:pPr>
            <w:r w:rsidRPr="00643A46">
              <w:rPr>
                <w:b/>
                <w:bCs/>
              </w:rPr>
              <w:t>3,010,000</w:t>
            </w:r>
          </w:p>
        </w:tc>
        <w:tc>
          <w:tcPr>
            <w:tcW w:w="1512" w:type="dxa"/>
            <w:shd w:val="clear" w:color="auto" w:fill="auto"/>
          </w:tcPr>
          <w:p w14:paraId="7E8776A6" w14:textId="37CC69F9" w:rsidR="00C31ECB" w:rsidRPr="00EA1F09" w:rsidRDefault="00C31ECB" w:rsidP="00C31ECB">
            <w:pPr>
              <w:pStyle w:val="TableText"/>
              <w:ind w:right="482"/>
              <w:jc w:val="right"/>
              <w:rPr>
                <w:b/>
                <w:bCs/>
              </w:rPr>
            </w:pPr>
            <w:r w:rsidRPr="00643A46">
              <w:rPr>
                <w:b/>
                <w:bCs/>
              </w:rPr>
              <w:t>84.4%</w:t>
            </w:r>
          </w:p>
        </w:tc>
        <w:tc>
          <w:tcPr>
            <w:tcW w:w="1512" w:type="dxa"/>
            <w:shd w:val="clear" w:color="auto" w:fill="auto"/>
          </w:tcPr>
          <w:p w14:paraId="7E8776A7" w14:textId="380A56F1" w:rsidR="00C31ECB" w:rsidRPr="00EA1F09" w:rsidRDefault="00C31ECB" w:rsidP="00C31ECB">
            <w:pPr>
              <w:pStyle w:val="TableText"/>
              <w:jc w:val="center"/>
              <w:rPr>
                <w:b/>
                <w:bCs/>
              </w:rPr>
            </w:pPr>
            <w:r w:rsidRPr="00643A46">
              <w:rPr>
                <w:b/>
                <w:bCs/>
              </w:rPr>
              <w:t>32</w:t>
            </w:r>
          </w:p>
        </w:tc>
      </w:tr>
    </w:tbl>
    <w:p w14:paraId="7E8776A9" w14:textId="77777777" w:rsidR="006C1523" w:rsidRDefault="006C1523" w:rsidP="006C1523">
      <w:bookmarkStart w:id="131" w:name="table-5-achievement-of-standards-medium-"/>
      <w:bookmarkStart w:id="132" w:name="_Toc9846298"/>
      <w:bookmarkStart w:id="133" w:name="_Toc68175449"/>
      <w:bookmarkEnd w:id="131"/>
    </w:p>
    <w:p w14:paraId="7E8776AA" w14:textId="5A1F6A98" w:rsidR="008B72D3" w:rsidRDefault="0006501B" w:rsidP="0006501B">
      <w:pPr>
        <w:pStyle w:val="Table"/>
      </w:pPr>
      <w:bookmarkStart w:id="134" w:name="_Toc94156173"/>
      <w:r>
        <w:t>Table </w:t>
      </w:r>
      <w:r w:rsidR="00917554">
        <w:fldChar w:fldCharType="begin"/>
      </w:r>
      <w:r w:rsidR="00917554">
        <w:instrText xml:space="preserve"> SEQ Table \* ARABIC </w:instrText>
      </w:r>
      <w:r w:rsidR="00917554">
        <w:fldChar w:fldCharType="separate"/>
      </w:r>
      <w:r w:rsidR="00EF4706">
        <w:rPr>
          <w:noProof/>
        </w:rPr>
        <w:t>6</w:t>
      </w:r>
      <w:r w:rsidR="00917554">
        <w:rPr>
          <w:noProof/>
        </w:rPr>
        <w:fldChar w:fldCharType="end"/>
      </w:r>
      <w:r w:rsidR="008B72D3" w:rsidRPr="004B5834">
        <w:t xml:space="preserve">: </w:t>
      </w:r>
      <w:r w:rsidR="00B9788C">
        <w:t xml:space="preserve">Compliance with the </w:t>
      </w:r>
      <w:r w:rsidR="008B72D3" w:rsidRPr="004B5834">
        <w:t>Standards: medium supplies</w:t>
      </w:r>
      <w:bookmarkEnd w:id="132"/>
      <w:bookmarkEnd w:id="133"/>
      <w:bookmarkEnd w:id="134"/>
    </w:p>
    <w:p w14:paraId="7E8776AB" w14:textId="38601CD8" w:rsidR="008B72D3" w:rsidRPr="006A6796" w:rsidRDefault="00F1782F" w:rsidP="006C1523">
      <w:pPr>
        <w:pStyle w:val="TableText"/>
      </w:pPr>
      <w:bookmarkStart w:id="135" w:name="_Toc8111297"/>
      <w:bookmarkStart w:id="136" w:name="_Toc9846299"/>
      <w:r>
        <w:t>30</w:t>
      </w:r>
      <w:r w:rsidRPr="006A6796" w:rsidDel="0005226F">
        <w:t xml:space="preserve"> </w:t>
      </w:r>
      <w:r w:rsidR="008B72D3" w:rsidRPr="006A6796" w:rsidDel="0005226F">
        <w:t xml:space="preserve">medium supplies </w:t>
      </w:r>
      <w:r w:rsidR="008B72D3">
        <w:t xml:space="preserve">together </w:t>
      </w:r>
      <w:r w:rsidR="008B72D3" w:rsidRPr="006A6796" w:rsidDel="0005226F">
        <w:t xml:space="preserve">serve </w:t>
      </w:r>
      <w:r w:rsidR="0003632D">
        <w:t>206</w:t>
      </w:r>
      <w:r w:rsidR="008B72D3" w:rsidRPr="006A6796" w:rsidDel="0005226F">
        <w:t>,000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332"/>
        <w:gridCol w:w="1545"/>
        <w:gridCol w:w="1545"/>
        <w:gridCol w:w="1545"/>
      </w:tblGrid>
      <w:tr w:rsidR="00E61790" w:rsidRPr="00E61790" w14:paraId="7E8776B0" w14:textId="77777777" w:rsidTr="00076910">
        <w:trPr>
          <w:cantSplit/>
        </w:trPr>
        <w:tc>
          <w:tcPr>
            <w:tcW w:w="3333" w:type="dxa"/>
            <w:tcBorders>
              <w:top w:val="nil"/>
              <w:bottom w:val="nil"/>
            </w:tcBorders>
            <w:shd w:val="clear" w:color="auto" w:fill="D9D9D9" w:themeFill="background1" w:themeFillShade="D9"/>
          </w:tcPr>
          <w:p w14:paraId="7E8776AC" w14:textId="77777777" w:rsidR="00E61790" w:rsidRPr="00E61790" w:rsidRDefault="00E61790" w:rsidP="00E61790">
            <w:pPr>
              <w:pStyle w:val="TableText"/>
              <w:rPr>
                <w:b/>
              </w:rPr>
            </w:pPr>
            <w:r w:rsidRPr="00E61790">
              <w:rPr>
                <w:b/>
              </w:rPr>
              <w:t>Standard</w:t>
            </w:r>
          </w:p>
        </w:tc>
        <w:tc>
          <w:tcPr>
            <w:tcW w:w="1545" w:type="dxa"/>
            <w:tcBorders>
              <w:top w:val="nil"/>
              <w:bottom w:val="nil"/>
            </w:tcBorders>
            <w:shd w:val="clear" w:color="auto" w:fill="D9D9D9" w:themeFill="background1" w:themeFillShade="D9"/>
          </w:tcPr>
          <w:p w14:paraId="7E8776AD" w14:textId="77777777" w:rsidR="00E61790" w:rsidRPr="00E61790" w:rsidRDefault="00E61790" w:rsidP="006C1523">
            <w:pPr>
              <w:pStyle w:val="TableText"/>
              <w:jc w:val="center"/>
              <w:rPr>
                <w:b/>
              </w:rPr>
            </w:pPr>
            <w:r w:rsidRPr="00E61790">
              <w:rPr>
                <w:b/>
              </w:rPr>
              <w:t>Population</w:t>
            </w:r>
          </w:p>
        </w:tc>
        <w:tc>
          <w:tcPr>
            <w:tcW w:w="1545" w:type="dxa"/>
            <w:tcBorders>
              <w:top w:val="nil"/>
              <w:bottom w:val="nil"/>
            </w:tcBorders>
            <w:shd w:val="clear" w:color="auto" w:fill="D9D9D9" w:themeFill="background1" w:themeFillShade="D9"/>
          </w:tcPr>
          <w:p w14:paraId="7E8776AE" w14:textId="77777777" w:rsidR="00E61790" w:rsidRPr="00E61790" w:rsidRDefault="00E61790" w:rsidP="006C1523">
            <w:pPr>
              <w:pStyle w:val="TableText"/>
              <w:jc w:val="center"/>
              <w:rPr>
                <w:b/>
              </w:rPr>
            </w:pPr>
            <w:r w:rsidRPr="00E61790">
              <w:rPr>
                <w:b/>
              </w:rPr>
              <w:t>Percentage</w:t>
            </w:r>
          </w:p>
        </w:tc>
        <w:tc>
          <w:tcPr>
            <w:tcW w:w="1545" w:type="dxa"/>
            <w:tcBorders>
              <w:top w:val="nil"/>
              <w:bottom w:val="nil"/>
            </w:tcBorders>
            <w:shd w:val="clear" w:color="auto" w:fill="D9D9D9" w:themeFill="background1" w:themeFillShade="D9"/>
          </w:tcPr>
          <w:p w14:paraId="7E8776AF" w14:textId="77777777" w:rsidR="00E61790" w:rsidRPr="00E61790" w:rsidRDefault="00E61790" w:rsidP="006C1523">
            <w:pPr>
              <w:pStyle w:val="TableText"/>
              <w:jc w:val="center"/>
              <w:rPr>
                <w:b/>
              </w:rPr>
            </w:pPr>
            <w:r w:rsidRPr="00E61790">
              <w:rPr>
                <w:b/>
              </w:rPr>
              <w:t>Supplies</w:t>
            </w:r>
          </w:p>
        </w:tc>
      </w:tr>
      <w:tr w:rsidR="00076910" w:rsidRPr="004B5834" w14:paraId="7E8776B5" w14:textId="77777777" w:rsidTr="00076910">
        <w:trPr>
          <w:cantSplit/>
        </w:trPr>
        <w:tc>
          <w:tcPr>
            <w:tcW w:w="3333" w:type="dxa"/>
            <w:tcBorders>
              <w:top w:val="nil"/>
            </w:tcBorders>
            <w:shd w:val="clear" w:color="auto" w:fill="auto"/>
          </w:tcPr>
          <w:p w14:paraId="7E8776B1" w14:textId="3390860C" w:rsidR="00076910" w:rsidRPr="004B5834" w:rsidRDefault="00076910" w:rsidP="00076910">
            <w:pPr>
              <w:pStyle w:val="TableText"/>
            </w:pPr>
            <w:r w:rsidRPr="004B5834">
              <w:t xml:space="preserve">Bacteriological </w:t>
            </w:r>
            <w:r w:rsidR="008306F0">
              <w:t>compliance</w:t>
            </w:r>
          </w:p>
        </w:tc>
        <w:tc>
          <w:tcPr>
            <w:tcW w:w="1545" w:type="dxa"/>
            <w:tcBorders>
              <w:top w:val="nil"/>
            </w:tcBorders>
            <w:shd w:val="clear" w:color="auto" w:fill="auto"/>
          </w:tcPr>
          <w:p w14:paraId="7E8776B2" w14:textId="4A735B9E" w:rsidR="00076910" w:rsidRPr="004B5834" w:rsidRDefault="00076910" w:rsidP="00076910">
            <w:pPr>
              <w:pStyle w:val="TableText"/>
              <w:tabs>
                <w:tab w:val="decimal" w:pos="1191"/>
              </w:tabs>
            </w:pPr>
            <w:r w:rsidRPr="0033038C">
              <w:t xml:space="preserve"> 180,000 </w:t>
            </w:r>
          </w:p>
        </w:tc>
        <w:tc>
          <w:tcPr>
            <w:tcW w:w="1545" w:type="dxa"/>
            <w:tcBorders>
              <w:top w:val="nil"/>
            </w:tcBorders>
            <w:shd w:val="clear" w:color="auto" w:fill="auto"/>
          </w:tcPr>
          <w:p w14:paraId="7E8776B3" w14:textId="468E8D65" w:rsidR="00076910" w:rsidRPr="004B5834" w:rsidRDefault="00076910" w:rsidP="00076910">
            <w:pPr>
              <w:pStyle w:val="TableText"/>
              <w:ind w:right="482"/>
              <w:jc w:val="right"/>
            </w:pPr>
            <w:r w:rsidRPr="0033038C">
              <w:t>87.3%</w:t>
            </w:r>
          </w:p>
        </w:tc>
        <w:tc>
          <w:tcPr>
            <w:tcW w:w="1545" w:type="dxa"/>
            <w:tcBorders>
              <w:top w:val="nil"/>
            </w:tcBorders>
            <w:shd w:val="clear" w:color="auto" w:fill="auto"/>
          </w:tcPr>
          <w:p w14:paraId="7E8776B4" w14:textId="65D34317" w:rsidR="00076910" w:rsidRPr="004B5834" w:rsidRDefault="00076910" w:rsidP="00076910">
            <w:pPr>
              <w:pStyle w:val="TableText"/>
              <w:jc w:val="center"/>
            </w:pPr>
            <w:r w:rsidRPr="0033038C">
              <w:t>25</w:t>
            </w:r>
          </w:p>
        </w:tc>
      </w:tr>
      <w:tr w:rsidR="00076910" w:rsidRPr="004B5834" w14:paraId="7E8776BA" w14:textId="77777777" w:rsidTr="00076910">
        <w:trPr>
          <w:cantSplit/>
        </w:trPr>
        <w:tc>
          <w:tcPr>
            <w:tcW w:w="3333" w:type="dxa"/>
            <w:shd w:val="clear" w:color="auto" w:fill="auto"/>
          </w:tcPr>
          <w:p w14:paraId="7E8776B6" w14:textId="74C1BCAB" w:rsidR="00076910" w:rsidRPr="004B5834" w:rsidRDefault="00076910" w:rsidP="00076910">
            <w:pPr>
              <w:pStyle w:val="TableText"/>
            </w:pPr>
            <w:r w:rsidRPr="004B5834">
              <w:t xml:space="preserve">Protozoal </w:t>
            </w:r>
            <w:r w:rsidR="008306F0">
              <w:t>compliance</w:t>
            </w:r>
          </w:p>
        </w:tc>
        <w:tc>
          <w:tcPr>
            <w:tcW w:w="1545" w:type="dxa"/>
            <w:shd w:val="clear" w:color="auto" w:fill="auto"/>
          </w:tcPr>
          <w:p w14:paraId="7E8776B7" w14:textId="476FDADD" w:rsidR="00076910" w:rsidRPr="004B5834" w:rsidRDefault="00076910" w:rsidP="00076910">
            <w:pPr>
              <w:pStyle w:val="TableText"/>
              <w:tabs>
                <w:tab w:val="decimal" w:pos="1191"/>
              </w:tabs>
            </w:pPr>
            <w:r w:rsidRPr="0033038C">
              <w:t xml:space="preserve"> 97,000 </w:t>
            </w:r>
          </w:p>
        </w:tc>
        <w:tc>
          <w:tcPr>
            <w:tcW w:w="1545" w:type="dxa"/>
            <w:shd w:val="clear" w:color="auto" w:fill="auto"/>
          </w:tcPr>
          <w:p w14:paraId="7E8776B8" w14:textId="292C3C1C" w:rsidR="00076910" w:rsidRPr="004B5834" w:rsidRDefault="00076910" w:rsidP="00076910">
            <w:pPr>
              <w:pStyle w:val="TableText"/>
              <w:ind w:right="482"/>
              <w:jc w:val="right"/>
            </w:pPr>
            <w:r w:rsidRPr="0033038C">
              <w:t>47.1%</w:t>
            </w:r>
          </w:p>
        </w:tc>
        <w:tc>
          <w:tcPr>
            <w:tcW w:w="1545" w:type="dxa"/>
            <w:shd w:val="clear" w:color="auto" w:fill="auto"/>
          </w:tcPr>
          <w:p w14:paraId="7E8776B9" w14:textId="210AC043" w:rsidR="00076910" w:rsidRPr="004B5834" w:rsidRDefault="00076910" w:rsidP="00076910">
            <w:pPr>
              <w:pStyle w:val="TableText"/>
              <w:jc w:val="center"/>
            </w:pPr>
            <w:r w:rsidRPr="0033038C">
              <w:t>13</w:t>
            </w:r>
          </w:p>
        </w:tc>
      </w:tr>
      <w:tr w:rsidR="00076910" w:rsidRPr="004B5834" w14:paraId="7E8776BF" w14:textId="77777777" w:rsidTr="00076910">
        <w:trPr>
          <w:cantSplit/>
        </w:trPr>
        <w:tc>
          <w:tcPr>
            <w:tcW w:w="3333" w:type="dxa"/>
            <w:shd w:val="clear" w:color="auto" w:fill="auto"/>
          </w:tcPr>
          <w:p w14:paraId="7E8776BB" w14:textId="347E85C2" w:rsidR="00076910" w:rsidRPr="004B5834" w:rsidRDefault="00076910" w:rsidP="00076910">
            <w:pPr>
              <w:pStyle w:val="TableText"/>
            </w:pPr>
            <w:r w:rsidRPr="004B5834">
              <w:t xml:space="preserve">Chemical </w:t>
            </w:r>
            <w:r w:rsidR="008306F0">
              <w:t>compliance</w:t>
            </w:r>
          </w:p>
        </w:tc>
        <w:tc>
          <w:tcPr>
            <w:tcW w:w="1545" w:type="dxa"/>
            <w:shd w:val="clear" w:color="auto" w:fill="auto"/>
          </w:tcPr>
          <w:p w14:paraId="7E8776BC" w14:textId="74DE3EE3" w:rsidR="00076910" w:rsidRPr="004B5834" w:rsidRDefault="00076910" w:rsidP="00076910">
            <w:pPr>
              <w:pStyle w:val="TableText"/>
              <w:tabs>
                <w:tab w:val="decimal" w:pos="1191"/>
              </w:tabs>
            </w:pPr>
            <w:r w:rsidRPr="0033038C">
              <w:t xml:space="preserve"> 193,000 </w:t>
            </w:r>
          </w:p>
        </w:tc>
        <w:tc>
          <w:tcPr>
            <w:tcW w:w="1545" w:type="dxa"/>
            <w:shd w:val="clear" w:color="auto" w:fill="auto"/>
          </w:tcPr>
          <w:p w14:paraId="7E8776BD" w14:textId="0D1F7B63" w:rsidR="00076910" w:rsidRPr="004B5834" w:rsidRDefault="00076910" w:rsidP="00076910">
            <w:pPr>
              <w:pStyle w:val="TableText"/>
              <w:ind w:right="482"/>
              <w:jc w:val="right"/>
            </w:pPr>
            <w:r w:rsidRPr="0033038C">
              <w:t>93.9%</w:t>
            </w:r>
          </w:p>
        </w:tc>
        <w:tc>
          <w:tcPr>
            <w:tcW w:w="1545" w:type="dxa"/>
            <w:shd w:val="clear" w:color="auto" w:fill="auto"/>
          </w:tcPr>
          <w:p w14:paraId="7E8776BE" w14:textId="0BCD2E41" w:rsidR="00076910" w:rsidRPr="004B5834" w:rsidRDefault="00076910" w:rsidP="00076910">
            <w:pPr>
              <w:pStyle w:val="TableText"/>
              <w:jc w:val="center"/>
            </w:pPr>
            <w:r w:rsidRPr="0033038C">
              <w:t>28</w:t>
            </w:r>
          </w:p>
        </w:tc>
      </w:tr>
      <w:tr w:rsidR="00076910" w:rsidRPr="006C1523" w14:paraId="7E8776C4" w14:textId="77777777" w:rsidTr="00076910">
        <w:trPr>
          <w:cantSplit/>
        </w:trPr>
        <w:tc>
          <w:tcPr>
            <w:tcW w:w="3333" w:type="dxa"/>
            <w:shd w:val="clear" w:color="auto" w:fill="auto"/>
          </w:tcPr>
          <w:p w14:paraId="7E8776C0" w14:textId="77777777" w:rsidR="00076910" w:rsidRPr="006C1523" w:rsidRDefault="00076910" w:rsidP="00076910">
            <w:pPr>
              <w:pStyle w:val="TableText"/>
              <w:rPr>
                <w:b/>
              </w:rPr>
            </w:pPr>
            <w:r w:rsidRPr="006C1523">
              <w:rPr>
                <w:b/>
              </w:rPr>
              <w:t>Overall</w:t>
            </w:r>
          </w:p>
        </w:tc>
        <w:tc>
          <w:tcPr>
            <w:tcW w:w="1545" w:type="dxa"/>
            <w:shd w:val="clear" w:color="auto" w:fill="auto"/>
          </w:tcPr>
          <w:p w14:paraId="7E8776C1" w14:textId="59742A4F" w:rsidR="00076910" w:rsidRPr="00CB3D55" w:rsidRDefault="00076910" w:rsidP="00076910">
            <w:pPr>
              <w:pStyle w:val="TableText"/>
              <w:tabs>
                <w:tab w:val="decimal" w:pos="1191"/>
              </w:tabs>
              <w:rPr>
                <w:b/>
                <w:bCs/>
              </w:rPr>
            </w:pPr>
            <w:r w:rsidRPr="00643A46">
              <w:rPr>
                <w:b/>
                <w:bCs/>
              </w:rPr>
              <w:t xml:space="preserve"> 83,000 </w:t>
            </w:r>
          </w:p>
        </w:tc>
        <w:tc>
          <w:tcPr>
            <w:tcW w:w="1545" w:type="dxa"/>
            <w:shd w:val="clear" w:color="auto" w:fill="auto"/>
          </w:tcPr>
          <w:p w14:paraId="7E8776C2" w14:textId="58880977" w:rsidR="00076910" w:rsidRPr="00CB3D55" w:rsidRDefault="00076910" w:rsidP="00076910">
            <w:pPr>
              <w:pStyle w:val="TableText"/>
              <w:ind w:right="482"/>
              <w:jc w:val="right"/>
              <w:rPr>
                <w:b/>
                <w:bCs/>
              </w:rPr>
            </w:pPr>
            <w:r w:rsidRPr="00643A46">
              <w:rPr>
                <w:b/>
                <w:bCs/>
              </w:rPr>
              <w:t>40.2%</w:t>
            </w:r>
          </w:p>
        </w:tc>
        <w:tc>
          <w:tcPr>
            <w:tcW w:w="1545" w:type="dxa"/>
            <w:shd w:val="clear" w:color="auto" w:fill="auto"/>
          </w:tcPr>
          <w:p w14:paraId="7E8776C3" w14:textId="75E0023A" w:rsidR="00076910" w:rsidRPr="00CB3D55" w:rsidRDefault="00076910" w:rsidP="00076910">
            <w:pPr>
              <w:pStyle w:val="TableText"/>
              <w:jc w:val="center"/>
              <w:rPr>
                <w:b/>
                <w:bCs/>
              </w:rPr>
            </w:pPr>
            <w:r w:rsidRPr="00643A46">
              <w:rPr>
                <w:b/>
                <w:bCs/>
              </w:rPr>
              <w:t>10</w:t>
            </w:r>
          </w:p>
        </w:tc>
      </w:tr>
    </w:tbl>
    <w:p w14:paraId="7E8776C5" w14:textId="77777777" w:rsidR="006C1523" w:rsidRDefault="006C1523" w:rsidP="006C1523">
      <w:bookmarkStart w:id="137" w:name="table-6-achievement-of-standards-minor-s"/>
      <w:bookmarkStart w:id="138" w:name="_Toc68175450"/>
      <w:bookmarkEnd w:id="137"/>
    </w:p>
    <w:p w14:paraId="7E8776C6" w14:textId="74EECC51" w:rsidR="008B72D3" w:rsidRDefault="0006501B" w:rsidP="0006501B">
      <w:pPr>
        <w:pStyle w:val="Table"/>
      </w:pPr>
      <w:bookmarkStart w:id="139" w:name="_Toc94156174"/>
      <w:r>
        <w:t>Table </w:t>
      </w:r>
      <w:r w:rsidR="00917554">
        <w:fldChar w:fldCharType="begin"/>
      </w:r>
      <w:r w:rsidR="00917554">
        <w:instrText xml:space="preserve"> SEQ Table \* ARABIC </w:instrText>
      </w:r>
      <w:r w:rsidR="00917554">
        <w:fldChar w:fldCharType="separate"/>
      </w:r>
      <w:r w:rsidR="00EF4706">
        <w:rPr>
          <w:noProof/>
        </w:rPr>
        <w:t>7</w:t>
      </w:r>
      <w:r w:rsidR="00917554">
        <w:rPr>
          <w:noProof/>
        </w:rPr>
        <w:fldChar w:fldCharType="end"/>
      </w:r>
      <w:r w:rsidR="008B72D3" w:rsidRPr="004B5834">
        <w:t xml:space="preserve">: </w:t>
      </w:r>
      <w:r w:rsidR="00B9788C">
        <w:t xml:space="preserve">Compliance with the </w:t>
      </w:r>
      <w:r w:rsidR="008B72D3" w:rsidRPr="004B5834">
        <w:t>Standards: minor supplies</w:t>
      </w:r>
      <w:bookmarkEnd w:id="135"/>
      <w:bookmarkEnd w:id="136"/>
      <w:bookmarkEnd w:id="138"/>
      <w:bookmarkEnd w:id="139"/>
    </w:p>
    <w:p w14:paraId="7E8776C7" w14:textId="5CA49B3B" w:rsidR="008B72D3" w:rsidRPr="006A6796" w:rsidRDefault="00F1782F" w:rsidP="006C1523">
      <w:pPr>
        <w:pStyle w:val="TableText"/>
        <w:keepNext/>
      </w:pPr>
      <w:r w:rsidRPr="006A6796" w:rsidDel="0005226F">
        <w:t>1</w:t>
      </w:r>
      <w:r>
        <w:t>90</w:t>
      </w:r>
      <w:r w:rsidRPr="006A6796" w:rsidDel="0005226F">
        <w:t xml:space="preserve"> </w:t>
      </w:r>
      <w:r w:rsidR="008B72D3" w:rsidRPr="006A6796" w:rsidDel="0005226F">
        <w:t xml:space="preserve">minor supplies </w:t>
      </w:r>
      <w:r w:rsidR="008B72D3">
        <w:t xml:space="preserve">together </w:t>
      </w:r>
      <w:r w:rsidR="00E61790">
        <w:t>serve 37</w:t>
      </w:r>
      <w:r w:rsidR="007D197E">
        <w:t>1</w:t>
      </w:r>
      <w:r w:rsidR="00E61790">
        <w:t>,000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328"/>
        <w:gridCol w:w="1546"/>
        <w:gridCol w:w="1546"/>
        <w:gridCol w:w="1547"/>
      </w:tblGrid>
      <w:tr w:rsidR="00E61790" w:rsidRPr="00E61790" w14:paraId="7E8776CC" w14:textId="77777777" w:rsidTr="00EA7DB8">
        <w:trPr>
          <w:cantSplit/>
        </w:trPr>
        <w:tc>
          <w:tcPr>
            <w:tcW w:w="3329" w:type="dxa"/>
            <w:tcBorders>
              <w:top w:val="nil"/>
              <w:bottom w:val="nil"/>
            </w:tcBorders>
            <w:shd w:val="clear" w:color="auto" w:fill="D9D9D9" w:themeFill="background1" w:themeFillShade="D9"/>
          </w:tcPr>
          <w:p w14:paraId="7E8776C8" w14:textId="77777777" w:rsidR="00E61790" w:rsidRPr="00E61790" w:rsidRDefault="00E61790" w:rsidP="00E61790">
            <w:pPr>
              <w:pStyle w:val="TableText"/>
              <w:rPr>
                <w:b/>
              </w:rPr>
            </w:pPr>
            <w:r w:rsidRPr="00E61790">
              <w:rPr>
                <w:b/>
              </w:rPr>
              <w:t>Standard</w:t>
            </w:r>
          </w:p>
        </w:tc>
        <w:tc>
          <w:tcPr>
            <w:tcW w:w="1546" w:type="dxa"/>
            <w:tcBorders>
              <w:top w:val="nil"/>
              <w:bottom w:val="nil"/>
            </w:tcBorders>
            <w:shd w:val="clear" w:color="auto" w:fill="D9D9D9" w:themeFill="background1" w:themeFillShade="D9"/>
          </w:tcPr>
          <w:p w14:paraId="7E8776C9" w14:textId="77777777" w:rsidR="00E61790" w:rsidRPr="00E61790" w:rsidRDefault="00E61790" w:rsidP="006C1523">
            <w:pPr>
              <w:pStyle w:val="TableText"/>
              <w:jc w:val="center"/>
              <w:rPr>
                <w:b/>
              </w:rPr>
            </w:pPr>
            <w:r w:rsidRPr="00E61790">
              <w:rPr>
                <w:b/>
              </w:rPr>
              <w:t>Population</w:t>
            </w:r>
          </w:p>
        </w:tc>
        <w:tc>
          <w:tcPr>
            <w:tcW w:w="1546" w:type="dxa"/>
            <w:tcBorders>
              <w:top w:val="nil"/>
              <w:bottom w:val="nil"/>
            </w:tcBorders>
            <w:shd w:val="clear" w:color="auto" w:fill="D9D9D9" w:themeFill="background1" w:themeFillShade="D9"/>
          </w:tcPr>
          <w:p w14:paraId="7E8776CA" w14:textId="77777777" w:rsidR="00E61790" w:rsidRPr="00E61790" w:rsidRDefault="00E61790" w:rsidP="006C1523">
            <w:pPr>
              <w:pStyle w:val="TableText"/>
              <w:jc w:val="center"/>
              <w:rPr>
                <w:b/>
              </w:rPr>
            </w:pPr>
            <w:r w:rsidRPr="00E61790">
              <w:rPr>
                <w:b/>
              </w:rPr>
              <w:t>Percentage</w:t>
            </w:r>
          </w:p>
        </w:tc>
        <w:tc>
          <w:tcPr>
            <w:tcW w:w="1547" w:type="dxa"/>
            <w:tcBorders>
              <w:top w:val="nil"/>
              <w:bottom w:val="nil"/>
            </w:tcBorders>
            <w:shd w:val="clear" w:color="auto" w:fill="D9D9D9" w:themeFill="background1" w:themeFillShade="D9"/>
          </w:tcPr>
          <w:p w14:paraId="7E8776CB" w14:textId="77777777" w:rsidR="00E61790" w:rsidRPr="00E61790" w:rsidRDefault="00E61790" w:rsidP="006C1523">
            <w:pPr>
              <w:pStyle w:val="TableText"/>
              <w:jc w:val="center"/>
              <w:rPr>
                <w:b/>
              </w:rPr>
            </w:pPr>
            <w:r w:rsidRPr="00E61790">
              <w:rPr>
                <w:b/>
              </w:rPr>
              <w:t>Supplies</w:t>
            </w:r>
          </w:p>
        </w:tc>
      </w:tr>
      <w:tr w:rsidR="00EA7DB8" w:rsidRPr="004B5834" w14:paraId="7E8776D1" w14:textId="77777777" w:rsidTr="00EA7DB8">
        <w:trPr>
          <w:cantSplit/>
        </w:trPr>
        <w:tc>
          <w:tcPr>
            <w:tcW w:w="3329" w:type="dxa"/>
            <w:tcBorders>
              <w:top w:val="nil"/>
            </w:tcBorders>
            <w:shd w:val="clear" w:color="auto" w:fill="auto"/>
          </w:tcPr>
          <w:p w14:paraId="7E8776CD" w14:textId="11C80297" w:rsidR="00EA7DB8" w:rsidRPr="004B5834" w:rsidRDefault="00EA7DB8" w:rsidP="00EA7DB8">
            <w:pPr>
              <w:pStyle w:val="TableText"/>
            </w:pPr>
            <w:r w:rsidRPr="004B5834">
              <w:t xml:space="preserve">Bacteriological </w:t>
            </w:r>
            <w:r w:rsidR="008306F0">
              <w:t>compliance</w:t>
            </w:r>
          </w:p>
        </w:tc>
        <w:tc>
          <w:tcPr>
            <w:tcW w:w="1546" w:type="dxa"/>
            <w:tcBorders>
              <w:top w:val="nil"/>
            </w:tcBorders>
            <w:shd w:val="clear" w:color="auto" w:fill="auto"/>
          </w:tcPr>
          <w:p w14:paraId="7E8776CE" w14:textId="41181380" w:rsidR="00EA7DB8" w:rsidRPr="004B5834" w:rsidRDefault="00EA7DB8" w:rsidP="00EA7DB8">
            <w:pPr>
              <w:pStyle w:val="TableText"/>
              <w:tabs>
                <w:tab w:val="decimal" w:pos="1101"/>
              </w:tabs>
            </w:pPr>
            <w:r w:rsidRPr="00056930">
              <w:t xml:space="preserve"> 3</w:t>
            </w:r>
            <w:r w:rsidR="005360B2">
              <w:t>20</w:t>
            </w:r>
            <w:r w:rsidRPr="00056930">
              <w:t xml:space="preserve">,000 </w:t>
            </w:r>
          </w:p>
        </w:tc>
        <w:tc>
          <w:tcPr>
            <w:tcW w:w="1546" w:type="dxa"/>
            <w:tcBorders>
              <w:top w:val="nil"/>
            </w:tcBorders>
            <w:shd w:val="clear" w:color="auto" w:fill="auto"/>
          </w:tcPr>
          <w:p w14:paraId="7E8776CF" w14:textId="53B0FBA0" w:rsidR="00EA7DB8" w:rsidRPr="004B5834" w:rsidRDefault="00EA7DB8" w:rsidP="00EA7DB8">
            <w:pPr>
              <w:pStyle w:val="TableText"/>
              <w:jc w:val="center"/>
            </w:pPr>
            <w:r w:rsidRPr="00056930">
              <w:t>86.</w:t>
            </w:r>
            <w:r w:rsidR="005360B2">
              <w:t>4</w:t>
            </w:r>
            <w:r w:rsidRPr="00056930">
              <w:t>%</w:t>
            </w:r>
          </w:p>
        </w:tc>
        <w:tc>
          <w:tcPr>
            <w:tcW w:w="1547" w:type="dxa"/>
            <w:tcBorders>
              <w:top w:val="nil"/>
            </w:tcBorders>
            <w:shd w:val="clear" w:color="auto" w:fill="auto"/>
          </w:tcPr>
          <w:p w14:paraId="7E8776D0" w14:textId="47B21911" w:rsidR="00EA7DB8" w:rsidRPr="004B5834" w:rsidRDefault="00EA7DB8" w:rsidP="00EA7DB8">
            <w:pPr>
              <w:pStyle w:val="TableText"/>
              <w:tabs>
                <w:tab w:val="decimal" w:pos="944"/>
              </w:tabs>
            </w:pPr>
            <w:r w:rsidRPr="00056930">
              <w:t>15</w:t>
            </w:r>
            <w:r w:rsidR="0033396A">
              <w:t>9</w:t>
            </w:r>
          </w:p>
        </w:tc>
      </w:tr>
      <w:tr w:rsidR="00EA7DB8" w:rsidRPr="004B5834" w14:paraId="7E8776D6" w14:textId="77777777" w:rsidTr="00EA7DB8">
        <w:trPr>
          <w:cantSplit/>
        </w:trPr>
        <w:tc>
          <w:tcPr>
            <w:tcW w:w="3329" w:type="dxa"/>
            <w:shd w:val="clear" w:color="auto" w:fill="auto"/>
          </w:tcPr>
          <w:p w14:paraId="7E8776D2" w14:textId="1408ACB4" w:rsidR="00EA7DB8" w:rsidRPr="004B5834" w:rsidRDefault="00EA7DB8" w:rsidP="00EA7DB8">
            <w:pPr>
              <w:pStyle w:val="TableText"/>
            </w:pPr>
            <w:r w:rsidRPr="004B5834">
              <w:t xml:space="preserve">Protozoal </w:t>
            </w:r>
            <w:r w:rsidR="008306F0">
              <w:t>compliance</w:t>
            </w:r>
          </w:p>
        </w:tc>
        <w:tc>
          <w:tcPr>
            <w:tcW w:w="1546" w:type="dxa"/>
            <w:shd w:val="clear" w:color="auto" w:fill="auto"/>
          </w:tcPr>
          <w:p w14:paraId="7E8776D3" w14:textId="2BD62A5E" w:rsidR="00EA7DB8" w:rsidRPr="004B5834" w:rsidRDefault="00EA7DB8" w:rsidP="00EA7DB8">
            <w:pPr>
              <w:pStyle w:val="TableText"/>
              <w:tabs>
                <w:tab w:val="decimal" w:pos="1101"/>
              </w:tabs>
            </w:pPr>
            <w:r w:rsidRPr="00056930">
              <w:t xml:space="preserve"> 177,000 </w:t>
            </w:r>
          </w:p>
        </w:tc>
        <w:tc>
          <w:tcPr>
            <w:tcW w:w="1546" w:type="dxa"/>
            <w:shd w:val="clear" w:color="auto" w:fill="auto"/>
          </w:tcPr>
          <w:p w14:paraId="7E8776D4" w14:textId="52241BBC" w:rsidR="00EA7DB8" w:rsidRPr="004B5834" w:rsidRDefault="00EA7DB8" w:rsidP="00EA7DB8">
            <w:pPr>
              <w:pStyle w:val="TableText"/>
              <w:jc w:val="center"/>
            </w:pPr>
            <w:r w:rsidRPr="00056930">
              <w:t>47.7%</w:t>
            </w:r>
          </w:p>
        </w:tc>
        <w:tc>
          <w:tcPr>
            <w:tcW w:w="1547" w:type="dxa"/>
            <w:shd w:val="clear" w:color="auto" w:fill="auto"/>
          </w:tcPr>
          <w:p w14:paraId="7E8776D5" w14:textId="4E48CEFE" w:rsidR="00EA7DB8" w:rsidRPr="004B5834" w:rsidRDefault="00EA7DB8" w:rsidP="00EA7DB8">
            <w:pPr>
              <w:pStyle w:val="TableText"/>
              <w:tabs>
                <w:tab w:val="decimal" w:pos="944"/>
              </w:tabs>
            </w:pPr>
            <w:r w:rsidRPr="00056930">
              <w:t>84</w:t>
            </w:r>
          </w:p>
        </w:tc>
      </w:tr>
      <w:tr w:rsidR="00EA7DB8" w:rsidRPr="004B5834" w14:paraId="7E8776DB" w14:textId="77777777" w:rsidTr="00EA7DB8">
        <w:trPr>
          <w:cantSplit/>
        </w:trPr>
        <w:tc>
          <w:tcPr>
            <w:tcW w:w="3329" w:type="dxa"/>
            <w:shd w:val="clear" w:color="auto" w:fill="auto"/>
          </w:tcPr>
          <w:p w14:paraId="7E8776D7" w14:textId="5A39BBFD" w:rsidR="00EA7DB8" w:rsidRPr="004B5834" w:rsidRDefault="00EA7DB8" w:rsidP="00EA7DB8">
            <w:pPr>
              <w:pStyle w:val="TableText"/>
            </w:pPr>
            <w:r w:rsidRPr="004B5834">
              <w:t xml:space="preserve">Chemical </w:t>
            </w:r>
            <w:r w:rsidR="008306F0">
              <w:t>compliance</w:t>
            </w:r>
          </w:p>
        </w:tc>
        <w:tc>
          <w:tcPr>
            <w:tcW w:w="1546" w:type="dxa"/>
            <w:shd w:val="clear" w:color="auto" w:fill="auto"/>
          </w:tcPr>
          <w:p w14:paraId="7E8776D8" w14:textId="73EDD151" w:rsidR="00EA7DB8" w:rsidRPr="004B5834" w:rsidRDefault="00EA7DB8" w:rsidP="00EA7DB8">
            <w:pPr>
              <w:pStyle w:val="TableText"/>
              <w:tabs>
                <w:tab w:val="decimal" w:pos="1101"/>
              </w:tabs>
            </w:pPr>
            <w:r w:rsidRPr="00056930">
              <w:t xml:space="preserve"> 340,000 </w:t>
            </w:r>
          </w:p>
        </w:tc>
        <w:tc>
          <w:tcPr>
            <w:tcW w:w="1546" w:type="dxa"/>
            <w:shd w:val="clear" w:color="auto" w:fill="auto"/>
          </w:tcPr>
          <w:p w14:paraId="7E8776D9" w14:textId="05840CA9" w:rsidR="00EA7DB8" w:rsidRPr="004B5834" w:rsidRDefault="00EA7DB8" w:rsidP="00EA7DB8">
            <w:pPr>
              <w:pStyle w:val="TableText"/>
              <w:jc w:val="center"/>
            </w:pPr>
            <w:r w:rsidRPr="00056930">
              <w:t>91.7%</w:t>
            </w:r>
          </w:p>
        </w:tc>
        <w:tc>
          <w:tcPr>
            <w:tcW w:w="1547" w:type="dxa"/>
            <w:shd w:val="clear" w:color="auto" w:fill="auto"/>
          </w:tcPr>
          <w:p w14:paraId="7E8776DA" w14:textId="35E6692A" w:rsidR="00EA7DB8" w:rsidRPr="004B5834" w:rsidRDefault="00EA7DB8" w:rsidP="00EA7DB8">
            <w:pPr>
              <w:pStyle w:val="TableText"/>
              <w:tabs>
                <w:tab w:val="decimal" w:pos="944"/>
              </w:tabs>
            </w:pPr>
            <w:r w:rsidRPr="00056930">
              <w:t>174</w:t>
            </w:r>
          </w:p>
        </w:tc>
      </w:tr>
      <w:tr w:rsidR="00EA7DB8" w:rsidRPr="006C1523" w14:paraId="7E8776E0" w14:textId="77777777" w:rsidTr="00EA7DB8">
        <w:trPr>
          <w:cantSplit/>
        </w:trPr>
        <w:tc>
          <w:tcPr>
            <w:tcW w:w="3329" w:type="dxa"/>
            <w:shd w:val="clear" w:color="auto" w:fill="auto"/>
          </w:tcPr>
          <w:p w14:paraId="7E8776DC" w14:textId="77777777" w:rsidR="00EA7DB8" w:rsidRPr="006C1523" w:rsidRDefault="00EA7DB8" w:rsidP="00EA7DB8">
            <w:pPr>
              <w:pStyle w:val="TableText"/>
              <w:rPr>
                <w:b/>
              </w:rPr>
            </w:pPr>
            <w:r w:rsidRPr="006C1523">
              <w:rPr>
                <w:b/>
              </w:rPr>
              <w:t>Overall</w:t>
            </w:r>
          </w:p>
        </w:tc>
        <w:tc>
          <w:tcPr>
            <w:tcW w:w="1546" w:type="dxa"/>
            <w:shd w:val="clear" w:color="auto" w:fill="auto"/>
          </w:tcPr>
          <w:p w14:paraId="7E8776DD" w14:textId="635D4BD1" w:rsidR="00EA7DB8" w:rsidRPr="00C7144B" w:rsidRDefault="00EA7DB8" w:rsidP="00EA7DB8">
            <w:pPr>
              <w:pStyle w:val="TableText"/>
              <w:tabs>
                <w:tab w:val="decimal" w:pos="1101"/>
              </w:tabs>
              <w:rPr>
                <w:b/>
                <w:bCs/>
              </w:rPr>
            </w:pPr>
            <w:r w:rsidRPr="00643A46">
              <w:rPr>
                <w:b/>
                <w:bCs/>
              </w:rPr>
              <w:t xml:space="preserve"> 166,000 </w:t>
            </w:r>
          </w:p>
        </w:tc>
        <w:tc>
          <w:tcPr>
            <w:tcW w:w="1546" w:type="dxa"/>
            <w:shd w:val="clear" w:color="auto" w:fill="auto"/>
          </w:tcPr>
          <w:p w14:paraId="7E8776DE" w14:textId="0D328FC8" w:rsidR="00EA7DB8" w:rsidRPr="00C7144B" w:rsidRDefault="00EA7DB8" w:rsidP="00EA7DB8">
            <w:pPr>
              <w:pStyle w:val="TableText"/>
              <w:jc w:val="center"/>
              <w:rPr>
                <w:b/>
                <w:bCs/>
              </w:rPr>
            </w:pPr>
            <w:r w:rsidRPr="00643A46">
              <w:rPr>
                <w:b/>
                <w:bCs/>
              </w:rPr>
              <w:t>44.8%</w:t>
            </w:r>
          </w:p>
        </w:tc>
        <w:tc>
          <w:tcPr>
            <w:tcW w:w="1547" w:type="dxa"/>
            <w:shd w:val="clear" w:color="auto" w:fill="auto"/>
          </w:tcPr>
          <w:p w14:paraId="7E8776DF" w14:textId="67C2B2FC" w:rsidR="00EA7DB8" w:rsidRPr="00C7144B" w:rsidRDefault="00EA7DB8" w:rsidP="00EA7DB8">
            <w:pPr>
              <w:pStyle w:val="TableText"/>
              <w:tabs>
                <w:tab w:val="decimal" w:pos="944"/>
              </w:tabs>
              <w:rPr>
                <w:b/>
                <w:bCs/>
              </w:rPr>
            </w:pPr>
            <w:r w:rsidRPr="00643A46">
              <w:rPr>
                <w:b/>
                <w:bCs/>
              </w:rPr>
              <w:t>79</w:t>
            </w:r>
          </w:p>
        </w:tc>
      </w:tr>
    </w:tbl>
    <w:p w14:paraId="7E8776E1" w14:textId="77777777" w:rsidR="006C1523" w:rsidRDefault="006C1523" w:rsidP="006C1523">
      <w:bookmarkStart w:id="140" w:name="table-7-achievement-of-standards-small-s"/>
      <w:bookmarkStart w:id="141" w:name="_Toc8111298"/>
      <w:bookmarkStart w:id="142" w:name="_Toc9846300"/>
      <w:bookmarkStart w:id="143" w:name="_Toc68175451"/>
      <w:bookmarkEnd w:id="140"/>
    </w:p>
    <w:p w14:paraId="7E8776E2" w14:textId="5CA914D7" w:rsidR="008B72D3" w:rsidRDefault="0006501B" w:rsidP="00E61790">
      <w:pPr>
        <w:pStyle w:val="Table"/>
      </w:pPr>
      <w:bookmarkStart w:id="144" w:name="_Toc94156175"/>
      <w:r>
        <w:t>Table</w:t>
      </w:r>
      <w:r w:rsidR="00E61790">
        <w:t> </w:t>
      </w:r>
      <w:r w:rsidR="00917554">
        <w:fldChar w:fldCharType="begin"/>
      </w:r>
      <w:r w:rsidR="00917554">
        <w:instrText xml:space="preserve"> SEQ Table \* ARABIC </w:instrText>
      </w:r>
      <w:r w:rsidR="00917554">
        <w:fldChar w:fldCharType="separate"/>
      </w:r>
      <w:r w:rsidR="00EF4706">
        <w:rPr>
          <w:noProof/>
        </w:rPr>
        <w:t>8</w:t>
      </w:r>
      <w:r w:rsidR="00917554">
        <w:rPr>
          <w:noProof/>
        </w:rPr>
        <w:fldChar w:fldCharType="end"/>
      </w:r>
      <w:r w:rsidR="008B72D3" w:rsidRPr="004B5834">
        <w:t xml:space="preserve">: </w:t>
      </w:r>
      <w:r w:rsidR="008306F0">
        <w:t xml:space="preserve">Compliance with the </w:t>
      </w:r>
      <w:r w:rsidR="008B72D3" w:rsidRPr="004B5834">
        <w:t>Standards: small supplies</w:t>
      </w:r>
      <w:bookmarkEnd w:id="141"/>
      <w:bookmarkEnd w:id="142"/>
      <w:bookmarkEnd w:id="143"/>
      <w:bookmarkEnd w:id="144"/>
    </w:p>
    <w:p w14:paraId="7E8776E3" w14:textId="48DB15FE" w:rsidR="008B72D3" w:rsidRPr="006A6796" w:rsidRDefault="00F1782F" w:rsidP="006C1523">
      <w:pPr>
        <w:pStyle w:val="TableText"/>
      </w:pPr>
      <w:r w:rsidRPr="006A6796" w:rsidDel="0005226F">
        <w:t>22</w:t>
      </w:r>
      <w:r w:rsidR="009B4EDA">
        <w:t>4</w:t>
      </w:r>
      <w:r w:rsidRPr="006A6796" w:rsidDel="0005226F">
        <w:t xml:space="preserve"> </w:t>
      </w:r>
      <w:r w:rsidR="008B72D3" w:rsidRPr="006A6796" w:rsidDel="0005226F">
        <w:t xml:space="preserve">small supplies </w:t>
      </w:r>
      <w:r w:rsidR="008B72D3">
        <w:t xml:space="preserve">together </w:t>
      </w:r>
      <w:r w:rsidR="00E61790">
        <w:t>serve 5</w:t>
      </w:r>
      <w:r w:rsidR="007D197E">
        <w:t>7</w:t>
      </w:r>
      <w:r w:rsidR="00E61790">
        <w:t>,000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32"/>
        <w:gridCol w:w="1511"/>
        <w:gridCol w:w="1512"/>
        <w:gridCol w:w="1512"/>
      </w:tblGrid>
      <w:tr w:rsidR="00E61790" w:rsidRPr="00E61790" w14:paraId="7E8776E8" w14:textId="77777777" w:rsidTr="00FD2CA0">
        <w:trPr>
          <w:cantSplit/>
        </w:trPr>
        <w:tc>
          <w:tcPr>
            <w:tcW w:w="3433" w:type="dxa"/>
            <w:tcBorders>
              <w:top w:val="nil"/>
              <w:bottom w:val="nil"/>
            </w:tcBorders>
            <w:shd w:val="clear" w:color="auto" w:fill="D9D9D9" w:themeFill="background1" w:themeFillShade="D9"/>
          </w:tcPr>
          <w:p w14:paraId="7E8776E4" w14:textId="77777777" w:rsidR="00E61790" w:rsidRPr="00E61790" w:rsidRDefault="00E61790" w:rsidP="00E61790">
            <w:pPr>
              <w:pStyle w:val="TableText"/>
              <w:rPr>
                <w:b/>
              </w:rPr>
            </w:pPr>
            <w:r w:rsidRPr="00E61790">
              <w:rPr>
                <w:b/>
              </w:rPr>
              <w:t>Standard</w:t>
            </w:r>
          </w:p>
        </w:tc>
        <w:tc>
          <w:tcPr>
            <w:tcW w:w="1511" w:type="dxa"/>
            <w:tcBorders>
              <w:top w:val="nil"/>
              <w:bottom w:val="nil"/>
            </w:tcBorders>
            <w:shd w:val="clear" w:color="auto" w:fill="D9D9D9" w:themeFill="background1" w:themeFillShade="D9"/>
          </w:tcPr>
          <w:p w14:paraId="7E8776E5" w14:textId="77777777" w:rsidR="00E61790" w:rsidRPr="00E61790" w:rsidRDefault="00E61790" w:rsidP="006C1523">
            <w:pPr>
              <w:pStyle w:val="TableText"/>
              <w:jc w:val="center"/>
              <w:rPr>
                <w:b/>
              </w:rPr>
            </w:pPr>
            <w:r w:rsidRPr="00E61790">
              <w:rPr>
                <w:b/>
              </w:rPr>
              <w:t>Population</w:t>
            </w:r>
          </w:p>
        </w:tc>
        <w:tc>
          <w:tcPr>
            <w:tcW w:w="1512" w:type="dxa"/>
            <w:tcBorders>
              <w:top w:val="nil"/>
              <w:bottom w:val="nil"/>
            </w:tcBorders>
            <w:shd w:val="clear" w:color="auto" w:fill="D9D9D9" w:themeFill="background1" w:themeFillShade="D9"/>
          </w:tcPr>
          <w:p w14:paraId="7E8776E6" w14:textId="77777777" w:rsidR="00E61790" w:rsidRPr="00E61790" w:rsidRDefault="00E61790" w:rsidP="006C1523">
            <w:pPr>
              <w:pStyle w:val="TableText"/>
              <w:jc w:val="center"/>
              <w:rPr>
                <w:b/>
              </w:rPr>
            </w:pPr>
            <w:r w:rsidRPr="00E61790">
              <w:rPr>
                <w:b/>
              </w:rPr>
              <w:t>Percentage</w:t>
            </w:r>
          </w:p>
        </w:tc>
        <w:tc>
          <w:tcPr>
            <w:tcW w:w="1512" w:type="dxa"/>
            <w:tcBorders>
              <w:top w:val="nil"/>
              <w:bottom w:val="nil"/>
            </w:tcBorders>
            <w:shd w:val="clear" w:color="auto" w:fill="D9D9D9" w:themeFill="background1" w:themeFillShade="D9"/>
          </w:tcPr>
          <w:p w14:paraId="7E8776E7" w14:textId="77777777" w:rsidR="00E61790" w:rsidRPr="00E61790" w:rsidRDefault="00E61790" w:rsidP="006C1523">
            <w:pPr>
              <w:pStyle w:val="TableText"/>
              <w:jc w:val="center"/>
              <w:rPr>
                <w:b/>
              </w:rPr>
            </w:pPr>
            <w:r w:rsidRPr="00E61790">
              <w:rPr>
                <w:b/>
              </w:rPr>
              <w:t>Supplies</w:t>
            </w:r>
          </w:p>
        </w:tc>
      </w:tr>
      <w:tr w:rsidR="00FD2CA0" w:rsidRPr="004B5834" w14:paraId="7E8776ED" w14:textId="77777777" w:rsidTr="00FD2CA0">
        <w:trPr>
          <w:cantSplit/>
        </w:trPr>
        <w:tc>
          <w:tcPr>
            <w:tcW w:w="3433" w:type="dxa"/>
            <w:tcBorders>
              <w:top w:val="nil"/>
            </w:tcBorders>
            <w:shd w:val="clear" w:color="auto" w:fill="auto"/>
          </w:tcPr>
          <w:p w14:paraId="7E8776E9" w14:textId="68515B31" w:rsidR="00FD2CA0" w:rsidRPr="004B5834" w:rsidRDefault="00FD2CA0" w:rsidP="00FD2CA0">
            <w:pPr>
              <w:pStyle w:val="TableText"/>
            </w:pPr>
            <w:r w:rsidRPr="004B5834">
              <w:t xml:space="preserve">Bacteriological </w:t>
            </w:r>
            <w:r w:rsidR="008306F0">
              <w:t>compliance</w:t>
            </w:r>
          </w:p>
        </w:tc>
        <w:tc>
          <w:tcPr>
            <w:tcW w:w="1511" w:type="dxa"/>
            <w:tcBorders>
              <w:top w:val="nil"/>
            </w:tcBorders>
            <w:shd w:val="clear" w:color="auto" w:fill="auto"/>
          </w:tcPr>
          <w:p w14:paraId="7E8776EA" w14:textId="7DC01B29" w:rsidR="00FD2CA0" w:rsidRPr="004B5834" w:rsidRDefault="00FD2CA0" w:rsidP="00FD2CA0">
            <w:pPr>
              <w:pStyle w:val="TableText"/>
              <w:tabs>
                <w:tab w:val="decimal" w:pos="997"/>
              </w:tabs>
            </w:pPr>
            <w:r w:rsidRPr="00EA47FB">
              <w:t xml:space="preserve"> 38,00</w:t>
            </w:r>
            <w:r w:rsidR="005360B2">
              <w:t>0</w:t>
            </w:r>
            <w:r w:rsidRPr="00EA47FB">
              <w:t xml:space="preserve"> </w:t>
            </w:r>
          </w:p>
        </w:tc>
        <w:tc>
          <w:tcPr>
            <w:tcW w:w="1512" w:type="dxa"/>
            <w:tcBorders>
              <w:top w:val="nil"/>
            </w:tcBorders>
            <w:shd w:val="clear" w:color="auto" w:fill="auto"/>
          </w:tcPr>
          <w:p w14:paraId="7E8776EB" w14:textId="50B08424" w:rsidR="00FD2CA0" w:rsidRPr="004B5834" w:rsidRDefault="00FD2CA0" w:rsidP="00FD2CA0">
            <w:pPr>
              <w:pStyle w:val="TableText"/>
              <w:jc w:val="center"/>
            </w:pPr>
            <w:r w:rsidRPr="00EA47FB">
              <w:t>66.6%</w:t>
            </w:r>
          </w:p>
        </w:tc>
        <w:tc>
          <w:tcPr>
            <w:tcW w:w="1512" w:type="dxa"/>
            <w:tcBorders>
              <w:top w:val="nil"/>
            </w:tcBorders>
            <w:shd w:val="clear" w:color="auto" w:fill="auto"/>
          </w:tcPr>
          <w:p w14:paraId="7E8776EC" w14:textId="1ECA45A7" w:rsidR="00FD2CA0" w:rsidRPr="004B5834" w:rsidRDefault="00FD2CA0" w:rsidP="00FD2CA0">
            <w:pPr>
              <w:pStyle w:val="TableText"/>
              <w:tabs>
                <w:tab w:val="decimal" w:pos="909"/>
              </w:tabs>
            </w:pPr>
            <w:r w:rsidRPr="00EA47FB">
              <w:t>142</w:t>
            </w:r>
          </w:p>
        </w:tc>
      </w:tr>
      <w:tr w:rsidR="00FD2CA0" w:rsidRPr="004B5834" w14:paraId="7E8776F2" w14:textId="77777777" w:rsidTr="00FD2CA0">
        <w:trPr>
          <w:cantSplit/>
        </w:trPr>
        <w:tc>
          <w:tcPr>
            <w:tcW w:w="3433" w:type="dxa"/>
            <w:shd w:val="clear" w:color="auto" w:fill="auto"/>
          </w:tcPr>
          <w:p w14:paraId="7E8776EE" w14:textId="50DED2B6" w:rsidR="00FD2CA0" w:rsidRPr="004B5834" w:rsidRDefault="00FD2CA0" w:rsidP="00FD2CA0">
            <w:pPr>
              <w:pStyle w:val="TableText"/>
            </w:pPr>
            <w:r w:rsidRPr="004B5834">
              <w:t xml:space="preserve">Protozoal </w:t>
            </w:r>
            <w:r w:rsidR="008306F0">
              <w:t>compliance</w:t>
            </w:r>
          </w:p>
        </w:tc>
        <w:tc>
          <w:tcPr>
            <w:tcW w:w="1511" w:type="dxa"/>
            <w:shd w:val="clear" w:color="auto" w:fill="auto"/>
          </w:tcPr>
          <w:p w14:paraId="7E8776EF" w14:textId="0F466F0E" w:rsidR="00FD2CA0" w:rsidRPr="004B5834" w:rsidRDefault="00FD2CA0" w:rsidP="00FD2CA0">
            <w:pPr>
              <w:pStyle w:val="TableText"/>
              <w:tabs>
                <w:tab w:val="decimal" w:pos="997"/>
              </w:tabs>
            </w:pPr>
            <w:r w:rsidRPr="00EA47FB">
              <w:t xml:space="preserve"> 19,000 </w:t>
            </w:r>
          </w:p>
        </w:tc>
        <w:tc>
          <w:tcPr>
            <w:tcW w:w="1512" w:type="dxa"/>
            <w:shd w:val="clear" w:color="auto" w:fill="auto"/>
          </w:tcPr>
          <w:p w14:paraId="7E8776F0" w14:textId="1C1F24E2" w:rsidR="00FD2CA0" w:rsidRPr="004B5834" w:rsidRDefault="00FD2CA0" w:rsidP="00FD2CA0">
            <w:pPr>
              <w:pStyle w:val="TableText"/>
              <w:jc w:val="center"/>
            </w:pPr>
            <w:r w:rsidRPr="00EA47FB">
              <w:t>33.7%</w:t>
            </w:r>
          </w:p>
        </w:tc>
        <w:tc>
          <w:tcPr>
            <w:tcW w:w="1512" w:type="dxa"/>
            <w:shd w:val="clear" w:color="auto" w:fill="auto"/>
          </w:tcPr>
          <w:p w14:paraId="7E8776F1" w14:textId="71D6BFCD" w:rsidR="00FD2CA0" w:rsidRPr="004B5834" w:rsidRDefault="00FD2CA0" w:rsidP="00FD2CA0">
            <w:pPr>
              <w:pStyle w:val="TableText"/>
              <w:tabs>
                <w:tab w:val="decimal" w:pos="909"/>
              </w:tabs>
            </w:pPr>
            <w:r w:rsidRPr="00EA47FB">
              <w:t>74</w:t>
            </w:r>
          </w:p>
        </w:tc>
      </w:tr>
      <w:tr w:rsidR="00FD2CA0" w:rsidRPr="004B5834" w14:paraId="7E8776F7" w14:textId="77777777" w:rsidTr="00FD2CA0">
        <w:trPr>
          <w:cantSplit/>
        </w:trPr>
        <w:tc>
          <w:tcPr>
            <w:tcW w:w="3433" w:type="dxa"/>
            <w:shd w:val="clear" w:color="auto" w:fill="auto"/>
          </w:tcPr>
          <w:p w14:paraId="7E8776F3" w14:textId="5689032C" w:rsidR="00FD2CA0" w:rsidRPr="004B5834" w:rsidRDefault="00FD2CA0" w:rsidP="00FD2CA0">
            <w:pPr>
              <w:pStyle w:val="TableText"/>
            </w:pPr>
            <w:r w:rsidRPr="004B5834">
              <w:t xml:space="preserve">Chemical </w:t>
            </w:r>
            <w:r w:rsidR="008306F0">
              <w:t>compliance</w:t>
            </w:r>
          </w:p>
        </w:tc>
        <w:tc>
          <w:tcPr>
            <w:tcW w:w="1511" w:type="dxa"/>
            <w:shd w:val="clear" w:color="auto" w:fill="auto"/>
          </w:tcPr>
          <w:p w14:paraId="7E8776F4" w14:textId="614B97CF" w:rsidR="00FD2CA0" w:rsidRPr="004B5834" w:rsidRDefault="00FD2CA0" w:rsidP="00FD2CA0">
            <w:pPr>
              <w:pStyle w:val="TableText"/>
              <w:tabs>
                <w:tab w:val="decimal" w:pos="997"/>
              </w:tabs>
            </w:pPr>
            <w:r w:rsidRPr="00EA47FB">
              <w:t xml:space="preserve"> 56,000 </w:t>
            </w:r>
          </w:p>
        </w:tc>
        <w:tc>
          <w:tcPr>
            <w:tcW w:w="1512" w:type="dxa"/>
            <w:shd w:val="clear" w:color="auto" w:fill="auto"/>
          </w:tcPr>
          <w:p w14:paraId="7E8776F5" w14:textId="2C0BBE76" w:rsidR="00FD2CA0" w:rsidRPr="004B5834" w:rsidRDefault="00FD2CA0" w:rsidP="00FD2CA0">
            <w:pPr>
              <w:pStyle w:val="TableText"/>
              <w:jc w:val="center"/>
            </w:pPr>
            <w:r w:rsidRPr="00EA47FB">
              <w:t>98.3%</w:t>
            </w:r>
          </w:p>
        </w:tc>
        <w:tc>
          <w:tcPr>
            <w:tcW w:w="1512" w:type="dxa"/>
            <w:shd w:val="clear" w:color="auto" w:fill="auto"/>
          </w:tcPr>
          <w:p w14:paraId="7E8776F6" w14:textId="59967BAC" w:rsidR="00FD2CA0" w:rsidRPr="004B5834" w:rsidRDefault="00FD2CA0" w:rsidP="00FD2CA0">
            <w:pPr>
              <w:pStyle w:val="TableText"/>
              <w:tabs>
                <w:tab w:val="decimal" w:pos="909"/>
              </w:tabs>
            </w:pPr>
            <w:r w:rsidRPr="00EA47FB">
              <w:t>220</w:t>
            </w:r>
          </w:p>
        </w:tc>
      </w:tr>
      <w:tr w:rsidR="00FD2CA0" w:rsidRPr="006C1523" w14:paraId="7E8776FC" w14:textId="77777777" w:rsidTr="00FD2CA0">
        <w:trPr>
          <w:cantSplit/>
        </w:trPr>
        <w:tc>
          <w:tcPr>
            <w:tcW w:w="3433" w:type="dxa"/>
            <w:shd w:val="clear" w:color="auto" w:fill="auto"/>
          </w:tcPr>
          <w:p w14:paraId="7E8776F8" w14:textId="77777777" w:rsidR="00FD2CA0" w:rsidRPr="006C1523" w:rsidRDefault="00FD2CA0" w:rsidP="00FD2CA0">
            <w:pPr>
              <w:pStyle w:val="TableText"/>
              <w:rPr>
                <w:b/>
              </w:rPr>
            </w:pPr>
            <w:r w:rsidRPr="006C1523">
              <w:rPr>
                <w:b/>
              </w:rPr>
              <w:t>Overall</w:t>
            </w:r>
          </w:p>
        </w:tc>
        <w:tc>
          <w:tcPr>
            <w:tcW w:w="1511" w:type="dxa"/>
            <w:shd w:val="clear" w:color="auto" w:fill="auto"/>
          </w:tcPr>
          <w:p w14:paraId="7E8776F9" w14:textId="7D136845" w:rsidR="00FD2CA0" w:rsidRPr="008573F6" w:rsidRDefault="00FD2CA0" w:rsidP="00FD2CA0">
            <w:pPr>
              <w:pStyle w:val="TableText"/>
              <w:tabs>
                <w:tab w:val="decimal" w:pos="997"/>
              </w:tabs>
              <w:rPr>
                <w:b/>
                <w:bCs/>
              </w:rPr>
            </w:pPr>
            <w:r w:rsidRPr="00643A46">
              <w:rPr>
                <w:b/>
                <w:bCs/>
              </w:rPr>
              <w:t xml:space="preserve"> 18,000 </w:t>
            </w:r>
          </w:p>
        </w:tc>
        <w:tc>
          <w:tcPr>
            <w:tcW w:w="1512" w:type="dxa"/>
            <w:shd w:val="clear" w:color="auto" w:fill="auto"/>
          </w:tcPr>
          <w:p w14:paraId="7E8776FA" w14:textId="6C9429C2" w:rsidR="00FD2CA0" w:rsidRPr="008573F6" w:rsidRDefault="00FD2CA0" w:rsidP="00FD2CA0">
            <w:pPr>
              <w:pStyle w:val="TableText"/>
              <w:jc w:val="center"/>
              <w:rPr>
                <w:b/>
                <w:bCs/>
              </w:rPr>
            </w:pPr>
            <w:r w:rsidRPr="00643A46">
              <w:rPr>
                <w:b/>
                <w:bCs/>
              </w:rPr>
              <w:t>30.9%</w:t>
            </w:r>
          </w:p>
        </w:tc>
        <w:tc>
          <w:tcPr>
            <w:tcW w:w="1512" w:type="dxa"/>
            <w:shd w:val="clear" w:color="auto" w:fill="auto"/>
          </w:tcPr>
          <w:p w14:paraId="7E8776FB" w14:textId="0B12D9B6" w:rsidR="00FD2CA0" w:rsidRPr="008573F6" w:rsidRDefault="00FD2CA0" w:rsidP="00FD2CA0">
            <w:pPr>
              <w:pStyle w:val="TableText"/>
              <w:tabs>
                <w:tab w:val="decimal" w:pos="909"/>
              </w:tabs>
              <w:rPr>
                <w:b/>
                <w:bCs/>
              </w:rPr>
            </w:pPr>
            <w:r w:rsidRPr="00643A46">
              <w:rPr>
                <w:b/>
                <w:bCs/>
              </w:rPr>
              <w:t>68</w:t>
            </w:r>
          </w:p>
        </w:tc>
      </w:tr>
    </w:tbl>
    <w:p w14:paraId="7E8776FD" w14:textId="1E4960AE" w:rsidR="008B72D3" w:rsidRDefault="008B72D3" w:rsidP="00E61790">
      <w:pPr>
        <w:pStyle w:val="Note"/>
        <w:ind w:left="0" w:firstLine="0"/>
      </w:pPr>
      <w:bookmarkStart w:id="145" w:name="table-8-protozoal-achievement-against-th"/>
      <w:bookmarkEnd w:id="145"/>
      <w:r>
        <w:t xml:space="preserve">Note </w:t>
      </w:r>
      <w:r w:rsidR="00232903">
        <w:t>f</w:t>
      </w:r>
      <w:r w:rsidRPr="006A6796">
        <w:t xml:space="preserve">or </w:t>
      </w:r>
      <w:r>
        <w:t>T</w:t>
      </w:r>
      <w:r w:rsidRPr="006A6796">
        <w:t>ables 5</w:t>
      </w:r>
      <w:r>
        <w:t>–</w:t>
      </w:r>
      <w:r w:rsidRPr="006A6796">
        <w:t>8</w:t>
      </w:r>
      <w:r>
        <w:t>:</w:t>
      </w:r>
      <w:r w:rsidRPr="006A6796">
        <w:t xml:space="preserve"> Population and Percentage columns are for the reported population served. Population is the sum of the populations served for all distribution zones (with their treatment plants) with supplies of the size band specified. Therefore, if a supply has multiple zones, the population contributed here may be all, some or none of the supply population as a whole. Percentages are rounded to one decimal place. Supplies </w:t>
      </w:r>
      <w:r w:rsidR="00232903">
        <w:t xml:space="preserve">column </w:t>
      </w:r>
      <w:r w:rsidRPr="006A6796">
        <w:t xml:space="preserve">is a count of supplies that </w:t>
      </w:r>
      <w:r w:rsidR="008306F0">
        <w:t xml:space="preserve">fully complied with </w:t>
      </w:r>
      <w:r w:rsidRPr="006A6796">
        <w:t>the relevant Standard.</w:t>
      </w:r>
    </w:p>
    <w:p w14:paraId="7E8776FF" w14:textId="727F1AEE" w:rsidR="008B72D3" w:rsidRPr="00BC29CC" w:rsidRDefault="008306F0" w:rsidP="00F27CDC">
      <w:pPr>
        <w:pStyle w:val="Heading2"/>
      </w:pPr>
      <w:bookmarkStart w:id="146" w:name="maximum-acceptable-value-exceedences"/>
      <w:bookmarkStart w:id="147" w:name="bacteriological-achievement-against-the-"/>
      <w:bookmarkStart w:id="148" w:name="_Toc8111279"/>
      <w:bookmarkStart w:id="149" w:name="_Toc10554013"/>
      <w:bookmarkStart w:id="150" w:name="_Toc68182098"/>
      <w:bookmarkStart w:id="151" w:name="_Toc94156158"/>
      <w:bookmarkEnd w:id="146"/>
      <w:bookmarkEnd w:id="147"/>
      <w:r>
        <w:lastRenderedPageBreak/>
        <w:t>Complying with</w:t>
      </w:r>
      <w:r w:rsidRPr="001C25C2">
        <w:t xml:space="preserve"> </w:t>
      </w:r>
      <w:r w:rsidR="008B72D3" w:rsidRPr="001C25C2">
        <w:t>the bacteriological Standards</w:t>
      </w:r>
      <w:bookmarkEnd w:id="148"/>
      <w:bookmarkEnd w:id="149"/>
      <w:bookmarkEnd w:id="150"/>
      <w:bookmarkEnd w:id="151"/>
    </w:p>
    <w:p w14:paraId="7E877700" w14:textId="77777777" w:rsidR="008B72D3" w:rsidRPr="004B5834" w:rsidRDefault="008B72D3" w:rsidP="00F27CDC">
      <w:r w:rsidRPr="004B5834">
        <w:t>Exceedance of a microbiological MAV is of greater immediate concern than exceedance of a chemical MAV, because of the time</w:t>
      </w:r>
      <w:r>
        <w:t xml:space="preserve"> </w:t>
      </w:r>
      <w:r w:rsidRPr="004B5834">
        <w:t>scales over which their adverse effects are likely to be experienced. Pathogens can cause acute illness following a single contamination event. Those most at risk of infection are infants and young children, the immune suppressed, the sick and the elderly. For this reason, immediate remedial action is of paramount importance in response to microbiological exceedances.</w:t>
      </w:r>
    </w:p>
    <w:p w14:paraId="7E877701" w14:textId="77777777" w:rsidR="00F27CDC" w:rsidRDefault="00F27CDC" w:rsidP="00F27CDC"/>
    <w:p w14:paraId="7E877702" w14:textId="200F3113" w:rsidR="008B72D3" w:rsidRPr="004B5834" w:rsidRDefault="008B72D3" w:rsidP="00F27CDC">
      <w:r w:rsidRPr="004B5834">
        <w:t xml:space="preserve">During the reporting period, </w:t>
      </w:r>
      <w:r w:rsidR="00800358">
        <w:t>95.6</w:t>
      </w:r>
      <w:r w:rsidRPr="004B5834">
        <w:t> percent of the report population (</w:t>
      </w:r>
      <w:r w:rsidR="00811E8D">
        <w:t>4,01</w:t>
      </w:r>
      <w:r w:rsidR="005360B2">
        <w:t>8</w:t>
      </w:r>
      <w:r w:rsidR="00811E8D">
        <w:t>,000</w:t>
      </w:r>
      <w:r w:rsidRPr="004B5834">
        <w:t xml:space="preserve"> people) were supplied with drinking</w:t>
      </w:r>
      <w:r>
        <w:t>-</w:t>
      </w:r>
      <w:r w:rsidRPr="004B5834">
        <w:t xml:space="preserve">water that </w:t>
      </w:r>
      <w:r w:rsidR="00566055">
        <w:t xml:space="preserve">complied with </w:t>
      </w:r>
      <w:r w:rsidRPr="004B5834">
        <w:t>the bacteriological Standards.</w:t>
      </w:r>
    </w:p>
    <w:p w14:paraId="7E877703" w14:textId="77777777" w:rsidR="00F27CDC" w:rsidRDefault="00F27CDC" w:rsidP="00F27CDC"/>
    <w:p w14:paraId="7E877704" w14:textId="25286F9E" w:rsidR="008B72D3" w:rsidRPr="004B5834" w:rsidRDefault="008B72D3" w:rsidP="00F27CDC">
      <w:r w:rsidRPr="004B5834">
        <w:t xml:space="preserve">Supplies </w:t>
      </w:r>
      <w:r w:rsidR="001C5A86">
        <w:t xml:space="preserve">complied with </w:t>
      </w:r>
      <w:r>
        <w:t>the b</w:t>
      </w:r>
      <w:r w:rsidRPr="004B5834">
        <w:t xml:space="preserve">acteriological Standards for </w:t>
      </w:r>
      <w:r w:rsidR="004E0726">
        <w:t>97.5</w:t>
      </w:r>
      <w:r w:rsidRPr="004B5834">
        <w:t xml:space="preserve"> percent of people in large supplies, </w:t>
      </w:r>
      <w:r w:rsidR="004E0726">
        <w:t>87.3</w:t>
      </w:r>
      <w:r w:rsidRPr="004B5834">
        <w:t xml:space="preserve"> percent in medium supplies, </w:t>
      </w:r>
      <w:r w:rsidR="004E0726">
        <w:t>86</w:t>
      </w:r>
      <w:r w:rsidR="005360B2">
        <w:t>.4</w:t>
      </w:r>
      <w:r w:rsidRPr="004B5834">
        <w:t xml:space="preserve"> percent in minor supplies and </w:t>
      </w:r>
      <w:r w:rsidR="00293953">
        <w:t>66.6</w:t>
      </w:r>
      <w:r w:rsidR="00F27CDC">
        <w:t> </w:t>
      </w:r>
      <w:r w:rsidRPr="004B5834">
        <w:t>percent in small supplies.</w:t>
      </w:r>
    </w:p>
    <w:p w14:paraId="7E877705" w14:textId="77777777" w:rsidR="00F27CDC" w:rsidRDefault="00F27CDC" w:rsidP="00F27CDC"/>
    <w:p w14:paraId="7E877706" w14:textId="41F26403" w:rsidR="008B72D3" w:rsidRDefault="000E4719" w:rsidP="00F27CDC">
      <w:r>
        <w:t>Four</w:t>
      </w:r>
      <w:r w:rsidRPr="004B5834">
        <w:t xml:space="preserve"> </w:t>
      </w:r>
      <w:r w:rsidR="008B72D3" w:rsidRPr="004B5834">
        <w:t>large supplies (</w:t>
      </w:r>
      <w:r w:rsidR="00385DE2">
        <w:t xml:space="preserve">Christchurch, Dunedin City, Richmond/Waimea </w:t>
      </w:r>
      <w:r>
        <w:t xml:space="preserve">Industrial </w:t>
      </w:r>
      <w:r w:rsidR="008B72D3" w:rsidRPr="004B5834">
        <w:t xml:space="preserve">and </w:t>
      </w:r>
      <w:r w:rsidR="008B72D3" w:rsidRPr="004B5834">
        <w:rPr>
          <w:color w:val="000000"/>
          <w:lang w:eastAsia="en-NZ"/>
        </w:rPr>
        <w:t>Tokoroa</w:t>
      </w:r>
      <w:r w:rsidR="008B72D3" w:rsidRPr="004B5834">
        <w:t xml:space="preserve">) and </w:t>
      </w:r>
      <w:r>
        <w:t>five</w:t>
      </w:r>
      <w:r w:rsidRPr="004B5834">
        <w:t xml:space="preserve"> </w:t>
      </w:r>
      <w:r w:rsidR="008B72D3" w:rsidRPr="004B5834">
        <w:t xml:space="preserve">medium supplies failed to </w:t>
      </w:r>
      <w:r w:rsidR="00566055">
        <w:t>comply with</w:t>
      </w:r>
      <w:r w:rsidR="00566055" w:rsidRPr="004B5834">
        <w:t xml:space="preserve"> </w:t>
      </w:r>
      <w:r w:rsidR="008B72D3" w:rsidRPr="004B5834">
        <w:t>the bacteriological Standards during the reporting period.</w:t>
      </w:r>
    </w:p>
    <w:p w14:paraId="7E877707" w14:textId="36971FC9" w:rsidR="008B72D3" w:rsidRPr="004B5834" w:rsidRDefault="008B72D3" w:rsidP="00F27CDC">
      <w:pPr>
        <w:spacing w:before="240"/>
      </w:pPr>
      <w:r w:rsidRPr="004B5834">
        <w:t>In the reporting period</w:t>
      </w:r>
      <w:r w:rsidR="00232903">
        <w:t>,</w:t>
      </w:r>
      <w:r w:rsidRPr="004B5834">
        <w:t xml:space="preserve"> a supply could have failed bacter</w:t>
      </w:r>
      <w:r>
        <w:t>iologic</w:t>
      </w:r>
      <w:r w:rsidRPr="004B5834">
        <w:t>al compliance for the following reasons.</w:t>
      </w:r>
    </w:p>
    <w:p w14:paraId="7E877709" w14:textId="77777777" w:rsidR="008B72D3" w:rsidRPr="004B5834" w:rsidRDefault="008B72D3" w:rsidP="00976BCE">
      <w:pPr>
        <w:pStyle w:val="Bullet"/>
      </w:pPr>
      <w:r w:rsidRPr="004B5834">
        <w:t>Consumers received drinking</w:t>
      </w:r>
      <w:r>
        <w:t>-</w:t>
      </w:r>
      <w:r w:rsidRPr="004B5834">
        <w:t xml:space="preserve">water that was inadequately monitored or not monitored for </w:t>
      </w:r>
      <w:r w:rsidRPr="004B5834">
        <w:rPr>
          <w:i/>
          <w:iCs/>
        </w:rPr>
        <w:t>E. coli</w:t>
      </w:r>
      <w:r w:rsidRPr="004B5834">
        <w:t xml:space="preserve"> or total coliforms.</w:t>
      </w:r>
    </w:p>
    <w:p w14:paraId="7E87770B" w14:textId="77777777" w:rsidR="008B72D3" w:rsidRPr="004B5834" w:rsidRDefault="008B72D3" w:rsidP="00976BCE">
      <w:pPr>
        <w:pStyle w:val="Bullet"/>
      </w:pPr>
      <w:r w:rsidRPr="004B5834">
        <w:t>Consumers received drinking</w:t>
      </w:r>
      <w:r>
        <w:t>-</w:t>
      </w:r>
      <w:r w:rsidRPr="004B5834">
        <w:t xml:space="preserve">water with an excessive number of </w:t>
      </w:r>
      <w:r w:rsidRPr="004B5834">
        <w:rPr>
          <w:i/>
          <w:iCs/>
        </w:rPr>
        <w:t>E. coli</w:t>
      </w:r>
      <w:r w:rsidRPr="004B5834">
        <w:t xml:space="preserve"> transgressions.</w:t>
      </w:r>
    </w:p>
    <w:p w14:paraId="7E87770D" w14:textId="77777777" w:rsidR="008B72D3" w:rsidRPr="004B5834" w:rsidRDefault="008B72D3" w:rsidP="00976BCE">
      <w:pPr>
        <w:pStyle w:val="Bullet"/>
      </w:pPr>
      <w:r w:rsidRPr="004B5834">
        <w:t>Consumers received drinking</w:t>
      </w:r>
      <w:r>
        <w:t>-</w:t>
      </w:r>
      <w:r w:rsidRPr="004B5834">
        <w:t xml:space="preserve">water from a supply in which transgressions occurred that were not followed up </w:t>
      </w:r>
      <w:r>
        <w:t>with</w:t>
      </w:r>
      <w:r w:rsidRPr="004B5834">
        <w:t xml:space="preserve"> appropriate corrective actions.</w:t>
      </w:r>
    </w:p>
    <w:p w14:paraId="7E87770F" w14:textId="77777777" w:rsidR="008B72D3" w:rsidRPr="004B5834" w:rsidRDefault="008B72D3" w:rsidP="00976BCE">
      <w:pPr>
        <w:pStyle w:val="Bullet"/>
      </w:pPr>
      <w:r w:rsidRPr="004B5834">
        <w:t>Consumers received drinking</w:t>
      </w:r>
      <w:r>
        <w:t>-</w:t>
      </w:r>
      <w:r w:rsidRPr="004B5834">
        <w:t xml:space="preserve">water </w:t>
      </w:r>
      <w:r>
        <w:t>that</w:t>
      </w:r>
      <w:r w:rsidRPr="004B5834">
        <w:t xml:space="preserve"> had not been treated in accordance with the compliance criteria.</w:t>
      </w:r>
    </w:p>
    <w:p w14:paraId="7E877710" w14:textId="77777777" w:rsidR="00F27CDC" w:rsidRDefault="00F27CDC" w:rsidP="00F27CDC"/>
    <w:p w14:paraId="7E877711" w14:textId="77777777" w:rsidR="008B72D3" w:rsidRDefault="008B72D3" w:rsidP="00F27CDC">
      <w:r w:rsidRPr="004B5834">
        <w:t>Where monitoring is inadequate or absent, the supplier is unlikely to fully understand the quality of the drinking</w:t>
      </w:r>
      <w:r>
        <w:t>-</w:t>
      </w:r>
      <w:r w:rsidRPr="004B5834">
        <w:t>water, identify issues or be able to assure consumers that the water is safe to drink.</w:t>
      </w:r>
    </w:p>
    <w:p w14:paraId="7E877713" w14:textId="77777777" w:rsidR="008B72D3" w:rsidRPr="001C25C2" w:rsidRDefault="008B72D3" w:rsidP="00F27CDC">
      <w:pPr>
        <w:pStyle w:val="Heading2"/>
      </w:pPr>
      <w:bookmarkStart w:id="152" w:name="public-health-significance-of-exceedence"/>
      <w:bookmarkStart w:id="153" w:name="_Toc8111280"/>
      <w:bookmarkStart w:id="154" w:name="_Toc10554014"/>
      <w:bookmarkStart w:id="155" w:name="_Toc68182099"/>
      <w:bookmarkStart w:id="156" w:name="_Toc94156159"/>
      <w:bookmarkEnd w:id="152"/>
      <w:r w:rsidRPr="001C25C2">
        <w:t>Public health significance of bacteriological transgressions</w:t>
      </w:r>
      <w:bookmarkEnd w:id="153"/>
      <w:bookmarkEnd w:id="154"/>
      <w:bookmarkEnd w:id="155"/>
      <w:bookmarkEnd w:id="156"/>
    </w:p>
    <w:p w14:paraId="7E877714" w14:textId="77777777" w:rsidR="008B72D3" w:rsidRDefault="008B72D3" w:rsidP="00F27CDC">
      <w:r w:rsidRPr="00BC29CC">
        <w:t>Excessive transgressions of the bacteriological Standards, and/or a failure to follow up</w:t>
      </w:r>
      <w:r w:rsidRPr="004B5834">
        <w:t xml:space="preserve"> on transgressions with immediate corrective action, can put public health at risk.</w:t>
      </w:r>
    </w:p>
    <w:p w14:paraId="7E877715" w14:textId="77777777" w:rsidR="00F27CDC" w:rsidRPr="004B5834" w:rsidRDefault="00F27CDC" w:rsidP="00F27CDC"/>
    <w:p w14:paraId="7E877716" w14:textId="77777777" w:rsidR="008B72D3" w:rsidRPr="004B5834" w:rsidRDefault="008B72D3" w:rsidP="00F27CDC">
      <w:r w:rsidRPr="004B5834">
        <w:lastRenderedPageBreak/>
        <w:t xml:space="preserve">The presence of </w:t>
      </w:r>
      <w:r w:rsidRPr="004B5834">
        <w:rPr>
          <w:i/>
        </w:rPr>
        <w:t>E. coli</w:t>
      </w:r>
      <w:r w:rsidRPr="004B5834">
        <w:t xml:space="preserve"> in water indicates recent contamination with faeces. The presence of </w:t>
      </w:r>
      <w:r w:rsidRPr="004B5834">
        <w:rPr>
          <w:i/>
        </w:rPr>
        <w:t>E. coli</w:t>
      </w:r>
      <w:r w:rsidRPr="004B5834">
        <w:t xml:space="preserve"> in drinking</w:t>
      </w:r>
      <w:r>
        <w:t>-</w:t>
      </w:r>
      <w:r w:rsidRPr="004B5834">
        <w:t>water demonstrates that</w:t>
      </w:r>
      <w:r w:rsidRPr="004B5834" w:rsidDel="00A953D4">
        <w:t xml:space="preserve"> </w:t>
      </w:r>
      <w:r w:rsidRPr="004B5834">
        <w:t>the treatment has been inadequate, or</w:t>
      </w:r>
      <w:r w:rsidRPr="004B5834" w:rsidDel="008C21DA">
        <w:t xml:space="preserve"> </w:t>
      </w:r>
      <w:r w:rsidRPr="004B5834">
        <w:t>that the water has been contaminated post-treatment during</w:t>
      </w:r>
      <w:r>
        <w:t xml:space="preserve"> its</w:t>
      </w:r>
      <w:r w:rsidRPr="004B5834">
        <w:t xml:space="preserve"> distribution to the community. In either case, the presence of </w:t>
      </w:r>
      <w:r w:rsidRPr="004B5834">
        <w:rPr>
          <w:i/>
        </w:rPr>
        <w:t>E. coli</w:t>
      </w:r>
      <w:r w:rsidRPr="004B5834">
        <w:t xml:space="preserve"> means that other faecal pathogens could</w:t>
      </w:r>
      <w:r>
        <w:t xml:space="preserve"> also</w:t>
      </w:r>
      <w:r w:rsidRPr="004B5834">
        <w:t xml:space="preserve"> be present in the water. Although the presence of these pathogenic organisms is not monitored, their presence must be assumed; consequently, any detection of </w:t>
      </w:r>
      <w:r w:rsidRPr="004B5834">
        <w:rPr>
          <w:i/>
        </w:rPr>
        <w:t>E. coli</w:t>
      </w:r>
      <w:r w:rsidRPr="004B5834">
        <w:t xml:space="preserve"> in the water must be </w:t>
      </w:r>
      <w:r>
        <w:t>seen</w:t>
      </w:r>
      <w:r w:rsidRPr="004B5834">
        <w:t xml:space="preserve"> as a potential risk to public health.</w:t>
      </w:r>
    </w:p>
    <w:p w14:paraId="7E877717" w14:textId="77777777" w:rsidR="00F27CDC" w:rsidRDefault="00F27CDC" w:rsidP="00F27CDC"/>
    <w:p w14:paraId="7E877718" w14:textId="77777777" w:rsidR="008B72D3" w:rsidRPr="004B5834" w:rsidRDefault="008B72D3" w:rsidP="00F27CDC">
      <w:r w:rsidRPr="004B5834">
        <w:t xml:space="preserve">In addition, detection of </w:t>
      </w:r>
      <w:r w:rsidRPr="004B5834">
        <w:rPr>
          <w:i/>
        </w:rPr>
        <w:t>E. coli</w:t>
      </w:r>
      <w:r w:rsidRPr="004B5834">
        <w:t xml:space="preserve"> shows that the barriers between contaminants and the community</w:t>
      </w:r>
      <w:r>
        <w:t xml:space="preserve"> have failed</w:t>
      </w:r>
      <w:r w:rsidRPr="004B5834">
        <w:t xml:space="preserve">. Consequently, suppliers must immediately investigate all </w:t>
      </w:r>
      <w:r w:rsidRPr="004B5834">
        <w:rPr>
          <w:i/>
        </w:rPr>
        <w:t>E. coli</w:t>
      </w:r>
      <w:r w:rsidRPr="004B5834">
        <w:t xml:space="preserve"> transgressions and </w:t>
      </w:r>
      <w:r>
        <w:t>take</w:t>
      </w:r>
      <w:r w:rsidRPr="004B5834">
        <w:t xml:space="preserve"> remedial action. Depending on the result of the investigation, they may </w:t>
      </w:r>
      <w:r>
        <w:t xml:space="preserve">also </w:t>
      </w:r>
      <w:r w:rsidRPr="004B5834">
        <w:t>need to modify the supply</w:t>
      </w:r>
      <w:r w:rsidR="00A33A42">
        <w:t>’</w:t>
      </w:r>
      <w:r w:rsidRPr="004B5834">
        <w:t>s water safety plan.</w:t>
      </w:r>
    </w:p>
    <w:p w14:paraId="7E87771C" w14:textId="7BA0A7C3" w:rsidR="008B72D3" w:rsidRPr="00EC3285" w:rsidRDefault="008306F0" w:rsidP="00F27CDC">
      <w:pPr>
        <w:pStyle w:val="Heading2"/>
      </w:pPr>
      <w:bookmarkStart w:id="157" w:name="_Toc8111281"/>
      <w:bookmarkStart w:id="158" w:name="_Toc10554015"/>
      <w:bookmarkStart w:id="159" w:name="_Toc68182100"/>
      <w:bookmarkStart w:id="160" w:name="_Toc94156160"/>
      <w:r>
        <w:t xml:space="preserve">Complying with </w:t>
      </w:r>
      <w:r w:rsidR="008B72D3" w:rsidRPr="002F7A8B">
        <w:t>the protozoal Standards</w:t>
      </w:r>
      <w:bookmarkEnd w:id="157"/>
      <w:bookmarkEnd w:id="158"/>
      <w:bookmarkEnd w:id="159"/>
      <w:bookmarkEnd w:id="160"/>
    </w:p>
    <w:p w14:paraId="7E87771D" w14:textId="706EB6ED" w:rsidR="008B72D3" w:rsidRPr="004B5834" w:rsidRDefault="008B72D3" w:rsidP="008B72D3">
      <w:pPr>
        <w:rPr>
          <w:rFonts w:cs="Segoe UI"/>
        </w:rPr>
      </w:pPr>
      <w:r w:rsidRPr="004B5834">
        <w:rPr>
          <w:rFonts w:cs="Segoe UI"/>
        </w:rPr>
        <w:t xml:space="preserve">During the reporting period, </w:t>
      </w:r>
      <w:r w:rsidR="00531058">
        <w:rPr>
          <w:rFonts w:cs="Segoe UI"/>
        </w:rPr>
        <w:t>78.7</w:t>
      </w:r>
      <w:r w:rsidRPr="004B5834">
        <w:rPr>
          <w:rFonts w:cs="Segoe UI"/>
        </w:rPr>
        <w:t xml:space="preserve"> percent of the report population (3,</w:t>
      </w:r>
      <w:r w:rsidR="00531058">
        <w:rPr>
          <w:rFonts w:cs="Segoe UI"/>
        </w:rPr>
        <w:t>305</w:t>
      </w:r>
      <w:r w:rsidRPr="004B5834">
        <w:rPr>
          <w:rFonts w:cs="Segoe UI"/>
        </w:rPr>
        <w:t>,000 people) were supplied with drinking</w:t>
      </w:r>
      <w:r>
        <w:rPr>
          <w:rFonts w:cs="Segoe UI"/>
        </w:rPr>
        <w:t>-</w:t>
      </w:r>
      <w:r w:rsidRPr="004B5834">
        <w:rPr>
          <w:rFonts w:cs="Segoe UI"/>
        </w:rPr>
        <w:t xml:space="preserve">water that fully </w:t>
      </w:r>
      <w:r w:rsidR="001C5A86">
        <w:rPr>
          <w:rFonts w:cs="Segoe UI"/>
        </w:rPr>
        <w:t xml:space="preserve">complied with </w:t>
      </w:r>
      <w:r w:rsidRPr="004B5834">
        <w:rPr>
          <w:rFonts w:cs="Segoe UI"/>
        </w:rPr>
        <w:t>the protozoal Standards (</w:t>
      </w:r>
      <w:r w:rsidR="00F27CDC">
        <w:rPr>
          <w:rFonts w:cs="Segoe UI"/>
        </w:rPr>
        <w:fldChar w:fldCharType="begin"/>
      </w:r>
      <w:r w:rsidR="00F27CDC">
        <w:rPr>
          <w:rFonts w:cs="Segoe UI"/>
        </w:rPr>
        <w:instrText xml:space="preserve"> REF _Ref529442047 \h </w:instrText>
      </w:r>
      <w:r w:rsidR="00F27CDC">
        <w:rPr>
          <w:rFonts w:cs="Segoe UI"/>
        </w:rPr>
      </w:r>
      <w:r w:rsidR="00F27CDC">
        <w:rPr>
          <w:rFonts w:cs="Segoe UI"/>
        </w:rPr>
        <w:fldChar w:fldCharType="separate"/>
      </w:r>
      <w:r w:rsidR="00EF4706">
        <w:t>Table </w:t>
      </w:r>
      <w:r w:rsidR="00EF4706">
        <w:rPr>
          <w:noProof/>
        </w:rPr>
        <w:t>9</w:t>
      </w:r>
      <w:r w:rsidR="00F27CDC">
        <w:rPr>
          <w:rFonts w:cs="Segoe UI"/>
        </w:rPr>
        <w:fldChar w:fldCharType="end"/>
      </w:r>
      <w:r w:rsidRPr="004B5834">
        <w:rPr>
          <w:rFonts w:cs="Segoe UI"/>
        </w:rPr>
        <w:t xml:space="preserve">). This is </w:t>
      </w:r>
      <w:r w:rsidR="001C25C2">
        <w:rPr>
          <w:rFonts w:cs="Segoe UI"/>
        </w:rPr>
        <w:t>a decrease</w:t>
      </w:r>
      <w:r w:rsidRPr="004B5834">
        <w:rPr>
          <w:rFonts w:cs="Segoe UI"/>
        </w:rPr>
        <w:t xml:space="preserve"> of 1.3 percent compared with the previous reporting period, when </w:t>
      </w:r>
      <w:r w:rsidR="00F27B36">
        <w:rPr>
          <w:rFonts w:cs="Segoe UI"/>
        </w:rPr>
        <w:t>80</w:t>
      </w:r>
      <w:r w:rsidRPr="004B5834">
        <w:rPr>
          <w:rFonts w:cs="Segoe UI"/>
        </w:rPr>
        <w:t xml:space="preserve"> percent of </w:t>
      </w:r>
      <w:r w:rsidR="00327FE8">
        <w:rPr>
          <w:rFonts w:cs="Segoe UI"/>
        </w:rPr>
        <w:t>the report population</w:t>
      </w:r>
      <w:r w:rsidR="00327FE8" w:rsidRPr="004B5834">
        <w:rPr>
          <w:rFonts w:cs="Segoe UI"/>
        </w:rPr>
        <w:t xml:space="preserve"> </w:t>
      </w:r>
      <w:r w:rsidRPr="004B5834">
        <w:rPr>
          <w:rFonts w:cs="Segoe UI"/>
        </w:rPr>
        <w:t xml:space="preserve">received water that fully </w:t>
      </w:r>
      <w:r w:rsidR="001C5A86">
        <w:rPr>
          <w:rFonts w:cs="Segoe UI"/>
        </w:rPr>
        <w:t xml:space="preserve">complied with </w:t>
      </w:r>
      <w:r w:rsidRPr="004B5834">
        <w:rPr>
          <w:rFonts w:cs="Segoe UI"/>
        </w:rPr>
        <w:t>the protozoal Standards.</w:t>
      </w:r>
    </w:p>
    <w:p w14:paraId="7E87771E" w14:textId="77777777" w:rsidR="008B72D3" w:rsidRPr="004B5834" w:rsidRDefault="008B72D3" w:rsidP="008B72D3">
      <w:pPr>
        <w:rPr>
          <w:rFonts w:cs="Segoe UI"/>
        </w:rPr>
      </w:pPr>
    </w:p>
    <w:p w14:paraId="7E87771F" w14:textId="663328F2" w:rsidR="008B72D3" w:rsidRDefault="00F27CDC" w:rsidP="00F27CDC">
      <w:pPr>
        <w:pStyle w:val="Table"/>
      </w:pPr>
      <w:bookmarkStart w:id="161" w:name="_Ref529442047"/>
      <w:bookmarkStart w:id="162" w:name="_Toc9846301"/>
      <w:bookmarkStart w:id="163" w:name="_Toc68175452"/>
      <w:bookmarkStart w:id="164" w:name="_Toc94156176"/>
      <w:r>
        <w:t>Table </w:t>
      </w:r>
      <w:r w:rsidR="00917554">
        <w:fldChar w:fldCharType="begin"/>
      </w:r>
      <w:r w:rsidR="00917554">
        <w:instrText xml:space="preserve"> SEQ Table \* ARABIC </w:instrText>
      </w:r>
      <w:r w:rsidR="00917554">
        <w:fldChar w:fldCharType="separate"/>
      </w:r>
      <w:r w:rsidR="00EF4706">
        <w:rPr>
          <w:noProof/>
        </w:rPr>
        <w:t>9</w:t>
      </w:r>
      <w:r w:rsidR="00917554">
        <w:rPr>
          <w:noProof/>
        </w:rPr>
        <w:fldChar w:fldCharType="end"/>
      </w:r>
      <w:bookmarkEnd w:id="161"/>
      <w:r w:rsidR="008B72D3" w:rsidRPr="004B5834">
        <w:t xml:space="preserve">: Protozoal </w:t>
      </w:r>
      <w:r w:rsidR="008306F0">
        <w:t>compliance</w:t>
      </w:r>
      <w:r w:rsidR="008306F0" w:rsidRPr="004B5834">
        <w:t xml:space="preserve"> </w:t>
      </w:r>
      <w:r w:rsidR="008B72D3" w:rsidRPr="004B5834">
        <w:t xml:space="preserve">against the Standards </w:t>
      </w:r>
      <w:r w:rsidR="008B72D3">
        <w:t>in</w:t>
      </w:r>
      <w:r w:rsidR="008B72D3" w:rsidRPr="004B5834">
        <w:t xml:space="preserve"> </w:t>
      </w:r>
      <w:r w:rsidR="008B72D3">
        <w:t xml:space="preserve">previous and current </w:t>
      </w:r>
      <w:r w:rsidR="008B72D3" w:rsidRPr="004B5834">
        <w:t>reporting periods</w:t>
      </w:r>
      <w:bookmarkEnd w:id="162"/>
      <w:bookmarkEnd w:id="163"/>
      <w:bookmarkEnd w:id="164"/>
    </w:p>
    <w:tbl>
      <w:tblPr>
        <w:tblW w:w="4965"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2006"/>
        <w:gridCol w:w="2005"/>
        <w:gridCol w:w="2006"/>
      </w:tblGrid>
      <w:tr w:rsidR="00643260" w:rsidRPr="0006501B" w14:paraId="7CCCB708" w14:textId="77777777" w:rsidTr="00643260">
        <w:trPr>
          <w:cantSplit/>
        </w:trPr>
        <w:tc>
          <w:tcPr>
            <w:tcW w:w="2005" w:type="dxa"/>
            <w:tcBorders>
              <w:top w:val="nil"/>
              <w:bottom w:val="nil"/>
            </w:tcBorders>
            <w:shd w:val="clear" w:color="auto" w:fill="D9D9D9" w:themeFill="background1" w:themeFillShade="D9"/>
          </w:tcPr>
          <w:p w14:paraId="057F746A" w14:textId="5A46C396" w:rsidR="00643260" w:rsidRPr="0006501B" w:rsidRDefault="00D77131" w:rsidP="00643260">
            <w:pPr>
              <w:pStyle w:val="TableText"/>
              <w:rPr>
                <w:b/>
              </w:rPr>
            </w:pPr>
            <w:r w:rsidRPr="00F27CDC">
              <w:rPr>
                <w:b/>
              </w:rPr>
              <w:t>Type of supplier</w:t>
            </w:r>
          </w:p>
        </w:tc>
        <w:tc>
          <w:tcPr>
            <w:tcW w:w="2006" w:type="dxa"/>
            <w:tcBorders>
              <w:top w:val="nil"/>
              <w:bottom w:val="nil"/>
            </w:tcBorders>
            <w:shd w:val="clear" w:color="auto" w:fill="D9D9D9" w:themeFill="background1" w:themeFillShade="D9"/>
          </w:tcPr>
          <w:p w14:paraId="05A1B797" w14:textId="77777777" w:rsidR="00643260" w:rsidRPr="0006501B" w:rsidRDefault="00643260" w:rsidP="00643260">
            <w:pPr>
              <w:pStyle w:val="TableText"/>
              <w:jc w:val="center"/>
              <w:rPr>
                <w:b/>
              </w:rPr>
            </w:pPr>
            <w:r w:rsidRPr="0006501B">
              <w:rPr>
                <w:b/>
              </w:rPr>
              <w:t>2019</w:t>
            </w:r>
            <w:r>
              <w:rPr>
                <w:b/>
              </w:rPr>
              <w:t>/20</w:t>
            </w:r>
          </w:p>
        </w:tc>
        <w:tc>
          <w:tcPr>
            <w:tcW w:w="2005" w:type="dxa"/>
            <w:tcBorders>
              <w:top w:val="nil"/>
              <w:bottom w:val="nil"/>
            </w:tcBorders>
            <w:shd w:val="clear" w:color="auto" w:fill="D9D9D9" w:themeFill="background1" w:themeFillShade="D9"/>
          </w:tcPr>
          <w:p w14:paraId="280CCE5C" w14:textId="77777777" w:rsidR="00643260" w:rsidRPr="0006501B" w:rsidRDefault="00643260" w:rsidP="00643260">
            <w:pPr>
              <w:pStyle w:val="TableText"/>
              <w:jc w:val="center"/>
              <w:rPr>
                <w:b/>
              </w:rPr>
            </w:pPr>
            <w:r w:rsidRPr="0006501B">
              <w:rPr>
                <w:b/>
              </w:rPr>
              <w:t>2020</w:t>
            </w:r>
            <w:r>
              <w:rPr>
                <w:b/>
              </w:rPr>
              <w:t>/21</w:t>
            </w:r>
          </w:p>
        </w:tc>
        <w:tc>
          <w:tcPr>
            <w:tcW w:w="2006" w:type="dxa"/>
            <w:tcBorders>
              <w:top w:val="nil"/>
              <w:bottom w:val="nil"/>
            </w:tcBorders>
            <w:shd w:val="clear" w:color="auto" w:fill="D9D9D9" w:themeFill="background1" w:themeFillShade="D9"/>
          </w:tcPr>
          <w:p w14:paraId="0E55633C" w14:textId="77777777" w:rsidR="00643260" w:rsidRPr="0006501B" w:rsidRDefault="00643260" w:rsidP="00643260">
            <w:pPr>
              <w:pStyle w:val="TableText"/>
              <w:jc w:val="center"/>
              <w:rPr>
                <w:b/>
              </w:rPr>
            </w:pPr>
            <w:r w:rsidRPr="0006501B">
              <w:rPr>
                <w:b/>
              </w:rPr>
              <w:t>Difference</w:t>
            </w:r>
          </w:p>
        </w:tc>
      </w:tr>
      <w:tr w:rsidR="00D77131" w:rsidRPr="004B5834" w14:paraId="11F8F296" w14:textId="77777777" w:rsidTr="00643260">
        <w:trPr>
          <w:cantSplit/>
        </w:trPr>
        <w:tc>
          <w:tcPr>
            <w:tcW w:w="2005" w:type="dxa"/>
            <w:tcBorders>
              <w:top w:val="nil"/>
            </w:tcBorders>
            <w:shd w:val="clear" w:color="auto" w:fill="auto"/>
          </w:tcPr>
          <w:p w14:paraId="54969DA0" w14:textId="7E17CF63" w:rsidR="00D77131" w:rsidRPr="004B5834" w:rsidRDefault="00D77131" w:rsidP="00D77131">
            <w:pPr>
              <w:pStyle w:val="TableText"/>
            </w:pPr>
            <w:r w:rsidRPr="004B5834">
              <w:t>Large</w:t>
            </w:r>
          </w:p>
        </w:tc>
        <w:tc>
          <w:tcPr>
            <w:tcW w:w="2006" w:type="dxa"/>
            <w:tcBorders>
              <w:top w:val="nil"/>
            </w:tcBorders>
            <w:shd w:val="clear" w:color="auto" w:fill="auto"/>
          </w:tcPr>
          <w:p w14:paraId="3129D65F" w14:textId="70A0832A" w:rsidR="00D77131" w:rsidRPr="004B5834" w:rsidRDefault="00D77131" w:rsidP="00D77131">
            <w:pPr>
              <w:pStyle w:val="TableText"/>
              <w:jc w:val="center"/>
            </w:pPr>
            <w:r w:rsidRPr="0086358A">
              <w:t>85.9%</w:t>
            </w:r>
          </w:p>
        </w:tc>
        <w:tc>
          <w:tcPr>
            <w:tcW w:w="2005" w:type="dxa"/>
            <w:tcBorders>
              <w:top w:val="nil"/>
            </w:tcBorders>
            <w:shd w:val="clear" w:color="auto" w:fill="auto"/>
          </w:tcPr>
          <w:p w14:paraId="2D11CCC9" w14:textId="412F2BDE" w:rsidR="00D77131" w:rsidRPr="004B5834" w:rsidRDefault="00D77131" w:rsidP="00D77131">
            <w:pPr>
              <w:pStyle w:val="TableText"/>
              <w:jc w:val="center"/>
              <w:rPr>
                <w:highlight w:val="yellow"/>
              </w:rPr>
            </w:pPr>
            <w:r w:rsidRPr="00A0692E">
              <w:t>84.4%</w:t>
            </w:r>
          </w:p>
        </w:tc>
        <w:tc>
          <w:tcPr>
            <w:tcW w:w="2006" w:type="dxa"/>
            <w:tcBorders>
              <w:top w:val="nil"/>
            </w:tcBorders>
            <w:shd w:val="clear" w:color="auto" w:fill="auto"/>
          </w:tcPr>
          <w:p w14:paraId="1EE9FF6E" w14:textId="695B5C79" w:rsidR="00D77131" w:rsidRPr="004B5834" w:rsidRDefault="00D77131" w:rsidP="00D77131">
            <w:pPr>
              <w:pStyle w:val="TableText"/>
              <w:tabs>
                <w:tab w:val="decimal" w:pos="628"/>
              </w:tabs>
              <w:rPr>
                <w:highlight w:val="yellow"/>
              </w:rPr>
            </w:pPr>
            <w:r>
              <w:t>–</w:t>
            </w:r>
            <w:r w:rsidRPr="00632E96">
              <w:t>1.5%</w:t>
            </w:r>
          </w:p>
        </w:tc>
      </w:tr>
      <w:tr w:rsidR="00D77131" w:rsidRPr="004B5834" w14:paraId="06BF258F" w14:textId="77777777" w:rsidTr="00643260">
        <w:trPr>
          <w:cantSplit/>
        </w:trPr>
        <w:tc>
          <w:tcPr>
            <w:tcW w:w="2005" w:type="dxa"/>
            <w:shd w:val="clear" w:color="auto" w:fill="auto"/>
          </w:tcPr>
          <w:p w14:paraId="167F0CE2" w14:textId="18BE07B9" w:rsidR="00D77131" w:rsidRPr="004B5834" w:rsidRDefault="00D77131" w:rsidP="00D77131">
            <w:pPr>
              <w:pStyle w:val="TableText"/>
            </w:pPr>
            <w:r w:rsidRPr="004B5834">
              <w:t>Medium</w:t>
            </w:r>
          </w:p>
        </w:tc>
        <w:tc>
          <w:tcPr>
            <w:tcW w:w="2006" w:type="dxa"/>
            <w:shd w:val="clear" w:color="auto" w:fill="auto"/>
          </w:tcPr>
          <w:p w14:paraId="231DE9E8" w14:textId="77B35533" w:rsidR="00D77131" w:rsidRPr="004B5834" w:rsidRDefault="00D77131" w:rsidP="00D77131">
            <w:pPr>
              <w:pStyle w:val="TableText"/>
              <w:jc w:val="center"/>
            </w:pPr>
            <w:r w:rsidRPr="0086358A">
              <w:t>50.0%</w:t>
            </w:r>
          </w:p>
        </w:tc>
        <w:tc>
          <w:tcPr>
            <w:tcW w:w="2005" w:type="dxa"/>
            <w:shd w:val="clear" w:color="auto" w:fill="auto"/>
          </w:tcPr>
          <w:p w14:paraId="4DA33EC6" w14:textId="676D097B" w:rsidR="00D77131" w:rsidRPr="004B5834" w:rsidRDefault="00D77131" w:rsidP="00D77131">
            <w:pPr>
              <w:pStyle w:val="TableText"/>
              <w:jc w:val="center"/>
              <w:rPr>
                <w:highlight w:val="yellow"/>
              </w:rPr>
            </w:pPr>
            <w:r w:rsidRPr="00A0692E">
              <w:t>47.1%</w:t>
            </w:r>
          </w:p>
        </w:tc>
        <w:tc>
          <w:tcPr>
            <w:tcW w:w="2006" w:type="dxa"/>
            <w:shd w:val="clear" w:color="auto" w:fill="auto"/>
          </w:tcPr>
          <w:p w14:paraId="0AAC1570" w14:textId="5FCE5DD7" w:rsidR="00D77131" w:rsidRPr="004B5834" w:rsidRDefault="00D77131" w:rsidP="00D77131">
            <w:pPr>
              <w:pStyle w:val="TableText"/>
              <w:tabs>
                <w:tab w:val="decimal" w:pos="628"/>
              </w:tabs>
              <w:rPr>
                <w:highlight w:val="yellow"/>
              </w:rPr>
            </w:pPr>
            <w:r>
              <w:t>–</w:t>
            </w:r>
            <w:r w:rsidRPr="00632E96">
              <w:t>2.9%</w:t>
            </w:r>
          </w:p>
        </w:tc>
      </w:tr>
      <w:tr w:rsidR="00D77131" w:rsidRPr="004B5834" w14:paraId="0D447C4E" w14:textId="77777777" w:rsidTr="00643260">
        <w:trPr>
          <w:cantSplit/>
        </w:trPr>
        <w:tc>
          <w:tcPr>
            <w:tcW w:w="2005" w:type="dxa"/>
            <w:shd w:val="clear" w:color="auto" w:fill="auto"/>
          </w:tcPr>
          <w:p w14:paraId="6E109771" w14:textId="6AC6C009" w:rsidR="00D77131" w:rsidRPr="004B5834" w:rsidRDefault="00D77131" w:rsidP="00D77131">
            <w:pPr>
              <w:pStyle w:val="TableText"/>
            </w:pPr>
            <w:r w:rsidRPr="004B5834">
              <w:t>Minor</w:t>
            </w:r>
          </w:p>
        </w:tc>
        <w:tc>
          <w:tcPr>
            <w:tcW w:w="2006" w:type="dxa"/>
            <w:shd w:val="clear" w:color="auto" w:fill="auto"/>
          </w:tcPr>
          <w:p w14:paraId="0D8EC89C" w14:textId="4AF47245" w:rsidR="00D77131" w:rsidRPr="004B5834" w:rsidRDefault="00D77131" w:rsidP="00D77131">
            <w:pPr>
              <w:pStyle w:val="TableText"/>
              <w:jc w:val="center"/>
            </w:pPr>
            <w:r w:rsidRPr="0086358A">
              <w:t>47.4%</w:t>
            </w:r>
          </w:p>
        </w:tc>
        <w:tc>
          <w:tcPr>
            <w:tcW w:w="2005" w:type="dxa"/>
            <w:shd w:val="clear" w:color="auto" w:fill="auto"/>
          </w:tcPr>
          <w:p w14:paraId="39B2B435" w14:textId="060498A1" w:rsidR="00D77131" w:rsidRPr="004B5834" w:rsidRDefault="00D77131" w:rsidP="00D77131">
            <w:pPr>
              <w:pStyle w:val="TableText"/>
              <w:jc w:val="center"/>
              <w:rPr>
                <w:highlight w:val="yellow"/>
              </w:rPr>
            </w:pPr>
            <w:r w:rsidRPr="00A0692E">
              <w:t>47.7%</w:t>
            </w:r>
          </w:p>
        </w:tc>
        <w:tc>
          <w:tcPr>
            <w:tcW w:w="2006" w:type="dxa"/>
            <w:shd w:val="clear" w:color="auto" w:fill="auto"/>
          </w:tcPr>
          <w:p w14:paraId="17B81D30" w14:textId="214D8D05" w:rsidR="00D77131" w:rsidRPr="004B5834" w:rsidRDefault="00D77131" w:rsidP="00D77131">
            <w:pPr>
              <w:pStyle w:val="TableText"/>
              <w:tabs>
                <w:tab w:val="decimal" w:pos="628"/>
              </w:tabs>
              <w:rPr>
                <w:highlight w:val="yellow"/>
              </w:rPr>
            </w:pPr>
            <w:r w:rsidRPr="00632E96">
              <w:t>0.3%</w:t>
            </w:r>
          </w:p>
        </w:tc>
      </w:tr>
      <w:tr w:rsidR="00D77131" w:rsidRPr="004B5834" w14:paraId="522BBCAC" w14:textId="77777777" w:rsidTr="00643260">
        <w:trPr>
          <w:cantSplit/>
        </w:trPr>
        <w:tc>
          <w:tcPr>
            <w:tcW w:w="2005" w:type="dxa"/>
            <w:shd w:val="clear" w:color="auto" w:fill="auto"/>
          </w:tcPr>
          <w:p w14:paraId="176162DA" w14:textId="6160D3D3" w:rsidR="00D77131" w:rsidRPr="004B5834" w:rsidRDefault="00D77131" w:rsidP="00D77131">
            <w:pPr>
              <w:pStyle w:val="TableText"/>
            </w:pPr>
            <w:r w:rsidRPr="004B5834">
              <w:t>Small</w:t>
            </w:r>
          </w:p>
        </w:tc>
        <w:tc>
          <w:tcPr>
            <w:tcW w:w="2006" w:type="dxa"/>
            <w:shd w:val="clear" w:color="auto" w:fill="auto"/>
          </w:tcPr>
          <w:p w14:paraId="0E1A069C" w14:textId="42DF32F2" w:rsidR="00D77131" w:rsidRPr="004B5834" w:rsidRDefault="00D77131" w:rsidP="00D77131">
            <w:pPr>
              <w:pStyle w:val="TableText"/>
              <w:jc w:val="center"/>
            </w:pPr>
            <w:r w:rsidRPr="0086358A">
              <w:t>33.9%</w:t>
            </w:r>
          </w:p>
        </w:tc>
        <w:tc>
          <w:tcPr>
            <w:tcW w:w="2005" w:type="dxa"/>
            <w:shd w:val="clear" w:color="auto" w:fill="auto"/>
          </w:tcPr>
          <w:p w14:paraId="177C581B" w14:textId="7707F9C2" w:rsidR="00D77131" w:rsidRPr="004B5834" w:rsidRDefault="00D77131" w:rsidP="00D77131">
            <w:pPr>
              <w:pStyle w:val="TableText"/>
              <w:jc w:val="center"/>
              <w:rPr>
                <w:highlight w:val="yellow"/>
              </w:rPr>
            </w:pPr>
            <w:r w:rsidRPr="00A0692E">
              <w:t>33.7%</w:t>
            </w:r>
          </w:p>
        </w:tc>
        <w:tc>
          <w:tcPr>
            <w:tcW w:w="2006" w:type="dxa"/>
            <w:shd w:val="clear" w:color="auto" w:fill="auto"/>
          </w:tcPr>
          <w:p w14:paraId="184CB796" w14:textId="0AE969D0" w:rsidR="00D77131" w:rsidRPr="004B5834" w:rsidRDefault="00D77131" w:rsidP="00D77131">
            <w:pPr>
              <w:pStyle w:val="TableText"/>
              <w:tabs>
                <w:tab w:val="decimal" w:pos="628"/>
              </w:tabs>
              <w:rPr>
                <w:highlight w:val="yellow"/>
              </w:rPr>
            </w:pPr>
            <w:r>
              <w:t>–</w:t>
            </w:r>
            <w:r w:rsidRPr="00632E96">
              <w:t>0.3%</w:t>
            </w:r>
          </w:p>
        </w:tc>
      </w:tr>
      <w:tr w:rsidR="00D77131" w:rsidRPr="004B5834" w14:paraId="41A8CB19" w14:textId="77777777" w:rsidTr="00643260">
        <w:trPr>
          <w:cantSplit/>
        </w:trPr>
        <w:tc>
          <w:tcPr>
            <w:tcW w:w="2005" w:type="dxa"/>
            <w:shd w:val="clear" w:color="auto" w:fill="auto"/>
          </w:tcPr>
          <w:p w14:paraId="3998CBAD" w14:textId="5AAB2F26" w:rsidR="00D77131" w:rsidRPr="004B5834" w:rsidRDefault="00D77131" w:rsidP="00D77131">
            <w:pPr>
              <w:pStyle w:val="TableText"/>
            </w:pPr>
            <w:r w:rsidRPr="00F27CDC">
              <w:rPr>
                <w:b/>
              </w:rPr>
              <w:t>Overall</w:t>
            </w:r>
          </w:p>
        </w:tc>
        <w:tc>
          <w:tcPr>
            <w:tcW w:w="2006" w:type="dxa"/>
            <w:shd w:val="clear" w:color="auto" w:fill="auto"/>
          </w:tcPr>
          <w:p w14:paraId="35CA8CBB" w14:textId="07B24C54" w:rsidR="00D77131" w:rsidRPr="0086358A" w:rsidRDefault="00D77131" w:rsidP="00D77131">
            <w:pPr>
              <w:pStyle w:val="TableText"/>
              <w:jc w:val="center"/>
            </w:pPr>
            <w:r w:rsidRPr="00643A46">
              <w:rPr>
                <w:b/>
                <w:bCs/>
              </w:rPr>
              <w:t>80.0%</w:t>
            </w:r>
          </w:p>
        </w:tc>
        <w:tc>
          <w:tcPr>
            <w:tcW w:w="2005" w:type="dxa"/>
            <w:shd w:val="clear" w:color="auto" w:fill="auto"/>
          </w:tcPr>
          <w:p w14:paraId="3685B674" w14:textId="0805824A" w:rsidR="00D77131" w:rsidRPr="00A0692E" w:rsidRDefault="00D77131" w:rsidP="00D77131">
            <w:pPr>
              <w:pStyle w:val="TableText"/>
              <w:jc w:val="center"/>
            </w:pPr>
            <w:r w:rsidRPr="00643A46">
              <w:rPr>
                <w:b/>
                <w:bCs/>
              </w:rPr>
              <w:t>78.7%</w:t>
            </w:r>
          </w:p>
        </w:tc>
        <w:tc>
          <w:tcPr>
            <w:tcW w:w="2006" w:type="dxa"/>
            <w:shd w:val="clear" w:color="auto" w:fill="auto"/>
          </w:tcPr>
          <w:p w14:paraId="42B555C9" w14:textId="378D16C5" w:rsidR="00D77131" w:rsidRDefault="00D77131" w:rsidP="00D77131">
            <w:pPr>
              <w:pStyle w:val="TableText"/>
              <w:tabs>
                <w:tab w:val="decimal" w:pos="628"/>
              </w:tabs>
            </w:pPr>
            <w:r>
              <w:rPr>
                <w:b/>
                <w:bCs/>
              </w:rPr>
              <w:t>–</w:t>
            </w:r>
            <w:r w:rsidRPr="00643A46">
              <w:rPr>
                <w:b/>
                <w:bCs/>
              </w:rPr>
              <w:t>1.3%</w:t>
            </w:r>
          </w:p>
        </w:tc>
      </w:tr>
    </w:tbl>
    <w:p w14:paraId="7E87773E" w14:textId="05082BE2" w:rsidR="008B72D3" w:rsidRPr="00CD75CB" w:rsidRDefault="008B72D3" w:rsidP="00F27CDC">
      <w:pPr>
        <w:pStyle w:val="Note"/>
        <w:ind w:left="0" w:firstLine="0"/>
      </w:pPr>
      <w:bookmarkStart w:id="165" w:name="table-9-chemical-achievement-against-the"/>
      <w:bookmarkEnd w:id="165"/>
      <w:r>
        <w:t xml:space="preserve">Note: </w:t>
      </w:r>
      <w:r w:rsidRPr="00CD75CB">
        <w:t>*</w:t>
      </w:r>
      <w:r>
        <w:t xml:space="preserve"> </w:t>
      </w:r>
      <w:r w:rsidRPr="00CD75CB">
        <w:t>20</w:t>
      </w:r>
      <w:r w:rsidR="003B4918">
        <w:t>19</w:t>
      </w:r>
      <w:r w:rsidRPr="00CD75CB">
        <w:t>/</w:t>
      </w:r>
      <w:r w:rsidR="003B4918">
        <w:t>20</w:t>
      </w:r>
      <w:r w:rsidRPr="00CD75CB">
        <w:t xml:space="preserve"> and 20</w:t>
      </w:r>
      <w:r w:rsidR="003B4918">
        <w:t>20</w:t>
      </w:r>
      <w:r w:rsidRPr="00CD75CB">
        <w:t>/2</w:t>
      </w:r>
      <w:r w:rsidR="003B4918">
        <w:t>1</w:t>
      </w:r>
      <w:r w:rsidRPr="00CD75CB">
        <w:t xml:space="preserve"> columns show percentage of reported population served. Difference column is 20</w:t>
      </w:r>
      <w:r w:rsidR="003B4918">
        <w:t>20</w:t>
      </w:r>
      <w:r w:rsidRPr="00CD75CB">
        <w:t>/2</w:t>
      </w:r>
      <w:r w:rsidR="003B4918">
        <w:t>1</w:t>
      </w:r>
      <w:r w:rsidRPr="00CD75CB">
        <w:t xml:space="preserve"> minus 201</w:t>
      </w:r>
      <w:r w:rsidR="003B4918">
        <w:t>9</w:t>
      </w:r>
      <w:r w:rsidRPr="00CD75CB">
        <w:t>/</w:t>
      </w:r>
      <w:r w:rsidR="003B4918">
        <w:t>20</w:t>
      </w:r>
      <w:r w:rsidRPr="00CD75CB">
        <w:t xml:space="preserve"> values. Calculations were performed on actual values, then rounded to one decimal place.</w:t>
      </w:r>
    </w:p>
    <w:p w14:paraId="7E87773F" w14:textId="77777777" w:rsidR="00F27CDC" w:rsidRDefault="00F27CDC" w:rsidP="00F27CDC"/>
    <w:p w14:paraId="7E877740" w14:textId="57780263" w:rsidR="008B72D3" w:rsidRDefault="00F4196F" w:rsidP="00F27CDC">
      <w:r>
        <w:t>Eight</w:t>
      </w:r>
      <w:r w:rsidRPr="004B5834">
        <w:t xml:space="preserve"> </w:t>
      </w:r>
      <w:r w:rsidR="008B72D3" w:rsidRPr="004B5834">
        <w:t xml:space="preserve">large supplies failed to </w:t>
      </w:r>
      <w:r w:rsidR="00566055">
        <w:t>comply with</w:t>
      </w:r>
      <w:r w:rsidR="00566055" w:rsidRPr="004B5834">
        <w:t xml:space="preserve"> </w:t>
      </w:r>
      <w:r w:rsidR="008B72D3" w:rsidRPr="004B5834">
        <w:t>the protozoal Standards:</w:t>
      </w:r>
      <w:r w:rsidR="00F00BA0">
        <w:t xml:space="preserve"> </w:t>
      </w:r>
      <w:r w:rsidR="008B72D3" w:rsidRPr="004B5834">
        <w:t>Ashburton, Christchurch</w:t>
      </w:r>
      <w:r w:rsidR="00614896" w:rsidRPr="004B5834">
        <w:t>, Hastings Urban</w:t>
      </w:r>
      <w:r w:rsidR="008B72D3" w:rsidRPr="004B5834">
        <w:t>, Queenstown</w:t>
      </w:r>
      <w:r w:rsidR="00614896">
        <w:t>, Richmond/Waimea Industrial</w:t>
      </w:r>
      <w:r w:rsidR="00F00BA0" w:rsidRPr="004B5834">
        <w:t>, Taup</w:t>
      </w:r>
      <w:r w:rsidR="00F00BA0">
        <w:t>ō</w:t>
      </w:r>
      <w:r w:rsidR="00F00BA0" w:rsidRPr="004B5834">
        <w:t xml:space="preserve"> – Lake Terrace</w:t>
      </w:r>
      <w:r w:rsidR="00850955">
        <w:t>,</w:t>
      </w:r>
      <w:r w:rsidR="00F00BA0">
        <w:t xml:space="preserve"> </w:t>
      </w:r>
      <w:r w:rsidR="00F00BA0" w:rsidRPr="004B5834">
        <w:t>Tokoroa</w:t>
      </w:r>
      <w:r w:rsidR="008B72D3">
        <w:t xml:space="preserve"> and</w:t>
      </w:r>
      <w:r w:rsidR="008B72D3" w:rsidRPr="004B5834">
        <w:t xml:space="preserve"> W</w:t>
      </w:r>
      <w:r w:rsidR="008B72D3">
        <w:t>ā</w:t>
      </w:r>
      <w:r w:rsidR="008B72D3" w:rsidRPr="004B5834">
        <w:t xml:space="preserve">naka. </w:t>
      </w:r>
      <w:r w:rsidR="00D004C3">
        <w:t>Seventeen</w:t>
      </w:r>
      <w:r w:rsidR="00D004C3" w:rsidRPr="004B5834">
        <w:t xml:space="preserve"> </w:t>
      </w:r>
      <w:r w:rsidR="008B72D3" w:rsidRPr="004B5834">
        <w:t xml:space="preserve">medium supplies failed to </w:t>
      </w:r>
      <w:r w:rsidR="001C5A86">
        <w:t xml:space="preserve">comply </w:t>
      </w:r>
      <w:r w:rsidR="00F27CDC">
        <w:t>with the protozoal Standards.</w:t>
      </w:r>
    </w:p>
    <w:p w14:paraId="7E877741" w14:textId="77777777" w:rsidR="00F27CDC" w:rsidRPr="004B5834" w:rsidRDefault="00F27CDC" w:rsidP="00F27CDC"/>
    <w:p w14:paraId="7E877742" w14:textId="66F59E5C" w:rsidR="008B72D3" w:rsidRDefault="008B72D3" w:rsidP="00F27CDC">
      <w:r>
        <w:t xml:space="preserve">Failing to </w:t>
      </w:r>
      <w:r w:rsidR="001C5A86">
        <w:t xml:space="preserve">comply with </w:t>
      </w:r>
      <w:r>
        <w:t>the p</w:t>
      </w:r>
      <w:r w:rsidRPr="004B5834">
        <w:t xml:space="preserve">rotozoal </w:t>
      </w:r>
      <w:r>
        <w:t xml:space="preserve">Standards </w:t>
      </w:r>
      <w:r w:rsidRPr="004B5834">
        <w:t>does not necessarily mean that pathogenic protozoa (</w:t>
      </w:r>
      <w:r w:rsidRPr="004B5834">
        <w:rPr>
          <w:i/>
        </w:rPr>
        <w:t>Giardia</w:t>
      </w:r>
      <w:r w:rsidRPr="004B5834">
        <w:t xml:space="preserve"> spp. and </w:t>
      </w:r>
      <w:r w:rsidRPr="004B5834">
        <w:rPr>
          <w:i/>
        </w:rPr>
        <w:t>Cryptosporidium</w:t>
      </w:r>
      <w:r w:rsidRPr="004B5834">
        <w:t xml:space="preserve"> spp.) were present in the drinking</w:t>
      </w:r>
      <w:r>
        <w:t>-</w:t>
      </w:r>
      <w:r w:rsidRPr="004B5834">
        <w:t xml:space="preserve">water. </w:t>
      </w:r>
      <w:r w:rsidR="001C5A86">
        <w:t xml:space="preserve">Complying </w:t>
      </w:r>
      <w:r>
        <w:t>with the p</w:t>
      </w:r>
      <w:r w:rsidRPr="004B5834">
        <w:t xml:space="preserve">rotozoal </w:t>
      </w:r>
      <w:r>
        <w:t xml:space="preserve">Standards </w:t>
      </w:r>
      <w:r w:rsidRPr="004B5834">
        <w:t xml:space="preserve">is based on the likelihood that the treatment processes in operation will adequately protect the community if </w:t>
      </w:r>
      <w:r w:rsidRPr="004B5834">
        <w:lastRenderedPageBreak/>
        <w:t xml:space="preserve">pathogenic protozoa are present in the source water. To </w:t>
      </w:r>
      <w:r w:rsidR="001C5A86">
        <w:t>comply with the protozoal Standards</w:t>
      </w:r>
      <w:r w:rsidRPr="004B5834">
        <w:t>, the drinking-water supplier must meet</w:t>
      </w:r>
      <w:r>
        <w:t xml:space="preserve"> the following</w:t>
      </w:r>
      <w:r w:rsidRPr="004B5834">
        <w:t xml:space="preserve"> two requirements.</w:t>
      </w:r>
    </w:p>
    <w:p w14:paraId="7E877744" w14:textId="4C3CC89F" w:rsidR="008B72D3" w:rsidRDefault="008B72D3" w:rsidP="00F81BA6">
      <w:pPr>
        <w:pStyle w:val="Bullet"/>
      </w:pPr>
      <w:r w:rsidRPr="004B5834">
        <w:t xml:space="preserve">They must either use groundwater </w:t>
      </w:r>
      <w:r w:rsidR="001C5A86">
        <w:t>complying with</w:t>
      </w:r>
      <w:r w:rsidR="001C5A86" w:rsidRPr="004B5834">
        <w:t xml:space="preserve"> </w:t>
      </w:r>
      <w:r w:rsidRPr="004B5834">
        <w:t>the secure bore water criteria of the Standards or have treatment processes in operation that can remove or inactivate an adequate percentage of any protozoa present in the source water.</w:t>
      </w:r>
    </w:p>
    <w:p w14:paraId="7E877746" w14:textId="77777777" w:rsidR="008B72D3" w:rsidRDefault="008B72D3" w:rsidP="00F81BA6">
      <w:pPr>
        <w:pStyle w:val="Bullet"/>
      </w:pPr>
      <w:r w:rsidRPr="004B5834">
        <w:t>The</w:t>
      </w:r>
      <w:r>
        <w:t>y</w:t>
      </w:r>
      <w:r w:rsidRPr="004B5834">
        <w:t xml:space="preserve"> must be able to show that they are operating the treatment processes sufficiently well to meet the target percentage</w:t>
      </w:r>
      <w:r>
        <w:t xml:space="preserve"> of</w:t>
      </w:r>
      <w:r w:rsidRPr="004B5834">
        <w:t xml:space="preserve"> protozoal removal or inactivation.</w:t>
      </w:r>
    </w:p>
    <w:p w14:paraId="7E877747" w14:textId="77777777" w:rsidR="00F27CDC" w:rsidRPr="0039187D" w:rsidRDefault="00F27CDC" w:rsidP="00F27CDC"/>
    <w:p w14:paraId="7E877748" w14:textId="52E95A2C" w:rsidR="008B72D3" w:rsidRDefault="008B72D3" w:rsidP="00F27CDC">
      <w:r w:rsidRPr="004B5834">
        <w:t xml:space="preserve">Failure to </w:t>
      </w:r>
      <w:r w:rsidR="001C5A86">
        <w:t xml:space="preserve">comply with </w:t>
      </w:r>
      <w:r w:rsidRPr="004B5834">
        <w:t xml:space="preserve">the protozoal Standards </w:t>
      </w:r>
      <w:r>
        <w:t>is</w:t>
      </w:r>
      <w:r w:rsidRPr="004B5834">
        <w:t xml:space="preserve"> therefore due to a lack of infrastructure or failure to meet the compliance criteria.</w:t>
      </w:r>
    </w:p>
    <w:p w14:paraId="7E87774A" w14:textId="77777777" w:rsidR="008B72D3" w:rsidRPr="002F7A8B" w:rsidRDefault="008B72D3" w:rsidP="00F27CDC">
      <w:pPr>
        <w:pStyle w:val="Heading2"/>
      </w:pPr>
      <w:bookmarkStart w:id="166" w:name="_Toc68182101"/>
      <w:bookmarkStart w:id="167" w:name="_Toc94156161"/>
      <w:r w:rsidRPr="002F7A8B">
        <w:t>Public health significance of protozoal transgressions</w:t>
      </w:r>
      <w:bookmarkEnd w:id="166"/>
      <w:bookmarkEnd w:id="167"/>
    </w:p>
    <w:p w14:paraId="7E87774B" w14:textId="77777777" w:rsidR="008B72D3" w:rsidRPr="004B5834" w:rsidRDefault="008B72D3" w:rsidP="00F27CDC">
      <w:r w:rsidRPr="004B5834">
        <w:t xml:space="preserve">The majority of protozoa are freshwater organisms </w:t>
      </w:r>
      <w:r>
        <w:t>that have</w:t>
      </w:r>
      <w:r w:rsidRPr="004B5834">
        <w:t xml:space="preserve"> no public health significance. </w:t>
      </w:r>
      <w:r>
        <w:t>H</w:t>
      </w:r>
      <w:r w:rsidRPr="004B5834">
        <w:t>owever</w:t>
      </w:r>
      <w:r>
        <w:t>,</w:t>
      </w:r>
      <w:r w:rsidRPr="004B5834">
        <w:t xml:space="preserve"> two groups of protozoa can cause adverse health reactions</w:t>
      </w:r>
      <w:r>
        <w:t>:</w:t>
      </w:r>
    </w:p>
    <w:p w14:paraId="7E87774C" w14:textId="7C10DB5B" w:rsidR="008B72D3" w:rsidRPr="004B5834" w:rsidRDefault="008B72D3" w:rsidP="00F27CDC">
      <w:pPr>
        <w:pStyle w:val="Bullet"/>
      </w:pPr>
      <w:r>
        <w:t>e</w:t>
      </w:r>
      <w:r w:rsidRPr="004B5834">
        <w:t>nteric protozoa that live in the gut of humans and other animals</w:t>
      </w:r>
      <w:r w:rsidR="0094100E">
        <w:t>,</w:t>
      </w:r>
      <w:r w:rsidRPr="004B5834">
        <w:t xml:space="preserve"> such as some species of </w:t>
      </w:r>
      <w:r w:rsidRPr="004B5834">
        <w:rPr>
          <w:i/>
          <w:iCs/>
        </w:rPr>
        <w:t>Cryptosporidium</w:t>
      </w:r>
      <w:r w:rsidRPr="004B5834">
        <w:t xml:space="preserve"> and </w:t>
      </w:r>
      <w:r w:rsidRPr="004B5834">
        <w:rPr>
          <w:i/>
          <w:iCs/>
        </w:rPr>
        <w:t>Giardia</w:t>
      </w:r>
    </w:p>
    <w:p w14:paraId="7E87774D" w14:textId="77777777" w:rsidR="008B72D3" w:rsidRPr="004B5834" w:rsidRDefault="008B72D3" w:rsidP="00F27CDC">
      <w:pPr>
        <w:pStyle w:val="Bullet"/>
      </w:pPr>
      <w:r>
        <w:t>f</w:t>
      </w:r>
      <w:r w:rsidRPr="004B5834">
        <w:t>ree</w:t>
      </w:r>
      <w:r>
        <w:t>-</w:t>
      </w:r>
      <w:r w:rsidRPr="004B5834">
        <w:t>living organisms that are opportunistic pathogens in humans and may cause serious illness</w:t>
      </w:r>
      <w:r>
        <w:t>,</w:t>
      </w:r>
      <w:r w:rsidRPr="004B5834">
        <w:t xml:space="preserve"> such as </w:t>
      </w:r>
      <w:r w:rsidRPr="004B5834">
        <w:rPr>
          <w:i/>
          <w:iCs/>
        </w:rPr>
        <w:t>Naegleria fowlerii</w:t>
      </w:r>
      <w:r w:rsidRPr="004B5834">
        <w:t xml:space="preserve"> and some species of </w:t>
      </w:r>
      <w:r w:rsidRPr="004B5834">
        <w:rPr>
          <w:i/>
          <w:iCs/>
        </w:rPr>
        <w:t>Acanthamoeba</w:t>
      </w:r>
      <w:r w:rsidRPr="004B5834">
        <w:t>.</w:t>
      </w:r>
    </w:p>
    <w:p w14:paraId="7E87774E" w14:textId="77777777" w:rsidR="00F27CDC" w:rsidRDefault="00F27CDC" w:rsidP="00F27CDC"/>
    <w:p w14:paraId="7E87774F" w14:textId="77777777" w:rsidR="008B72D3" w:rsidRDefault="008B72D3" w:rsidP="00F27CDC">
      <w:r w:rsidRPr="004B5834">
        <w:rPr>
          <w:i/>
        </w:rPr>
        <w:t>Cryptosporidium</w:t>
      </w:r>
      <w:r w:rsidRPr="004B5834">
        <w:t xml:space="preserve"> has been identified as one of the most important waterborne human pathogens in developed countries and </w:t>
      </w:r>
      <w:r>
        <w:t>is</w:t>
      </w:r>
      <w:r w:rsidRPr="004B5834">
        <w:t xml:space="preserve"> responsible for many outbreaks.</w:t>
      </w:r>
    </w:p>
    <w:p w14:paraId="7E877750" w14:textId="77777777" w:rsidR="00F27CDC" w:rsidRPr="004B5834" w:rsidRDefault="00F27CDC" w:rsidP="00F27CDC"/>
    <w:p w14:paraId="7E877751" w14:textId="4ADB140D" w:rsidR="008B72D3" w:rsidRDefault="008B72D3" w:rsidP="00F27CDC">
      <w:r>
        <w:t>Even very low numbers of protozoa of either of the groups identified above can cause illness in people</w:t>
      </w:r>
      <w:r w:rsidR="0094100E">
        <w:t>.</w:t>
      </w:r>
      <w:r>
        <w:t xml:space="preserve"> </w:t>
      </w:r>
      <w:r w:rsidR="0094100E">
        <w:t>T</w:t>
      </w:r>
      <w:r>
        <w:t>herefore the presence of any of these organisms in the drinking-water supply can put public health at risk.</w:t>
      </w:r>
    </w:p>
    <w:p w14:paraId="7E877753" w14:textId="5D351EBA" w:rsidR="008B72D3" w:rsidRPr="00E14C7C" w:rsidRDefault="001C5A86" w:rsidP="00F27CDC">
      <w:pPr>
        <w:pStyle w:val="Heading2"/>
      </w:pPr>
      <w:bookmarkStart w:id="168" w:name="chemical-achievement-against-the-standar"/>
      <w:bookmarkStart w:id="169" w:name="_Toc10554016"/>
      <w:bookmarkStart w:id="170" w:name="_Toc68182102"/>
      <w:bookmarkStart w:id="171" w:name="_Toc94156162"/>
      <w:bookmarkEnd w:id="168"/>
      <w:r w:rsidRPr="00E14C7C">
        <w:t xml:space="preserve">Complying with </w:t>
      </w:r>
      <w:r w:rsidR="008B72D3" w:rsidRPr="00E14C7C">
        <w:t>the chemical Standards</w:t>
      </w:r>
      <w:bookmarkEnd w:id="169"/>
      <w:bookmarkEnd w:id="170"/>
      <w:bookmarkEnd w:id="171"/>
    </w:p>
    <w:p w14:paraId="7E877754" w14:textId="4EB953FA" w:rsidR="008B72D3" w:rsidRDefault="008B72D3" w:rsidP="00F27CDC">
      <w:r>
        <w:t>Not all supplies need to monitor c</w:t>
      </w:r>
      <w:r w:rsidRPr="004B5834">
        <w:t>hemical determinands. Treatment plants or distribution zones can be assigned Priority 2a or 2b determinands when treatment methods, supply characteristics or testing indicate that levels of any chemical may approach the MAV. Chemicals used for disinfection or other treatment processes are not usually assigned as Priority 2 determinands, because</w:t>
      </w:r>
      <w:r>
        <w:t xml:space="preserve"> the</w:t>
      </w:r>
      <w:r w:rsidRPr="004B5834">
        <w:t xml:space="preserve"> result</w:t>
      </w:r>
      <w:r>
        <w:t>ing</w:t>
      </w:r>
      <w:r w:rsidRPr="004B5834">
        <w:t xml:space="preserve"> water concentrations of those chemicals generally do not approach MAVs. Nevertheless, they may require monitoring as part of assessing </w:t>
      </w:r>
      <w:r>
        <w:t xml:space="preserve">whether a supply has </w:t>
      </w:r>
      <w:r w:rsidR="001C5A86">
        <w:t xml:space="preserve">complied with </w:t>
      </w:r>
      <w:r w:rsidRPr="004B5834">
        <w:t>bacteriological or protozoal</w:t>
      </w:r>
      <w:r>
        <w:t xml:space="preserve"> </w:t>
      </w:r>
      <w:r w:rsidR="001C5A86">
        <w:t>Standards</w:t>
      </w:r>
      <w:r w:rsidRPr="004B5834">
        <w:t xml:space="preserve">. That type of monitoring is external to the assessment of Priority 2 determinands </w:t>
      </w:r>
      <w:r>
        <w:t>that</w:t>
      </w:r>
      <w:r w:rsidRPr="004B5834">
        <w:t xml:space="preserve"> this section</w:t>
      </w:r>
      <w:r>
        <w:t xml:space="preserve"> covers</w:t>
      </w:r>
      <w:r w:rsidRPr="004B5834">
        <w:t>.</w:t>
      </w:r>
    </w:p>
    <w:p w14:paraId="7E877755" w14:textId="77777777" w:rsidR="00F27CDC" w:rsidRPr="004B5834" w:rsidRDefault="00F27CDC" w:rsidP="00F27CDC"/>
    <w:p w14:paraId="7E877756" w14:textId="11CAB367" w:rsidR="008B72D3" w:rsidRPr="004B5834" w:rsidRDefault="008B72D3" w:rsidP="00F27CDC">
      <w:r w:rsidRPr="004B5834">
        <w:t>Where a supply has been assigned Priority 2 determinands</w:t>
      </w:r>
      <w:r>
        <w:t>,</w:t>
      </w:r>
      <w:r w:rsidRPr="004B5834">
        <w:t xml:space="preserve"> it must </w:t>
      </w:r>
      <w:r w:rsidR="001C5A86">
        <w:t>comply with</w:t>
      </w:r>
      <w:r w:rsidR="001C5A86" w:rsidRPr="004B5834">
        <w:t xml:space="preserve"> </w:t>
      </w:r>
      <w:r w:rsidRPr="004B5834">
        <w:t>the Standard for all chemical determinands assigned to the supply</w:t>
      </w:r>
      <w:r w:rsidR="00A33A42">
        <w:t>’</w:t>
      </w:r>
      <w:r w:rsidRPr="004B5834">
        <w:t xml:space="preserve">s treatment plant and </w:t>
      </w:r>
      <w:r w:rsidRPr="004B5834">
        <w:lastRenderedPageBreak/>
        <w:t>distribution zones</w:t>
      </w:r>
      <w:r w:rsidR="0094100E">
        <w:t>.</w:t>
      </w:r>
      <w:r w:rsidRPr="004B5834">
        <w:t xml:space="preserve"> (</w:t>
      </w:r>
      <w:r w:rsidR="0094100E">
        <w:t>D</w:t>
      </w:r>
      <w:r w:rsidRPr="004B5834">
        <w:t>istribution zones are parts of the drinking-water supply network within which all consumers receive drinking-water of identical quality, from the same or similar sources, with the same treatment and usually at the same pressure.)</w:t>
      </w:r>
      <w:r w:rsidR="00624555">
        <w:t xml:space="preserve"> If a supply has not been assigned any Priority 2 determinands</w:t>
      </w:r>
      <w:r w:rsidR="00775E30">
        <w:t>,</w:t>
      </w:r>
      <w:r w:rsidR="00624555">
        <w:t xml:space="preserve"> then it complies with the chemical </w:t>
      </w:r>
      <w:r w:rsidR="005E0C0E">
        <w:t xml:space="preserve">Standards by </w:t>
      </w:r>
      <w:r w:rsidR="00775E30">
        <w:t>default.</w:t>
      </w:r>
    </w:p>
    <w:p w14:paraId="7E877757" w14:textId="77777777" w:rsidR="00F27CDC" w:rsidRDefault="00F27CDC" w:rsidP="00F27CDC"/>
    <w:p w14:paraId="7E877758" w14:textId="77777777" w:rsidR="008B72D3" w:rsidRDefault="008B72D3" w:rsidP="00F27CDC">
      <w:r w:rsidRPr="004B5834">
        <w:t>In addition, suppliers are required to either demonstrate that the drinking</w:t>
      </w:r>
      <w:r>
        <w:t>-</w:t>
      </w:r>
      <w:r w:rsidRPr="004B5834">
        <w:t>water supplied to consumers is not plumbosolvent or, if the supply services more than 500</w:t>
      </w:r>
      <w:r w:rsidR="00F27CDC">
        <w:t> </w:t>
      </w:r>
      <w:r w:rsidRPr="004B5834">
        <w:t>people, publish newspaper notifications and provide public warnings to consumers</w:t>
      </w:r>
      <w:r>
        <w:t xml:space="preserve"> at least twice a year</w:t>
      </w:r>
      <w:r w:rsidRPr="004B5834">
        <w:t>.</w:t>
      </w:r>
    </w:p>
    <w:p w14:paraId="7E877759" w14:textId="77777777" w:rsidR="00F27CDC" w:rsidRPr="004B5834" w:rsidRDefault="00F27CDC" w:rsidP="00F27CDC"/>
    <w:p w14:paraId="7E87775A" w14:textId="446E9CEB" w:rsidR="008B72D3" w:rsidRDefault="008B72D3" w:rsidP="00F27CDC">
      <w:pPr>
        <w:keepLines/>
      </w:pPr>
      <w:r w:rsidRPr="006F33BA">
        <w:t xml:space="preserve">During the reporting period, </w:t>
      </w:r>
      <w:r w:rsidR="00A0754B" w:rsidRPr="006F33BA">
        <w:t>98.9</w:t>
      </w:r>
      <w:r w:rsidRPr="006F33BA">
        <w:t xml:space="preserve"> percent of the report population (4,</w:t>
      </w:r>
      <w:r w:rsidR="006F33BA" w:rsidRPr="006F33BA">
        <w:t>157</w:t>
      </w:r>
      <w:r w:rsidRPr="006F33BA">
        <w:t xml:space="preserve">,000 people) was supplied with drinking-water that </w:t>
      </w:r>
      <w:r w:rsidR="008306F0" w:rsidRPr="006F33BA">
        <w:t xml:space="preserve">complied with </w:t>
      </w:r>
      <w:r w:rsidRPr="006F33BA">
        <w:t xml:space="preserve">the chemical Standards. </w:t>
      </w:r>
      <w:r w:rsidR="008306F0" w:rsidRPr="006F33BA">
        <w:t xml:space="preserve">This means that </w:t>
      </w:r>
      <w:r w:rsidR="006F33BA" w:rsidRPr="006F33BA">
        <w:t>1.1</w:t>
      </w:r>
      <w:r w:rsidRPr="006F33BA">
        <w:t xml:space="preserve"> percent </w:t>
      </w:r>
      <w:r w:rsidR="008306F0" w:rsidRPr="006F33BA">
        <w:t xml:space="preserve">of the report population </w:t>
      </w:r>
      <w:r w:rsidRPr="006F33BA">
        <w:t>(</w:t>
      </w:r>
      <w:r w:rsidR="006F33BA" w:rsidRPr="006F33BA">
        <w:t>44</w:t>
      </w:r>
      <w:r w:rsidRPr="006F33BA">
        <w:t>,</w:t>
      </w:r>
      <w:r w:rsidRPr="006F33BA" w:rsidDel="00C118B9">
        <w:t>0</w:t>
      </w:r>
      <w:r w:rsidRPr="006F33BA">
        <w:t xml:space="preserve">00 people) received water that did not </w:t>
      </w:r>
      <w:r w:rsidR="008306F0" w:rsidRPr="006F33BA">
        <w:t xml:space="preserve">comply with </w:t>
      </w:r>
      <w:r w:rsidRPr="006F33BA">
        <w:t xml:space="preserve">the Standards. </w:t>
      </w:r>
      <w:r w:rsidR="00F27CDC" w:rsidRPr="006F33BA">
        <w:fldChar w:fldCharType="begin"/>
      </w:r>
      <w:r w:rsidR="00F27CDC" w:rsidRPr="006F33BA">
        <w:instrText xml:space="preserve"> REF _Ref529464396 \h </w:instrText>
      </w:r>
      <w:r w:rsidR="002F7A8B" w:rsidRPr="006F33BA">
        <w:instrText xml:space="preserve"> \* MERGEFORMAT </w:instrText>
      </w:r>
      <w:r w:rsidR="00F27CDC" w:rsidRPr="006F33BA">
        <w:fldChar w:fldCharType="separate"/>
      </w:r>
      <w:r w:rsidR="00EF4706">
        <w:t>Table 10</w:t>
      </w:r>
      <w:r w:rsidR="00F27CDC" w:rsidRPr="006F33BA">
        <w:fldChar w:fldCharType="end"/>
      </w:r>
      <w:r w:rsidRPr="006F33BA">
        <w:t xml:space="preserve"> compares chemical </w:t>
      </w:r>
      <w:r w:rsidR="008306F0" w:rsidRPr="006F33BA">
        <w:t xml:space="preserve">compliance </w:t>
      </w:r>
      <w:r w:rsidR="00F27CDC" w:rsidRPr="006F33BA">
        <w:t>between reporting periods.</w:t>
      </w:r>
    </w:p>
    <w:p w14:paraId="7E87775B" w14:textId="77777777" w:rsidR="00F27CDC" w:rsidRPr="004B5834" w:rsidRDefault="00F27CDC" w:rsidP="00F27CDC">
      <w:pPr>
        <w:rPr>
          <w:highlight w:val="yellow"/>
        </w:rPr>
      </w:pPr>
    </w:p>
    <w:p w14:paraId="7E87775C" w14:textId="637613B6" w:rsidR="008B72D3" w:rsidRPr="004B5834" w:rsidRDefault="00F27CDC" w:rsidP="00F27CDC">
      <w:pPr>
        <w:pStyle w:val="Table"/>
      </w:pPr>
      <w:bookmarkStart w:id="172" w:name="_Ref529464396"/>
      <w:bookmarkStart w:id="173" w:name="_Toc9846302"/>
      <w:bookmarkStart w:id="174" w:name="_Toc68175453"/>
      <w:bookmarkStart w:id="175" w:name="_Toc94156177"/>
      <w:r>
        <w:t>Table </w:t>
      </w:r>
      <w:r w:rsidR="00917554">
        <w:fldChar w:fldCharType="begin"/>
      </w:r>
      <w:r w:rsidR="00917554">
        <w:instrText xml:space="preserve"> SEQ Table \* ARABIC </w:instrText>
      </w:r>
      <w:r w:rsidR="00917554">
        <w:fldChar w:fldCharType="separate"/>
      </w:r>
      <w:r w:rsidR="00EF4706">
        <w:rPr>
          <w:noProof/>
        </w:rPr>
        <w:t>10</w:t>
      </w:r>
      <w:r w:rsidR="00917554">
        <w:rPr>
          <w:noProof/>
        </w:rPr>
        <w:fldChar w:fldCharType="end"/>
      </w:r>
      <w:bookmarkEnd w:id="172"/>
      <w:r w:rsidR="008B72D3" w:rsidRPr="004B5834">
        <w:t xml:space="preserve">: Chemical </w:t>
      </w:r>
      <w:r w:rsidR="008306F0">
        <w:t>compliance</w:t>
      </w:r>
      <w:r w:rsidR="008306F0" w:rsidRPr="004B5834">
        <w:t xml:space="preserve"> </w:t>
      </w:r>
      <w:r w:rsidR="008306F0">
        <w:t xml:space="preserve">with </w:t>
      </w:r>
      <w:r w:rsidR="008B72D3" w:rsidRPr="004B5834">
        <w:t xml:space="preserve">the Standards </w:t>
      </w:r>
      <w:r w:rsidR="008B72D3">
        <w:t>in</w:t>
      </w:r>
      <w:r w:rsidR="008B72D3" w:rsidRPr="004B5834">
        <w:t xml:space="preserve"> </w:t>
      </w:r>
      <w:r w:rsidR="008B72D3">
        <w:t xml:space="preserve">previous and current </w:t>
      </w:r>
      <w:r w:rsidR="008B72D3" w:rsidRPr="004B5834">
        <w:t>reporting periods</w:t>
      </w:r>
      <w:bookmarkEnd w:id="173"/>
      <w:bookmarkEnd w:id="174"/>
      <w:bookmarkEnd w:id="175"/>
    </w:p>
    <w:tbl>
      <w:tblPr>
        <w:tblW w:w="4965"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2006"/>
        <w:gridCol w:w="2005"/>
        <w:gridCol w:w="2006"/>
      </w:tblGrid>
      <w:tr w:rsidR="00E432E5" w:rsidRPr="00F27CDC" w14:paraId="7E877761" w14:textId="77777777" w:rsidTr="00D77131">
        <w:trPr>
          <w:cantSplit/>
        </w:trPr>
        <w:tc>
          <w:tcPr>
            <w:tcW w:w="2005" w:type="dxa"/>
            <w:tcBorders>
              <w:top w:val="nil"/>
              <w:bottom w:val="nil"/>
            </w:tcBorders>
            <w:shd w:val="clear" w:color="auto" w:fill="D9D9D9" w:themeFill="background1" w:themeFillShade="D9"/>
          </w:tcPr>
          <w:p w14:paraId="7E87775D" w14:textId="77777777" w:rsidR="00E432E5" w:rsidRPr="00F27CDC" w:rsidRDefault="00E432E5" w:rsidP="00E432E5">
            <w:pPr>
              <w:pStyle w:val="TableText"/>
              <w:rPr>
                <w:b/>
              </w:rPr>
            </w:pPr>
            <w:r w:rsidRPr="00F27CDC">
              <w:rPr>
                <w:b/>
              </w:rPr>
              <w:t>Type of supplier</w:t>
            </w:r>
          </w:p>
        </w:tc>
        <w:tc>
          <w:tcPr>
            <w:tcW w:w="2006" w:type="dxa"/>
            <w:tcBorders>
              <w:top w:val="nil"/>
              <w:bottom w:val="nil"/>
            </w:tcBorders>
            <w:shd w:val="clear" w:color="auto" w:fill="D9D9D9" w:themeFill="background1" w:themeFillShade="D9"/>
          </w:tcPr>
          <w:p w14:paraId="7E87775E" w14:textId="1D4CE798" w:rsidR="00E432E5" w:rsidRPr="00A42CFC" w:rsidRDefault="00E432E5" w:rsidP="00D77131">
            <w:pPr>
              <w:pStyle w:val="TableText"/>
              <w:jc w:val="center"/>
              <w:rPr>
                <w:b/>
                <w:bCs/>
              </w:rPr>
            </w:pPr>
            <w:r w:rsidRPr="00643A46">
              <w:rPr>
                <w:b/>
                <w:bCs/>
              </w:rPr>
              <w:t>2019/20</w:t>
            </w:r>
          </w:p>
        </w:tc>
        <w:tc>
          <w:tcPr>
            <w:tcW w:w="2005" w:type="dxa"/>
            <w:tcBorders>
              <w:top w:val="nil"/>
              <w:bottom w:val="nil"/>
            </w:tcBorders>
            <w:shd w:val="clear" w:color="auto" w:fill="D9D9D9" w:themeFill="background1" w:themeFillShade="D9"/>
          </w:tcPr>
          <w:p w14:paraId="7E87775F" w14:textId="2A5D6B64" w:rsidR="00E432E5" w:rsidRPr="00A42CFC" w:rsidRDefault="00E432E5" w:rsidP="00D77131">
            <w:pPr>
              <w:pStyle w:val="TableText"/>
              <w:jc w:val="center"/>
              <w:rPr>
                <w:b/>
                <w:bCs/>
              </w:rPr>
            </w:pPr>
            <w:r w:rsidRPr="00643A46">
              <w:rPr>
                <w:b/>
                <w:bCs/>
              </w:rPr>
              <w:t>2020/21</w:t>
            </w:r>
          </w:p>
        </w:tc>
        <w:tc>
          <w:tcPr>
            <w:tcW w:w="2006" w:type="dxa"/>
            <w:tcBorders>
              <w:top w:val="nil"/>
              <w:bottom w:val="nil"/>
            </w:tcBorders>
            <w:shd w:val="clear" w:color="auto" w:fill="D9D9D9" w:themeFill="background1" w:themeFillShade="D9"/>
          </w:tcPr>
          <w:p w14:paraId="7E877760" w14:textId="77777777" w:rsidR="00E432E5" w:rsidRPr="00F27CDC" w:rsidRDefault="00E432E5" w:rsidP="00D77131">
            <w:pPr>
              <w:pStyle w:val="TableText"/>
              <w:jc w:val="center"/>
              <w:rPr>
                <w:b/>
              </w:rPr>
            </w:pPr>
            <w:r w:rsidRPr="00F27CDC">
              <w:rPr>
                <w:b/>
              </w:rPr>
              <w:t>Difference</w:t>
            </w:r>
          </w:p>
        </w:tc>
      </w:tr>
      <w:tr w:rsidR="00BC5A77" w:rsidRPr="004B5834" w14:paraId="7E877766" w14:textId="77777777" w:rsidTr="00D77131">
        <w:trPr>
          <w:cantSplit/>
        </w:trPr>
        <w:tc>
          <w:tcPr>
            <w:tcW w:w="2005" w:type="dxa"/>
            <w:tcBorders>
              <w:top w:val="nil"/>
            </w:tcBorders>
          </w:tcPr>
          <w:p w14:paraId="7E877762" w14:textId="77777777" w:rsidR="00BC5A77" w:rsidRPr="004B5834" w:rsidRDefault="00BC5A77" w:rsidP="00BC5A77">
            <w:pPr>
              <w:pStyle w:val="TableText"/>
            </w:pPr>
            <w:r w:rsidRPr="004B5834">
              <w:t>Large</w:t>
            </w:r>
          </w:p>
        </w:tc>
        <w:tc>
          <w:tcPr>
            <w:tcW w:w="2006" w:type="dxa"/>
            <w:tcBorders>
              <w:top w:val="nil"/>
            </w:tcBorders>
          </w:tcPr>
          <w:p w14:paraId="7E877763" w14:textId="07A414C7" w:rsidR="00BC5A77" w:rsidRPr="004B5834" w:rsidRDefault="00BC5A77" w:rsidP="00D77131">
            <w:pPr>
              <w:pStyle w:val="TableText"/>
              <w:jc w:val="center"/>
            </w:pPr>
            <w:r w:rsidRPr="00157E83">
              <w:t>100.0%</w:t>
            </w:r>
          </w:p>
        </w:tc>
        <w:tc>
          <w:tcPr>
            <w:tcW w:w="2005" w:type="dxa"/>
            <w:tcBorders>
              <w:top w:val="nil"/>
            </w:tcBorders>
            <w:shd w:val="clear" w:color="auto" w:fill="auto"/>
          </w:tcPr>
          <w:p w14:paraId="7E877764" w14:textId="3CBDBB3C" w:rsidR="00BC5A77" w:rsidRPr="004B5834" w:rsidRDefault="00BC5A77" w:rsidP="00D77131">
            <w:pPr>
              <w:pStyle w:val="TableText"/>
              <w:jc w:val="center"/>
            </w:pPr>
            <w:r w:rsidRPr="00157E83">
              <w:t>100.0%</w:t>
            </w:r>
          </w:p>
        </w:tc>
        <w:tc>
          <w:tcPr>
            <w:tcW w:w="2006" w:type="dxa"/>
            <w:tcBorders>
              <w:top w:val="nil"/>
            </w:tcBorders>
            <w:shd w:val="clear" w:color="auto" w:fill="auto"/>
          </w:tcPr>
          <w:p w14:paraId="7E877765" w14:textId="55C4B554" w:rsidR="00BC5A77" w:rsidRPr="004B5834" w:rsidRDefault="00BC5A77" w:rsidP="00D77131">
            <w:pPr>
              <w:pStyle w:val="TableText"/>
              <w:tabs>
                <w:tab w:val="decimal" w:pos="818"/>
              </w:tabs>
            </w:pPr>
            <w:r w:rsidRPr="00157E83">
              <w:t>0.0%</w:t>
            </w:r>
          </w:p>
        </w:tc>
      </w:tr>
      <w:tr w:rsidR="00BC5A77" w:rsidRPr="004B5834" w14:paraId="7E87776B" w14:textId="77777777" w:rsidTr="00D77131">
        <w:trPr>
          <w:cantSplit/>
        </w:trPr>
        <w:tc>
          <w:tcPr>
            <w:tcW w:w="2005" w:type="dxa"/>
          </w:tcPr>
          <w:p w14:paraId="7E877767" w14:textId="77777777" w:rsidR="00BC5A77" w:rsidRPr="004B5834" w:rsidRDefault="00BC5A77" w:rsidP="00BC5A77">
            <w:pPr>
              <w:pStyle w:val="TableText"/>
            </w:pPr>
            <w:r w:rsidRPr="004B5834">
              <w:t>Medium</w:t>
            </w:r>
          </w:p>
        </w:tc>
        <w:tc>
          <w:tcPr>
            <w:tcW w:w="2006" w:type="dxa"/>
          </w:tcPr>
          <w:p w14:paraId="7E877768" w14:textId="766D2AC2" w:rsidR="00BC5A77" w:rsidRPr="004B5834" w:rsidRDefault="00BC5A77" w:rsidP="00D77131">
            <w:pPr>
              <w:pStyle w:val="TableText"/>
              <w:jc w:val="center"/>
            </w:pPr>
            <w:r w:rsidRPr="00157E83">
              <w:t>96.9%</w:t>
            </w:r>
          </w:p>
        </w:tc>
        <w:tc>
          <w:tcPr>
            <w:tcW w:w="2005" w:type="dxa"/>
            <w:shd w:val="clear" w:color="auto" w:fill="auto"/>
          </w:tcPr>
          <w:p w14:paraId="7E877769" w14:textId="550E4D1C" w:rsidR="00BC5A77" w:rsidRPr="004B5834" w:rsidRDefault="00BC5A77" w:rsidP="00D77131">
            <w:pPr>
              <w:pStyle w:val="TableText"/>
              <w:jc w:val="center"/>
            </w:pPr>
            <w:r w:rsidRPr="00157E83">
              <w:t>93.9%</w:t>
            </w:r>
          </w:p>
        </w:tc>
        <w:tc>
          <w:tcPr>
            <w:tcW w:w="2006" w:type="dxa"/>
            <w:shd w:val="clear" w:color="auto" w:fill="auto"/>
          </w:tcPr>
          <w:p w14:paraId="7E87776A" w14:textId="285123C0" w:rsidR="00BC5A77" w:rsidRPr="004B5834" w:rsidRDefault="00C25F30" w:rsidP="00D77131">
            <w:pPr>
              <w:pStyle w:val="TableText"/>
              <w:tabs>
                <w:tab w:val="decimal" w:pos="818"/>
              </w:tabs>
            </w:pPr>
            <w:r>
              <w:t>–</w:t>
            </w:r>
            <w:r w:rsidR="00BC5A77" w:rsidRPr="00157E83">
              <w:t>3.0%</w:t>
            </w:r>
          </w:p>
        </w:tc>
      </w:tr>
      <w:tr w:rsidR="00BC5A77" w:rsidRPr="004B5834" w14:paraId="7E877770" w14:textId="77777777" w:rsidTr="00D77131">
        <w:trPr>
          <w:cantSplit/>
        </w:trPr>
        <w:tc>
          <w:tcPr>
            <w:tcW w:w="2005" w:type="dxa"/>
          </w:tcPr>
          <w:p w14:paraId="7E87776C" w14:textId="77777777" w:rsidR="00BC5A77" w:rsidRPr="004B5834" w:rsidRDefault="00BC5A77" w:rsidP="00BC5A77">
            <w:pPr>
              <w:pStyle w:val="TableText"/>
            </w:pPr>
            <w:r w:rsidRPr="004B5834">
              <w:t>Minor</w:t>
            </w:r>
          </w:p>
        </w:tc>
        <w:tc>
          <w:tcPr>
            <w:tcW w:w="2006" w:type="dxa"/>
          </w:tcPr>
          <w:p w14:paraId="7E87776D" w14:textId="3478024D" w:rsidR="00BC5A77" w:rsidRPr="004B5834" w:rsidRDefault="00BC5A77" w:rsidP="00D77131">
            <w:pPr>
              <w:pStyle w:val="TableText"/>
              <w:jc w:val="center"/>
            </w:pPr>
            <w:r w:rsidRPr="00157E83">
              <w:t>91.9%</w:t>
            </w:r>
          </w:p>
        </w:tc>
        <w:tc>
          <w:tcPr>
            <w:tcW w:w="2005" w:type="dxa"/>
            <w:shd w:val="clear" w:color="auto" w:fill="auto"/>
          </w:tcPr>
          <w:p w14:paraId="7E87776E" w14:textId="7AFD1AE3" w:rsidR="00BC5A77" w:rsidRPr="004B5834" w:rsidRDefault="00BC5A77" w:rsidP="00D77131">
            <w:pPr>
              <w:pStyle w:val="TableText"/>
              <w:jc w:val="center"/>
            </w:pPr>
            <w:r w:rsidRPr="00157E83">
              <w:t>91.7%</w:t>
            </w:r>
          </w:p>
        </w:tc>
        <w:tc>
          <w:tcPr>
            <w:tcW w:w="2006" w:type="dxa"/>
            <w:shd w:val="clear" w:color="auto" w:fill="auto"/>
          </w:tcPr>
          <w:p w14:paraId="7E87776F" w14:textId="4BD55278" w:rsidR="00BC5A77" w:rsidRPr="004B5834" w:rsidRDefault="00C25F30" w:rsidP="00D77131">
            <w:pPr>
              <w:pStyle w:val="TableText"/>
              <w:tabs>
                <w:tab w:val="decimal" w:pos="818"/>
              </w:tabs>
            </w:pPr>
            <w:r>
              <w:t>–</w:t>
            </w:r>
            <w:r w:rsidR="00BC5A77" w:rsidRPr="00157E83">
              <w:t>0.2%</w:t>
            </w:r>
          </w:p>
        </w:tc>
      </w:tr>
      <w:tr w:rsidR="00BC5A77" w:rsidRPr="004B5834" w14:paraId="7E877775" w14:textId="77777777" w:rsidTr="00D77131">
        <w:trPr>
          <w:cantSplit/>
        </w:trPr>
        <w:tc>
          <w:tcPr>
            <w:tcW w:w="2005" w:type="dxa"/>
          </w:tcPr>
          <w:p w14:paraId="7E877771" w14:textId="77777777" w:rsidR="00BC5A77" w:rsidRPr="004B5834" w:rsidRDefault="00BC5A77" w:rsidP="00BC5A77">
            <w:pPr>
              <w:pStyle w:val="TableText"/>
            </w:pPr>
            <w:r w:rsidRPr="004B5834">
              <w:t>Small</w:t>
            </w:r>
          </w:p>
        </w:tc>
        <w:tc>
          <w:tcPr>
            <w:tcW w:w="2006" w:type="dxa"/>
          </w:tcPr>
          <w:p w14:paraId="7E877772" w14:textId="47096386" w:rsidR="00BC5A77" w:rsidRPr="004B5834" w:rsidRDefault="00BC5A77" w:rsidP="00D77131">
            <w:pPr>
              <w:pStyle w:val="TableText"/>
              <w:jc w:val="center"/>
            </w:pPr>
            <w:r w:rsidRPr="00157E83">
              <w:t>97.8%</w:t>
            </w:r>
          </w:p>
        </w:tc>
        <w:tc>
          <w:tcPr>
            <w:tcW w:w="2005" w:type="dxa"/>
            <w:shd w:val="clear" w:color="auto" w:fill="auto"/>
          </w:tcPr>
          <w:p w14:paraId="7E877773" w14:textId="4E3BF8A0" w:rsidR="00BC5A77" w:rsidRPr="004B5834" w:rsidRDefault="00BC5A77" w:rsidP="00D77131">
            <w:pPr>
              <w:pStyle w:val="TableText"/>
              <w:jc w:val="center"/>
            </w:pPr>
            <w:r w:rsidRPr="00157E83">
              <w:t>98.3%</w:t>
            </w:r>
          </w:p>
        </w:tc>
        <w:tc>
          <w:tcPr>
            <w:tcW w:w="2006" w:type="dxa"/>
            <w:shd w:val="clear" w:color="auto" w:fill="auto"/>
          </w:tcPr>
          <w:p w14:paraId="7E877774" w14:textId="6DBDF002" w:rsidR="00BC5A77" w:rsidRPr="004B5834" w:rsidRDefault="00BC5A77" w:rsidP="00D77131">
            <w:pPr>
              <w:pStyle w:val="TableText"/>
              <w:tabs>
                <w:tab w:val="decimal" w:pos="818"/>
              </w:tabs>
            </w:pPr>
            <w:r w:rsidRPr="00157E83">
              <w:t>0.5%</w:t>
            </w:r>
          </w:p>
        </w:tc>
      </w:tr>
      <w:tr w:rsidR="00BC5A77" w:rsidRPr="00F27CDC" w14:paraId="7E87777A" w14:textId="77777777" w:rsidTr="00D77131">
        <w:trPr>
          <w:cantSplit/>
        </w:trPr>
        <w:tc>
          <w:tcPr>
            <w:tcW w:w="2005" w:type="dxa"/>
          </w:tcPr>
          <w:p w14:paraId="7E877776" w14:textId="77777777" w:rsidR="00BC5A77" w:rsidRPr="00F27CDC" w:rsidRDefault="00BC5A77" w:rsidP="00BC5A77">
            <w:pPr>
              <w:pStyle w:val="TableText"/>
              <w:rPr>
                <w:b/>
              </w:rPr>
            </w:pPr>
            <w:r w:rsidRPr="00F27CDC">
              <w:rPr>
                <w:b/>
              </w:rPr>
              <w:t>Overall</w:t>
            </w:r>
          </w:p>
        </w:tc>
        <w:tc>
          <w:tcPr>
            <w:tcW w:w="2006" w:type="dxa"/>
          </w:tcPr>
          <w:p w14:paraId="7E877777" w14:textId="2AAD6D6C" w:rsidR="00BC5A77" w:rsidRPr="00E32E49" w:rsidRDefault="00BC5A77" w:rsidP="00D77131">
            <w:pPr>
              <w:pStyle w:val="TableText"/>
              <w:jc w:val="center"/>
              <w:rPr>
                <w:b/>
                <w:bCs/>
              </w:rPr>
            </w:pPr>
            <w:r w:rsidRPr="00643A46">
              <w:rPr>
                <w:b/>
                <w:bCs/>
              </w:rPr>
              <w:t>99.1%</w:t>
            </w:r>
          </w:p>
        </w:tc>
        <w:tc>
          <w:tcPr>
            <w:tcW w:w="2005" w:type="dxa"/>
            <w:shd w:val="clear" w:color="auto" w:fill="auto"/>
          </w:tcPr>
          <w:p w14:paraId="7E877778" w14:textId="5A4B82E7" w:rsidR="00BC5A77" w:rsidRPr="00E32E49" w:rsidRDefault="00BC5A77" w:rsidP="00D77131">
            <w:pPr>
              <w:pStyle w:val="TableText"/>
              <w:jc w:val="center"/>
              <w:rPr>
                <w:b/>
                <w:bCs/>
              </w:rPr>
            </w:pPr>
            <w:r w:rsidRPr="00643A46">
              <w:rPr>
                <w:b/>
                <w:bCs/>
              </w:rPr>
              <w:t>98.9%</w:t>
            </w:r>
          </w:p>
        </w:tc>
        <w:tc>
          <w:tcPr>
            <w:tcW w:w="2006" w:type="dxa"/>
            <w:shd w:val="clear" w:color="auto" w:fill="auto"/>
          </w:tcPr>
          <w:p w14:paraId="7E877779" w14:textId="51C997A4" w:rsidR="00BC5A77" w:rsidRPr="00E32E49" w:rsidRDefault="00C25F30" w:rsidP="00D77131">
            <w:pPr>
              <w:pStyle w:val="TableText"/>
              <w:tabs>
                <w:tab w:val="decimal" w:pos="818"/>
              </w:tabs>
              <w:rPr>
                <w:b/>
                <w:bCs/>
              </w:rPr>
            </w:pPr>
            <w:r>
              <w:rPr>
                <w:b/>
                <w:bCs/>
              </w:rPr>
              <w:t>–</w:t>
            </w:r>
            <w:r w:rsidR="00BC5A77" w:rsidRPr="00643A46">
              <w:rPr>
                <w:b/>
                <w:bCs/>
              </w:rPr>
              <w:t>0.</w:t>
            </w:r>
            <w:r w:rsidR="00E32E49">
              <w:rPr>
                <w:b/>
                <w:bCs/>
              </w:rPr>
              <w:t>1</w:t>
            </w:r>
            <w:r w:rsidR="00BC5A77" w:rsidRPr="00643A46">
              <w:rPr>
                <w:b/>
                <w:bCs/>
              </w:rPr>
              <w:t>%</w:t>
            </w:r>
          </w:p>
        </w:tc>
      </w:tr>
    </w:tbl>
    <w:p w14:paraId="7E87777B" w14:textId="3A0DA966" w:rsidR="008B72D3" w:rsidRPr="00A208DA" w:rsidRDefault="008B72D3" w:rsidP="00F27CDC">
      <w:pPr>
        <w:pStyle w:val="Note"/>
        <w:ind w:left="0" w:firstLine="0"/>
      </w:pPr>
      <w:r>
        <w:t xml:space="preserve">Note: </w:t>
      </w:r>
      <w:r w:rsidR="00BC5A77" w:rsidRPr="00CD75CB">
        <w:t>20</w:t>
      </w:r>
      <w:r w:rsidR="00BC5A77">
        <w:t>19</w:t>
      </w:r>
      <w:r w:rsidR="00BC5A77" w:rsidRPr="00CD75CB">
        <w:t>/</w:t>
      </w:r>
      <w:r w:rsidR="00BC5A77">
        <w:t>20</w:t>
      </w:r>
      <w:r w:rsidR="00BC5A77" w:rsidRPr="00CD75CB">
        <w:t xml:space="preserve"> and 20</w:t>
      </w:r>
      <w:r w:rsidR="00BC5A77">
        <w:t>20</w:t>
      </w:r>
      <w:r w:rsidR="00BC5A77" w:rsidRPr="00CD75CB">
        <w:t>/2</w:t>
      </w:r>
      <w:r w:rsidR="00BC5A77">
        <w:t>1</w:t>
      </w:r>
      <w:r w:rsidRPr="00A208DA">
        <w:t xml:space="preserve"> columns show percentage of reported population served. Difference column is </w:t>
      </w:r>
      <w:r w:rsidR="00BC5A77" w:rsidRPr="00CD75CB">
        <w:t>20</w:t>
      </w:r>
      <w:r w:rsidR="00BC5A77">
        <w:t>20</w:t>
      </w:r>
      <w:r w:rsidR="00BC5A77" w:rsidRPr="00CD75CB">
        <w:t>/2</w:t>
      </w:r>
      <w:r w:rsidR="00BC5A77">
        <w:t>1</w:t>
      </w:r>
      <w:r w:rsidR="00BC5A77" w:rsidRPr="00A208DA">
        <w:t xml:space="preserve"> </w:t>
      </w:r>
      <w:r w:rsidRPr="00A208DA">
        <w:t xml:space="preserve">minus </w:t>
      </w:r>
      <w:r w:rsidR="00BC5A77" w:rsidRPr="00CD75CB">
        <w:t>20</w:t>
      </w:r>
      <w:r w:rsidR="00BC5A77">
        <w:t>19</w:t>
      </w:r>
      <w:r w:rsidR="00BC5A77" w:rsidRPr="00CD75CB">
        <w:t>/</w:t>
      </w:r>
      <w:r w:rsidR="00BC5A77">
        <w:t>20</w:t>
      </w:r>
      <w:r w:rsidR="00BC5A77" w:rsidRPr="00CD75CB">
        <w:t xml:space="preserve"> </w:t>
      </w:r>
      <w:r w:rsidRPr="00A208DA">
        <w:t>values. Calculations were performed on actual values, then rounded to one decimal place.</w:t>
      </w:r>
    </w:p>
    <w:p w14:paraId="7E87777C" w14:textId="77777777" w:rsidR="00F27CDC" w:rsidRDefault="00F27CDC" w:rsidP="00F27CDC"/>
    <w:p w14:paraId="7E87777D" w14:textId="017EE311" w:rsidR="008B72D3" w:rsidRPr="004B5834" w:rsidRDefault="008B72D3" w:rsidP="00F27CDC">
      <w:r w:rsidRPr="004B5834">
        <w:t xml:space="preserve">Note that the high level of chemical </w:t>
      </w:r>
      <w:r w:rsidR="001C5A86">
        <w:t>compliance</w:t>
      </w:r>
      <w:r w:rsidR="001C5A86" w:rsidRPr="004B5834">
        <w:t xml:space="preserve"> </w:t>
      </w:r>
      <w:r w:rsidRPr="004B5834">
        <w:t xml:space="preserve">for small supplies arises by default, because Priority 2 determinands are usually assigned only to zones with populations </w:t>
      </w:r>
      <w:r>
        <w:t>of more than</w:t>
      </w:r>
      <w:r w:rsidRPr="004B5834">
        <w:t xml:space="preserve"> 500</w:t>
      </w:r>
      <w:r>
        <w:t xml:space="preserve"> people</w:t>
      </w:r>
      <w:r w:rsidRPr="004B5834">
        <w:t>.</w:t>
      </w:r>
    </w:p>
    <w:p w14:paraId="7E87777E" w14:textId="77777777" w:rsidR="00F27CDC" w:rsidRDefault="00F27CDC" w:rsidP="00F27CDC"/>
    <w:p w14:paraId="7E87777F" w14:textId="23C82D86" w:rsidR="008B72D3" w:rsidRPr="004B5834" w:rsidRDefault="008B72D3" w:rsidP="00F27CDC">
      <w:r w:rsidRPr="004B5834">
        <w:t xml:space="preserve">During the reporting period, </w:t>
      </w:r>
      <w:r w:rsidR="00EA1F9D">
        <w:t>6</w:t>
      </w:r>
      <w:r w:rsidR="004E77D1">
        <w:t>6.4</w:t>
      </w:r>
      <w:r w:rsidRPr="004B5834">
        <w:t xml:space="preserve"> percent of the report population (2,</w:t>
      </w:r>
      <w:r w:rsidR="007F484D">
        <w:t>792</w:t>
      </w:r>
      <w:r w:rsidRPr="004B5834">
        <w:t>,000 people)</w:t>
      </w:r>
      <w:r w:rsidR="003C0F47">
        <w:t xml:space="preserve"> received water that was </w:t>
      </w:r>
      <w:r w:rsidRPr="004B5834">
        <w:t xml:space="preserve">assigned </w:t>
      </w:r>
      <w:r w:rsidR="003C0F47">
        <w:t xml:space="preserve">at least one </w:t>
      </w:r>
      <w:r w:rsidRPr="004B5834">
        <w:t xml:space="preserve">chemical determinand. </w:t>
      </w:r>
      <w:r w:rsidR="001C5A86">
        <w:t>W</w:t>
      </w:r>
      <w:r w:rsidRPr="004B5834">
        <w:t xml:space="preserve">ater supplied to </w:t>
      </w:r>
      <w:r w:rsidR="00AD0C7F">
        <w:t>98.4</w:t>
      </w:r>
      <w:r w:rsidRPr="004B5834">
        <w:t xml:space="preserve"> percent (2,</w:t>
      </w:r>
      <w:r w:rsidR="007F484D">
        <w:t>747</w:t>
      </w:r>
      <w:r w:rsidRPr="004B5834">
        <w:t>,000) of that population</w:t>
      </w:r>
      <w:r w:rsidR="001C5A86">
        <w:t xml:space="preserve"> complied with the chemical Standards. Water supplied to </w:t>
      </w:r>
      <w:r w:rsidR="00AD0C7F">
        <w:t>1.6</w:t>
      </w:r>
      <w:r w:rsidRPr="004B5834">
        <w:t xml:space="preserve"> percent (</w:t>
      </w:r>
      <w:r w:rsidR="00AD0C7F">
        <w:t>44</w:t>
      </w:r>
      <w:r w:rsidRPr="004B5834">
        <w:t>,000 people)</w:t>
      </w:r>
      <w:r w:rsidR="001C5A86">
        <w:t xml:space="preserve"> of that population did not comply with the chemical Standards</w:t>
      </w:r>
      <w:r w:rsidRPr="004B5834">
        <w:t>.</w:t>
      </w:r>
    </w:p>
    <w:p w14:paraId="7E877780" w14:textId="77777777" w:rsidR="00F27CDC" w:rsidRDefault="00F27CDC" w:rsidP="00F27CDC"/>
    <w:p w14:paraId="7E877781" w14:textId="39287BAE" w:rsidR="008B72D3" w:rsidRPr="004B5834" w:rsidRDefault="008B72D3" w:rsidP="00F27CDC">
      <w:r w:rsidRPr="004B5834">
        <w:t>Fluoride was the most commonly assigned chemical in terms of</w:t>
      </w:r>
      <w:r>
        <w:t xml:space="preserve"> the percentage of the</w:t>
      </w:r>
      <w:r w:rsidRPr="004B5834">
        <w:t xml:space="preserve"> population served. Fluoride was assigned to supplies for 2,</w:t>
      </w:r>
      <w:r w:rsidR="008F3716" w:rsidRPr="004B5834">
        <w:t>5</w:t>
      </w:r>
      <w:r w:rsidR="008F3716">
        <w:t>20</w:t>
      </w:r>
      <w:r w:rsidRPr="004B5834">
        <w:t>,000 people; 99.</w:t>
      </w:r>
      <w:r w:rsidR="008F3716">
        <w:t>7</w:t>
      </w:r>
      <w:r w:rsidR="008F3716" w:rsidRPr="004B5834">
        <w:t xml:space="preserve"> </w:t>
      </w:r>
      <w:r w:rsidRPr="004B5834">
        <w:t xml:space="preserve">percent </w:t>
      </w:r>
      <w:r>
        <w:t xml:space="preserve">of those supplies </w:t>
      </w:r>
      <w:r w:rsidR="001C5A86">
        <w:t xml:space="preserve">complied with </w:t>
      </w:r>
      <w:r w:rsidRPr="004B5834">
        <w:t xml:space="preserve">the chemical Standards for this determinand. The concentration of naturally occurring fluoride in </w:t>
      </w:r>
      <w:r w:rsidRPr="004B5834" w:rsidDel="00A075F6">
        <w:t>drinking</w:t>
      </w:r>
      <w:r w:rsidRPr="004B5834">
        <w:t xml:space="preserve">-water sources is low in </w:t>
      </w:r>
      <w:r w:rsidR="004632D4">
        <w:t>Aotearoa</w:t>
      </w:r>
      <w:r w:rsidRPr="004B5834">
        <w:t xml:space="preserve"> and does not need to be monitored; however, all fluoridated water supplies must monitor and control the level of fluoride added to the </w:t>
      </w:r>
      <w:r w:rsidRPr="004B5834" w:rsidDel="00A075F6">
        <w:t>drinking</w:t>
      </w:r>
      <w:r>
        <w:t>-</w:t>
      </w:r>
      <w:r w:rsidRPr="004B5834">
        <w:t>water.</w:t>
      </w:r>
    </w:p>
    <w:p w14:paraId="7E877782" w14:textId="77777777" w:rsidR="00F27CDC" w:rsidRDefault="00F27CDC" w:rsidP="00F27CDC"/>
    <w:p w14:paraId="7E877783" w14:textId="2D5AF3ED" w:rsidR="008B72D3" w:rsidRDefault="008B72D3" w:rsidP="00F27CDC">
      <w:r w:rsidRPr="004B5834">
        <w:t>The next most commonly assigned chemical determinand</w:t>
      </w:r>
      <w:r>
        <w:t xml:space="preserve"> was</w:t>
      </w:r>
      <w:r w:rsidRPr="004B5834">
        <w:t xml:space="preserve"> for disinfection by-products assigned to supplies for </w:t>
      </w:r>
      <w:r w:rsidR="008F3716">
        <w:t>267</w:t>
      </w:r>
      <w:r w:rsidRPr="004B5834">
        <w:t xml:space="preserve">,000 people (with </w:t>
      </w:r>
      <w:r w:rsidR="008F3716">
        <w:t>98.5</w:t>
      </w:r>
      <w:r w:rsidRPr="004B5834">
        <w:t xml:space="preserve"> percent </w:t>
      </w:r>
      <w:r w:rsidR="001C5A86">
        <w:t>compliance</w:t>
      </w:r>
      <w:r w:rsidRPr="004B5834">
        <w:t xml:space="preserve">). </w:t>
      </w:r>
      <w:r>
        <w:lastRenderedPageBreak/>
        <w:t>Following that, n</w:t>
      </w:r>
      <w:r w:rsidRPr="004B5834">
        <w:t xml:space="preserve">itrate was assigned to supplies for </w:t>
      </w:r>
      <w:r w:rsidR="008F3716">
        <w:t>65</w:t>
      </w:r>
      <w:r w:rsidRPr="004B5834">
        <w:t xml:space="preserve">,000 people (with 100 percent </w:t>
      </w:r>
      <w:r w:rsidR="001C5A86">
        <w:t>compliance</w:t>
      </w:r>
      <w:r w:rsidRPr="004B5834">
        <w:t xml:space="preserve">), arsenic to supplies for 35,000 people (with </w:t>
      </w:r>
      <w:r w:rsidR="00907FBD">
        <w:t>78.6</w:t>
      </w:r>
      <w:r w:rsidRPr="004B5834">
        <w:t xml:space="preserve"> percent </w:t>
      </w:r>
      <w:r w:rsidR="001C5A86">
        <w:t>compliance</w:t>
      </w:r>
      <w:r w:rsidRPr="004B5834">
        <w:t>) and lead to supplies for 17</w:t>
      </w:r>
      <w:r w:rsidR="00A047D4">
        <w:t>,0</w:t>
      </w:r>
      <w:r w:rsidRPr="004B5834">
        <w:t xml:space="preserve">00 people (with </w:t>
      </w:r>
      <w:r w:rsidR="00907FBD">
        <w:t>72.2</w:t>
      </w:r>
      <w:r w:rsidRPr="004B5834">
        <w:t xml:space="preserve"> percent </w:t>
      </w:r>
      <w:r w:rsidR="001C5A86">
        <w:t>compliance</w:t>
      </w:r>
      <w:r w:rsidRPr="004B5834">
        <w:t>).</w:t>
      </w:r>
    </w:p>
    <w:p w14:paraId="4CFF0C20" w14:textId="6F810F53" w:rsidR="00426DF2" w:rsidRDefault="00426DF2" w:rsidP="00F27CDC"/>
    <w:p w14:paraId="4535CBFA" w14:textId="4900E47F" w:rsidR="00426DF2" w:rsidRPr="004B5834" w:rsidRDefault="00426DF2" w:rsidP="00F27CDC">
      <w:r>
        <w:t xml:space="preserve">Copper, Manganese, Radon-222 and Total Alpha Activity were </w:t>
      </w:r>
      <w:r w:rsidR="00A13540">
        <w:t xml:space="preserve">each </w:t>
      </w:r>
      <w:r>
        <w:t xml:space="preserve">assigned </w:t>
      </w:r>
      <w:r w:rsidR="00A13540">
        <w:t xml:space="preserve">a </w:t>
      </w:r>
      <w:r w:rsidR="00A97E80">
        <w:t xml:space="preserve">small </w:t>
      </w:r>
      <w:r w:rsidR="00A13540">
        <w:t>supply</w:t>
      </w:r>
      <w:r w:rsidR="00A97E80">
        <w:t>. Manganese was assigned to a supply serving 600 people that did not comply</w:t>
      </w:r>
      <w:r w:rsidR="00A13540">
        <w:t xml:space="preserve"> with the chemical Standards</w:t>
      </w:r>
      <w:r w:rsidR="00A97E80">
        <w:t>. Total Alpha Activity was assigned to a supply serving 100 people that did not comply</w:t>
      </w:r>
      <w:r w:rsidR="00A13540">
        <w:t xml:space="preserve"> with the chemical Standards</w:t>
      </w:r>
      <w:r w:rsidR="00A97E80">
        <w:t>.</w:t>
      </w:r>
    </w:p>
    <w:p w14:paraId="7E877784" w14:textId="77777777" w:rsidR="00F27CDC" w:rsidRDefault="00F27CDC" w:rsidP="00F27CDC"/>
    <w:p w14:paraId="7E877785" w14:textId="7DC3D7E1" w:rsidR="008B72D3" w:rsidRDefault="00885E1F" w:rsidP="00F27CDC">
      <w:r w:rsidRPr="00D83B16">
        <w:t>No</w:t>
      </w:r>
      <w:r w:rsidR="00DE33DB" w:rsidRPr="00D83B16">
        <w:t>ne of the</w:t>
      </w:r>
      <w:r w:rsidRPr="00D83B16">
        <w:t xml:space="preserve"> suppliers </w:t>
      </w:r>
      <w:r w:rsidR="008B72D3" w:rsidRPr="00D83B16">
        <w:t xml:space="preserve">demonstrated that the water from </w:t>
      </w:r>
      <w:r w:rsidRPr="00D83B16">
        <w:t xml:space="preserve">their </w:t>
      </w:r>
      <w:r w:rsidR="008B72D3" w:rsidRPr="00D83B16">
        <w:t>supply was not plumbosolvent</w:t>
      </w:r>
      <w:r w:rsidR="00FC0D17" w:rsidRPr="00D83B16">
        <w:t xml:space="preserve"> during the reporting period</w:t>
      </w:r>
      <w:r w:rsidR="008B72D3" w:rsidRPr="00D83B16">
        <w:t>.</w:t>
      </w:r>
      <w:r w:rsidR="00465915" w:rsidRPr="00D83B16">
        <w:t xml:space="preserve"> </w:t>
      </w:r>
      <w:r w:rsidR="008B72D3" w:rsidRPr="00D83B16">
        <w:t>A total of 4</w:t>
      </w:r>
      <w:r w:rsidR="00305198" w:rsidRPr="00D83B16">
        <w:t>41</w:t>
      </w:r>
      <w:r w:rsidR="008B72D3" w:rsidRPr="00D83B16">
        <w:t xml:space="preserve"> supplies serving plumbosolvent water to 99.</w:t>
      </w:r>
      <w:r w:rsidR="00305198" w:rsidRPr="00D83B16">
        <w:t>2</w:t>
      </w:r>
      <w:r w:rsidR="008B72D3" w:rsidRPr="00D83B16">
        <w:t xml:space="preserve"> percent of the report population (4,</w:t>
      </w:r>
      <w:r w:rsidR="00305198" w:rsidRPr="00D83B16">
        <w:t>168</w:t>
      </w:r>
      <w:r w:rsidR="008B72D3" w:rsidRPr="00D83B16">
        <w:t xml:space="preserve">,000 people) provided warnings to the public in compliance with the chemical Standards. Warnings were not provided to the consumers of </w:t>
      </w:r>
      <w:r w:rsidR="00305198" w:rsidRPr="00D83B16">
        <w:t>44</w:t>
      </w:r>
      <w:r w:rsidR="008B72D3" w:rsidRPr="00D83B16">
        <w:t xml:space="preserve"> supplies, consisting of </w:t>
      </w:r>
      <w:r w:rsidR="002121DA">
        <w:t>two</w:t>
      </w:r>
      <w:r w:rsidR="00D83B16">
        <w:t xml:space="preserve"> medium supplies (collectively serving 12,000 people)</w:t>
      </w:r>
      <w:r w:rsidR="002121DA">
        <w:t>, six</w:t>
      </w:r>
      <w:r w:rsidR="00D83B16" w:rsidRPr="00D83B16">
        <w:t xml:space="preserve"> </w:t>
      </w:r>
      <w:r w:rsidR="008B72D3" w:rsidRPr="00D83B16">
        <w:t>minor supplies (collectively serving 1</w:t>
      </w:r>
      <w:r w:rsidR="00D83B16">
        <w:t>4</w:t>
      </w:r>
      <w:r w:rsidR="008B72D3" w:rsidRPr="00D83B16">
        <w:t xml:space="preserve">,000 people) and </w:t>
      </w:r>
      <w:r w:rsidR="00D83B16">
        <w:t>36</w:t>
      </w:r>
      <w:r w:rsidR="00D83B16" w:rsidRPr="00D83B16">
        <w:t xml:space="preserve"> </w:t>
      </w:r>
      <w:r w:rsidR="008B72D3" w:rsidRPr="00D83B16">
        <w:t xml:space="preserve">small supplies (collectively serving </w:t>
      </w:r>
      <w:r w:rsidR="00D83B16">
        <w:t>7</w:t>
      </w:r>
      <w:r w:rsidR="008B72D3" w:rsidRPr="00D83B16">
        <w:t>,</w:t>
      </w:r>
      <w:r w:rsidR="00D83B16">
        <w:t>4</w:t>
      </w:r>
      <w:r w:rsidR="008B72D3" w:rsidRPr="00D83B16">
        <w:t>00 people). Small supplies (serving 500 people or fewer) are not required to provide warnings about plumbosolvency to comply with chemical Standards.</w:t>
      </w:r>
    </w:p>
    <w:p w14:paraId="7E877786" w14:textId="4059DEFD" w:rsidR="008B72D3" w:rsidRDefault="008B72D3" w:rsidP="00F27CDC">
      <w:pPr>
        <w:spacing w:before="240"/>
      </w:pPr>
      <w:r w:rsidRPr="004B5834">
        <w:t xml:space="preserve">All large supplies </w:t>
      </w:r>
      <w:r w:rsidR="00566055">
        <w:t>complied with the</w:t>
      </w:r>
      <w:r w:rsidR="00566055" w:rsidRPr="004B5834">
        <w:t xml:space="preserve"> </w:t>
      </w:r>
      <w:r w:rsidRPr="004B5834">
        <w:t xml:space="preserve">chemical </w:t>
      </w:r>
      <w:r w:rsidR="00566055">
        <w:t>Standards</w:t>
      </w:r>
      <w:r w:rsidRPr="004B5834">
        <w:t xml:space="preserve">. </w:t>
      </w:r>
      <w:r w:rsidR="00E311EE">
        <w:t xml:space="preserve">Two </w:t>
      </w:r>
      <w:r>
        <w:t>m</w:t>
      </w:r>
      <w:r w:rsidRPr="004B5834">
        <w:t>edium suppl</w:t>
      </w:r>
      <w:r w:rsidR="069E3FA0">
        <w:t>ies</w:t>
      </w:r>
      <w:r w:rsidRPr="004B5834">
        <w:t xml:space="preserve"> failed to </w:t>
      </w:r>
      <w:r w:rsidR="00566055">
        <w:t>comply with</w:t>
      </w:r>
      <w:r w:rsidR="00566055" w:rsidRPr="004B5834">
        <w:t xml:space="preserve"> </w:t>
      </w:r>
      <w:r w:rsidR="00566055">
        <w:t xml:space="preserve">the </w:t>
      </w:r>
      <w:r w:rsidRPr="004B5834">
        <w:t xml:space="preserve">chemical </w:t>
      </w:r>
      <w:r w:rsidR="00566055">
        <w:t>Standards</w:t>
      </w:r>
      <w:r w:rsidRPr="004B5834">
        <w:t>. Greymouth failed</w:t>
      </w:r>
      <w:r>
        <w:t xml:space="preserve"> compliance</w:t>
      </w:r>
      <w:r w:rsidRPr="004B5834">
        <w:t xml:space="preserve"> </w:t>
      </w:r>
      <w:r w:rsidR="00566055">
        <w:t>because</w:t>
      </w:r>
      <w:r w:rsidR="00566055" w:rsidRPr="004B5834">
        <w:t xml:space="preserve"> </w:t>
      </w:r>
      <w:r w:rsidRPr="004B5834">
        <w:t>drinking</w:t>
      </w:r>
      <w:r>
        <w:t>-</w:t>
      </w:r>
      <w:r w:rsidRPr="004B5834">
        <w:t>water for 6,000 people</w:t>
      </w:r>
      <w:r w:rsidRPr="004B5834" w:rsidDel="000B2A44">
        <w:t xml:space="preserve"> </w:t>
      </w:r>
      <w:r w:rsidRPr="004B5834">
        <w:t xml:space="preserve">exceeded the MAV for </w:t>
      </w:r>
      <w:r w:rsidRPr="004B5834" w:rsidDel="00F338BC">
        <w:t>disinfection by-</w:t>
      </w:r>
      <w:r w:rsidRPr="004B5834">
        <w:t>products</w:t>
      </w:r>
      <w:r w:rsidR="00B6210B">
        <w:t xml:space="preserve"> on one occasion</w:t>
      </w:r>
      <w:r w:rsidRPr="004B5834">
        <w:t>.</w:t>
      </w:r>
      <w:r w:rsidR="00105E3F">
        <w:t xml:space="preserve"> Morrinsville </w:t>
      </w:r>
      <w:r w:rsidR="00006986">
        <w:t>faile</w:t>
      </w:r>
      <w:r w:rsidR="00C22E91">
        <w:t>d compliance</w:t>
      </w:r>
      <w:r w:rsidR="00F06E43">
        <w:t xml:space="preserve"> because </w:t>
      </w:r>
      <w:r w:rsidR="00C91588" w:rsidRPr="004B5834">
        <w:t>drinking</w:t>
      </w:r>
      <w:r w:rsidR="00C91588">
        <w:t>-</w:t>
      </w:r>
      <w:r w:rsidR="00C91588" w:rsidRPr="004B5834">
        <w:t>water for 6,</w:t>
      </w:r>
      <w:r w:rsidR="00C91588">
        <w:t>6</w:t>
      </w:r>
      <w:r w:rsidR="00C91588" w:rsidRPr="004B5834">
        <w:t>00 people</w:t>
      </w:r>
      <w:r w:rsidR="00C91588" w:rsidRPr="004B5834" w:rsidDel="000B2A44">
        <w:t xml:space="preserve"> </w:t>
      </w:r>
      <w:r w:rsidR="00C91588" w:rsidRPr="004B5834">
        <w:t xml:space="preserve">exceeded the MAV for </w:t>
      </w:r>
      <w:r w:rsidR="00C91588" w:rsidRPr="004B5834" w:rsidDel="00F338BC">
        <w:t>disinfection by-</w:t>
      </w:r>
      <w:r w:rsidR="00C91588" w:rsidRPr="004B5834">
        <w:t>products</w:t>
      </w:r>
      <w:r w:rsidR="00C91588">
        <w:t xml:space="preserve"> on two occasions.</w:t>
      </w:r>
    </w:p>
    <w:p w14:paraId="7E877788" w14:textId="77777777" w:rsidR="008B72D3" w:rsidRPr="00E14C7C" w:rsidRDefault="008B72D3" w:rsidP="00F27CDC">
      <w:pPr>
        <w:pStyle w:val="Heading2"/>
      </w:pPr>
      <w:bookmarkStart w:id="176" w:name="maximum-acceptable-value-exceedaences"/>
      <w:bookmarkStart w:id="177" w:name="_Toc10554017"/>
      <w:bookmarkStart w:id="178" w:name="_Toc68182103"/>
      <w:bookmarkStart w:id="179" w:name="_Toc94156163"/>
      <w:bookmarkEnd w:id="176"/>
      <w:r w:rsidRPr="00E14C7C">
        <w:t>Public health significance of chemical transgressions</w:t>
      </w:r>
      <w:bookmarkEnd w:id="177"/>
      <w:bookmarkEnd w:id="178"/>
      <w:bookmarkEnd w:id="179"/>
    </w:p>
    <w:p w14:paraId="7E877789" w14:textId="5D3DC288" w:rsidR="008B72D3" w:rsidRPr="00E14C7C" w:rsidRDefault="008B72D3" w:rsidP="00F27CDC">
      <w:r w:rsidRPr="00E14C7C">
        <w:t xml:space="preserve">The chemical Standards define water that, based on current knowledge, can be drunk over a lifetime with no adverse health effects. In </w:t>
      </w:r>
      <w:r w:rsidR="004632D4" w:rsidRPr="00E14C7C">
        <w:t>Aotearoa</w:t>
      </w:r>
      <w:r w:rsidRPr="00E14C7C">
        <w:t xml:space="preserve">, an adult body weight of 70 kilograms and a consumption of 2 litres of water per day over a lifetime </w:t>
      </w:r>
      <w:r w:rsidR="002121DA">
        <w:t>are</w:t>
      </w:r>
      <w:r w:rsidR="002121DA" w:rsidRPr="00E14C7C">
        <w:t xml:space="preserve"> </w:t>
      </w:r>
      <w:r w:rsidRPr="00E14C7C">
        <w:t xml:space="preserve">used to calculate </w:t>
      </w:r>
      <w:r w:rsidR="001C5A86" w:rsidRPr="00E14C7C">
        <w:t xml:space="preserve">most </w:t>
      </w:r>
      <w:r w:rsidRPr="00E14C7C">
        <w:t xml:space="preserve">MAVs. Short-term exceedances of </w:t>
      </w:r>
      <w:r w:rsidR="001C5A86" w:rsidRPr="00E14C7C">
        <w:t xml:space="preserve">a </w:t>
      </w:r>
      <w:r w:rsidRPr="00E14C7C">
        <w:t>MAV rarely pose a public health risk unless the chemical is present at a level that could cause acute illness.</w:t>
      </w:r>
    </w:p>
    <w:p w14:paraId="7E87778A" w14:textId="77777777" w:rsidR="00F27CDC" w:rsidRPr="00E14C7C" w:rsidRDefault="00F27CDC" w:rsidP="00F27CDC"/>
    <w:p w14:paraId="7E87778B" w14:textId="213DB999" w:rsidR="008B72D3" w:rsidRPr="00E14C7C" w:rsidRDefault="008B72D3" w:rsidP="00F27CDC">
      <w:r w:rsidRPr="00E14C7C">
        <w:t xml:space="preserve">Chemicals exceeding their MAVs were </w:t>
      </w:r>
      <w:r w:rsidR="00C712FD" w:rsidRPr="00E14C7C">
        <w:t xml:space="preserve">arsenic and </w:t>
      </w:r>
      <w:r w:rsidRPr="00E14C7C">
        <w:t>disinfection by-products (</w:t>
      </w:r>
      <w:r w:rsidR="00C712FD" w:rsidRPr="00E14C7C">
        <w:t xml:space="preserve">bromodichloromethane, </w:t>
      </w:r>
      <w:r w:rsidR="005D46CA" w:rsidRPr="00E14C7C">
        <w:t>dichloroacetic acid, haloacetic acids</w:t>
      </w:r>
      <w:r w:rsidR="00E470C3" w:rsidRPr="00E14C7C">
        <w:t xml:space="preserve"> and </w:t>
      </w:r>
      <w:r w:rsidRPr="00E14C7C">
        <w:t xml:space="preserve">trihalomethanes). Specifically, </w:t>
      </w:r>
      <w:r w:rsidR="00301026">
        <w:t>seven</w:t>
      </w:r>
      <w:r w:rsidR="00301026" w:rsidRPr="00E14C7C">
        <w:t xml:space="preserve"> </w:t>
      </w:r>
      <w:r w:rsidR="006A39B6" w:rsidRPr="00E14C7C">
        <w:t>supplies</w:t>
      </w:r>
      <w:r w:rsidR="00B2293B" w:rsidRPr="00E14C7C">
        <w:t xml:space="preserve"> (</w:t>
      </w:r>
      <w:r w:rsidR="003F7D57" w:rsidRPr="00E14C7C">
        <w:t xml:space="preserve">collectively </w:t>
      </w:r>
      <w:r w:rsidR="00B2293B" w:rsidRPr="00E14C7C">
        <w:t>serving</w:t>
      </w:r>
      <w:r w:rsidR="006A39B6" w:rsidRPr="00E14C7C">
        <w:t xml:space="preserve"> </w:t>
      </w:r>
      <w:r w:rsidR="007F1FC4" w:rsidRPr="00E14C7C">
        <w:t>9,100 people</w:t>
      </w:r>
      <w:r w:rsidR="003F7D57" w:rsidRPr="00E14C7C">
        <w:t>)</w:t>
      </w:r>
      <w:r w:rsidR="007F1FC4" w:rsidRPr="00E14C7C">
        <w:t xml:space="preserve"> </w:t>
      </w:r>
      <w:r w:rsidR="006A39B6" w:rsidRPr="00E14C7C">
        <w:t xml:space="preserve">had exceedances for arsenic and </w:t>
      </w:r>
      <w:r w:rsidRPr="00E14C7C">
        <w:t>1</w:t>
      </w:r>
      <w:r w:rsidR="001676A9">
        <w:t>0</w:t>
      </w:r>
      <w:r w:rsidRPr="00E14C7C">
        <w:t xml:space="preserve"> supplies </w:t>
      </w:r>
      <w:r w:rsidR="007F1FC4" w:rsidRPr="00E14C7C">
        <w:t xml:space="preserve">(collectively serving 60,000 people) </w:t>
      </w:r>
      <w:r w:rsidRPr="00E14C7C">
        <w:t>had exceedances for disinfection by-products</w:t>
      </w:r>
      <w:r w:rsidRPr="00E14C7C" w:rsidDel="008E5B76">
        <w:t>.</w:t>
      </w:r>
    </w:p>
    <w:p w14:paraId="7E87778C" w14:textId="77777777" w:rsidR="00F27CDC" w:rsidRPr="00E14C7C" w:rsidRDefault="00F27CDC" w:rsidP="00F27CDC"/>
    <w:p w14:paraId="7E87778D" w14:textId="77777777" w:rsidR="008B72D3" w:rsidRPr="00E14C7C" w:rsidRDefault="008B72D3" w:rsidP="00F27CDC">
      <w:bookmarkStart w:id="180" w:name="frequency-and-extent-of-maximum-acceptab"/>
      <w:bookmarkEnd w:id="180"/>
      <w:r w:rsidRPr="00E14C7C">
        <w:t>Action to reduce the concentration of disinfection by-products is encouraged, but disinfection itself must not be compromised. A disinfection by-product poses a considerably lower risk than a pathogenic micro-organism in water that has not been disinfected.</w:t>
      </w:r>
    </w:p>
    <w:p w14:paraId="7E87778E" w14:textId="77777777" w:rsidR="00F27CDC" w:rsidRPr="00E14C7C" w:rsidRDefault="00F27CDC" w:rsidP="00F27CDC"/>
    <w:p w14:paraId="7E87778F" w14:textId="77777777" w:rsidR="008B72D3" w:rsidRPr="00E14C7C" w:rsidRDefault="008B72D3" w:rsidP="00F27CDC">
      <w:pPr>
        <w:pStyle w:val="Heading2"/>
      </w:pPr>
      <w:bookmarkStart w:id="181" w:name="remedial-action"/>
      <w:bookmarkStart w:id="182" w:name="monitoring"/>
      <w:bookmarkStart w:id="183" w:name="_Toc10554018"/>
      <w:bookmarkStart w:id="184" w:name="_Toc68182104"/>
      <w:bookmarkStart w:id="185" w:name="_Toc94156164"/>
      <w:bookmarkEnd w:id="181"/>
      <w:bookmarkEnd w:id="182"/>
      <w:r w:rsidRPr="00E14C7C">
        <w:lastRenderedPageBreak/>
        <w:t>Monitoring</w:t>
      </w:r>
      <w:bookmarkEnd w:id="183"/>
      <w:bookmarkEnd w:id="184"/>
      <w:bookmarkEnd w:id="185"/>
    </w:p>
    <w:p w14:paraId="11B98626" w14:textId="77777777" w:rsidR="00A26082" w:rsidRDefault="009A7227" w:rsidP="00F27CDC">
      <w:pPr>
        <w:sectPr w:rsidR="00A26082" w:rsidSect="008052A9">
          <w:footerReference w:type="even" r:id="rId26"/>
          <w:footerReference w:type="default" r:id="rId27"/>
          <w:pgSz w:w="11906" w:h="16838"/>
          <w:pgMar w:top="1418" w:right="1701" w:bottom="1134" w:left="1843" w:header="709" w:footer="709" w:gutter="284"/>
          <w:pgNumType w:start="1"/>
          <w:cols w:space="708"/>
          <w:docGrid w:linePitch="360"/>
        </w:sectPr>
      </w:pPr>
      <w:r>
        <w:t>Nine</w:t>
      </w:r>
      <w:r w:rsidRPr="004B5834">
        <w:t xml:space="preserve"> </w:t>
      </w:r>
      <w:r w:rsidR="008B72D3" w:rsidRPr="004B5834">
        <w:t xml:space="preserve">supplies, </w:t>
      </w:r>
      <w:r w:rsidR="008B72D3">
        <w:t xml:space="preserve">together </w:t>
      </w:r>
      <w:r w:rsidR="008B72D3" w:rsidRPr="004B5834">
        <w:t xml:space="preserve">serving </w:t>
      </w:r>
      <w:r w:rsidR="00B641C8">
        <w:t>22</w:t>
      </w:r>
      <w:r w:rsidR="008B72D3" w:rsidRPr="004B5834">
        <w:t xml:space="preserve">,000 people, failed to </w:t>
      </w:r>
      <w:r w:rsidR="00566055">
        <w:t>comply with</w:t>
      </w:r>
      <w:r w:rsidR="00566055" w:rsidRPr="004B5834">
        <w:t xml:space="preserve"> </w:t>
      </w:r>
      <w:r w:rsidR="008B72D3" w:rsidRPr="004B5834">
        <w:t xml:space="preserve">the chemical Standards due to inadequate monitoring. Without monitoring information, water suppliers cannot make well-informed decisions about actions they can take to </w:t>
      </w:r>
      <w:r w:rsidR="00566055">
        <w:t>comply with</w:t>
      </w:r>
      <w:r w:rsidR="00566055" w:rsidRPr="004B5834">
        <w:t xml:space="preserve"> </w:t>
      </w:r>
      <w:r w:rsidR="008B72D3" w:rsidRPr="004B5834">
        <w:t>the Standards, and the health significance of concentrations of chemicals assigned to a distribution zone cannot be readily assessed.</w:t>
      </w:r>
    </w:p>
    <w:p w14:paraId="14DEEEB7" w14:textId="50EB6C26" w:rsidR="00DD0AB1" w:rsidRDefault="00281C33" w:rsidP="003A1155">
      <w:pPr>
        <w:pStyle w:val="Heading1"/>
        <w:numPr>
          <w:ilvl w:val="0"/>
          <w:numId w:val="0"/>
        </w:numPr>
      </w:pPr>
      <w:bookmarkStart w:id="186" w:name="_Toc529465663"/>
      <w:bookmarkStart w:id="187" w:name="_Toc529465814"/>
      <w:bookmarkStart w:id="188" w:name="_Toc529465896"/>
      <w:bookmarkStart w:id="189" w:name="_Toc94156165"/>
      <w:bookmarkEnd w:id="186"/>
      <w:bookmarkEnd w:id="187"/>
      <w:bookmarkEnd w:id="188"/>
      <w:r>
        <w:lastRenderedPageBreak/>
        <w:t>Appendix</w:t>
      </w:r>
      <w:r w:rsidR="00D77131">
        <w:t xml:space="preserve"> 1</w:t>
      </w:r>
      <w:r>
        <w:t xml:space="preserve">: </w:t>
      </w:r>
      <w:r w:rsidR="00D77131" w:rsidRPr="00BD650F">
        <w:t>Water supply compliance</w:t>
      </w:r>
      <w:bookmarkEnd w:id="189"/>
    </w:p>
    <w:p w14:paraId="3C1E3758" w14:textId="4BE5A996" w:rsidR="00D77131" w:rsidRDefault="00D77131" w:rsidP="00D77131">
      <w:r w:rsidRPr="00BD650F">
        <w:t xml:space="preserve">This appendix provides information on each water supply and whether it complied with the relevant sections of the Health Act 1956 (the Act) and the relevant Standards within the </w:t>
      </w:r>
      <w:r w:rsidRPr="00BD650F">
        <w:rPr>
          <w:i/>
          <w:iCs/>
        </w:rPr>
        <w:t>Drinking-water Standards</w:t>
      </w:r>
      <w:r w:rsidRPr="00BD650F">
        <w:t xml:space="preserve"> </w:t>
      </w:r>
      <w:r w:rsidRPr="00BD650F">
        <w:rPr>
          <w:i/>
          <w:iCs/>
        </w:rPr>
        <w:t xml:space="preserve">for New Zealand 2005 (Revised 2018) </w:t>
      </w:r>
      <w:r w:rsidRPr="00BD650F">
        <w:t>(the Standards). It groups supplies by health district within New Zealand, listed in north-to-south order. Within each health district, suppliers and supplies are listed alphabetically.</w:t>
      </w:r>
    </w:p>
    <w:p w14:paraId="44A7BCC7" w14:textId="77777777" w:rsidR="00D77131" w:rsidRPr="00BD650F" w:rsidRDefault="00D77131" w:rsidP="00D77131"/>
    <w:p w14:paraId="6E3E0ED8" w14:textId="7201FD99" w:rsidR="00D77131" w:rsidRDefault="00D77131" w:rsidP="00D77131">
      <w:r w:rsidRPr="00BD650F">
        <w:t>For all supplies, this appendix provides information about the supply’s source water (that is, where the water comes from), its routine disinfection processes (that is, what steps the supplier takes to make the water safe to drink) and any boil-water notices put in place during the year (a supplier issues a boil-water notice to tell residents they must boil their water before drinking it due to the risk of contamination).</w:t>
      </w:r>
    </w:p>
    <w:p w14:paraId="516AD895" w14:textId="77777777" w:rsidR="00D77131" w:rsidRPr="00BD650F" w:rsidRDefault="00D77131" w:rsidP="00D77131"/>
    <w:p w14:paraId="5DCC798A" w14:textId="77777777" w:rsidR="00D77131" w:rsidRDefault="00D77131" w:rsidP="00D77131">
      <w:r w:rsidRPr="00BD650F">
        <w:t>If the supply has complied with the Act and meets the Standards, the appendix gives no further detail.</w:t>
      </w:r>
    </w:p>
    <w:p w14:paraId="085F93C1" w14:textId="77777777" w:rsidR="00D77131" w:rsidRPr="00BD650F" w:rsidRDefault="00D77131" w:rsidP="00D77131">
      <w:pPr>
        <w:pStyle w:val="Heading2-nonumbering"/>
      </w:pPr>
      <w:bookmarkStart w:id="190" w:name="_Toc40441791"/>
      <w:bookmarkStart w:id="191" w:name="_Toc40793987"/>
      <w:bookmarkStart w:id="192" w:name="_Toc94156166"/>
      <w:r w:rsidRPr="00BD650F">
        <w:t>The Health Act 1956</w:t>
      </w:r>
      <w:bookmarkEnd w:id="190"/>
      <w:bookmarkEnd w:id="191"/>
      <w:bookmarkEnd w:id="192"/>
    </w:p>
    <w:p w14:paraId="55B406D0" w14:textId="77777777" w:rsidR="00D77131" w:rsidRDefault="00D77131" w:rsidP="00D77131">
      <w:r w:rsidRPr="00BD650F">
        <w:t>Supplies are assessed against the following sections of the Act for the previous year. Where a supply failed to meet the requirements of the Act, the appendix provides an explanation.</w:t>
      </w:r>
    </w:p>
    <w:p w14:paraId="76764023" w14:textId="77777777" w:rsidR="00D77131" w:rsidRPr="00BD650F" w:rsidRDefault="00D77131" w:rsidP="00D77131"/>
    <w:tbl>
      <w:tblPr>
        <w:tblStyle w:val="TableGrid1"/>
        <w:tblW w:w="8874" w:type="dxa"/>
        <w:tblInd w:w="57" w:type="dxa"/>
        <w:tblBorders>
          <w:top w:val="none" w:sz="0" w:space="0" w:color="auto"/>
          <w:left w:val="none" w:sz="0" w:space="0" w:color="auto"/>
          <w:bottom w:val="single" w:sz="4" w:space="0" w:color="A6A6A6"/>
          <w:right w:val="none" w:sz="0" w:space="0" w:color="auto"/>
          <w:insideH w:val="single" w:sz="4" w:space="0" w:color="A6A6A6"/>
          <w:insideV w:val="none" w:sz="0" w:space="0" w:color="auto"/>
        </w:tblBorders>
        <w:tblLayout w:type="fixed"/>
        <w:tblCellMar>
          <w:left w:w="57" w:type="dxa"/>
          <w:right w:w="57" w:type="dxa"/>
        </w:tblCellMar>
        <w:tblLook w:val="04A0" w:firstRow="1" w:lastRow="0" w:firstColumn="1" w:lastColumn="0" w:noHBand="0" w:noVBand="1"/>
      </w:tblPr>
      <w:tblGrid>
        <w:gridCol w:w="794"/>
        <w:gridCol w:w="2268"/>
        <w:gridCol w:w="5812"/>
      </w:tblGrid>
      <w:tr w:rsidR="00D77131" w:rsidRPr="00C637BA" w14:paraId="14B1BB85" w14:textId="77777777" w:rsidTr="00D77131">
        <w:trPr>
          <w:cantSplit/>
          <w:tblHeader/>
        </w:trPr>
        <w:tc>
          <w:tcPr>
            <w:tcW w:w="794" w:type="dxa"/>
            <w:tcBorders>
              <w:top w:val="single" w:sz="4" w:space="0" w:color="D9D9D9"/>
              <w:bottom w:val="single" w:sz="4" w:space="0" w:color="D9D9D9"/>
            </w:tcBorders>
            <w:shd w:val="clear" w:color="auto" w:fill="D9D9D9"/>
          </w:tcPr>
          <w:p w14:paraId="3187721B" w14:textId="77777777" w:rsidR="00D77131" w:rsidRPr="00C637BA" w:rsidRDefault="00D77131" w:rsidP="00D77131">
            <w:pPr>
              <w:pStyle w:val="TableText"/>
              <w:rPr>
                <w:b/>
              </w:rPr>
            </w:pPr>
            <w:bookmarkStart w:id="193" w:name="_Hlk4076843"/>
            <w:r w:rsidRPr="00C637BA">
              <w:rPr>
                <w:b/>
              </w:rPr>
              <w:t>Section</w:t>
            </w:r>
          </w:p>
        </w:tc>
        <w:tc>
          <w:tcPr>
            <w:tcW w:w="2268" w:type="dxa"/>
            <w:tcBorders>
              <w:top w:val="single" w:sz="4" w:space="0" w:color="D9D9D9"/>
              <w:bottom w:val="single" w:sz="4" w:space="0" w:color="D9D9D9"/>
            </w:tcBorders>
            <w:shd w:val="clear" w:color="auto" w:fill="D9D9D9"/>
          </w:tcPr>
          <w:p w14:paraId="34314529" w14:textId="77777777" w:rsidR="00D77131" w:rsidRPr="00C637BA" w:rsidRDefault="00D77131" w:rsidP="00D77131">
            <w:pPr>
              <w:pStyle w:val="TableText"/>
              <w:rPr>
                <w:b/>
              </w:rPr>
            </w:pPr>
            <w:r w:rsidRPr="00C637BA">
              <w:rPr>
                <w:b/>
              </w:rPr>
              <w:t>Requirement</w:t>
            </w:r>
          </w:p>
        </w:tc>
        <w:tc>
          <w:tcPr>
            <w:tcW w:w="5812" w:type="dxa"/>
            <w:tcBorders>
              <w:top w:val="single" w:sz="4" w:space="0" w:color="D9D9D9"/>
              <w:bottom w:val="single" w:sz="4" w:space="0" w:color="D9D9D9"/>
            </w:tcBorders>
            <w:shd w:val="clear" w:color="auto" w:fill="D9D9D9"/>
          </w:tcPr>
          <w:p w14:paraId="6136F715" w14:textId="77777777" w:rsidR="00D77131" w:rsidRPr="00C637BA" w:rsidRDefault="00D77131" w:rsidP="00D77131">
            <w:pPr>
              <w:pStyle w:val="TableText"/>
              <w:rPr>
                <w:b/>
              </w:rPr>
            </w:pPr>
            <w:r w:rsidRPr="00C637BA">
              <w:rPr>
                <w:b/>
              </w:rPr>
              <w:t>Description of the supplier’s duties under this section</w:t>
            </w:r>
          </w:p>
        </w:tc>
      </w:tr>
      <w:tr w:rsidR="00D77131" w:rsidRPr="00BD650F" w14:paraId="2F3FA54C" w14:textId="77777777" w:rsidTr="00D77131">
        <w:trPr>
          <w:cantSplit/>
        </w:trPr>
        <w:tc>
          <w:tcPr>
            <w:tcW w:w="794" w:type="dxa"/>
            <w:tcBorders>
              <w:top w:val="single" w:sz="4" w:space="0" w:color="D9D9D9"/>
            </w:tcBorders>
            <w:shd w:val="clear" w:color="auto" w:fill="auto"/>
          </w:tcPr>
          <w:p w14:paraId="01739D76" w14:textId="77777777" w:rsidR="00D77131" w:rsidRPr="00BD650F" w:rsidRDefault="00D77131" w:rsidP="00D77131">
            <w:pPr>
              <w:pStyle w:val="TableText"/>
            </w:pPr>
            <w:r w:rsidRPr="00BD650F">
              <w:t>69S</w:t>
            </w:r>
          </w:p>
        </w:tc>
        <w:tc>
          <w:tcPr>
            <w:tcW w:w="2268" w:type="dxa"/>
            <w:tcBorders>
              <w:top w:val="single" w:sz="4" w:space="0" w:color="D9D9D9"/>
            </w:tcBorders>
            <w:shd w:val="clear" w:color="auto" w:fill="auto"/>
          </w:tcPr>
          <w:p w14:paraId="4B6C5790" w14:textId="77777777" w:rsidR="00D77131" w:rsidRPr="00BD650F" w:rsidRDefault="00D77131" w:rsidP="00D77131">
            <w:pPr>
              <w:pStyle w:val="TableText"/>
              <w:jc w:val="left"/>
            </w:pPr>
            <w:r w:rsidRPr="00BD650F">
              <w:t>Adequate provision of water</w:t>
            </w:r>
          </w:p>
        </w:tc>
        <w:tc>
          <w:tcPr>
            <w:tcW w:w="5812" w:type="dxa"/>
            <w:tcBorders>
              <w:top w:val="single" w:sz="4" w:space="0" w:color="D9D9D9"/>
            </w:tcBorders>
            <w:shd w:val="clear" w:color="auto" w:fill="auto"/>
          </w:tcPr>
          <w:p w14:paraId="166802C9" w14:textId="77777777" w:rsidR="00D77131" w:rsidRPr="00BD650F" w:rsidRDefault="00D77131" w:rsidP="00D77131">
            <w:pPr>
              <w:pStyle w:val="TableText"/>
              <w:jc w:val="left"/>
            </w:pPr>
            <w:r w:rsidRPr="00BD650F">
              <w:t>The supplier must take all practicable steps to ensure an adequate supply of drinking water is provided to each point of supply</w:t>
            </w:r>
          </w:p>
        </w:tc>
      </w:tr>
      <w:tr w:rsidR="00D77131" w:rsidRPr="00BD650F" w14:paraId="0E139286" w14:textId="77777777" w:rsidTr="00D77131">
        <w:trPr>
          <w:cantSplit/>
        </w:trPr>
        <w:tc>
          <w:tcPr>
            <w:tcW w:w="794" w:type="dxa"/>
            <w:shd w:val="clear" w:color="auto" w:fill="auto"/>
          </w:tcPr>
          <w:p w14:paraId="37B52B01" w14:textId="77777777" w:rsidR="00D77131" w:rsidRPr="00BD650F" w:rsidRDefault="00D77131" w:rsidP="00D77131">
            <w:pPr>
              <w:pStyle w:val="TableText"/>
            </w:pPr>
            <w:r w:rsidRPr="00BD650F">
              <w:t>69U</w:t>
            </w:r>
          </w:p>
        </w:tc>
        <w:tc>
          <w:tcPr>
            <w:tcW w:w="2268" w:type="dxa"/>
            <w:shd w:val="clear" w:color="auto" w:fill="auto"/>
          </w:tcPr>
          <w:p w14:paraId="3C3F8966" w14:textId="77777777" w:rsidR="00D77131" w:rsidRPr="00BD650F" w:rsidRDefault="00D77131" w:rsidP="00D77131">
            <w:pPr>
              <w:pStyle w:val="TableText"/>
              <w:jc w:val="left"/>
            </w:pPr>
            <w:r w:rsidRPr="00BD650F">
              <w:t>Source protection</w:t>
            </w:r>
          </w:p>
        </w:tc>
        <w:tc>
          <w:tcPr>
            <w:tcW w:w="5812" w:type="dxa"/>
            <w:shd w:val="clear" w:color="auto" w:fill="auto"/>
          </w:tcPr>
          <w:p w14:paraId="6C86E532" w14:textId="77777777" w:rsidR="00D77131" w:rsidRPr="00BD650F" w:rsidRDefault="00D77131" w:rsidP="00D77131">
            <w:pPr>
              <w:pStyle w:val="TableText"/>
              <w:jc w:val="left"/>
            </w:pPr>
            <w:r w:rsidRPr="00BD650F">
              <w:t>The supplier must take reasonable steps to protect the water from contamination</w:t>
            </w:r>
          </w:p>
        </w:tc>
      </w:tr>
      <w:tr w:rsidR="00D77131" w:rsidRPr="00BD650F" w14:paraId="036A07C9" w14:textId="77777777" w:rsidTr="00D77131">
        <w:trPr>
          <w:cantSplit/>
        </w:trPr>
        <w:tc>
          <w:tcPr>
            <w:tcW w:w="794" w:type="dxa"/>
            <w:shd w:val="clear" w:color="auto" w:fill="auto"/>
          </w:tcPr>
          <w:p w14:paraId="1FE8CCC3" w14:textId="77777777" w:rsidR="00D77131" w:rsidRPr="00BD650F" w:rsidRDefault="00D77131" w:rsidP="00D77131">
            <w:pPr>
              <w:pStyle w:val="TableText"/>
            </w:pPr>
            <w:r w:rsidRPr="00BD650F">
              <w:t>69Y</w:t>
            </w:r>
          </w:p>
        </w:tc>
        <w:tc>
          <w:tcPr>
            <w:tcW w:w="2268" w:type="dxa"/>
            <w:shd w:val="clear" w:color="auto" w:fill="auto"/>
          </w:tcPr>
          <w:p w14:paraId="41042384" w14:textId="77777777" w:rsidR="00D77131" w:rsidRPr="00BD650F" w:rsidRDefault="00D77131" w:rsidP="00D77131">
            <w:pPr>
              <w:pStyle w:val="TableText"/>
              <w:jc w:val="left"/>
            </w:pPr>
            <w:r w:rsidRPr="00BD650F">
              <w:t>Monitoring frequency in accordance with the Standards</w:t>
            </w:r>
          </w:p>
        </w:tc>
        <w:tc>
          <w:tcPr>
            <w:tcW w:w="5812" w:type="dxa"/>
            <w:shd w:val="clear" w:color="auto" w:fill="auto"/>
          </w:tcPr>
          <w:p w14:paraId="56D34E27" w14:textId="77777777" w:rsidR="00D77131" w:rsidRPr="00BD650F" w:rsidRDefault="00D77131" w:rsidP="00D77131">
            <w:pPr>
              <w:pStyle w:val="TableText"/>
              <w:jc w:val="left"/>
            </w:pPr>
            <w:r w:rsidRPr="00BD650F">
              <w:t>The supplier must monitor the drinking water to check whether it meets the Standards or presents a public health risk</w:t>
            </w:r>
          </w:p>
        </w:tc>
      </w:tr>
      <w:tr w:rsidR="00D77131" w:rsidRPr="00BD650F" w14:paraId="307B203A" w14:textId="77777777" w:rsidTr="00D77131">
        <w:trPr>
          <w:cantSplit/>
        </w:trPr>
        <w:tc>
          <w:tcPr>
            <w:tcW w:w="794" w:type="dxa"/>
            <w:tcBorders>
              <w:bottom w:val="single" w:sz="4" w:space="0" w:color="D9D9D9"/>
            </w:tcBorders>
            <w:shd w:val="clear" w:color="auto" w:fill="auto"/>
          </w:tcPr>
          <w:p w14:paraId="15B966CA" w14:textId="77777777" w:rsidR="00D77131" w:rsidRPr="00BD650F" w:rsidRDefault="00D77131" w:rsidP="00D77131">
            <w:pPr>
              <w:pStyle w:val="TableText"/>
            </w:pPr>
            <w:r w:rsidRPr="00BD650F">
              <w:t>69Z</w:t>
            </w:r>
          </w:p>
        </w:tc>
        <w:tc>
          <w:tcPr>
            <w:tcW w:w="2268" w:type="dxa"/>
            <w:tcBorders>
              <w:bottom w:val="single" w:sz="4" w:space="0" w:color="D9D9D9"/>
            </w:tcBorders>
            <w:shd w:val="clear" w:color="auto" w:fill="auto"/>
          </w:tcPr>
          <w:p w14:paraId="04A912C7" w14:textId="77777777" w:rsidR="00D77131" w:rsidRPr="00BD650F" w:rsidRDefault="00D77131" w:rsidP="00D77131">
            <w:pPr>
              <w:pStyle w:val="TableText"/>
              <w:jc w:val="left"/>
            </w:pPr>
            <w:r w:rsidRPr="00BD650F">
              <w:t>Water safety plan</w:t>
            </w:r>
          </w:p>
        </w:tc>
        <w:tc>
          <w:tcPr>
            <w:tcW w:w="5812" w:type="dxa"/>
            <w:tcBorders>
              <w:bottom w:val="single" w:sz="4" w:space="0" w:color="D9D9D9"/>
            </w:tcBorders>
            <w:shd w:val="clear" w:color="auto" w:fill="auto"/>
          </w:tcPr>
          <w:p w14:paraId="65420307" w14:textId="77777777" w:rsidR="00D77131" w:rsidRPr="00BD650F" w:rsidRDefault="00D77131" w:rsidP="00D77131">
            <w:pPr>
              <w:pStyle w:val="TableText"/>
              <w:jc w:val="left"/>
            </w:pPr>
            <w:r w:rsidRPr="00BD650F">
              <w:t>The supplier is required to prepare and implement a water safety plan (WSP) and have it approved by a drinking-water assessor, with the exception of small suppliers. The supplier must review its WSP at least every five years</w:t>
            </w:r>
          </w:p>
        </w:tc>
      </w:tr>
      <w:tr w:rsidR="00D77131" w:rsidRPr="00BD650F" w14:paraId="481C8C1B" w14:textId="77777777" w:rsidTr="00D77131">
        <w:trPr>
          <w:cantSplit/>
        </w:trPr>
        <w:tc>
          <w:tcPr>
            <w:tcW w:w="794" w:type="dxa"/>
            <w:tcBorders>
              <w:top w:val="single" w:sz="4" w:space="0" w:color="D9D9D9"/>
            </w:tcBorders>
            <w:shd w:val="clear" w:color="auto" w:fill="auto"/>
          </w:tcPr>
          <w:p w14:paraId="7E900E22" w14:textId="77777777" w:rsidR="00D77131" w:rsidRPr="00BD650F" w:rsidRDefault="00D77131" w:rsidP="00D77131">
            <w:pPr>
              <w:pStyle w:val="TableText"/>
            </w:pPr>
            <w:r w:rsidRPr="00BD650F">
              <w:t>69ZD</w:t>
            </w:r>
          </w:p>
        </w:tc>
        <w:tc>
          <w:tcPr>
            <w:tcW w:w="2268" w:type="dxa"/>
            <w:tcBorders>
              <w:top w:val="single" w:sz="4" w:space="0" w:color="D9D9D9"/>
            </w:tcBorders>
            <w:shd w:val="clear" w:color="auto" w:fill="auto"/>
          </w:tcPr>
          <w:p w14:paraId="777B2FF9" w14:textId="77777777" w:rsidR="00D77131" w:rsidRPr="00BD650F" w:rsidRDefault="00D77131" w:rsidP="00D77131">
            <w:pPr>
              <w:pStyle w:val="TableText"/>
              <w:jc w:val="left"/>
            </w:pPr>
            <w:r w:rsidRPr="00BD650F">
              <w:t>Adequate records</w:t>
            </w:r>
          </w:p>
        </w:tc>
        <w:tc>
          <w:tcPr>
            <w:tcW w:w="5812" w:type="dxa"/>
            <w:tcBorders>
              <w:top w:val="single" w:sz="4" w:space="0" w:color="D9D9D9"/>
            </w:tcBorders>
            <w:shd w:val="clear" w:color="auto" w:fill="auto"/>
          </w:tcPr>
          <w:p w14:paraId="4BEC6CF3" w14:textId="77777777" w:rsidR="00D77131" w:rsidRPr="00BD650F" w:rsidRDefault="00D77131" w:rsidP="00D77131">
            <w:pPr>
              <w:pStyle w:val="TableText"/>
              <w:jc w:val="left"/>
            </w:pPr>
            <w:r w:rsidRPr="00BD650F">
              <w:t>The supplier must keep records containing sufficient information to allow a drinking-water assessor to assess whether it complies with the Act</w:t>
            </w:r>
          </w:p>
        </w:tc>
      </w:tr>
      <w:tr w:rsidR="00D77131" w:rsidRPr="00BD650F" w14:paraId="7E6B943A" w14:textId="77777777" w:rsidTr="00D77131">
        <w:trPr>
          <w:cantSplit/>
        </w:trPr>
        <w:tc>
          <w:tcPr>
            <w:tcW w:w="794" w:type="dxa"/>
            <w:shd w:val="clear" w:color="auto" w:fill="auto"/>
          </w:tcPr>
          <w:p w14:paraId="0A37BBE2" w14:textId="77777777" w:rsidR="00D77131" w:rsidRPr="00BD650F" w:rsidRDefault="00D77131" w:rsidP="00D77131">
            <w:pPr>
              <w:pStyle w:val="TableText"/>
            </w:pPr>
            <w:r w:rsidRPr="00BD650F">
              <w:t>69ZE</w:t>
            </w:r>
          </w:p>
        </w:tc>
        <w:tc>
          <w:tcPr>
            <w:tcW w:w="2268" w:type="dxa"/>
            <w:shd w:val="clear" w:color="auto" w:fill="auto"/>
          </w:tcPr>
          <w:p w14:paraId="172F78F0" w14:textId="77777777" w:rsidR="00D77131" w:rsidRPr="00BD650F" w:rsidRDefault="00D77131" w:rsidP="00D77131">
            <w:pPr>
              <w:pStyle w:val="TableText"/>
              <w:jc w:val="left"/>
            </w:pPr>
            <w:r w:rsidRPr="00BD650F">
              <w:t>Investigation of complaints</w:t>
            </w:r>
          </w:p>
        </w:tc>
        <w:tc>
          <w:tcPr>
            <w:tcW w:w="5812" w:type="dxa"/>
            <w:shd w:val="clear" w:color="auto" w:fill="auto"/>
          </w:tcPr>
          <w:p w14:paraId="133F4CA2" w14:textId="77777777" w:rsidR="00D77131" w:rsidRPr="00BD650F" w:rsidRDefault="00D77131" w:rsidP="00D77131">
            <w:pPr>
              <w:pStyle w:val="TableText"/>
              <w:jc w:val="left"/>
            </w:pPr>
            <w:r w:rsidRPr="00BD650F">
              <w:t>The supplier must record and investigate all complaints about the water it provides</w:t>
            </w:r>
          </w:p>
        </w:tc>
      </w:tr>
      <w:tr w:rsidR="00D77131" w:rsidRPr="00BD650F" w14:paraId="171B291D" w14:textId="77777777" w:rsidTr="00D77131">
        <w:trPr>
          <w:cantSplit/>
        </w:trPr>
        <w:tc>
          <w:tcPr>
            <w:tcW w:w="794" w:type="dxa"/>
            <w:shd w:val="clear" w:color="auto" w:fill="auto"/>
          </w:tcPr>
          <w:p w14:paraId="002269D0" w14:textId="77777777" w:rsidR="00D77131" w:rsidRPr="00BD650F" w:rsidRDefault="00D77131" w:rsidP="00D77131">
            <w:pPr>
              <w:pStyle w:val="TableText"/>
            </w:pPr>
            <w:r w:rsidRPr="00BD650F">
              <w:lastRenderedPageBreak/>
              <w:t>69ZF</w:t>
            </w:r>
          </w:p>
        </w:tc>
        <w:tc>
          <w:tcPr>
            <w:tcW w:w="2268" w:type="dxa"/>
            <w:shd w:val="clear" w:color="auto" w:fill="auto"/>
          </w:tcPr>
          <w:p w14:paraId="4342040A" w14:textId="77777777" w:rsidR="00D77131" w:rsidRPr="00BD650F" w:rsidRDefault="00D77131" w:rsidP="00D77131">
            <w:pPr>
              <w:pStyle w:val="TableText"/>
            </w:pPr>
            <w:r w:rsidRPr="00BD650F">
              <w:t>Appropriate remedial actions following a monitoring transgression</w:t>
            </w:r>
          </w:p>
        </w:tc>
        <w:tc>
          <w:tcPr>
            <w:tcW w:w="5812" w:type="dxa"/>
            <w:shd w:val="clear" w:color="auto" w:fill="auto"/>
          </w:tcPr>
          <w:p w14:paraId="56A1C54E" w14:textId="77777777" w:rsidR="00D77131" w:rsidRPr="00BD650F" w:rsidRDefault="00D77131" w:rsidP="00D77131">
            <w:pPr>
              <w:pStyle w:val="TableText"/>
            </w:pPr>
            <w:r w:rsidRPr="00BD650F">
              <w:t>If the supply does not meet Standards, the supplier must take appropriate steps to correct the problem</w:t>
            </w:r>
          </w:p>
        </w:tc>
      </w:tr>
    </w:tbl>
    <w:p w14:paraId="080506F8" w14:textId="77777777" w:rsidR="00D77131" w:rsidRPr="00BD650F" w:rsidRDefault="00D77131" w:rsidP="00D77131">
      <w:pPr>
        <w:pStyle w:val="Heading2-nonumbering"/>
      </w:pPr>
      <w:bookmarkStart w:id="194" w:name="_Toc40441792"/>
      <w:bookmarkStart w:id="195" w:name="_Toc40793988"/>
      <w:bookmarkStart w:id="196" w:name="_Toc94156167"/>
      <w:bookmarkEnd w:id="193"/>
      <w:r w:rsidRPr="00BD650F">
        <w:t>The Standards</w:t>
      </w:r>
      <w:bookmarkEnd w:id="194"/>
      <w:bookmarkEnd w:id="195"/>
      <w:bookmarkEnd w:id="196"/>
    </w:p>
    <w:p w14:paraId="43E90BDF" w14:textId="77777777" w:rsidR="00D77131" w:rsidRDefault="00D77131" w:rsidP="00D77131">
      <w:pPr>
        <w:sectPr w:rsidR="00D77131" w:rsidSect="008052A9">
          <w:pgSz w:w="11906" w:h="16838" w:code="9"/>
          <w:pgMar w:top="1440" w:right="1440" w:bottom="1440" w:left="1440" w:header="709" w:footer="709" w:gutter="0"/>
          <w:cols w:space="708"/>
          <w:docGrid w:linePitch="360"/>
        </w:sectPr>
      </w:pPr>
      <w:r w:rsidRPr="00BD650F">
        <w:t>If a supply failed to meet the bacterial, protozoal or chemical Standards, the appendix provides additional information about why it did so. More information may be available from suppliers themselves.</w:t>
      </w:r>
    </w:p>
    <w:p w14:paraId="57E0608B" w14:textId="77777777" w:rsidR="00D77131" w:rsidRPr="00A26082" w:rsidRDefault="00D77131" w:rsidP="008B7022">
      <w:pPr>
        <w:pStyle w:val="GroupStyle"/>
        <w:rPr>
          <w:rFonts w:cstheme="minorHAnsi"/>
          <w:sz w:val="24"/>
          <w:szCs w:val="22"/>
        </w:rPr>
      </w:pPr>
      <w:r w:rsidRPr="00A26082">
        <w:rPr>
          <w:rFonts w:cstheme="minorHAnsi"/>
          <w:sz w:val="24"/>
          <w:szCs w:val="22"/>
        </w:rPr>
        <w:lastRenderedPageBreak/>
        <w:t xml:space="preserve">Northland </w:t>
      </w:r>
    </w:p>
    <w:p w14:paraId="67F79F1A" w14:textId="55E48DA9" w:rsidR="00D77131" w:rsidRPr="00A26082" w:rsidRDefault="00D77131" w:rsidP="00D77131">
      <w:pPr>
        <w:pStyle w:val="GroupStyle"/>
        <w:rPr>
          <w:rFonts w:cstheme="minorHAnsi"/>
        </w:rPr>
      </w:pPr>
      <w:r w:rsidRPr="00A26082">
        <w:rPr>
          <w:rFonts w:cstheme="minorHAnsi"/>
        </w:rPr>
        <w:t>Supplier: Carrington Farms Jade LP</w:t>
      </w:r>
    </w:p>
    <w:p w14:paraId="219F8D14" w14:textId="77777777" w:rsidR="00D77131" w:rsidRPr="00A26082" w:rsidRDefault="00D77131" w:rsidP="00D77131">
      <w:pPr>
        <w:pStyle w:val="SectionStyle"/>
        <w:tabs>
          <w:tab w:val="right" w:pos="9354"/>
        </w:tabs>
        <w:rPr>
          <w:rFonts w:cstheme="minorHAnsi"/>
        </w:rPr>
      </w:pPr>
      <w:r w:rsidRPr="00A26082">
        <w:rPr>
          <w:rFonts w:cstheme="minorHAnsi"/>
        </w:rPr>
        <w:t>Carrington Estate</w:t>
      </w:r>
      <w:r w:rsidRPr="00A26082">
        <w:rPr>
          <w:rFonts w:cstheme="minorHAnsi"/>
        </w:rPr>
        <w:tab/>
        <w:t xml:space="preserve"> Population: 120</w:t>
      </w:r>
    </w:p>
    <w:p w14:paraId="00F3E99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51515C5" w14:textId="77777777" w:rsidTr="00D77131">
        <w:tc>
          <w:tcPr>
            <w:tcW w:w="2550" w:type="dxa"/>
            <w:shd w:val="clear" w:color="auto" w:fill="FFFFFF"/>
          </w:tcPr>
          <w:p w14:paraId="28544D73"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52BEC3A"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1123BEF"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3920D4C"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4F0F577"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tbl>
      <w:tblPr>
        <w:tblW w:w="0" w:type="auto"/>
        <w:tblLook w:val="04A0" w:firstRow="1" w:lastRow="0" w:firstColumn="1" w:lastColumn="0" w:noHBand="0" w:noVBand="1"/>
      </w:tblPr>
      <w:tblGrid>
        <w:gridCol w:w="9026"/>
      </w:tblGrid>
      <w:tr w:rsidR="00D77131" w:rsidRPr="00A26082" w14:paraId="65CA427E" w14:textId="77777777" w:rsidTr="00D77131">
        <w:tc>
          <w:tcPr>
            <w:tcW w:w="9354" w:type="dxa"/>
            <w:shd w:val="clear" w:color="auto" w:fill="009999"/>
          </w:tcPr>
          <w:p w14:paraId="3B05BA5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B65C008" w14:textId="77777777" w:rsidR="00D77131" w:rsidRPr="00A26082" w:rsidRDefault="00D77131" w:rsidP="00D77131">
      <w:pPr>
        <w:rPr>
          <w:rFonts w:asciiTheme="minorHAnsi" w:hAnsiTheme="minorHAnsi" w:cstheme="minorHAnsi"/>
        </w:rPr>
      </w:pPr>
    </w:p>
    <w:p w14:paraId="2984A7BB" w14:textId="77777777" w:rsidR="00D77131" w:rsidRPr="00A26082" w:rsidRDefault="00D77131" w:rsidP="00D77131">
      <w:pPr>
        <w:pStyle w:val="GroupStyle"/>
        <w:rPr>
          <w:rFonts w:cstheme="minorHAnsi"/>
        </w:rPr>
      </w:pPr>
      <w:r w:rsidRPr="00A26082">
        <w:rPr>
          <w:rFonts w:cstheme="minorHAnsi"/>
        </w:rPr>
        <w:t>Supplier: Doubtless Bay Water Supply Co</w:t>
      </w:r>
    </w:p>
    <w:p w14:paraId="61238CF2" w14:textId="77777777" w:rsidR="00D77131" w:rsidRPr="00A26082" w:rsidRDefault="00D77131" w:rsidP="00D77131">
      <w:pPr>
        <w:pStyle w:val="SectionStyle"/>
        <w:tabs>
          <w:tab w:val="right" w:pos="9354"/>
        </w:tabs>
        <w:rPr>
          <w:rFonts w:cstheme="minorHAnsi"/>
        </w:rPr>
      </w:pPr>
      <w:r w:rsidRPr="00A26082">
        <w:rPr>
          <w:rFonts w:cstheme="minorHAnsi"/>
        </w:rPr>
        <w:t>Doubtless Bay</w:t>
      </w:r>
      <w:r w:rsidRPr="00A26082">
        <w:rPr>
          <w:rFonts w:cstheme="minorHAnsi"/>
        </w:rPr>
        <w:tab/>
        <w:t xml:space="preserve"> Population: 2,000</w:t>
      </w:r>
    </w:p>
    <w:p w14:paraId="2BE2FBDA"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268"/>
        <w:gridCol w:w="2441"/>
        <w:gridCol w:w="1729"/>
        <w:gridCol w:w="1721"/>
      </w:tblGrid>
      <w:tr w:rsidR="00D77131" w:rsidRPr="00A26082" w14:paraId="5B443A0F" w14:textId="77777777" w:rsidTr="008B7022">
        <w:tc>
          <w:tcPr>
            <w:tcW w:w="2268" w:type="dxa"/>
            <w:shd w:val="clear" w:color="auto" w:fill="FFFFFF"/>
          </w:tcPr>
          <w:p w14:paraId="3DE4AF2A"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0920B75A"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726AA0C"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31566A99"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74406B"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filtration and UV and is chlorinated.</w:t>
      </w:r>
    </w:p>
    <w:p w14:paraId="7DD82315"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Doubtless Bay did not have an implemented WSP. It therefore failed to comply with the Health Act (section 69Z).</w:t>
      </w:r>
    </w:p>
    <w:p w14:paraId="67C6D124" w14:textId="77777777" w:rsidR="00D77131" w:rsidRPr="00A26082" w:rsidRDefault="00D77131" w:rsidP="00C04A5C">
      <w:pPr>
        <w:spacing w:before="60" w:after="60"/>
        <w:rPr>
          <w:rFonts w:asciiTheme="minorHAnsi" w:hAnsiTheme="minorHAnsi" w:cstheme="minorHAnsi"/>
          <w:sz w:val="18"/>
          <w:szCs w:val="18"/>
        </w:rPr>
      </w:pPr>
      <w:r w:rsidRPr="00A26082">
        <w:rPr>
          <w:rFonts w:asciiTheme="minorHAnsi" w:hAnsiTheme="minorHAnsi" w:cstheme="minorHAnsi"/>
          <w:sz w:val="18"/>
          <w:szCs w:val="18"/>
        </w:rPr>
        <w:t>Doubtless Bay failed the protozoal Standards because of calibration issues.</w:t>
      </w:r>
    </w:p>
    <w:tbl>
      <w:tblPr>
        <w:tblW w:w="0" w:type="auto"/>
        <w:tblLook w:val="04A0" w:firstRow="1" w:lastRow="0" w:firstColumn="1" w:lastColumn="0" w:noHBand="0" w:noVBand="1"/>
      </w:tblPr>
      <w:tblGrid>
        <w:gridCol w:w="9026"/>
      </w:tblGrid>
      <w:tr w:rsidR="00D77131" w:rsidRPr="00A26082" w14:paraId="5B068A0A" w14:textId="77777777" w:rsidTr="00D77131">
        <w:tc>
          <w:tcPr>
            <w:tcW w:w="9354" w:type="dxa"/>
            <w:shd w:val="clear" w:color="auto" w:fill="009999"/>
          </w:tcPr>
          <w:p w14:paraId="51523D4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4EA7E05" w14:textId="77777777" w:rsidR="00D77131" w:rsidRPr="00A26082" w:rsidRDefault="00D77131" w:rsidP="00D77131">
      <w:pPr>
        <w:rPr>
          <w:rFonts w:asciiTheme="minorHAnsi" w:hAnsiTheme="minorHAnsi" w:cstheme="minorHAnsi"/>
        </w:rPr>
      </w:pPr>
    </w:p>
    <w:p w14:paraId="52F15E3B" w14:textId="77777777" w:rsidR="00D77131" w:rsidRPr="00A26082" w:rsidRDefault="00D77131" w:rsidP="00D77131">
      <w:pPr>
        <w:pStyle w:val="GroupStyle"/>
        <w:rPr>
          <w:rFonts w:cstheme="minorHAnsi"/>
        </w:rPr>
      </w:pPr>
      <w:r w:rsidRPr="00A26082">
        <w:rPr>
          <w:rFonts w:cstheme="minorHAnsi"/>
        </w:rPr>
        <w:t>Supplier: Far North District Council</w:t>
      </w:r>
    </w:p>
    <w:p w14:paraId="10B8E42A" w14:textId="77777777" w:rsidR="00D77131" w:rsidRPr="00A26082" w:rsidRDefault="00D77131" w:rsidP="00D77131">
      <w:pPr>
        <w:pStyle w:val="SectionStyle"/>
        <w:tabs>
          <w:tab w:val="right" w:pos="9354"/>
        </w:tabs>
        <w:rPr>
          <w:rFonts w:cstheme="minorHAnsi"/>
        </w:rPr>
      </w:pPr>
      <w:r w:rsidRPr="00A26082">
        <w:rPr>
          <w:rFonts w:cstheme="minorHAnsi"/>
        </w:rPr>
        <w:t>Kaikohe</w:t>
      </w:r>
      <w:r w:rsidRPr="00A26082">
        <w:rPr>
          <w:rFonts w:cstheme="minorHAnsi"/>
        </w:rPr>
        <w:tab/>
        <w:t xml:space="preserve"> Population: 4,200</w:t>
      </w:r>
    </w:p>
    <w:p w14:paraId="2015D3DC"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268"/>
        <w:gridCol w:w="2441"/>
        <w:gridCol w:w="1729"/>
        <w:gridCol w:w="1721"/>
      </w:tblGrid>
      <w:tr w:rsidR="008B7022" w:rsidRPr="00A26082" w14:paraId="7984BD88" w14:textId="77777777" w:rsidTr="008B7022">
        <w:tc>
          <w:tcPr>
            <w:tcW w:w="2268" w:type="dxa"/>
            <w:shd w:val="clear" w:color="auto" w:fill="FFFFFF"/>
          </w:tcPr>
          <w:p w14:paraId="7320069D"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2EAAB9A9"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6A14F59" w14:textId="21061A35"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556E0A0F"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FB2BBF9" w14:textId="28C3C88B" w:rsidR="00D77131" w:rsidRPr="00A26082" w:rsidRDefault="00D77131" w:rsidP="008B7022">
      <w:pPr>
        <w:spacing w:before="60" w:after="60"/>
        <w:rPr>
          <w:rFonts w:asciiTheme="minorHAnsi" w:hAnsiTheme="minorHAnsi" w:cstheme="minorHAnsi"/>
          <w:sz w:val="18"/>
          <w:szCs w:val="16"/>
        </w:rPr>
      </w:pPr>
      <w:r w:rsidRPr="00A26082">
        <w:rPr>
          <w:rFonts w:asciiTheme="minorHAnsi" w:hAnsiTheme="minorHAnsi" w:cstheme="minorHAnsi"/>
          <w:sz w:val="18"/>
          <w:szCs w:val="16"/>
        </w:rPr>
        <w:t>The water supply uses mixed sources, is treated with coagulation, filtration and UV and is chlorinated.</w:t>
      </w:r>
    </w:p>
    <w:p w14:paraId="16E22C1B" w14:textId="77777777" w:rsidR="00D77131" w:rsidRPr="00A26082" w:rsidRDefault="00D77131" w:rsidP="008B7022">
      <w:pPr>
        <w:spacing w:before="60" w:after="60"/>
        <w:rPr>
          <w:rFonts w:asciiTheme="minorHAnsi" w:hAnsiTheme="minorHAnsi" w:cstheme="minorHAnsi"/>
          <w:sz w:val="18"/>
          <w:szCs w:val="16"/>
        </w:rPr>
      </w:pPr>
      <w:r w:rsidRPr="00A26082">
        <w:rPr>
          <w:rFonts w:asciiTheme="minorHAnsi" w:hAnsiTheme="minorHAnsi" w:cstheme="minorHAnsi"/>
          <w:sz w:val="18"/>
          <w:szCs w:val="16"/>
        </w:rPr>
        <w:t>Kaikohe did not have an implemented WSP and failed to keep adequate records. It therefore failed to comply with the Health Act (sections 69Z and 69ZD).</w:t>
      </w:r>
    </w:p>
    <w:p w14:paraId="7DC2C9D1" w14:textId="77777777" w:rsidR="00D77131" w:rsidRPr="00A26082" w:rsidRDefault="00D77131" w:rsidP="00D77131">
      <w:pPr>
        <w:pStyle w:val="SectionStyle"/>
        <w:tabs>
          <w:tab w:val="right" w:pos="9354"/>
        </w:tabs>
        <w:rPr>
          <w:rFonts w:cstheme="minorHAnsi"/>
        </w:rPr>
      </w:pPr>
      <w:r w:rsidRPr="00A26082">
        <w:rPr>
          <w:rFonts w:cstheme="minorHAnsi"/>
        </w:rPr>
        <w:t>Kaitāia</w:t>
      </w:r>
      <w:r w:rsidRPr="00A26082">
        <w:rPr>
          <w:rFonts w:cstheme="minorHAnsi"/>
        </w:rPr>
        <w:tab/>
        <w:t xml:space="preserve"> Population: 5,400</w:t>
      </w:r>
    </w:p>
    <w:p w14:paraId="34C5581A" w14:textId="77777777" w:rsidR="00D77131" w:rsidRPr="00A26082" w:rsidRDefault="00D77131" w:rsidP="00D77131">
      <w:pPr>
        <w:spacing w:line="0" w:lineRule="auto"/>
        <w:rPr>
          <w:rFonts w:asciiTheme="minorHAnsi" w:hAnsiTheme="minorHAnsi" w:cstheme="minorHAnsi"/>
        </w:rPr>
      </w:pPr>
    </w:p>
    <w:tbl>
      <w:tblPr>
        <w:tblW w:w="8164" w:type="dxa"/>
        <w:tblInd w:w="-5" w:type="dxa"/>
        <w:tblLook w:val="04A0" w:firstRow="1" w:lastRow="0" w:firstColumn="1" w:lastColumn="0" w:noHBand="0" w:noVBand="1"/>
      </w:tblPr>
      <w:tblGrid>
        <w:gridCol w:w="2268"/>
        <w:gridCol w:w="2441"/>
        <w:gridCol w:w="1729"/>
        <w:gridCol w:w="1726"/>
      </w:tblGrid>
      <w:tr w:rsidR="008B7022" w:rsidRPr="00A26082" w14:paraId="3BB4451F" w14:textId="77777777" w:rsidTr="008B7022">
        <w:tc>
          <w:tcPr>
            <w:tcW w:w="2268" w:type="dxa"/>
            <w:shd w:val="clear" w:color="auto" w:fill="FFFFFF"/>
          </w:tcPr>
          <w:p w14:paraId="2363A38C"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4085F6A5"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E53E80A"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6" w:type="dxa"/>
            <w:shd w:val="clear" w:color="auto" w:fill="FFFFFF"/>
          </w:tcPr>
          <w:p w14:paraId="23F9A824"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A161C8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3D5229F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Kaitāia did not have an implemented WSP and failed to keep adequate records. It therefore failed to comply with the Health Act (sections 69Z and 69ZD).</w:t>
      </w:r>
    </w:p>
    <w:p w14:paraId="14217D98" w14:textId="77777777" w:rsidR="00D77131" w:rsidRPr="00A26082" w:rsidRDefault="00D77131" w:rsidP="00D77131">
      <w:pPr>
        <w:pStyle w:val="SectionStyle"/>
        <w:tabs>
          <w:tab w:val="right" w:pos="9354"/>
        </w:tabs>
        <w:rPr>
          <w:rFonts w:cstheme="minorHAnsi"/>
        </w:rPr>
      </w:pPr>
      <w:r w:rsidRPr="00A26082">
        <w:rPr>
          <w:rFonts w:cstheme="minorHAnsi"/>
        </w:rPr>
        <w:t>Kawakawa/Moerewa</w:t>
      </w:r>
      <w:r w:rsidRPr="00A26082">
        <w:rPr>
          <w:rFonts w:cstheme="minorHAnsi"/>
        </w:rPr>
        <w:tab/>
        <w:t xml:space="preserve"> Population: 3,500</w:t>
      </w:r>
    </w:p>
    <w:p w14:paraId="63DBE9E9" w14:textId="77777777" w:rsidR="00D77131" w:rsidRPr="00A26082" w:rsidRDefault="00D77131" w:rsidP="00D77131">
      <w:pPr>
        <w:spacing w:line="0" w:lineRule="auto"/>
        <w:rPr>
          <w:rFonts w:asciiTheme="minorHAnsi" w:hAnsiTheme="minorHAnsi" w:cstheme="minorHAnsi"/>
        </w:rPr>
      </w:pPr>
    </w:p>
    <w:tbl>
      <w:tblPr>
        <w:tblW w:w="8164" w:type="dxa"/>
        <w:tblInd w:w="-5" w:type="dxa"/>
        <w:tblLook w:val="04A0" w:firstRow="1" w:lastRow="0" w:firstColumn="1" w:lastColumn="0" w:noHBand="0" w:noVBand="1"/>
      </w:tblPr>
      <w:tblGrid>
        <w:gridCol w:w="2268"/>
        <w:gridCol w:w="2441"/>
        <w:gridCol w:w="1729"/>
        <w:gridCol w:w="1726"/>
      </w:tblGrid>
      <w:tr w:rsidR="008B7022" w:rsidRPr="00A26082" w14:paraId="0EFA3EDF" w14:textId="77777777" w:rsidTr="008B7022">
        <w:tc>
          <w:tcPr>
            <w:tcW w:w="2268" w:type="dxa"/>
            <w:shd w:val="clear" w:color="auto" w:fill="FFFFFF"/>
          </w:tcPr>
          <w:p w14:paraId="5B27609A"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10B1E1DE"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1332C709"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6" w:type="dxa"/>
            <w:shd w:val="clear" w:color="auto" w:fill="FFFFFF"/>
          </w:tcPr>
          <w:p w14:paraId="1E0A5F64"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081317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and filtration and is chlorinated.</w:t>
      </w:r>
    </w:p>
    <w:p w14:paraId="1752D9A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Kawakawa/Moerewa did not have an implemented WSP and failed to keep adequate records. It therefore failed to comply with the Health Act (sections 69Z and 69ZD).</w:t>
      </w:r>
    </w:p>
    <w:p w14:paraId="6073A896" w14:textId="77777777" w:rsidR="00D77131" w:rsidRPr="00A26082" w:rsidRDefault="00D77131" w:rsidP="00D77131">
      <w:pPr>
        <w:pStyle w:val="SectionStyle"/>
        <w:tabs>
          <w:tab w:val="right" w:pos="9354"/>
        </w:tabs>
        <w:rPr>
          <w:rFonts w:cstheme="minorHAnsi"/>
        </w:rPr>
      </w:pPr>
      <w:r w:rsidRPr="00A26082">
        <w:rPr>
          <w:rFonts w:cstheme="minorHAnsi"/>
        </w:rPr>
        <w:t>Kerikeri</w:t>
      </w:r>
      <w:r w:rsidRPr="00A26082">
        <w:rPr>
          <w:rFonts w:cstheme="minorHAnsi"/>
        </w:rPr>
        <w:tab/>
        <w:t xml:space="preserve"> Population: 6,700</w:t>
      </w:r>
    </w:p>
    <w:p w14:paraId="50177E0C" w14:textId="77777777" w:rsidR="00D77131" w:rsidRPr="00A26082" w:rsidRDefault="00D77131" w:rsidP="00D77131">
      <w:pPr>
        <w:spacing w:line="0" w:lineRule="auto"/>
        <w:rPr>
          <w:rFonts w:asciiTheme="minorHAnsi" w:hAnsiTheme="minorHAnsi" w:cstheme="minorHAnsi"/>
        </w:rPr>
      </w:pPr>
    </w:p>
    <w:tbl>
      <w:tblPr>
        <w:tblW w:w="8164" w:type="dxa"/>
        <w:tblInd w:w="-5" w:type="dxa"/>
        <w:tblLook w:val="04A0" w:firstRow="1" w:lastRow="0" w:firstColumn="1" w:lastColumn="0" w:noHBand="0" w:noVBand="1"/>
      </w:tblPr>
      <w:tblGrid>
        <w:gridCol w:w="2445"/>
        <w:gridCol w:w="2762"/>
        <w:gridCol w:w="1496"/>
        <w:gridCol w:w="1461"/>
      </w:tblGrid>
      <w:tr w:rsidR="008B7022" w:rsidRPr="00A26082" w14:paraId="45B31B78" w14:textId="77777777" w:rsidTr="008B7022">
        <w:tc>
          <w:tcPr>
            <w:tcW w:w="0" w:type="auto"/>
            <w:shd w:val="clear" w:color="auto" w:fill="FFFFFF"/>
          </w:tcPr>
          <w:p w14:paraId="0FADF399"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1F66E1FE" w14:textId="6D5DE16A"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48F88399"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0" w:type="auto"/>
            <w:shd w:val="clear" w:color="auto" w:fill="FFFFFF"/>
          </w:tcPr>
          <w:p w14:paraId="00DD5283"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7C2E20E" w14:textId="504CEE03"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A temporary boil-water notice was in place during the reporting period.</w:t>
      </w:r>
    </w:p>
    <w:p w14:paraId="5A66F2C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Kerikeri did not have an implemented WSP and failed to keep adequate records. It therefore failed to comply with the Health Act (sections 69Z and 69ZD).</w:t>
      </w:r>
    </w:p>
    <w:p w14:paraId="3A7C7EE8" w14:textId="1C440B19"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Kerikeri failed the bacteriological Standards for 500 people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w:t>
      </w:r>
      <w:r w:rsidRPr="00A26082">
        <w:rPr>
          <w:rFonts w:asciiTheme="minorHAnsi" w:hAnsiTheme="minorHAnsi" w:cstheme="minorHAnsi"/>
        </w:rPr>
        <w:t xml:space="preserve"> </w:t>
      </w:r>
      <w:r w:rsidRPr="00A26082">
        <w:rPr>
          <w:rFonts w:asciiTheme="minorHAnsi" w:hAnsiTheme="minorHAnsi" w:cstheme="minorHAnsi"/>
          <w:sz w:val="18"/>
          <w:szCs w:val="18"/>
        </w:rPr>
        <w:t>detected in 0.8 percent of monitoring samples.</w:t>
      </w:r>
    </w:p>
    <w:p w14:paraId="551D501D" w14:textId="77777777" w:rsidR="00D77131" w:rsidRPr="00A26082" w:rsidRDefault="00D77131" w:rsidP="00D77131">
      <w:pPr>
        <w:pStyle w:val="SectionStyle"/>
        <w:tabs>
          <w:tab w:val="right" w:pos="9354"/>
        </w:tabs>
        <w:rPr>
          <w:rFonts w:cstheme="minorHAnsi"/>
        </w:rPr>
      </w:pPr>
      <w:r w:rsidRPr="00A26082">
        <w:rPr>
          <w:rFonts w:cstheme="minorHAnsi"/>
        </w:rPr>
        <w:t>Ōkaihau</w:t>
      </w:r>
      <w:r w:rsidRPr="00A26082">
        <w:rPr>
          <w:rFonts w:cstheme="minorHAnsi"/>
        </w:rPr>
        <w:tab/>
        <w:t xml:space="preserve"> Population: 800</w:t>
      </w:r>
    </w:p>
    <w:p w14:paraId="60974D76"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268"/>
        <w:gridCol w:w="2441"/>
        <w:gridCol w:w="1729"/>
        <w:gridCol w:w="1721"/>
      </w:tblGrid>
      <w:tr w:rsidR="008B7022" w:rsidRPr="00A26082" w14:paraId="22CD02DD" w14:textId="77777777" w:rsidTr="008B7022">
        <w:tc>
          <w:tcPr>
            <w:tcW w:w="2268" w:type="dxa"/>
            <w:shd w:val="clear" w:color="auto" w:fill="FFFFFF"/>
          </w:tcPr>
          <w:p w14:paraId="541C2AB6"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579F63FA"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18CB6230"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4D828249"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65B17C" w14:textId="6DDD7434"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groundwater, is treated with UV and is chlorinated.</w:t>
      </w:r>
    </w:p>
    <w:p w14:paraId="6C56B032"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Ōkaihau did not have an implemented WSP and failed to keep adequate records. It therefore failed to comply with the Health Act (sections 69Z and 69ZD).</w:t>
      </w:r>
    </w:p>
    <w:p w14:paraId="54B25950" w14:textId="77777777" w:rsidR="00D77131" w:rsidRPr="00A26082" w:rsidRDefault="00D77131" w:rsidP="00D77131">
      <w:pPr>
        <w:pStyle w:val="SectionStyle"/>
        <w:tabs>
          <w:tab w:val="right" w:pos="9354"/>
        </w:tabs>
        <w:rPr>
          <w:rFonts w:cstheme="minorHAnsi"/>
        </w:rPr>
      </w:pPr>
      <w:r w:rsidRPr="00A26082">
        <w:rPr>
          <w:rFonts w:cstheme="minorHAnsi"/>
        </w:rPr>
        <w:t>Ōmāpere</w:t>
      </w:r>
      <w:r w:rsidRPr="00A26082">
        <w:rPr>
          <w:rFonts w:cstheme="minorHAnsi"/>
        </w:rPr>
        <w:tab/>
        <w:t xml:space="preserve"> Population: 900</w:t>
      </w:r>
    </w:p>
    <w:p w14:paraId="5919224F"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268"/>
        <w:gridCol w:w="2441"/>
        <w:gridCol w:w="1729"/>
        <w:gridCol w:w="1721"/>
      </w:tblGrid>
      <w:tr w:rsidR="008B7022" w:rsidRPr="00A26082" w14:paraId="0A981C18" w14:textId="77777777" w:rsidTr="008B7022">
        <w:tc>
          <w:tcPr>
            <w:tcW w:w="2268" w:type="dxa"/>
            <w:shd w:val="clear" w:color="auto" w:fill="FFFFFF"/>
          </w:tcPr>
          <w:p w14:paraId="4EE7540C"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1B903225"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05E06A7F"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0D622E55" w14:textId="77777777" w:rsidR="008B7022" w:rsidRPr="00A26082" w:rsidRDefault="008B7022"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D502A25" w14:textId="5573ED5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filtration and is chlorinated.</w:t>
      </w:r>
    </w:p>
    <w:p w14:paraId="776DA87A"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Ōmāpere failed to keep adequate records. It therefore failed to comply with the Health Act (section 69ZD).</w:t>
      </w:r>
    </w:p>
    <w:p w14:paraId="44E544C2" w14:textId="77777777" w:rsidR="00D77131" w:rsidRPr="00A26082" w:rsidRDefault="00D77131" w:rsidP="00D77131">
      <w:pPr>
        <w:pStyle w:val="SectionStyle"/>
        <w:tabs>
          <w:tab w:val="right" w:pos="9354"/>
        </w:tabs>
        <w:rPr>
          <w:rFonts w:cstheme="minorHAnsi"/>
        </w:rPr>
      </w:pPr>
      <w:r w:rsidRPr="00A26082">
        <w:rPr>
          <w:rFonts w:cstheme="minorHAnsi"/>
        </w:rPr>
        <w:t>Paihia</w:t>
      </w:r>
      <w:r w:rsidRPr="00A26082">
        <w:rPr>
          <w:rFonts w:cstheme="minorHAnsi"/>
        </w:rPr>
        <w:tab/>
        <w:t xml:space="preserve"> Population: 4,000</w:t>
      </w:r>
    </w:p>
    <w:p w14:paraId="2A8BAACF"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341"/>
        <w:gridCol w:w="2644"/>
        <w:gridCol w:w="1432"/>
        <w:gridCol w:w="1742"/>
      </w:tblGrid>
      <w:tr w:rsidR="004772C6" w:rsidRPr="00A26082" w14:paraId="3FC6D80E" w14:textId="77777777" w:rsidTr="004772C6">
        <w:tc>
          <w:tcPr>
            <w:tcW w:w="0" w:type="auto"/>
            <w:shd w:val="clear" w:color="auto" w:fill="FFFFFF"/>
          </w:tcPr>
          <w:p w14:paraId="4051A7F4"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17A5012D" w14:textId="6C9C114A"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302AE467"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0" w:type="auto"/>
            <w:shd w:val="clear" w:color="auto" w:fill="FFFFFF"/>
          </w:tcPr>
          <w:p w14:paraId="78892113" w14:textId="3009A31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6B2875B9" w14:textId="56827D11"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0A392E0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Paihia did not have an implemented WSP. It therefore failed to comply with the Health Act (section 69Z).</w:t>
      </w:r>
    </w:p>
    <w:p w14:paraId="4EA8554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Paihia failed the bacteriological Standards for 1,000 people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0.3 percent of monitoring samples. It failed the chemical Standards for 2,000 people because bromodichloromethane exceeded the MAV and it took inadequate actions to address that issue.</w:t>
      </w:r>
    </w:p>
    <w:p w14:paraId="2ADD6E19" w14:textId="77777777" w:rsidR="00D77131" w:rsidRPr="00A26082" w:rsidRDefault="00D77131" w:rsidP="00D77131">
      <w:pPr>
        <w:pStyle w:val="SectionStyle"/>
        <w:tabs>
          <w:tab w:val="right" w:pos="9354"/>
        </w:tabs>
        <w:rPr>
          <w:rFonts w:cstheme="minorHAnsi"/>
        </w:rPr>
      </w:pPr>
      <w:r w:rsidRPr="00A26082">
        <w:rPr>
          <w:rFonts w:cstheme="minorHAnsi"/>
        </w:rPr>
        <w:t>Rawene</w:t>
      </w:r>
      <w:r w:rsidRPr="00A26082">
        <w:rPr>
          <w:rFonts w:cstheme="minorHAnsi"/>
        </w:rPr>
        <w:tab/>
        <w:t xml:space="preserve"> Population: 600</w:t>
      </w:r>
    </w:p>
    <w:p w14:paraId="0BD589FB"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268"/>
        <w:gridCol w:w="2441"/>
        <w:gridCol w:w="1729"/>
        <w:gridCol w:w="1721"/>
      </w:tblGrid>
      <w:tr w:rsidR="004772C6" w:rsidRPr="00A26082" w14:paraId="2668C432" w14:textId="77777777" w:rsidTr="005C2889">
        <w:tc>
          <w:tcPr>
            <w:tcW w:w="2268" w:type="dxa"/>
            <w:shd w:val="clear" w:color="auto" w:fill="FFFFFF"/>
          </w:tcPr>
          <w:p w14:paraId="24BA036D"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441" w:type="dxa"/>
            <w:shd w:val="clear" w:color="auto" w:fill="FFFFFF"/>
          </w:tcPr>
          <w:p w14:paraId="0F222612"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2C1B403B"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2C7BDA0C"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D13130B" w14:textId="1558F3B6"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is chlorinated.</w:t>
      </w:r>
    </w:p>
    <w:p w14:paraId="0FCE6F9B"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Rawene did not have an implemented WSP and failed to keep adequate records. It therefore failed to comply with the Health Act (sections 69Z and 69ZD).</w:t>
      </w:r>
    </w:p>
    <w:tbl>
      <w:tblPr>
        <w:tblW w:w="0" w:type="auto"/>
        <w:tblLook w:val="04A0" w:firstRow="1" w:lastRow="0" w:firstColumn="1" w:lastColumn="0" w:noHBand="0" w:noVBand="1"/>
      </w:tblPr>
      <w:tblGrid>
        <w:gridCol w:w="9026"/>
      </w:tblGrid>
      <w:tr w:rsidR="00D77131" w:rsidRPr="00A26082" w14:paraId="6EA7AE1A" w14:textId="77777777" w:rsidTr="00D77131">
        <w:tc>
          <w:tcPr>
            <w:tcW w:w="9354" w:type="dxa"/>
            <w:shd w:val="clear" w:color="auto" w:fill="009999"/>
          </w:tcPr>
          <w:p w14:paraId="7D9C424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1CF15A8" w14:textId="77777777" w:rsidR="00D77131" w:rsidRPr="00A26082" w:rsidRDefault="00D77131" w:rsidP="00D77131">
      <w:pPr>
        <w:rPr>
          <w:rFonts w:asciiTheme="minorHAnsi" w:hAnsiTheme="minorHAnsi" w:cstheme="minorHAnsi"/>
        </w:rPr>
      </w:pPr>
    </w:p>
    <w:p w14:paraId="707E8B65" w14:textId="77777777" w:rsidR="00D77131" w:rsidRPr="00A26082" w:rsidRDefault="00D77131" w:rsidP="00D77131">
      <w:pPr>
        <w:pStyle w:val="GroupStyle"/>
        <w:rPr>
          <w:rFonts w:cstheme="minorHAnsi"/>
        </w:rPr>
      </w:pPr>
      <w:r w:rsidRPr="00A26082">
        <w:rPr>
          <w:rFonts w:cstheme="minorHAnsi"/>
        </w:rPr>
        <w:t>Supplier: Hūkerenui Community</w:t>
      </w:r>
    </w:p>
    <w:p w14:paraId="41B698D4" w14:textId="77777777" w:rsidR="00D77131" w:rsidRPr="00A26082" w:rsidRDefault="00D77131" w:rsidP="00D77131">
      <w:pPr>
        <w:pStyle w:val="SectionStyle"/>
        <w:tabs>
          <w:tab w:val="right" w:pos="9354"/>
        </w:tabs>
        <w:rPr>
          <w:rFonts w:cstheme="minorHAnsi"/>
        </w:rPr>
      </w:pPr>
      <w:r w:rsidRPr="00A26082">
        <w:rPr>
          <w:rFonts w:cstheme="minorHAnsi"/>
        </w:rPr>
        <w:t>Hūkerenui</w:t>
      </w:r>
      <w:r w:rsidRPr="00A26082">
        <w:rPr>
          <w:rFonts w:cstheme="minorHAnsi"/>
        </w:rPr>
        <w:tab/>
        <w:t xml:space="preserve"> Population: 250</w:t>
      </w:r>
    </w:p>
    <w:p w14:paraId="1511CFA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059"/>
        <w:gridCol w:w="2326"/>
        <w:gridCol w:w="1562"/>
        <w:gridCol w:w="1230"/>
      </w:tblGrid>
      <w:tr w:rsidR="00D77131" w:rsidRPr="00A26082" w14:paraId="76299ABB" w14:textId="77777777" w:rsidTr="004772C6">
        <w:tc>
          <w:tcPr>
            <w:tcW w:w="0" w:type="auto"/>
            <w:shd w:val="clear" w:color="auto" w:fill="FFFFFF"/>
          </w:tcPr>
          <w:p w14:paraId="67586DA5"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46733852"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4D447269"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55E6111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521E4C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 A permanent boil-water notice was in place during the reporting period.</w:t>
      </w:r>
    </w:p>
    <w:p w14:paraId="705389D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Hūkerenui failed to meet drinking-water monitoring requirements for the supply. It therefore failed to comply with the Health Act (section 69Y).</w:t>
      </w:r>
    </w:p>
    <w:p w14:paraId="4FDB5F6F"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Hūkerenui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9.1 percent of monitoring samples and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5EF93B46" w14:textId="77777777" w:rsidTr="00D77131">
        <w:tc>
          <w:tcPr>
            <w:tcW w:w="9354" w:type="dxa"/>
            <w:shd w:val="clear" w:color="auto" w:fill="009999"/>
          </w:tcPr>
          <w:p w14:paraId="2DE901D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A63CAEB" w14:textId="77777777" w:rsidR="00D77131" w:rsidRPr="00A26082" w:rsidRDefault="00D77131" w:rsidP="00D77131">
      <w:pPr>
        <w:rPr>
          <w:rFonts w:asciiTheme="minorHAnsi" w:hAnsiTheme="minorHAnsi" w:cstheme="minorHAnsi"/>
        </w:rPr>
      </w:pPr>
    </w:p>
    <w:p w14:paraId="016C4EB9" w14:textId="77777777" w:rsidR="00D77131" w:rsidRPr="00A26082" w:rsidRDefault="00D77131" w:rsidP="00D77131">
      <w:pPr>
        <w:pStyle w:val="GroupStyle"/>
        <w:rPr>
          <w:rFonts w:cstheme="minorHAnsi"/>
        </w:rPr>
      </w:pPr>
      <w:r w:rsidRPr="00A26082">
        <w:rPr>
          <w:rFonts w:cstheme="minorHAnsi"/>
        </w:rPr>
        <w:t>Supplier: Kaipara District Council</w:t>
      </w:r>
    </w:p>
    <w:p w14:paraId="3314CF46" w14:textId="77777777" w:rsidR="00D77131" w:rsidRPr="00A26082" w:rsidRDefault="00D77131" w:rsidP="00D77131">
      <w:pPr>
        <w:pStyle w:val="SectionStyle"/>
        <w:tabs>
          <w:tab w:val="right" w:pos="9354"/>
        </w:tabs>
        <w:rPr>
          <w:rFonts w:cstheme="minorHAnsi"/>
        </w:rPr>
      </w:pPr>
      <w:r w:rsidRPr="00A26082">
        <w:rPr>
          <w:rFonts w:cstheme="minorHAnsi"/>
        </w:rPr>
        <w:t>Dargaville</w:t>
      </w:r>
      <w:r w:rsidRPr="00A26082">
        <w:rPr>
          <w:rFonts w:cstheme="minorHAnsi"/>
        </w:rPr>
        <w:tab/>
        <w:t xml:space="preserve"> Population: 4,683</w:t>
      </w:r>
    </w:p>
    <w:p w14:paraId="40606F8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A8A087" w14:textId="77777777" w:rsidTr="00D77131">
        <w:tc>
          <w:tcPr>
            <w:tcW w:w="2550" w:type="dxa"/>
            <w:shd w:val="clear" w:color="auto" w:fill="FFFFFF"/>
          </w:tcPr>
          <w:p w14:paraId="4EA32469"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3B89F4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CC2ECB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CFFE95F"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0232BAC" w14:textId="1C3B70BB"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604F03AE" w14:textId="77777777" w:rsidR="00D77131" w:rsidRPr="00A26082" w:rsidRDefault="00D77131" w:rsidP="00D77131">
      <w:pPr>
        <w:pStyle w:val="SectionStyle"/>
        <w:tabs>
          <w:tab w:val="right" w:pos="9354"/>
        </w:tabs>
        <w:rPr>
          <w:rFonts w:cstheme="minorHAnsi"/>
        </w:rPr>
      </w:pPr>
      <w:r w:rsidRPr="00A26082">
        <w:rPr>
          <w:rFonts w:cstheme="minorHAnsi"/>
        </w:rPr>
        <w:t>Kaihū-Dargaville</w:t>
      </w:r>
      <w:r w:rsidRPr="00A26082">
        <w:rPr>
          <w:rFonts w:cstheme="minorHAnsi"/>
        </w:rPr>
        <w:tab/>
        <w:t xml:space="preserve"> Population: 324</w:t>
      </w:r>
    </w:p>
    <w:p w14:paraId="524D0BC5" w14:textId="77777777" w:rsidR="00D77131" w:rsidRPr="00A26082" w:rsidRDefault="00D77131" w:rsidP="00D77131">
      <w:pPr>
        <w:spacing w:line="0" w:lineRule="auto"/>
        <w:rPr>
          <w:rFonts w:asciiTheme="minorHAnsi" w:hAnsiTheme="minorHAnsi" w:cstheme="minorHAnsi"/>
        </w:rPr>
      </w:pPr>
    </w:p>
    <w:tbl>
      <w:tblPr>
        <w:tblW w:w="8159" w:type="dxa"/>
        <w:tblLook w:val="04A0" w:firstRow="1" w:lastRow="0" w:firstColumn="1" w:lastColumn="0" w:noHBand="0" w:noVBand="1"/>
      </w:tblPr>
      <w:tblGrid>
        <w:gridCol w:w="2341"/>
        <w:gridCol w:w="2644"/>
        <w:gridCol w:w="1776"/>
        <w:gridCol w:w="1398"/>
      </w:tblGrid>
      <w:tr w:rsidR="004772C6" w:rsidRPr="00A26082" w14:paraId="0AD24E8E" w14:textId="77777777" w:rsidTr="004772C6">
        <w:tc>
          <w:tcPr>
            <w:tcW w:w="0" w:type="auto"/>
            <w:shd w:val="clear" w:color="auto" w:fill="FFFFFF"/>
          </w:tcPr>
          <w:p w14:paraId="14E0EAA6"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13968C31" w14:textId="15C21502"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118CFBE3" w14:textId="6A37B0F4"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68A7DCE6" w14:textId="77777777" w:rsidR="004772C6" w:rsidRPr="00A26082" w:rsidRDefault="004772C6"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FB5E559" w14:textId="4E33C833"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002C866A"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Kaihū-Dargaville failed to meet drinking-water monitoring requirements for the supply and did not take all appropriate actions to protect public health after an issue was discovered. It therefore failed to comply with the Health Act (sections 69Y and 69ZF).</w:t>
      </w:r>
    </w:p>
    <w:p w14:paraId="472D4662"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Kaihū-Dargaville failed the bacteriological Standards because it did not attempt compliance. It failed the protozoal Standards because it did not attempt compliance.</w:t>
      </w:r>
    </w:p>
    <w:p w14:paraId="2EF1E815" w14:textId="77777777" w:rsidR="00D77131" w:rsidRPr="00A26082" w:rsidRDefault="00D77131" w:rsidP="00D77131">
      <w:pPr>
        <w:pStyle w:val="SectionStyle"/>
        <w:tabs>
          <w:tab w:val="right" w:pos="9354"/>
        </w:tabs>
        <w:rPr>
          <w:rFonts w:cstheme="minorHAnsi"/>
        </w:rPr>
      </w:pPr>
      <w:r w:rsidRPr="00A26082">
        <w:rPr>
          <w:rFonts w:cstheme="minorHAnsi"/>
        </w:rPr>
        <w:t>Mangawhai Heads</w:t>
      </w:r>
      <w:r w:rsidRPr="00A26082">
        <w:rPr>
          <w:rFonts w:cstheme="minorHAnsi"/>
        </w:rPr>
        <w:tab/>
        <w:t xml:space="preserve"> Population: 200</w:t>
      </w:r>
    </w:p>
    <w:p w14:paraId="116144A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14950A8" w14:textId="77777777" w:rsidTr="00D77131">
        <w:tc>
          <w:tcPr>
            <w:tcW w:w="2550" w:type="dxa"/>
            <w:shd w:val="clear" w:color="auto" w:fill="FFFFFF"/>
          </w:tcPr>
          <w:p w14:paraId="5B925D2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0D8A40"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77D793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3A0F7A5"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4A7FD18"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1BA5672D" w14:textId="77777777" w:rsidR="00D77131" w:rsidRPr="00A26082" w:rsidRDefault="00D77131" w:rsidP="00D77131">
      <w:pPr>
        <w:pStyle w:val="SectionStyle"/>
        <w:tabs>
          <w:tab w:val="right" w:pos="9354"/>
        </w:tabs>
        <w:rPr>
          <w:rFonts w:cstheme="minorHAnsi"/>
        </w:rPr>
      </w:pPr>
      <w:r w:rsidRPr="00A26082">
        <w:rPr>
          <w:rFonts w:cstheme="minorHAnsi"/>
        </w:rPr>
        <w:t>Maungaturoto</w:t>
      </w:r>
      <w:r w:rsidRPr="00A26082">
        <w:rPr>
          <w:rFonts w:cstheme="minorHAnsi"/>
        </w:rPr>
        <w:tab/>
        <w:t xml:space="preserve"> Population: 980</w:t>
      </w:r>
    </w:p>
    <w:p w14:paraId="3373DA9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27EEB0B" w14:textId="77777777" w:rsidTr="00D77131">
        <w:tc>
          <w:tcPr>
            <w:tcW w:w="2550" w:type="dxa"/>
            <w:shd w:val="clear" w:color="auto" w:fill="FFFFFF"/>
          </w:tcPr>
          <w:p w14:paraId="7E95203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A014CD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EECFDB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4CE1EC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A0BD46B"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42E0FB64" w14:textId="77777777" w:rsidR="00D77131" w:rsidRPr="00A26082" w:rsidRDefault="00D77131" w:rsidP="00D77131">
      <w:pPr>
        <w:pStyle w:val="SectionStyle"/>
        <w:tabs>
          <w:tab w:val="right" w:pos="9354"/>
        </w:tabs>
        <w:rPr>
          <w:rFonts w:cstheme="minorHAnsi"/>
        </w:rPr>
      </w:pPr>
      <w:r w:rsidRPr="00A26082">
        <w:rPr>
          <w:rFonts w:cstheme="minorHAnsi"/>
        </w:rPr>
        <w:t>Ruawai</w:t>
      </w:r>
      <w:r w:rsidRPr="00A26082">
        <w:rPr>
          <w:rFonts w:cstheme="minorHAnsi"/>
        </w:rPr>
        <w:tab/>
        <w:t xml:space="preserve"> Population: 426</w:t>
      </w:r>
    </w:p>
    <w:p w14:paraId="4C19021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2A9AA7" w14:textId="77777777" w:rsidTr="00D77131">
        <w:tc>
          <w:tcPr>
            <w:tcW w:w="2550" w:type="dxa"/>
            <w:shd w:val="clear" w:color="auto" w:fill="FFFFFF"/>
          </w:tcPr>
          <w:p w14:paraId="76723998"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718651F"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DEC152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4F355A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B7BB31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tbl>
      <w:tblPr>
        <w:tblW w:w="0" w:type="auto"/>
        <w:tblLook w:val="04A0" w:firstRow="1" w:lastRow="0" w:firstColumn="1" w:lastColumn="0" w:noHBand="0" w:noVBand="1"/>
      </w:tblPr>
      <w:tblGrid>
        <w:gridCol w:w="9026"/>
      </w:tblGrid>
      <w:tr w:rsidR="00D77131" w:rsidRPr="00A26082" w14:paraId="00357EC3" w14:textId="77777777" w:rsidTr="00D77131">
        <w:tc>
          <w:tcPr>
            <w:tcW w:w="9354" w:type="dxa"/>
            <w:shd w:val="clear" w:color="auto" w:fill="009999"/>
          </w:tcPr>
          <w:p w14:paraId="43932D1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F4CA32F" w14:textId="77777777" w:rsidR="00D77131" w:rsidRPr="00A26082" w:rsidRDefault="00D77131" w:rsidP="00D77131">
      <w:pPr>
        <w:rPr>
          <w:rFonts w:asciiTheme="minorHAnsi" w:hAnsiTheme="minorHAnsi" w:cstheme="minorHAnsi"/>
        </w:rPr>
      </w:pPr>
    </w:p>
    <w:p w14:paraId="5A1CF939" w14:textId="77777777" w:rsidR="00D77131" w:rsidRPr="00A26082" w:rsidRDefault="00D77131" w:rsidP="00D77131">
      <w:pPr>
        <w:pStyle w:val="GroupStyle"/>
        <w:rPr>
          <w:rFonts w:cstheme="minorHAnsi"/>
        </w:rPr>
      </w:pPr>
      <w:r w:rsidRPr="00A26082">
        <w:rPr>
          <w:rFonts w:cstheme="minorHAnsi"/>
        </w:rPr>
        <w:t>Supplier: Ngāti Rēhia Wai Trust</w:t>
      </w:r>
    </w:p>
    <w:p w14:paraId="2491DBF2" w14:textId="77777777" w:rsidR="00D77131" w:rsidRPr="00A26082" w:rsidRDefault="00D77131" w:rsidP="00D77131">
      <w:pPr>
        <w:pStyle w:val="SectionStyle"/>
        <w:tabs>
          <w:tab w:val="right" w:pos="9354"/>
        </w:tabs>
        <w:rPr>
          <w:rFonts w:cstheme="minorHAnsi"/>
        </w:rPr>
      </w:pPr>
      <w:r w:rsidRPr="00A26082">
        <w:rPr>
          <w:rFonts w:cstheme="minorHAnsi"/>
        </w:rPr>
        <w:t>Ngāti Rēhia Wai Trust</w:t>
      </w:r>
      <w:r w:rsidRPr="00A26082">
        <w:rPr>
          <w:rFonts w:cstheme="minorHAnsi"/>
        </w:rPr>
        <w:tab/>
        <w:t xml:space="preserve"> Population: 120</w:t>
      </w:r>
    </w:p>
    <w:p w14:paraId="0AAF9D6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059"/>
        <w:gridCol w:w="2326"/>
        <w:gridCol w:w="1562"/>
        <w:gridCol w:w="1230"/>
      </w:tblGrid>
      <w:tr w:rsidR="00D77131" w:rsidRPr="00A26082" w14:paraId="37270BDC" w14:textId="77777777" w:rsidTr="004772C6">
        <w:tc>
          <w:tcPr>
            <w:tcW w:w="0" w:type="auto"/>
            <w:shd w:val="clear" w:color="auto" w:fill="FFFFFF"/>
          </w:tcPr>
          <w:p w14:paraId="0E35F44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46E9E1D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158929C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4A15889F"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FFED76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1E9B6F0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Ngāti Rēhia Wai Trust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69Y, 69ZD, 69ZE and 69ZF).</w:t>
      </w:r>
    </w:p>
    <w:p w14:paraId="4BFE3D5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Ngāti Rēhia Wai Trust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136C7CA2" w14:textId="77777777" w:rsidTr="00D77131">
        <w:tc>
          <w:tcPr>
            <w:tcW w:w="9354" w:type="dxa"/>
            <w:shd w:val="clear" w:color="auto" w:fill="009999"/>
          </w:tcPr>
          <w:p w14:paraId="7383695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3F6007C" w14:textId="77777777" w:rsidR="00D77131" w:rsidRPr="00A26082" w:rsidRDefault="00D77131" w:rsidP="00D77131">
      <w:pPr>
        <w:rPr>
          <w:rFonts w:asciiTheme="minorHAnsi" w:hAnsiTheme="minorHAnsi" w:cstheme="minorHAnsi"/>
        </w:rPr>
      </w:pPr>
    </w:p>
    <w:p w14:paraId="4F7D6046" w14:textId="77777777" w:rsidR="00D77131" w:rsidRPr="00A26082" w:rsidRDefault="00D77131" w:rsidP="00D77131">
      <w:pPr>
        <w:pStyle w:val="GroupStyle"/>
        <w:rPr>
          <w:rFonts w:cstheme="minorHAnsi"/>
        </w:rPr>
      </w:pPr>
      <w:r w:rsidRPr="00A26082">
        <w:rPr>
          <w:rFonts w:cstheme="minorHAnsi"/>
        </w:rPr>
        <w:t>Supplier: Pakanae Community Water Supply</w:t>
      </w:r>
    </w:p>
    <w:p w14:paraId="17E3455C" w14:textId="77777777" w:rsidR="00D77131" w:rsidRPr="00A26082" w:rsidRDefault="00D77131" w:rsidP="00D77131">
      <w:pPr>
        <w:pStyle w:val="SectionStyle"/>
        <w:tabs>
          <w:tab w:val="right" w:pos="9354"/>
        </w:tabs>
        <w:rPr>
          <w:rFonts w:cstheme="minorHAnsi"/>
        </w:rPr>
      </w:pPr>
      <w:r w:rsidRPr="00A26082">
        <w:rPr>
          <w:rFonts w:cstheme="minorHAnsi"/>
        </w:rPr>
        <w:t>Pakanae</w:t>
      </w:r>
      <w:r w:rsidRPr="00A26082">
        <w:rPr>
          <w:rFonts w:cstheme="minorHAnsi"/>
        </w:rPr>
        <w:tab/>
        <w:t xml:space="preserve"> Population: 160</w:t>
      </w:r>
    </w:p>
    <w:p w14:paraId="04E88B6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4019B2C" w14:textId="77777777" w:rsidTr="00D77131">
        <w:tc>
          <w:tcPr>
            <w:tcW w:w="2550" w:type="dxa"/>
            <w:shd w:val="clear" w:color="auto" w:fill="FFFFFF"/>
          </w:tcPr>
          <w:p w14:paraId="6839A67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6B51E12"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D4F5A6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84BEE4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CAABE5A"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tbl>
      <w:tblPr>
        <w:tblW w:w="0" w:type="auto"/>
        <w:tblLook w:val="04A0" w:firstRow="1" w:lastRow="0" w:firstColumn="1" w:lastColumn="0" w:noHBand="0" w:noVBand="1"/>
      </w:tblPr>
      <w:tblGrid>
        <w:gridCol w:w="9026"/>
      </w:tblGrid>
      <w:tr w:rsidR="00D77131" w:rsidRPr="00A26082" w14:paraId="4D9B1326" w14:textId="77777777" w:rsidTr="00D77131">
        <w:tc>
          <w:tcPr>
            <w:tcW w:w="9354" w:type="dxa"/>
            <w:shd w:val="clear" w:color="auto" w:fill="009999"/>
          </w:tcPr>
          <w:p w14:paraId="7D55549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13A8107" w14:textId="77777777" w:rsidR="00D77131" w:rsidRPr="00A26082" w:rsidRDefault="00D77131" w:rsidP="00D77131">
      <w:pPr>
        <w:rPr>
          <w:rFonts w:asciiTheme="minorHAnsi" w:hAnsiTheme="minorHAnsi" w:cstheme="minorHAnsi"/>
        </w:rPr>
      </w:pPr>
    </w:p>
    <w:p w14:paraId="4C74DCC8" w14:textId="77777777" w:rsidR="00D77131" w:rsidRPr="00A26082" w:rsidRDefault="00D77131" w:rsidP="00D77131">
      <w:pPr>
        <w:pStyle w:val="GroupStyle"/>
        <w:rPr>
          <w:rFonts w:cstheme="minorHAnsi"/>
        </w:rPr>
      </w:pPr>
      <w:r w:rsidRPr="00A26082">
        <w:rPr>
          <w:rFonts w:cstheme="minorHAnsi"/>
        </w:rPr>
        <w:t>Supplier: Waimā Hapū Community</w:t>
      </w:r>
    </w:p>
    <w:p w14:paraId="3A46CC6F" w14:textId="77777777" w:rsidR="00D77131" w:rsidRPr="00A26082" w:rsidRDefault="00D77131" w:rsidP="00D77131">
      <w:pPr>
        <w:pStyle w:val="SectionStyle"/>
        <w:tabs>
          <w:tab w:val="right" w:pos="9354"/>
        </w:tabs>
        <w:rPr>
          <w:rFonts w:cstheme="minorHAnsi"/>
        </w:rPr>
      </w:pPr>
      <w:r w:rsidRPr="00A26082">
        <w:rPr>
          <w:rFonts w:cstheme="minorHAnsi"/>
        </w:rPr>
        <w:t>Waimā Hapū Community</w:t>
      </w:r>
      <w:r w:rsidRPr="00A26082">
        <w:rPr>
          <w:rFonts w:cstheme="minorHAnsi"/>
        </w:rPr>
        <w:tab/>
        <w:t xml:space="preserve"> Population: 200</w:t>
      </w:r>
    </w:p>
    <w:p w14:paraId="491D87C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059"/>
        <w:gridCol w:w="2326"/>
        <w:gridCol w:w="1562"/>
        <w:gridCol w:w="1230"/>
      </w:tblGrid>
      <w:tr w:rsidR="00D77131" w:rsidRPr="00A26082" w14:paraId="70916F60" w14:textId="77777777" w:rsidTr="004772C6">
        <w:tc>
          <w:tcPr>
            <w:tcW w:w="0" w:type="auto"/>
            <w:shd w:val="clear" w:color="auto" w:fill="FFFFFF"/>
          </w:tcPr>
          <w:p w14:paraId="0CEDD14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1A8171C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72F76803"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185E312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6AA28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 A permanent boil-water notice was in place during the reporting period.</w:t>
      </w:r>
    </w:p>
    <w:p w14:paraId="13E9B0D8"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Waimā Hapū Community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69U, 69Y, 69ZD, 69ZE and 69ZF).</w:t>
      </w:r>
    </w:p>
    <w:p w14:paraId="073210D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Waimā Hapū Community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9.1 percent of monitoring samples and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4DD20E20" w14:textId="77777777" w:rsidTr="00D77131">
        <w:tc>
          <w:tcPr>
            <w:tcW w:w="9354" w:type="dxa"/>
            <w:shd w:val="clear" w:color="auto" w:fill="009999"/>
          </w:tcPr>
          <w:p w14:paraId="26BD78D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E74ADAE" w14:textId="3C74272E" w:rsidR="00D77131" w:rsidRDefault="00D77131" w:rsidP="00D77131">
      <w:pPr>
        <w:rPr>
          <w:rFonts w:asciiTheme="minorHAnsi" w:hAnsiTheme="minorHAnsi" w:cstheme="minorHAnsi"/>
        </w:rPr>
      </w:pPr>
    </w:p>
    <w:p w14:paraId="4F0FE08F" w14:textId="2F26A76A" w:rsidR="00A26082" w:rsidRDefault="00A26082" w:rsidP="00D77131">
      <w:pPr>
        <w:rPr>
          <w:rFonts w:asciiTheme="minorHAnsi" w:hAnsiTheme="minorHAnsi" w:cstheme="minorHAnsi"/>
        </w:rPr>
      </w:pPr>
    </w:p>
    <w:p w14:paraId="78F162B3" w14:textId="77777777" w:rsidR="00A26082" w:rsidRPr="00A26082" w:rsidRDefault="00A26082" w:rsidP="00D77131">
      <w:pPr>
        <w:rPr>
          <w:rFonts w:asciiTheme="minorHAnsi" w:hAnsiTheme="minorHAnsi" w:cstheme="minorHAnsi"/>
        </w:rPr>
      </w:pPr>
    </w:p>
    <w:p w14:paraId="2D37ADB3" w14:textId="77777777" w:rsidR="00D77131" w:rsidRPr="00A26082" w:rsidRDefault="00D77131" w:rsidP="00D77131">
      <w:pPr>
        <w:pStyle w:val="GroupStyle"/>
        <w:rPr>
          <w:rFonts w:cstheme="minorHAnsi"/>
        </w:rPr>
      </w:pPr>
      <w:r w:rsidRPr="00A26082">
        <w:rPr>
          <w:rFonts w:cstheme="minorHAnsi"/>
        </w:rPr>
        <w:lastRenderedPageBreak/>
        <w:t>Supplier: Whangarei District Council</w:t>
      </w:r>
    </w:p>
    <w:p w14:paraId="4C0F7C6D" w14:textId="77777777" w:rsidR="00D77131" w:rsidRPr="00A26082" w:rsidRDefault="00D77131" w:rsidP="00D77131">
      <w:pPr>
        <w:pStyle w:val="SectionStyle"/>
        <w:tabs>
          <w:tab w:val="right" w:pos="9354"/>
        </w:tabs>
        <w:rPr>
          <w:rFonts w:cstheme="minorHAnsi"/>
        </w:rPr>
      </w:pPr>
      <w:r w:rsidRPr="00A26082">
        <w:rPr>
          <w:rFonts w:cstheme="minorHAnsi"/>
        </w:rPr>
        <w:t>Bream Bay</w:t>
      </w:r>
      <w:r w:rsidRPr="00A26082">
        <w:rPr>
          <w:rFonts w:cstheme="minorHAnsi"/>
        </w:rPr>
        <w:tab/>
        <w:t xml:space="preserve"> Population: 14,800</w:t>
      </w:r>
    </w:p>
    <w:p w14:paraId="0925379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2C7BB3E" w14:textId="77777777" w:rsidTr="00D77131">
        <w:tc>
          <w:tcPr>
            <w:tcW w:w="2550" w:type="dxa"/>
            <w:shd w:val="clear" w:color="auto" w:fill="FFFFFF"/>
          </w:tcPr>
          <w:p w14:paraId="73D36FF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17ACF6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F72EA99"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69EBD0E"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3672EB5"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5877D940" w14:textId="77777777" w:rsidR="00D77131" w:rsidRPr="00A26082" w:rsidRDefault="00D77131" w:rsidP="00D77131">
      <w:pPr>
        <w:pStyle w:val="SectionStyle"/>
        <w:tabs>
          <w:tab w:val="right" w:pos="9354"/>
        </w:tabs>
        <w:rPr>
          <w:rFonts w:cstheme="minorHAnsi"/>
        </w:rPr>
      </w:pPr>
      <w:r w:rsidRPr="00A26082">
        <w:rPr>
          <w:rFonts w:cstheme="minorHAnsi"/>
        </w:rPr>
        <w:t>Maungakaramea</w:t>
      </w:r>
      <w:r w:rsidRPr="00A26082">
        <w:rPr>
          <w:rFonts w:cstheme="minorHAnsi"/>
        </w:rPr>
        <w:tab/>
        <w:t xml:space="preserve"> Population: 200</w:t>
      </w:r>
    </w:p>
    <w:p w14:paraId="08D6641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19E46E1" w14:textId="77777777" w:rsidTr="00D77131">
        <w:tc>
          <w:tcPr>
            <w:tcW w:w="2550" w:type="dxa"/>
            <w:shd w:val="clear" w:color="auto" w:fill="FFFFFF"/>
          </w:tcPr>
          <w:p w14:paraId="23C97E4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3FF043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950E327"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F274C12"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011CE47"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36233789" w14:textId="77777777" w:rsidR="00D77131" w:rsidRPr="00A26082" w:rsidRDefault="00D77131" w:rsidP="00D77131">
      <w:pPr>
        <w:pStyle w:val="SectionStyle"/>
        <w:tabs>
          <w:tab w:val="right" w:pos="9354"/>
        </w:tabs>
        <w:rPr>
          <w:rFonts w:cstheme="minorHAnsi"/>
        </w:rPr>
      </w:pPr>
      <w:r w:rsidRPr="00A26082">
        <w:rPr>
          <w:rFonts w:cstheme="minorHAnsi"/>
        </w:rPr>
        <w:t>Whangārei</w:t>
      </w:r>
      <w:r w:rsidRPr="00A26082">
        <w:rPr>
          <w:rFonts w:cstheme="minorHAnsi"/>
        </w:rPr>
        <w:tab/>
        <w:t xml:space="preserve"> Population: 56,530</w:t>
      </w:r>
    </w:p>
    <w:p w14:paraId="00165B8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9F594F6" w14:textId="77777777" w:rsidTr="00D77131">
        <w:tc>
          <w:tcPr>
            <w:tcW w:w="2550" w:type="dxa"/>
            <w:shd w:val="clear" w:color="auto" w:fill="FFFFFF"/>
          </w:tcPr>
          <w:p w14:paraId="74C1F04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F2ADFE1"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ADBA25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6F0ABA5"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D6067C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w:t>
      </w:r>
    </w:p>
    <w:tbl>
      <w:tblPr>
        <w:tblW w:w="0" w:type="auto"/>
        <w:tblLook w:val="04A0" w:firstRow="1" w:lastRow="0" w:firstColumn="1" w:lastColumn="0" w:noHBand="0" w:noVBand="1"/>
      </w:tblPr>
      <w:tblGrid>
        <w:gridCol w:w="9026"/>
      </w:tblGrid>
      <w:tr w:rsidR="00D77131" w:rsidRPr="00A26082" w14:paraId="35D948CE" w14:textId="77777777" w:rsidTr="00D77131">
        <w:tc>
          <w:tcPr>
            <w:tcW w:w="9354" w:type="dxa"/>
            <w:shd w:val="clear" w:color="auto" w:fill="009999"/>
          </w:tcPr>
          <w:p w14:paraId="067AF36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BCAE71E" w14:textId="77777777" w:rsidR="00D77131" w:rsidRPr="00A26082" w:rsidRDefault="00D77131" w:rsidP="00D77131">
      <w:pPr>
        <w:rPr>
          <w:rFonts w:asciiTheme="minorHAnsi" w:hAnsiTheme="minorHAnsi" w:cstheme="minorHAnsi"/>
        </w:rPr>
      </w:pPr>
    </w:p>
    <w:p w14:paraId="62115365" w14:textId="77777777" w:rsidR="00D77131" w:rsidRPr="00A26082" w:rsidRDefault="00D77131" w:rsidP="00D77131">
      <w:pPr>
        <w:pStyle w:val="GroupStyle"/>
        <w:rPr>
          <w:rFonts w:cstheme="minorHAnsi"/>
        </w:rPr>
      </w:pPr>
      <w:r w:rsidRPr="00A26082">
        <w:rPr>
          <w:rFonts w:cstheme="minorHAnsi"/>
        </w:rPr>
        <w:t>Supplier: Whangaroa Health Services Trust</w:t>
      </w:r>
    </w:p>
    <w:p w14:paraId="4DB9404D" w14:textId="77777777" w:rsidR="00D77131" w:rsidRPr="00A26082" w:rsidRDefault="00D77131" w:rsidP="00D77131">
      <w:pPr>
        <w:pStyle w:val="SectionStyle"/>
        <w:tabs>
          <w:tab w:val="right" w:pos="9354"/>
        </w:tabs>
        <w:rPr>
          <w:rFonts w:cstheme="minorHAnsi"/>
        </w:rPr>
      </w:pPr>
      <w:r w:rsidRPr="00A26082">
        <w:rPr>
          <w:rFonts w:cstheme="minorHAnsi"/>
        </w:rPr>
        <w:t>Kaeo Hospital</w:t>
      </w:r>
      <w:r w:rsidRPr="00A26082">
        <w:rPr>
          <w:rFonts w:cstheme="minorHAnsi"/>
        </w:rPr>
        <w:tab/>
        <w:t xml:space="preserve"> Population: 134</w:t>
      </w:r>
    </w:p>
    <w:p w14:paraId="56E4B86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48E3BFD" w14:textId="77777777" w:rsidTr="00D77131">
        <w:tc>
          <w:tcPr>
            <w:tcW w:w="2550" w:type="dxa"/>
            <w:shd w:val="clear" w:color="auto" w:fill="FFFFFF"/>
          </w:tcPr>
          <w:p w14:paraId="1F83B0A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A1D7B1F"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809166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FAE15FD"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FA031C6"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tbl>
      <w:tblPr>
        <w:tblW w:w="0" w:type="auto"/>
        <w:tblLook w:val="04A0" w:firstRow="1" w:lastRow="0" w:firstColumn="1" w:lastColumn="0" w:noHBand="0" w:noVBand="1"/>
      </w:tblPr>
      <w:tblGrid>
        <w:gridCol w:w="9026"/>
      </w:tblGrid>
      <w:tr w:rsidR="00D77131" w:rsidRPr="00A26082" w14:paraId="53C0C51F" w14:textId="77777777" w:rsidTr="00D77131">
        <w:tc>
          <w:tcPr>
            <w:tcW w:w="9354" w:type="dxa"/>
            <w:shd w:val="clear" w:color="auto" w:fill="009999"/>
          </w:tcPr>
          <w:p w14:paraId="3FA2631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5570696" w14:textId="77777777" w:rsidR="00D77131" w:rsidRPr="00A26082" w:rsidRDefault="00D77131" w:rsidP="00D77131">
      <w:pPr>
        <w:rPr>
          <w:rFonts w:asciiTheme="minorHAnsi" w:hAnsiTheme="minorHAnsi" w:cstheme="minorHAnsi"/>
        </w:rPr>
      </w:pPr>
    </w:p>
    <w:p w14:paraId="16A4778B" w14:textId="77777777" w:rsidR="00D77131" w:rsidRPr="00A26082" w:rsidRDefault="00D77131" w:rsidP="00D77131">
      <w:pPr>
        <w:pStyle w:val="GroupStyle"/>
        <w:rPr>
          <w:rFonts w:cstheme="minorHAnsi"/>
        </w:rPr>
      </w:pPr>
      <w:r w:rsidRPr="00A26082">
        <w:rPr>
          <w:rFonts w:cstheme="minorHAnsi"/>
        </w:rPr>
        <w:t>Supplier: Whirinaki Water Board</w:t>
      </w:r>
    </w:p>
    <w:p w14:paraId="3E8ADB2D" w14:textId="77777777" w:rsidR="00D77131" w:rsidRPr="00A26082" w:rsidRDefault="00D77131" w:rsidP="00D77131">
      <w:pPr>
        <w:pStyle w:val="SectionStyle"/>
        <w:tabs>
          <w:tab w:val="right" w:pos="9354"/>
        </w:tabs>
        <w:rPr>
          <w:rFonts w:cstheme="minorHAnsi"/>
        </w:rPr>
      </w:pPr>
      <w:r w:rsidRPr="00A26082">
        <w:rPr>
          <w:rFonts w:cstheme="minorHAnsi"/>
        </w:rPr>
        <w:t>Whirinaki</w:t>
      </w:r>
      <w:r w:rsidRPr="00A26082">
        <w:rPr>
          <w:rFonts w:cstheme="minorHAnsi"/>
        </w:rPr>
        <w:tab/>
        <w:t xml:space="preserve"> Population: 400</w:t>
      </w:r>
    </w:p>
    <w:p w14:paraId="7007125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85B9432" w14:textId="77777777" w:rsidTr="00D77131">
        <w:tc>
          <w:tcPr>
            <w:tcW w:w="2550" w:type="dxa"/>
            <w:shd w:val="clear" w:color="auto" w:fill="FFFFFF"/>
          </w:tcPr>
          <w:p w14:paraId="5A581210"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FB9C3F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49F672C"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245BC74"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C5104C7" w14:textId="77777777" w:rsidR="00D77131" w:rsidRPr="00A26082" w:rsidRDefault="00D77131" w:rsidP="008B702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tbl>
      <w:tblPr>
        <w:tblW w:w="0" w:type="auto"/>
        <w:tblLook w:val="04A0" w:firstRow="1" w:lastRow="0" w:firstColumn="1" w:lastColumn="0" w:noHBand="0" w:noVBand="1"/>
      </w:tblPr>
      <w:tblGrid>
        <w:gridCol w:w="9026"/>
      </w:tblGrid>
      <w:tr w:rsidR="00D77131" w:rsidRPr="00A26082" w14:paraId="73AB0C8D" w14:textId="77777777" w:rsidTr="00D77131">
        <w:tc>
          <w:tcPr>
            <w:tcW w:w="9354" w:type="dxa"/>
            <w:shd w:val="clear" w:color="auto" w:fill="009999"/>
          </w:tcPr>
          <w:p w14:paraId="0B310C2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0D70C4" w14:textId="77777777" w:rsidR="00D77131" w:rsidRPr="00A26082" w:rsidRDefault="00D77131" w:rsidP="00D77131">
      <w:pPr>
        <w:rPr>
          <w:rFonts w:asciiTheme="minorHAnsi" w:hAnsiTheme="minorHAnsi" w:cstheme="minorHAnsi"/>
        </w:rPr>
      </w:pPr>
    </w:p>
    <w:p w14:paraId="401DED84" w14:textId="77777777" w:rsidR="004772C6" w:rsidRPr="00A26082" w:rsidRDefault="004772C6" w:rsidP="00D77131">
      <w:pPr>
        <w:pStyle w:val="DistrictGroupStyle"/>
        <w:rPr>
          <w:rFonts w:cstheme="minorHAnsi"/>
          <w:lang w:val="en-NZ"/>
        </w:rPr>
        <w:sectPr w:rsidR="004772C6" w:rsidRPr="00A26082" w:rsidSect="00A26082">
          <w:footerReference w:type="even" r:id="rId28"/>
          <w:footerReference w:type="default" r:id="rId29"/>
          <w:pgSz w:w="11906" w:h="16838" w:code="9"/>
          <w:pgMar w:top="1440" w:right="1440" w:bottom="1440" w:left="1440" w:header="284" w:footer="425" w:gutter="0"/>
          <w:cols w:space="720"/>
          <w:docGrid w:linePitch="286"/>
        </w:sectPr>
      </w:pPr>
    </w:p>
    <w:p w14:paraId="12ABC647" w14:textId="3F29C2AB" w:rsidR="00D77131" w:rsidRPr="00A26082" w:rsidRDefault="00D77131" w:rsidP="00D77131">
      <w:pPr>
        <w:pStyle w:val="DistrictGroupStyle"/>
        <w:rPr>
          <w:rFonts w:cstheme="minorHAnsi"/>
          <w:lang w:val="en-NZ"/>
        </w:rPr>
      </w:pPr>
      <w:r w:rsidRPr="00A26082">
        <w:rPr>
          <w:rFonts w:cstheme="minorHAnsi"/>
          <w:lang w:val="en-NZ"/>
        </w:rPr>
        <w:lastRenderedPageBreak/>
        <w:t>North, West, Central and South Auckland</w:t>
      </w:r>
    </w:p>
    <w:p w14:paraId="62E258AC" w14:textId="77777777" w:rsidR="00D77131" w:rsidRPr="00A26082" w:rsidRDefault="00D77131" w:rsidP="00D77131">
      <w:pPr>
        <w:pStyle w:val="GroupStyle"/>
        <w:rPr>
          <w:rFonts w:cstheme="minorHAnsi"/>
        </w:rPr>
      </w:pPr>
      <w:r w:rsidRPr="00A26082">
        <w:rPr>
          <w:rFonts w:cstheme="minorHAnsi"/>
        </w:rPr>
        <w:t>Supplier: Auckland Council</w:t>
      </w:r>
    </w:p>
    <w:p w14:paraId="2070B83F" w14:textId="77777777" w:rsidR="00D77131" w:rsidRPr="00A26082" w:rsidRDefault="00D77131" w:rsidP="00D77131">
      <w:pPr>
        <w:pStyle w:val="SectionStyle"/>
        <w:tabs>
          <w:tab w:val="right" w:pos="9354"/>
        </w:tabs>
        <w:rPr>
          <w:rFonts w:cstheme="minorHAnsi"/>
        </w:rPr>
      </w:pPr>
      <w:r w:rsidRPr="00A26082">
        <w:rPr>
          <w:rFonts w:cstheme="minorHAnsi"/>
        </w:rPr>
        <w:t>Āwhitu Regional Park</w:t>
      </w:r>
      <w:r w:rsidRPr="00A26082">
        <w:rPr>
          <w:rFonts w:cstheme="minorHAnsi"/>
        </w:rPr>
        <w:tab/>
        <w:t xml:space="preserve"> Population: 250</w:t>
      </w:r>
    </w:p>
    <w:p w14:paraId="1F5902B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3C1A26" w14:textId="77777777" w:rsidTr="00D77131">
        <w:tc>
          <w:tcPr>
            <w:tcW w:w="2550" w:type="dxa"/>
            <w:shd w:val="clear" w:color="auto" w:fill="FFFFFF"/>
          </w:tcPr>
          <w:p w14:paraId="34CAA27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CC7839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D1072A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B0B43F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EC40A7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61D1FE7F" w14:textId="77777777" w:rsidR="00D77131" w:rsidRPr="00A26082" w:rsidRDefault="00D77131" w:rsidP="00D77131">
      <w:pPr>
        <w:pStyle w:val="SectionStyle"/>
        <w:tabs>
          <w:tab w:val="right" w:pos="9354"/>
        </w:tabs>
        <w:rPr>
          <w:rFonts w:cstheme="minorHAnsi"/>
        </w:rPr>
      </w:pPr>
      <w:r w:rsidRPr="00A26082">
        <w:rPr>
          <w:rFonts w:cstheme="minorHAnsi"/>
        </w:rPr>
        <w:t>Matiatia Wharf</w:t>
      </w:r>
      <w:r w:rsidRPr="00A26082">
        <w:rPr>
          <w:rFonts w:cstheme="minorHAnsi"/>
        </w:rPr>
        <w:tab/>
        <w:t xml:space="preserve"> Population: 800</w:t>
      </w:r>
    </w:p>
    <w:p w14:paraId="501D3FB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E4268CB" w14:textId="77777777" w:rsidTr="00D77131">
        <w:tc>
          <w:tcPr>
            <w:tcW w:w="2550" w:type="dxa"/>
            <w:shd w:val="clear" w:color="auto" w:fill="FFFFFF"/>
          </w:tcPr>
          <w:p w14:paraId="0D22AA8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5F3A18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E87A3C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4A237C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4BB00A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tbl>
      <w:tblPr>
        <w:tblW w:w="0" w:type="auto"/>
        <w:tblLook w:val="04A0" w:firstRow="1" w:lastRow="0" w:firstColumn="1" w:lastColumn="0" w:noHBand="0" w:noVBand="1"/>
      </w:tblPr>
      <w:tblGrid>
        <w:gridCol w:w="9026"/>
      </w:tblGrid>
      <w:tr w:rsidR="00D77131" w:rsidRPr="00A26082" w14:paraId="410E6690" w14:textId="77777777" w:rsidTr="00D77131">
        <w:tc>
          <w:tcPr>
            <w:tcW w:w="9354" w:type="dxa"/>
            <w:shd w:val="clear" w:color="auto" w:fill="009999"/>
          </w:tcPr>
          <w:p w14:paraId="6513BB8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0817C73" w14:textId="77777777" w:rsidR="00D77131" w:rsidRPr="00A26082" w:rsidRDefault="00D77131" w:rsidP="00D77131">
      <w:pPr>
        <w:rPr>
          <w:rFonts w:asciiTheme="minorHAnsi" w:hAnsiTheme="minorHAnsi" w:cstheme="minorHAnsi"/>
        </w:rPr>
      </w:pPr>
    </w:p>
    <w:p w14:paraId="62903552" w14:textId="77777777" w:rsidR="00D77131" w:rsidRPr="00A26082" w:rsidRDefault="00D77131" w:rsidP="00D77131">
      <w:pPr>
        <w:pStyle w:val="GroupStyle"/>
        <w:rPr>
          <w:rFonts w:cstheme="minorHAnsi"/>
        </w:rPr>
      </w:pPr>
      <w:r w:rsidRPr="00A26082">
        <w:rPr>
          <w:rFonts w:cstheme="minorHAnsi"/>
        </w:rPr>
        <w:t>Supplier: Beachlands Network Ltd</w:t>
      </w:r>
    </w:p>
    <w:p w14:paraId="515A7A0F" w14:textId="77777777" w:rsidR="00D77131" w:rsidRPr="00A26082" w:rsidRDefault="00D77131" w:rsidP="00D77131">
      <w:pPr>
        <w:pStyle w:val="SectionStyle"/>
        <w:tabs>
          <w:tab w:val="right" w:pos="9354"/>
        </w:tabs>
        <w:rPr>
          <w:rFonts w:cstheme="minorHAnsi"/>
        </w:rPr>
      </w:pPr>
      <w:r w:rsidRPr="00A26082">
        <w:rPr>
          <w:rFonts w:cstheme="minorHAnsi"/>
        </w:rPr>
        <w:t>Beachlands Networks</w:t>
      </w:r>
      <w:r w:rsidRPr="00A26082">
        <w:rPr>
          <w:rFonts w:cstheme="minorHAnsi"/>
        </w:rPr>
        <w:tab/>
        <w:t xml:space="preserve"> Population: 350</w:t>
      </w:r>
    </w:p>
    <w:p w14:paraId="1709612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43D5825" w14:textId="77777777" w:rsidTr="00D77131">
        <w:tc>
          <w:tcPr>
            <w:tcW w:w="2550" w:type="dxa"/>
            <w:shd w:val="clear" w:color="auto" w:fill="FFFFFF"/>
          </w:tcPr>
          <w:p w14:paraId="5DE1B90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78394B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DEDD8A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89E194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06B4D9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tbl>
      <w:tblPr>
        <w:tblW w:w="0" w:type="auto"/>
        <w:tblLook w:val="04A0" w:firstRow="1" w:lastRow="0" w:firstColumn="1" w:lastColumn="0" w:noHBand="0" w:noVBand="1"/>
      </w:tblPr>
      <w:tblGrid>
        <w:gridCol w:w="9026"/>
      </w:tblGrid>
      <w:tr w:rsidR="00D77131" w:rsidRPr="00A26082" w14:paraId="473A7F42" w14:textId="77777777" w:rsidTr="00D77131">
        <w:tc>
          <w:tcPr>
            <w:tcW w:w="9354" w:type="dxa"/>
            <w:shd w:val="clear" w:color="auto" w:fill="009999"/>
          </w:tcPr>
          <w:p w14:paraId="0F8D9FD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A30D3A1" w14:textId="77777777" w:rsidR="00D77131" w:rsidRPr="00A26082" w:rsidRDefault="00D77131" w:rsidP="00D77131">
      <w:pPr>
        <w:rPr>
          <w:rFonts w:asciiTheme="minorHAnsi" w:hAnsiTheme="minorHAnsi" w:cstheme="minorHAnsi"/>
        </w:rPr>
      </w:pPr>
    </w:p>
    <w:p w14:paraId="2E339A5C" w14:textId="77777777" w:rsidR="00D77131" w:rsidRPr="00A26082" w:rsidRDefault="00D77131" w:rsidP="00D77131">
      <w:pPr>
        <w:pStyle w:val="GroupStyle"/>
        <w:rPr>
          <w:rFonts w:cstheme="minorHAnsi"/>
        </w:rPr>
      </w:pPr>
      <w:r w:rsidRPr="00A26082">
        <w:rPr>
          <w:rFonts w:cstheme="minorHAnsi"/>
        </w:rPr>
        <w:t>Supplier: BP Oil NZ Ltd, Bombay</w:t>
      </w:r>
    </w:p>
    <w:p w14:paraId="0CB59138" w14:textId="77777777" w:rsidR="00D77131" w:rsidRPr="00A26082" w:rsidRDefault="00D77131" w:rsidP="00D77131">
      <w:pPr>
        <w:pStyle w:val="SectionStyle"/>
        <w:tabs>
          <w:tab w:val="right" w:pos="9354"/>
        </w:tabs>
        <w:rPr>
          <w:rFonts w:cstheme="minorHAnsi"/>
        </w:rPr>
      </w:pPr>
      <w:r w:rsidRPr="00A26082">
        <w:rPr>
          <w:rFonts w:cstheme="minorHAnsi"/>
        </w:rPr>
        <w:t>Bombay Motorway Services</w:t>
      </w:r>
      <w:r w:rsidRPr="00A26082">
        <w:rPr>
          <w:rFonts w:cstheme="minorHAnsi"/>
        </w:rPr>
        <w:tab/>
        <w:t xml:space="preserve"> Population: 200</w:t>
      </w:r>
    </w:p>
    <w:p w14:paraId="2C90C3F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C438372" w14:textId="77777777" w:rsidTr="00D77131">
        <w:tc>
          <w:tcPr>
            <w:tcW w:w="2550" w:type="dxa"/>
            <w:shd w:val="clear" w:color="auto" w:fill="FFFFFF"/>
          </w:tcPr>
          <w:p w14:paraId="48BBDF6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A7592F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B93B17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C0C3B1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169F0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6A319C88" w14:textId="77777777" w:rsidTr="00D77131">
        <w:tc>
          <w:tcPr>
            <w:tcW w:w="9354" w:type="dxa"/>
            <w:shd w:val="clear" w:color="auto" w:fill="009999"/>
          </w:tcPr>
          <w:p w14:paraId="7FE0B2A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C4F09B7" w14:textId="77777777" w:rsidR="00D77131" w:rsidRPr="00A26082" w:rsidRDefault="00D77131" w:rsidP="00D77131">
      <w:pPr>
        <w:rPr>
          <w:rFonts w:asciiTheme="minorHAnsi" w:hAnsiTheme="minorHAnsi" w:cstheme="minorHAnsi"/>
        </w:rPr>
      </w:pPr>
    </w:p>
    <w:p w14:paraId="4F347211" w14:textId="77777777" w:rsidR="00D77131" w:rsidRPr="00A26082" w:rsidRDefault="00D77131" w:rsidP="00D77131">
      <w:pPr>
        <w:pStyle w:val="GroupStyle"/>
        <w:rPr>
          <w:rFonts w:cstheme="minorHAnsi"/>
        </w:rPr>
      </w:pPr>
      <w:r w:rsidRPr="00A26082">
        <w:rPr>
          <w:rFonts w:cstheme="minorHAnsi"/>
        </w:rPr>
        <w:t>Supplier: Haranui Whānau</w:t>
      </w:r>
    </w:p>
    <w:p w14:paraId="2A08E60C" w14:textId="77777777" w:rsidR="00D77131" w:rsidRPr="00A26082" w:rsidRDefault="00D77131" w:rsidP="00D77131">
      <w:pPr>
        <w:pStyle w:val="SectionStyle"/>
        <w:tabs>
          <w:tab w:val="right" w:pos="9354"/>
        </w:tabs>
        <w:rPr>
          <w:rFonts w:cstheme="minorHAnsi"/>
        </w:rPr>
      </w:pPr>
      <w:r w:rsidRPr="00A26082">
        <w:rPr>
          <w:rFonts w:cstheme="minorHAnsi"/>
        </w:rPr>
        <w:t>Haranui Whānau</w:t>
      </w:r>
      <w:r w:rsidRPr="00A26082">
        <w:rPr>
          <w:rFonts w:cstheme="minorHAnsi"/>
        </w:rPr>
        <w:tab/>
        <w:t xml:space="preserve"> Population: 200</w:t>
      </w:r>
    </w:p>
    <w:p w14:paraId="326E151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B9E25FF" w14:textId="77777777" w:rsidTr="00D77131">
        <w:tc>
          <w:tcPr>
            <w:tcW w:w="2550" w:type="dxa"/>
            <w:shd w:val="clear" w:color="auto" w:fill="FFFFFF"/>
          </w:tcPr>
          <w:p w14:paraId="442C6FD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7CC874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C6F147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C704F4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D245AE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tbl>
      <w:tblPr>
        <w:tblW w:w="0" w:type="auto"/>
        <w:tblLook w:val="04A0" w:firstRow="1" w:lastRow="0" w:firstColumn="1" w:lastColumn="0" w:noHBand="0" w:noVBand="1"/>
      </w:tblPr>
      <w:tblGrid>
        <w:gridCol w:w="9026"/>
      </w:tblGrid>
      <w:tr w:rsidR="00D77131" w:rsidRPr="00A26082" w14:paraId="7F7441F8" w14:textId="77777777" w:rsidTr="00D77131">
        <w:tc>
          <w:tcPr>
            <w:tcW w:w="9354" w:type="dxa"/>
            <w:shd w:val="clear" w:color="auto" w:fill="009999"/>
          </w:tcPr>
          <w:p w14:paraId="06BF999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A13BA8F" w14:textId="77777777" w:rsidR="00D77131" w:rsidRPr="00A26082" w:rsidRDefault="00D77131" w:rsidP="00D77131">
      <w:pPr>
        <w:rPr>
          <w:rFonts w:asciiTheme="minorHAnsi" w:hAnsiTheme="minorHAnsi" w:cstheme="minorHAnsi"/>
        </w:rPr>
      </w:pPr>
    </w:p>
    <w:p w14:paraId="51E8D657" w14:textId="77777777" w:rsidR="00D77131" w:rsidRPr="00A26082" w:rsidRDefault="00D77131" w:rsidP="00D77131">
      <w:pPr>
        <w:pStyle w:val="GroupStyle"/>
        <w:rPr>
          <w:rFonts w:cstheme="minorHAnsi"/>
        </w:rPr>
      </w:pPr>
      <w:r w:rsidRPr="00A26082">
        <w:rPr>
          <w:rFonts w:cstheme="minorHAnsi"/>
        </w:rPr>
        <w:t>Supplier: Kingseat Foundation</w:t>
      </w:r>
    </w:p>
    <w:p w14:paraId="6C73B200" w14:textId="77777777" w:rsidR="00D77131" w:rsidRPr="00A26082" w:rsidRDefault="00D77131" w:rsidP="00D77131">
      <w:pPr>
        <w:pStyle w:val="SectionStyle"/>
        <w:tabs>
          <w:tab w:val="right" w:pos="9354"/>
        </w:tabs>
        <w:rPr>
          <w:rFonts w:cstheme="minorHAnsi"/>
        </w:rPr>
      </w:pPr>
      <w:r w:rsidRPr="00A26082">
        <w:rPr>
          <w:rFonts w:cstheme="minorHAnsi"/>
        </w:rPr>
        <w:t>Kingseat Community</w:t>
      </w:r>
      <w:r w:rsidRPr="00A26082">
        <w:rPr>
          <w:rFonts w:cstheme="minorHAnsi"/>
        </w:rPr>
        <w:tab/>
        <w:t xml:space="preserve"> Population: 400</w:t>
      </w:r>
    </w:p>
    <w:p w14:paraId="2D80A78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60F25E2" w14:textId="77777777" w:rsidTr="00D77131">
        <w:tc>
          <w:tcPr>
            <w:tcW w:w="2550" w:type="dxa"/>
            <w:shd w:val="clear" w:color="auto" w:fill="FFFFFF"/>
          </w:tcPr>
          <w:p w14:paraId="3BA6E34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C6A8F8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10513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008361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E2D24A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71A50B67" w14:textId="77777777" w:rsidTr="00D77131">
        <w:tc>
          <w:tcPr>
            <w:tcW w:w="9354" w:type="dxa"/>
            <w:shd w:val="clear" w:color="auto" w:fill="009999"/>
          </w:tcPr>
          <w:p w14:paraId="24E49E9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3B3549E" w14:textId="77777777" w:rsidR="00D77131" w:rsidRPr="00A26082" w:rsidRDefault="00D77131" w:rsidP="00D77131">
      <w:pPr>
        <w:rPr>
          <w:rFonts w:asciiTheme="minorHAnsi" w:hAnsiTheme="minorHAnsi" w:cstheme="minorHAnsi"/>
        </w:rPr>
      </w:pPr>
    </w:p>
    <w:p w14:paraId="71C2284F" w14:textId="77777777" w:rsidR="00D77131" w:rsidRPr="00A26082" w:rsidRDefault="00D77131" w:rsidP="00D77131">
      <w:pPr>
        <w:pStyle w:val="GroupStyle"/>
        <w:rPr>
          <w:rFonts w:cstheme="minorHAnsi"/>
        </w:rPr>
      </w:pPr>
      <w:r w:rsidRPr="00A26082">
        <w:rPr>
          <w:rFonts w:cstheme="minorHAnsi"/>
        </w:rPr>
        <w:t>Supplier: Pine Harbour Living Limited</w:t>
      </w:r>
    </w:p>
    <w:p w14:paraId="409142A7" w14:textId="77777777" w:rsidR="00D77131" w:rsidRPr="00A26082" w:rsidRDefault="00D77131" w:rsidP="00D77131">
      <w:pPr>
        <w:pStyle w:val="SectionStyle"/>
        <w:tabs>
          <w:tab w:val="right" w:pos="9354"/>
        </w:tabs>
        <w:rPr>
          <w:rFonts w:cstheme="minorHAnsi"/>
        </w:rPr>
      </w:pPr>
      <w:r w:rsidRPr="00A26082">
        <w:rPr>
          <w:rFonts w:cstheme="minorHAnsi"/>
        </w:rPr>
        <w:t>Pine Harbour</w:t>
      </w:r>
      <w:r w:rsidRPr="00A26082">
        <w:rPr>
          <w:rFonts w:cstheme="minorHAnsi"/>
        </w:rPr>
        <w:tab/>
        <w:t xml:space="preserve"> Population: 490</w:t>
      </w:r>
    </w:p>
    <w:p w14:paraId="1FB6E67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8618863" w14:textId="77777777" w:rsidTr="00D77131">
        <w:tc>
          <w:tcPr>
            <w:tcW w:w="2550" w:type="dxa"/>
            <w:shd w:val="clear" w:color="auto" w:fill="FFFFFF"/>
          </w:tcPr>
          <w:p w14:paraId="46B56A3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8B8457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04D309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C4D9BD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0BA17C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tbl>
      <w:tblPr>
        <w:tblW w:w="0" w:type="auto"/>
        <w:tblLook w:val="04A0" w:firstRow="1" w:lastRow="0" w:firstColumn="1" w:lastColumn="0" w:noHBand="0" w:noVBand="1"/>
      </w:tblPr>
      <w:tblGrid>
        <w:gridCol w:w="9026"/>
      </w:tblGrid>
      <w:tr w:rsidR="00D77131" w:rsidRPr="00A26082" w14:paraId="7436539D" w14:textId="77777777" w:rsidTr="00D77131">
        <w:tc>
          <w:tcPr>
            <w:tcW w:w="9354" w:type="dxa"/>
            <w:shd w:val="clear" w:color="auto" w:fill="009999"/>
          </w:tcPr>
          <w:p w14:paraId="5E300B8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332A29F" w14:textId="77777777" w:rsidR="00D77131" w:rsidRPr="00A26082" w:rsidRDefault="00D77131" w:rsidP="00D77131">
      <w:pPr>
        <w:rPr>
          <w:rFonts w:asciiTheme="minorHAnsi" w:hAnsiTheme="minorHAnsi" w:cstheme="minorHAnsi"/>
        </w:rPr>
      </w:pPr>
    </w:p>
    <w:p w14:paraId="67A45BB6" w14:textId="77777777" w:rsidR="008052A9" w:rsidRDefault="008052A9" w:rsidP="00D77131">
      <w:pPr>
        <w:pStyle w:val="GroupStyle"/>
        <w:rPr>
          <w:rFonts w:cstheme="minorHAnsi"/>
        </w:rPr>
      </w:pPr>
    </w:p>
    <w:p w14:paraId="0E2295E5" w14:textId="77777777" w:rsidR="008052A9" w:rsidRDefault="008052A9" w:rsidP="00D77131">
      <w:pPr>
        <w:pStyle w:val="GroupStyle"/>
        <w:rPr>
          <w:rFonts w:cstheme="minorHAnsi"/>
        </w:rPr>
      </w:pPr>
    </w:p>
    <w:p w14:paraId="28959FE1" w14:textId="275F4D3B" w:rsidR="00D77131" w:rsidRPr="00A26082" w:rsidRDefault="00D77131" w:rsidP="00D77131">
      <w:pPr>
        <w:pStyle w:val="GroupStyle"/>
        <w:rPr>
          <w:rFonts w:cstheme="minorHAnsi"/>
        </w:rPr>
      </w:pPr>
      <w:r w:rsidRPr="00A26082">
        <w:rPr>
          <w:rFonts w:cstheme="minorHAnsi"/>
        </w:rPr>
        <w:lastRenderedPageBreak/>
        <w:t>Supplier: Southpark Utilities Ltd</w:t>
      </w:r>
    </w:p>
    <w:p w14:paraId="0F2346B8" w14:textId="77777777" w:rsidR="00D77131" w:rsidRPr="00A26082" w:rsidRDefault="00D77131" w:rsidP="00D77131">
      <w:pPr>
        <w:pStyle w:val="SectionStyle"/>
        <w:tabs>
          <w:tab w:val="right" w:pos="9354"/>
        </w:tabs>
        <w:rPr>
          <w:rFonts w:cstheme="minorHAnsi"/>
        </w:rPr>
      </w:pPr>
      <w:r w:rsidRPr="00A26082">
        <w:rPr>
          <w:rFonts w:cstheme="minorHAnsi"/>
        </w:rPr>
        <w:t>Kensington Park</w:t>
      </w:r>
      <w:r w:rsidRPr="00A26082">
        <w:rPr>
          <w:rFonts w:cstheme="minorHAnsi"/>
        </w:rPr>
        <w:tab/>
        <w:t xml:space="preserve"> Population: 450</w:t>
      </w:r>
    </w:p>
    <w:p w14:paraId="575CBB5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49E96DDD" w14:textId="77777777" w:rsidTr="00A53BB8">
        <w:tc>
          <w:tcPr>
            <w:tcW w:w="2193" w:type="dxa"/>
            <w:shd w:val="clear" w:color="auto" w:fill="FFFFFF"/>
          </w:tcPr>
          <w:p w14:paraId="1B8CB34F" w14:textId="77777777" w:rsidR="00D77131" w:rsidRPr="00A26082" w:rsidRDefault="00D77131" w:rsidP="008052A9">
            <w:pPr>
              <w:spacing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FC78CFA" w14:textId="77777777" w:rsidR="00D77131" w:rsidRPr="00A26082" w:rsidRDefault="00D77131" w:rsidP="008052A9">
            <w:pPr>
              <w:spacing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25784444" w14:textId="77777777" w:rsidR="00D77131" w:rsidRPr="00A26082" w:rsidRDefault="00D77131" w:rsidP="008052A9">
            <w:pPr>
              <w:spacing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11DF987B" w14:textId="77777777" w:rsidR="00D77131" w:rsidRPr="00A26082" w:rsidRDefault="00D77131" w:rsidP="008052A9">
            <w:pPr>
              <w:spacing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B28A68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018A655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Kensington Park failed the bacteriological Standards because sampling was inadequate and it did not achieve some operational performance parameters.</w:t>
      </w:r>
    </w:p>
    <w:tbl>
      <w:tblPr>
        <w:tblW w:w="0" w:type="auto"/>
        <w:tblLook w:val="04A0" w:firstRow="1" w:lastRow="0" w:firstColumn="1" w:lastColumn="0" w:noHBand="0" w:noVBand="1"/>
      </w:tblPr>
      <w:tblGrid>
        <w:gridCol w:w="9026"/>
      </w:tblGrid>
      <w:tr w:rsidR="00D77131" w:rsidRPr="00A26082" w14:paraId="5BFAAB37" w14:textId="77777777" w:rsidTr="00D77131">
        <w:tc>
          <w:tcPr>
            <w:tcW w:w="9354" w:type="dxa"/>
            <w:shd w:val="clear" w:color="auto" w:fill="009999"/>
          </w:tcPr>
          <w:p w14:paraId="355D6BB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A8750DC" w14:textId="77777777" w:rsidR="00D77131" w:rsidRPr="00A26082" w:rsidRDefault="00D77131" w:rsidP="00D77131">
      <w:pPr>
        <w:rPr>
          <w:rFonts w:asciiTheme="minorHAnsi" w:hAnsiTheme="minorHAnsi" w:cstheme="minorHAnsi"/>
        </w:rPr>
      </w:pPr>
    </w:p>
    <w:p w14:paraId="7435CB0E" w14:textId="77777777" w:rsidR="00D77131" w:rsidRPr="00A26082" w:rsidRDefault="00D77131" w:rsidP="00D77131">
      <w:pPr>
        <w:pStyle w:val="GroupStyle"/>
        <w:rPr>
          <w:rFonts w:cstheme="minorHAnsi"/>
        </w:rPr>
      </w:pPr>
      <w:r w:rsidRPr="00A26082">
        <w:rPr>
          <w:rFonts w:cstheme="minorHAnsi"/>
        </w:rPr>
        <w:t>Supplier: Veolia Water, Papakura</w:t>
      </w:r>
    </w:p>
    <w:p w14:paraId="4EBBCEB2" w14:textId="77777777" w:rsidR="00D77131" w:rsidRPr="00A26082" w:rsidRDefault="00D77131" w:rsidP="00D77131">
      <w:pPr>
        <w:pStyle w:val="SectionStyle"/>
        <w:tabs>
          <w:tab w:val="right" w:pos="9354"/>
        </w:tabs>
        <w:rPr>
          <w:rFonts w:cstheme="minorHAnsi"/>
        </w:rPr>
      </w:pPr>
      <w:r w:rsidRPr="00A26082">
        <w:rPr>
          <w:rFonts w:cstheme="minorHAnsi"/>
        </w:rPr>
        <w:t>Burnside Road</w:t>
      </w:r>
      <w:r w:rsidRPr="00A26082">
        <w:rPr>
          <w:rFonts w:cstheme="minorHAnsi"/>
        </w:rPr>
        <w:tab/>
        <w:t xml:space="preserve"> Population: 352</w:t>
      </w:r>
    </w:p>
    <w:p w14:paraId="15F5713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05F769C" w14:textId="77777777" w:rsidTr="00D77131">
        <w:tc>
          <w:tcPr>
            <w:tcW w:w="2550" w:type="dxa"/>
            <w:shd w:val="clear" w:color="auto" w:fill="FFFFFF"/>
          </w:tcPr>
          <w:p w14:paraId="0403EED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5EE94F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CD64A1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3E4ECD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9560B7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p w14:paraId="350301C4" w14:textId="77777777" w:rsidR="00D77131" w:rsidRPr="00A26082" w:rsidRDefault="00D77131" w:rsidP="00D77131">
      <w:pPr>
        <w:pStyle w:val="SectionStyle"/>
        <w:tabs>
          <w:tab w:val="right" w:pos="9354"/>
        </w:tabs>
        <w:rPr>
          <w:rFonts w:cstheme="minorHAnsi"/>
        </w:rPr>
      </w:pPr>
      <w:r w:rsidRPr="00A26082">
        <w:rPr>
          <w:rFonts w:cstheme="minorHAnsi"/>
        </w:rPr>
        <w:t>Papakura</w:t>
      </w:r>
      <w:r w:rsidRPr="00A26082">
        <w:rPr>
          <w:rFonts w:cstheme="minorHAnsi"/>
        </w:rPr>
        <w:tab/>
        <w:t xml:space="preserve"> Population: 48,513</w:t>
      </w:r>
    </w:p>
    <w:p w14:paraId="4F6789C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7691488" w14:textId="77777777" w:rsidTr="00D77131">
        <w:tc>
          <w:tcPr>
            <w:tcW w:w="2550" w:type="dxa"/>
            <w:shd w:val="clear" w:color="auto" w:fill="FFFFFF"/>
          </w:tcPr>
          <w:p w14:paraId="521C8AE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C08A47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299608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11A422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4585F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28193280" w14:textId="77777777" w:rsidTr="00D77131">
        <w:tc>
          <w:tcPr>
            <w:tcW w:w="9354" w:type="dxa"/>
            <w:shd w:val="clear" w:color="auto" w:fill="009999"/>
          </w:tcPr>
          <w:p w14:paraId="073219E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9B32214" w14:textId="77777777" w:rsidR="00D77131" w:rsidRPr="00A26082" w:rsidRDefault="00D77131" w:rsidP="00D77131">
      <w:pPr>
        <w:rPr>
          <w:rFonts w:asciiTheme="minorHAnsi" w:hAnsiTheme="minorHAnsi" w:cstheme="minorHAnsi"/>
        </w:rPr>
      </w:pPr>
    </w:p>
    <w:p w14:paraId="182F4158" w14:textId="77777777" w:rsidR="00D77131" w:rsidRPr="00A26082" w:rsidRDefault="00D77131" w:rsidP="00D77131">
      <w:pPr>
        <w:pStyle w:val="GroupStyle"/>
        <w:rPr>
          <w:rFonts w:cstheme="minorHAnsi"/>
        </w:rPr>
      </w:pPr>
      <w:r w:rsidRPr="00A26082">
        <w:rPr>
          <w:rFonts w:cstheme="minorHAnsi"/>
        </w:rPr>
        <w:t>Supplier: Watercare Services Ltd</w:t>
      </w:r>
    </w:p>
    <w:p w14:paraId="67EA8BE8" w14:textId="77777777" w:rsidR="00D77131" w:rsidRPr="00A26082" w:rsidRDefault="00D77131" w:rsidP="00D77131">
      <w:pPr>
        <w:pStyle w:val="SectionStyle"/>
        <w:tabs>
          <w:tab w:val="right" w:pos="9354"/>
        </w:tabs>
        <w:rPr>
          <w:rFonts w:cstheme="minorHAnsi"/>
        </w:rPr>
      </w:pPr>
      <w:r w:rsidRPr="00A26082">
        <w:rPr>
          <w:rFonts w:cstheme="minorHAnsi"/>
        </w:rPr>
        <w:t>Auckland</w:t>
      </w:r>
      <w:r w:rsidRPr="00A26082">
        <w:rPr>
          <w:rFonts w:cstheme="minorHAnsi"/>
        </w:rPr>
        <w:tab/>
        <w:t xml:space="preserve"> Population: 1,373,739</w:t>
      </w:r>
    </w:p>
    <w:p w14:paraId="2C06334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CB70B02" w14:textId="77777777" w:rsidTr="00D77131">
        <w:tc>
          <w:tcPr>
            <w:tcW w:w="2550" w:type="dxa"/>
            <w:shd w:val="clear" w:color="auto" w:fill="FFFFFF"/>
          </w:tcPr>
          <w:p w14:paraId="04EAD9A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0ACBCD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DD5C13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C62933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2E3DF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filtration and is chlorinated. The water is fluoridated.</w:t>
      </w:r>
    </w:p>
    <w:p w14:paraId="2A0D1344" w14:textId="77777777" w:rsidR="00D77131" w:rsidRPr="00A26082" w:rsidRDefault="00D77131" w:rsidP="00D77131">
      <w:pPr>
        <w:pStyle w:val="SectionStyle"/>
        <w:tabs>
          <w:tab w:val="right" w:pos="9354"/>
        </w:tabs>
        <w:rPr>
          <w:rFonts w:cstheme="minorHAnsi"/>
        </w:rPr>
      </w:pPr>
      <w:r w:rsidRPr="00A26082">
        <w:rPr>
          <w:rFonts w:cstheme="minorHAnsi"/>
        </w:rPr>
        <w:t>Bombay</w:t>
      </w:r>
      <w:r w:rsidRPr="00A26082">
        <w:rPr>
          <w:rFonts w:cstheme="minorHAnsi"/>
        </w:rPr>
        <w:tab/>
        <w:t xml:space="preserve"> Population: 609</w:t>
      </w:r>
    </w:p>
    <w:p w14:paraId="52A8D0F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DC0D76" w14:textId="77777777" w:rsidTr="00D77131">
        <w:tc>
          <w:tcPr>
            <w:tcW w:w="2550" w:type="dxa"/>
            <w:shd w:val="clear" w:color="auto" w:fill="FFFFFF"/>
          </w:tcPr>
          <w:p w14:paraId="3164CB6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2DCE39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13431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10278A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2FD63C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6DEA7394" w14:textId="77777777" w:rsidR="00D77131" w:rsidRPr="00A26082" w:rsidRDefault="00D77131" w:rsidP="00D77131">
      <w:pPr>
        <w:pStyle w:val="SectionStyle"/>
        <w:tabs>
          <w:tab w:val="right" w:pos="9354"/>
        </w:tabs>
        <w:rPr>
          <w:rFonts w:cstheme="minorHAnsi"/>
        </w:rPr>
      </w:pPr>
      <w:r w:rsidRPr="00A26082">
        <w:rPr>
          <w:rFonts w:cstheme="minorHAnsi"/>
        </w:rPr>
        <w:t>Helensville/Parakai</w:t>
      </w:r>
      <w:r w:rsidRPr="00A26082">
        <w:rPr>
          <w:rFonts w:cstheme="minorHAnsi"/>
        </w:rPr>
        <w:tab/>
        <w:t xml:space="preserve"> Population: 4,579</w:t>
      </w:r>
    </w:p>
    <w:p w14:paraId="5660F93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59C445" w14:textId="77777777" w:rsidTr="00D77131">
        <w:tc>
          <w:tcPr>
            <w:tcW w:w="2550" w:type="dxa"/>
            <w:shd w:val="clear" w:color="auto" w:fill="FFFFFF"/>
          </w:tcPr>
          <w:p w14:paraId="6146786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7858F5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9D9A00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CDC093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ECB3D5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45FD2E3D" w14:textId="77777777" w:rsidR="00D77131" w:rsidRPr="00A26082" w:rsidRDefault="00D77131" w:rsidP="00D77131">
      <w:pPr>
        <w:pStyle w:val="SectionStyle"/>
        <w:tabs>
          <w:tab w:val="right" w:pos="9354"/>
        </w:tabs>
        <w:rPr>
          <w:rFonts w:cstheme="minorHAnsi"/>
        </w:rPr>
      </w:pPr>
      <w:r w:rsidRPr="00A26082">
        <w:rPr>
          <w:rFonts w:cstheme="minorHAnsi"/>
        </w:rPr>
        <w:t>Huia Village</w:t>
      </w:r>
      <w:r w:rsidRPr="00A26082">
        <w:rPr>
          <w:rFonts w:cstheme="minorHAnsi"/>
        </w:rPr>
        <w:tab/>
        <w:t xml:space="preserve"> Population: 597</w:t>
      </w:r>
    </w:p>
    <w:p w14:paraId="1CE3A8C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06E650A" w14:textId="77777777" w:rsidTr="00D77131">
        <w:tc>
          <w:tcPr>
            <w:tcW w:w="2550" w:type="dxa"/>
            <w:shd w:val="clear" w:color="auto" w:fill="FFFFFF"/>
          </w:tcPr>
          <w:p w14:paraId="64CE091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F3ED54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888C13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168115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627051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01FA9EF2" w14:textId="77777777" w:rsidR="00D77131" w:rsidRPr="00A26082" w:rsidRDefault="00D77131" w:rsidP="00D77131">
      <w:pPr>
        <w:pStyle w:val="SectionStyle"/>
        <w:tabs>
          <w:tab w:val="right" w:pos="9354"/>
        </w:tabs>
        <w:rPr>
          <w:rFonts w:cstheme="minorHAnsi"/>
        </w:rPr>
      </w:pPr>
      <w:r w:rsidRPr="00A26082">
        <w:rPr>
          <w:rFonts w:cstheme="minorHAnsi"/>
        </w:rPr>
        <w:t>Muriwai</w:t>
      </w:r>
      <w:r w:rsidRPr="00A26082">
        <w:rPr>
          <w:rFonts w:cstheme="minorHAnsi"/>
        </w:rPr>
        <w:tab/>
        <w:t xml:space="preserve"> Population: 563</w:t>
      </w:r>
    </w:p>
    <w:p w14:paraId="06B052C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336FA62" w14:textId="77777777" w:rsidTr="00D77131">
        <w:tc>
          <w:tcPr>
            <w:tcW w:w="2550" w:type="dxa"/>
            <w:shd w:val="clear" w:color="auto" w:fill="FFFFFF"/>
          </w:tcPr>
          <w:p w14:paraId="3563695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1CE0EE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91ECE0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DD36E3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F305E5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6DA0EAAD" w14:textId="77777777" w:rsidR="00D77131" w:rsidRPr="00A26082" w:rsidRDefault="00D77131" w:rsidP="00D77131">
      <w:pPr>
        <w:pStyle w:val="SectionStyle"/>
        <w:tabs>
          <w:tab w:val="right" w:pos="9354"/>
        </w:tabs>
        <w:rPr>
          <w:rFonts w:cstheme="minorHAnsi"/>
        </w:rPr>
      </w:pPr>
      <w:r w:rsidRPr="00A26082">
        <w:rPr>
          <w:rFonts w:cstheme="minorHAnsi"/>
        </w:rPr>
        <w:t>Snells/Algies</w:t>
      </w:r>
      <w:r w:rsidRPr="00A26082">
        <w:rPr>
          <w:rFonts w:cstheme="minorHAnsi"/>
        </w:rPr>
        <w:tab/>
        <w:t xml:space="preserve"> Population: 4,664</w:t>
      </w:r>
    </w:p>
    <w:p w14:paraId="5157E75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02E4AD" w14:textId="77777777" w:rsidTr="00D77131">
        <w:tc>
          <w:tcPr>
            <w:tcW w:w="2550" w:type="dxa"/>
            <w:shd w:val="clear" w:color="auto" w:fill="FFFFFF"/>
          </w:tcPr>
          <w:p w14:paraId="345284B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CBA3C5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A9C9F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FB60C4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80BA09C" w14:textId="5FDD3447" w:rsidR="00D77131"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442B6993" w14:textId="77777777" w:rsidR="008052A9" w:rsidRPr="00A26082" w:rsidRDefault="008052A9" w:rsidP="004772C6">
      <w:pPr>
        <w:spacing w:before="60" w:after="60"/>
        <w:rPr>
          <w:rFonts w:asciiTheme="minorHAnsi" w:hAnsiTheme="minorHAnsi" w:cstheme="minorHAnsi"/>
          <w:sz w:val="18"/>
          <w:szCs w:val="18"/>
        </w:rPr>
      </w:pPr>
    </w:p>
    <w:p w14:paraId="111D3965" w14:textId="77777777" w:rsidR="00D77131" w:rsidRPr="00A26082" w:rsidRDefault="00D77131" w:rsidP="00D77131">
      <w:pPr>
        <w:pStyle w:val="SectionStyle"/>
        <w:tabs>
          <w:tab w:val="right" w:pos="9354"/>
        </w:tabs>
        <w:rPr>
          <w:rFonts w:cstheme="minorHAnsi"/>
        </w:rPr>
      </w:pPr>
      <w:r w:rsidRPr="00A26082">
        <w:rPr>
          <w:rFonts w:cstheme="minorHAnsi"/>
        </w:rPr>
        <w:lastRenderedPageBreak/>
        <w:t>Waiuku</w:t>
      </w:r>
      <w:r w:rsidRPr="00A26082">
        <w:rPr>
          <w:rFonts w:cstheme="minorHAnsi"/>
        </w:rPr>
        <w:tab/>
        <w:t xml:space="preserve"> Population: 8,697</w:t>
      </w:r>
    </w:p>
    <w:p w14:paraId="292F9E6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9768AC5" w14:textId="77777777" w:rsidTr="00D77131">
        <w:tc>
          <w:tcPr>
            <w:tcW w:w="2550" w:type="dxa"/>
            <w:shd w:val="clear" w:color="auto" w:fill="FFFFFF"/>
          </w:tcPr>
          <w:p w14:paraId="22DD810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6ACDE8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E20F8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B7B6FA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3B6772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3A05762C" w14:textId="77777777" w:rsidR="00D77131" w:rsidRPr="00A26082" w:rsidRDefault="00D77131" w:rsidP="00D77131">
      <w:pPr>
        <w:pStyle w:val="SectionStyle"/>
        <w:tabs>
          <w:tab w:val="right" w:pos="9354"/>
        </w:tabs>
        <w:rPr>
          <w:rFonts w:cstheme="minorHAnsi"/>
        </w:rPr>
      </w:pPr>
      <w:r w:rsidRPr="00A26082">
        <w:rPr>
          <w:rFonts w:cstheme="minorHAnsi"/>
        </w:rPr>
        <w:t>Warkworth</w:t>
      </w:r>
      <w:r w:rsidRPr="00A26082">
        <w:rPr>
          <w:rFonts w:cstheme="minorHAnsi"/>
        </w:rPr>
        <w:tab/>
        <w:t xml:space="preserve"> Population: 4,111</w:t>
      </w:r>
    </w:p>
    <w:p w14:paraId="7E93449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1210546" w14:textId="77777777" w:rsidTr="00D77131">
        <w:tc>
          <w:tcPr>
            <w:tcW w:w="2550" w:type="dxa"/>
            <w:shd w:val="clear" w:color="auto" w:fill="FFFFFF"/>
          </w:tcPr>
          <w:p w14:paraId="72BAF6B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997F4F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59CA46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55B0D7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AD3FCE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filtration and UV and is chlorinated.</w:t>
      </w:r>
    </w:p>
    <w:p w14:paraId="71995B9D" w14:textId="77777777" w:rsidR="00D77131" w:rsidRPr="00A26082" w:rsidRDefault="00D77131" w:rsidP="00D77131">
      <w:pPr>
        <w:pStyle w:val="SectionStyle"/>
        <w:tabs>
          <w:tab w:val="right" w:pos="9354"/>
        </w:tabs>
        <w:rPr>
          <w:rFonts w:cstheme="minorHAnsi"/>
        </w:rPr>
      </w:pPr>
      <w:r w:rsidRPr="00A26082">
        <w:rPr>
          <w:rFonts w:cstheme="minorHAnsi"/>
        </w:rPr>
        <w:t>Wellsford/Te Hana</w:t>
      </w:r>
      <w:r w:rsidRPr="00A26082">
        <w:rPr>
          <w:rFonts w:cstheme="minorHAnsi"/>
        </w:rPr>
        <w:tab/>
        <w:t xml:space="preserve"> Population: 2,114</w:t>
      </w:r>
    </w:p>
    <w:p w14:paraId="235C9D5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E125A54" w14:textId="77777777" w:rsidTr="00D77131">
        <w:tc>
          <w:tcPr>
            <w:tcW w:w="2550" w:type="dxa"/>
            <w:shd w:val="clear" w:color="auto" w:fill="FFFFFF"/>
          </w:tcPr>
          <w:p w14:paraId="330D87B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91B972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28169D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9C60DF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12018B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tbl>
      <w:tblPr>
        <w:tblW w:w="0" w:type="auto"/>
        <w:tblLook w:val="04A0" w:firstRow="1" w:lastRow="0" w:firstColumn="1" w:lastColumn="0" w:noHBand="0" w:noVBand="1"/>
      </w:tblPr>
      <w:tblGrid>
        <w:gridCol w:w="9026"/>
      </w:tblGrid>
      <w:tr w:rsidR="00D77131" w:rsidRPr="00A26082" w14:paraId="08D6596E" w14:textId="77777777" w:rsidTr="00D77131">
        <w:tc>
          <w:tcPr>
            <w:tcW w:w="9354" w:type="dxa"/>
            <w:shd w:val="clear" w:color="auto" w:fill="009999"/>
          </w:tcPr>
          <w:p w14:paraId="075FFF6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2319539" w14:textId="77777777" w:rsidR="00D77131" w:rsidRPr="00A26082" w:rsidRDefault="00D77131" w:rsidP="00D77131">
      <w:pPr>
        <w:rPr>
          <w:rFonts w:asciiTheme="minorHAnsi" w:hAnsiTheme="minorHAnsi" w:cstheme="minorHAnsi"/>
        </w:rPr>
      </w:pPr>
    </w:p>
    <w:p w14:paraId="5F50EEDF" w14:textId="77777777" w:rsidR="00A53BB8" w:rsidRPr="00A26082" w:rsidRDefault="00A53BB8" w:rsidP="00D77131">
      <w:pPr>
        <w:pStyle w:val="DistrictGroupStyle"/>
        <w:rPr>
          <w:rFonts w:cstheme="minorHAnsi"/>
          <w:lang w:val="en-NZ"/>
        </w:rPr>
        <w:sectPr w:rsidR="00A53BB8" w:rsidRPr="00A26082" w:rsidSect="00A26082">
          <w:pgSz w:w="11906" w:h="16838" w:code="9"/>
          <w:pgMar w:top="1440" w:right="1440" w:bottom="1440" w:left="1440" w:header="284" w:footer="425" w:gutter="0"/>
          <w:cols w:space="720"/>
          <w:docGrid w:linePitch="286"/>
        </w:sectPr>
      </w:pPr>
    </w:p>
    <w:p w14:paraId="63367163" w14:textId="0494E63A" w:rsidR="00D77131" w:rsidRPr="00A26082" w:rsidRDefault="00D77131" w:rsidP="00D77131">
      <w:pPr>
        <w:pStyle w:val="DistrictGroupStyle"/>
        <w:rPr>
          <w:rFonts w:cstheme="minorHAnsi"/>
          <w:lang w:val="en-NZ"/>
        </w:rPr>
      </w:pPr>
      <w:r w:rsidRPr="00A26082">
        <w:rPr>
          <w:rFonts w:cstheme="minorHAnsi"/>
          <w:lang w:val="en-NZ"/>
        </w:rPr>
        <w:lastRenderedPageBreak/>
        <w:t>Waikato</w:t>
      </w:r>
    </w:p>
    <w:p w14:paraId="3AA8E052" w14:textId="77777777" w:rsidR="00D77131" w:rsidRPr="00A26082" w:rsidRDefault="00D77131" w:rsidP="00D77131">
      <w:pPr>
        <w:pStyle w:val="GroupStyle"/>
        <w:rPr>
          <w:rFonts w:cstheme="minorHAnsi"/>
        </w:rPr>
      </w:pPr>
      <w:r w:rsidRPr="00A26082">
        <w:rPr>
          <w:rFonts w:cstheme="minorHAnsi"/>
        </w:rPr>
        <w:t>Supplier: Department of Conservation (Whakapapa V)</w:t>
      </w:r>
    </w:p>
    <w:p w14:paraId="7BB27F34" w14:textId="77777777" w:rsidR="00D77131" w:rsidRPr="00A26082" w:rsidRDefault="00D77131" w:rsidP="00D77131">
      <w:pPr>
        <w:pStyle w:val="SectionStyle"/>
        <w:tabs>
          <w:tab w:val="right" w:pos="9354"/>
        </w:tabs>
        <w:rPr>
          <w:rFonts w:cstheme="minorHAnsi"/>
        </w:rPr>
      </w:pPr>
      <w:r w:rsidRPr="00A26082">
        <w:rPr>
          <w:rFonts w:cstheme="minorHAnsi"/>
        </w:rPr>
        <w:t>Whakapapa Village</w:t>
      </w:r>
      <w:r w:rsidRPr="00A26082">
        <w:rPr>
          <w:rFonts w:cstheme="minorHAnsi"/>
        </w:rPr>
        <w:tab/>
        <w:t xml:space="preserve"> Population: 200</w:t>
      </w:r>
    </w:p>
    <w:p w14:paraId="09C6F0C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2B52119" w14:textId="77777777" w:rsidTr="00D77131">
        <w:tc>
          <w:tcPr>
            <w:tcW w:w="2550" w:type="dxa"/>
            <w:shd w:val="clear" w:color="auto" w:fill="FFFFFF"/>
          </w:tcPr>
          <w:p w14:paraId="30105BD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E9EF9A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3DC534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672F1D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9C37AF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7B507EF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Whakapapa Village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2252C04A" w14:textId="77777777" w:rsidTr="00D77131">
        <w:tc>
          <w:tcPr>
            <w:tcW w:w="9354" w:type="dxa"/>
            <w:shd w:val="clear" w:color="auto" w:fill="009999"/>
          </w:tcPr>
          <w:p w14:paraId="5A23968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BA7AB67" w14:textId="77777777" w:rsidR="00D77131" w:rsidRPr="00A26082" w:rsidRDefault="00D77131" w:rsidP="00D77131">
      <w:pPr>
        <w:rPr>
          <w:rFonts w:asciiTheme="minorHAnsi" w:hAnsiTheme="minorHAnsi" w:cstheme="minorHAnsi"/>
        </w:rPr>
      </w:pPr>
    </w:p>
    <w:p w14:paraId="4A676410" w14:textId="77777777" w:rsidR="00D77131" w:rsidRPr="00A26082" w:rsidRDefault="00D77131" w:rsidP="00D77131">
      <w:pPr>
        <w:pStyle w:val="GroupStyle"/>
        <w:rPr>
          <w:rFonts w:cstheme="minorHAnsi"/>
        </w:rPr>
      </w:pPr>
      <w:r w:rsidRPr="00A26082">
        <w:rPr>
          <w:rFonts w:cstheme="minorHAnsi"/>
        </w:rPr>
        <w:t>Supplier: Fonterra Waitoa</w:t>
      </w:r>
    </w:p>
    <w:p w14:paraId="7B7684E3" w14:textId="77777777" w:rsidR="00D77131" w:rsidRPr="00A26082" w:rsidRDefault="00D77131" w:rsidP="00D77131">
      <w:pPr>
        <w:pStyle w:val="SectionStyle"/>
        <w:tabs>
          <w:tab w:val="right" w:pos="9354"/>
        </w:tabs>
        <w:rPr>
          <w:rFonts w:cstheme="minorHAnsi"/>
        </w:rPr>
      </w:pPr>
      <w:r w:rsidRPr="00A26082">
        <w:rPr>
          <w:rFonts w:cstheme="minorHAnsi"/>
        </w:rPr>
        <w:t>Waitoa</w:t>
      </w:r>
      <w:r w:rsidRPr="00A26082">
        <w:rPr>
          <w:rFonts w:cstheme="minorHAnsi"/>
        </w:rPr>
        <w:tab/>
        <w:t xml:space="preserve"> Population: 500</w:t>
      </w:r>
    </w:p>
    <w:p w14:paraId="0CD4F8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BCB1C7F" w14:textId="77777777" w:rsidTr="00D77131">
        <w:tc>
          <w:tcPr>
            <w:tcW w:w="2550" w:type="dxa"/>
            <w:shd w:val="clear" w:color="auto" w:fill="FFFFFF"/>
          </w:tcPr>
          <w:p w14:paraId="615A499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FC6BDC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66BB93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DAE1E3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2A11042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69D9726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Waitoa failed the chemical Standards because a disinfection by-product produced as part of the disinfection process exceeded the MAV and it took inadequate actions to address that issue.</w:t>
      </w:r>
    </w:p>
    <w:tbl>
      <w:tblPr>
        <w:tblW w:w="0" w:type="auto"/>
        <w:tblLook w:val="04A0" w:firstRow="1" w:lastRow="0" w:firstColumn="1" w:lastColumn="0" w:noHBand="0" w:noVBand="1"/>
      </w:tblPr>
      <w:tblGrid>
        <w:gridCol w:w="9026"/>
      </w:tblGrid>
      <w:tr w:rsidR="00D77131" w:rsidRPr="00A26082" w14:paraId="086EC6ED" w14:textId="77777777" w:rsidTr="00D77131">
        <w:tc>
          <w:tcPr>
            <w:tcW w:w="9354" w:type="dxa"/>
            <w:shd w:val="clear" w:color="auto" w:fill="009999"/>
          </w:tcPr>
          <w:p w14:paraId="5607E87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CD21877" w14:textId="77777777" w:rsidR="00D77131" w:rsidRPr="00A26082" w:rsidRDefault="00D77131" w:rsidP="00D77131">
      <w:pPr>
        <w:rPr>
          <w:rFonts w:asciiTheme="minorHAnsi" w:hAnsiTheme="minorHAnsi" w:cstheme="minorHAnsi"/>
        </w:rPr>
      </w:pPr>
    </w:p>
    <w:p w14:paraId="430140B5" w14:textId="77777777" w:rsidR="00D77131" w:rsidRPr="00A26082" w:rsidRDefault="00D77131" w:rsidP="00D77131">
      <w:pPr>
        <w:pStyle w:val="GroupStyle"/>
        <w:rPr>
          <w:rFonts w:cstheme="minorHAnsi"/>
        </w:rPr>
      </w:pPr>
      <w:r w:rsidRPr="00A26082">
        <w:rPr>
          <w:rFonts w:cstheme="minorHAnsi"/>
        </w:rPr>
        <w:t>Supplier: Hahei Water Supply Association</w:t>
      </w:r>
    </w:p>
    <w:p w14:paraId="221C316E" w14:textId="77777777" w:rsidR="00D77131" w:rsidRPr="00A26082" w:rsidRDefault="00D77131" w:rsidP="00D77131">
      <w:pPr>
        <w:pStyle w:val="SectionStyle"/>
        <w:tabs>
          <w:tab w:val="right" w:pos="9354"/>
        </w:tabs>
        <w:rPr>
          <w:rFonts w:cstheme="minorHAnsi"/>
        </w:rPr>
      </w:pPr>
      <w:r w:rsidRPr="00A26082">
        <w:rPr>
          <w:rFonts w:cstheme="minorHAnsi"/>
        </w:rPr>
        <w:t>Hahei, Pa Road</w:t>
      </w:r>
      <w:r w:rsidRPr="00A26082">
        <w:rPr>
          <w:rFonts w:cstheme="minorHAnsi"/>
        </w:rPr>
        <w:tab/>
        <w:t xml:space="preserve"> Population: 200</w:t>
      </w:r>
    </w:p>
    <w:p w14:paraId="2EA0FBF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1C8C126" w14:textId="77777777" w:rsidTr="00A53BB8">
        <w:tc>
          <w:tcPr>
            <w:tcW w:w="2193" w:type="dxa"/>
            <w:shd w:val="clear" w:color="auto" w:fill="FFFFFF"/>
          </w:tcPr>
          <w:p w14:paraId="70EFE72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3E82F57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10FC8A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59149CC"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DA67E7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474E3C6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Hahei, Pa Road failed the bacteriological Standards because sampling was inadequate and it cannot demonstrate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4CCC84F6" w14:textId="77777777" w:rsidTr="00D77131">
        <w:tc>
          <w:tcPr>
            <w:tcW w:w="9354" w:type="dxa"/>
            <w:shd w:val="clear" w:color="auto" w:fill="009999"/>
          </w:tcPr>
          <w:p w14:paraId="1F70FDF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D15B818" w14:textId="77777777" w:rsidR="00D77131" w:rsidRPr="00A26082" w:rsidRDefault="00D77131" w:rsidP="00D77131">
      <w:pPr>
        <w:rPr>
          <w:rFonts w:asciiTheme="minorHAnsi" w:hAnsiTheme="minorHAnsi" w:cstheme="minorHAnsi"/>
        </w:rPr>
      </w:pPr>
    </w:p>
    <w:p w14:paraId="25444BAF" w14:textId="77777777" w:rsidR="00D77131" w:rsidRPr="00A26082" w:rsidRDefault="00D77131" w:rsidP="00D77131">
      <w:pPr>
        <w:pStyle w:val="GroupStyle"/>
        <w:rPr>
          <w:rFonts w:cstheme="minorHAnsi"/>
        </w:rPr>
      </w:pPr>
      <w:r w:rsidRPr="00A26082">
        <w:rPr>
          <w:rFonts w:cstheme="minorHAnsi"/>
        </w:rPr>
        <w:t>Supplier: Hamilton City Council</w:t>
      </w:r>
    </w:p>
    <w:p w14:paraId="48183FAE" w14:textId="77777777" w:rsidR="00D77131" w:rsidRPr="00A26082" w:rsidRDefault="00D77131" w:rsidP="00D77131">
      <w:pPr>
        <w:pStyle w:val="SectionStyle"/>
        <w:tabs>
          <w:tab w:val="right" w:pos="9354"/>
        </w:tabs>
        <w:rPr>
          <w:rFonts w:cstheme="minorHAnsi"/>
        </w:rPr>
      </w:pPr>
      <w:r w:rsidRPr="00A26082">
        <w:rPr>
          <w:rFonts w:cstheme="minorHAnsi"/>
        </w:rPr>
        <w:t>Hamilton</w:t>
      </w:r>
      <w:r w:rsidRPr="00A26082">
        <w:rPr>
          <w:rFonts w:cstheme="minorHAnsi"/>
        </w:rPr>
        <w:tab/>
        <w:t xml:space="preserve"> Population: 176,565</w:t>
      </w:r>
    </w:p>
    <w:p w14:paraId="654FDE8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FFA6DDB" w14:textId="77777777" w:rsidTr="00D77131">
        <w:tc>
          <w:tcPr>
            <w:tcW w:w="2550" w:type="dxa"/>
            <w:shd w:val="clear" w:color="auto" w:fill="FFFFFF"/>
          </w:tcPr>
          <w:p w14:paraId="44181B6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BE154F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E85EAF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294C29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55313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48F6AAF3" w14:textId="77777777" w:rsidTr="00D77131">
        <w:tc>
          <w:tcPr>
            <w:tcW w:w="9354" w:type="dxa"/>
            <w:shd w:val="clear" w:color="auto" w:fill="009999"/>
          </w:tcPr>
          <w:p w14:paraId="004DEFD7" w14:textId="77777777" w:rsidR="00D77131" w:rsidRPr="00A26082" w:rsidRDefault="00D77131" w:rsidP="008052A9">
            <w:pPr>
              <w:spacing w:line="24" w:lineRule="auto"/>
              <w:rPr>
                <w:rFonts w:asciiTheme="minorHAnsi" w:hAnsiTheme="minorHAnsi" w:cstheme="minorHAnsi"/>
                <w:sz w:val="18"/>
                <w:szCs w:val="18"/>
              </w:rPr>
            </w:pPr>
            <w:r w:rsidRPr="00A26082">
              <w:rPr>
                <w:rFonts w:asciiTheme="minorHAnsi" w:hAnsiTheme="minorHAnsi" w:cstheme="minorHAnsi"/>
                <w:sz w:val="18"/>
                <w:szCs w:val="18"/>
              </w:rPr>
              <w:t xml:space="preserve"> </w:t>
            </w:r>
          </w:p>
        </w:tc>
      </w:tr>
    </w:tbl>
    <w:p w14:paraId="3A090DB0" w14:textId="77777777" w:rsidR="00D77131" w:rsidRPr="00A26082" w:rsidRDefault="00D77131" w:rsidP="00D77131">
      <w:pPr>
        <w:rPr>
          <w:rFonts w:asciiTheme="minorHAnsi" w:hAnsiTheme="minorHAnsi" w:cstheme="minorHAnsi"/>
        </w:rPr>
      </w:pPr>
    </w:p>
    <w:p w14:paraId="085EDFE6" w14:textId="77777777" w:rsidR="00D77131" w:rsidRPr="00A26082" w:rsidRDefault="00D77131" w:rsidP="00D77131">
      <w:pPr>
        <w:pStyle w:val="GroupStyle"/>
        <w:rPr>
          <w:rFonts w:cstheme="minorHAnsi"/>
        </w:rPr>
      </w:pPr>
      <w:r w:rsidRPr="00A26082">
        <w:rPr>
          <w:rFonts w:cstheme="minorHAnsi"/>
        </w:rPr>
        <w:t>Supplier: Hauraki District Council</w:t>
      </w:r>
    </w:p>
    <w:p w14:paraId="3AC02E8E" w14:textId="77777777" w:rsidR="00D77131" w:rsidRPr="00A26082" w:rsidRDefault="00D77131" w:rsidP="00D77131">
      <w:pPr>
        <w:pStyle w:val="SectionStyle"/>
        <w:tabs>
          <w:tab w:val="right" w:pos="9354"/>
        </w:tabs>
        <w:rPr>
          <w:rFonts w:cstheme="minorHAnsi"/>
        </w:rPr>
      </w:pPr>
      <w:r w:rsidRPr="00A26082">
        <w:rPr>
          <w:rFonts w:cstheme="minorHAnsi"/>
        </w:rPr>
        <w:t>Kerepehi</w:t>
      </w:r>
      <w:r w:rsidRPr="00A26082">
        <w:rPr>
          <w:rFonts w:cstheme="minorHAnsi"/>
        </w:rPr>
        <w:tab/>
        <w:t xml:space="preserve"> Population: 2,552</w:t>
      </w:r>
    </w:p>
    <w:p w14:paraId="79C6D9A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5B7481C" w14:textId="77777777" w:rsidTr="00D77131">
        <w:tc>
          <w:tcPr>
            <w:tcW w:w="2550" w:type="dxa"/>
            <w:shd w:val="clear" w:color="auto" w:fill="FFFFFF"/>
          </w:tcPr>
          <w:p w14:paraId="5C997E6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792932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D24FED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F5046C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356268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2B10C00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Kerepehi failed the protozoal Standards because it did not achieve some operational performance parameters and turbidity levels at times were too high.</w:t>
      </w:r>
    </w:p>
    <w:p w14:paraId="3CA425E9" w14:textId="77777777" w:rsidR="00D77131" w:rsidRPr="00A26082" w:rsidRDefault="00D77131" w:rsidP="00D77131">
      <w:pPr>
        <w:pStyle w:val="SectionStyle"/>
        <w:tabs>
          <w:tab w:val="right" w:pos="9354"/>
        </w:tabs>
        <w:rPr>
          <w:rFonts w:cstheme="minorHAnsi"/>
        </w:rPr>
      </w:pPr>
      <w:r w:rsidRPr="00A26082">
        <w:rPr>
          <w:rFonts w:cstheme="minorHAnsi"/>
        </w:rPr>
        <w:t>Paeroa</w:t>
      </w:r>
      <w:r w:rsidRPr="00A26082">
        <w:rPr>
          <w:rFonts w:cstheme="minorHAnsi"/>
        </w:rPr>
        <w:tab/>
        <w:t xml:space="preserve"> Population: 5,091</w:t>
      </w:r>
    </w:p>
    <w:p w14:paraId="004F332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8ACD9B6" w14:textId="77777777" w:rsidTr="00D77131">
        <w:tc>
          <w:tcPr>
            <w:tcW w:w="2550" w:type="dxa"/>
            <w:shd w:val="clear" w:color="auto" w:fill="FFFFFF"/>
          </w:tcPr>
          <w:p w14:paraId="796A8BB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77F44A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8787F2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1B1AFA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A28E38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4DAC81D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Paeroa failed the protozoal Standards because it did not achieve some operational performance parameters and turbidity levels at times were too high.</w:t>
      </w:r>
    </w:p>
    <w:p w14:paraId="6DFCDA02" w14:textId="77777777" w:rsidR="00D77131" w:rsidRPr="00A26082" w:rsidRDefault="00D77131" w:rsidP="00D77131">
      <w:pPr>
        <w:pStyle w:val="SectionStyle"/>
        <w:tabs>
          <w:tab w:val="right" w:pos="9354"/>
        </w:tabs>
        <w:rPr>
          <w:rFonts w:cstheme="minorHAnsi"/>
        </w:rPr>
      </w:pPr>
      <w:r w:rsidRPr="00A26082">
        <w:rPr>
          <w:rFonts w:cstheme="minorHAnsi"/>
        </w:rPr>
        <w:lastRenderedPageBreak/>
        <w:t>Waihi</w:t>
      </w:r>
      <w:r w:rsidRPr="00A26082">
        <w:rPr>
          <w:rFonts w:cstheme="minorHAnsi"/>
        </w:rPr>
        <w:tab/>
        <w:t xml:space="preserve"> Population: 4,927</w:t>
      </w:r>
    </w:p>
    <w:p w14:paraId="1844699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92971BE" w14:textId="77777777" w:rsidTr="00D77131">
        <w:tc>
          <w:tcPr>
            <w:tcW w:w="2550" w:type="dxa"/>
            <w:shd w:val="clear" w:color="auto" w:fill="FFFFFF"/>
          </w:tcPr>
          <w:p w14:paraId="1393072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A85C8A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96F303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99A8D3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5FD674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7570062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Waihi failed the protozoal Standards because it did not achieve some operational performance parameters and turbidity levels at times were too high.</w:t>
      </w:r>
    </w:p>
    <w:p w14:paraId="65A8ED91" w14:textId="77777777" w:rsidR="00D77131" w:rsidRPr="00A26082" w:rsidRDefault="00D77131" w:rsidP="00D77131">
      <w:pPr>
        <w:pStyle w:val="SectionStyle"/>
        <w:tabs>
          <w:tab w:val="right" w:pos="9354"/>
        </w:tabs>
        <w:rPr>
          <w:rFonts w:cstheme="minorHAnsi"/>
        </w:rPr>
      </w:pPr>
      <w:r w:rsidRPr="00A26082">
        <w:rPr>
          <w:rFonts w:cstheme="minorHAnsi"/>
        </w:rPr>
        <w:t>Waitakaruru</w:t>
      </w:r>
      <w:r w:rsidRPr="00A26082">
        <w:rPr>
          <w:rFonts w:cstheme="minorHAnsi"/>
        </w:rPr>
        <w:tab/>
        <w:t xml:space="preserve"> Population: 2,076</w:t>
      </w:r>
    </w:p>
    <w:p w14:paraId="1CAEC6F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C4ECE4A" w14:textId="77777777" w:rsidTr="00D77131">
        <w:tc>
          <w:tcPr>
            <w:tcW w:w="2550" w:type="dxa"/>
            <w:shd w:val="clear" w:color="auto" w:fill="FFFFFF"/>
          </w:tcPr>
          <w:p w14:paraId="7814C6A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015E05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24C443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2E0FCC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4CBEE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tbl>
      <w:tblPr>
        <w:tblW w:w="0" w:type="auto"/>
        <w:tblLook w:val="04A0" w:firstRow="1" w:lastRow="0" w:firstColumn="1" w:lastColumn="0" w:noHBand="0" w:noVBand="1"/>
      </w:tblPr>
      <w:tblGrid>
        <w:gridCol w:w="9026"/>
      </w:tblGrid>
      <w:tr w:rsidR="00D77131" w:rsidRPr="00A26082" w14:paraId="3B3F2480" w14:textId="77777777" w:rsidTr="00D77131">
        <w:tc>
          <w:tcPr>
            <w:tcW w:w="9354" w:type="dxa"/>
            <w:shd w:val="clear" w:color="auto" w:fill="009999"/>
          </w:tcPr>
          <w:p w14:paraId="3945865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0681021" w14:textId="77777777" w:rsidR="00D77131" w:rsidRPr="00A26082" w:rsidRDefault="00D77131" w:rsidP="00D77131">
      <w:pPr>
        <w:rPr>
          <w:rFonts w:asciiTheme="minorHAnsi" w:hAnsiTheme="minorHAnsi" w:cstheme="minorHAnsi"/>
        </w:rPr>
      </w:pPr>
    </w:p>
    <w:p w14:paraId="333F7C5C" w14:textId="77777777" w:rsidR="00D77131" w:rsidRPr="00A26082" w:rsidRDefault="00D77131" w:rsidP="00D77131">
      <w:pPr>
        <w:pStyle w:val="GroupStyle"/>
        <w:rPr>
          <w:rFonts w:cstheme="minorHAnsi"/>
        </w:rPr>
      </w:pPr>
      <w:r w:rsidRPr="00A26082">
        <w:rPr>
          <w:rFonts w:cstheme="minorHAnsi"/>
        </w:rPr>
        <w:t>Supplier: Land Information New Zealand</w:t>
      </w:r>
    </w:p>
    <w:p w14:paraId="25929C02" w14:textId="77777777" w:rsidR="00D77131" w:rsidRPr="00A26082" w:rsidRDefault="00D77131" w:rsidP="00D77131">
      <w:pPr>
        <w:pStyle w:val="SectionStyle"/>
        <w:tabs>
          <w:tab w:val="right" w:pos="9354"/>
        </w:tabs>
        <w:rPr>
          <w:rFonts w:cstheme="minorHAnsi"/>
        </w:rPr>
      </w:pPr>
      <w:r w:rsidRPr="00A26082">
        <w:rPr>
          <w:rFonts w:cstheme="minorHAnsi"/>
        </w:rPr>
        <w:t>Tokanui</w:t>
      </w:r>
      <w:r w:rsidRPr="00A26082">
        <w:rPr>
          <w:rFonts w:cstheme="minorHAnsi"/>
        </w:rPr>
        <w:tab/>
        <w:t xml:space="preserve"> Population: 250</w:t>
      </w:r>
    </w:p>
    <w:p w14:paraId="0477BEA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5F21864" w14:textId="77777777" w:rsidTr="00D77131">
        <w:tc>
          <w:tcPr>
            <w:tcW w:w="2550" w:type="dxa"/>
            <w:shd w:val="clear" w:color="auto" w:fill="FFFFFF"/>
          </w:tcPr>
          <w:p w14:paraId="00D938C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862E6C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53D4A7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B5FD16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39E8D5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tbl>
      <w:tblPr>
        <w:tblW w:w="0" w:type="auto"/>
        <w:tblLook w:val="04A0" w:firstRow="1" w:lastRow="0" w:firstColumn="1" w:lastColumn="0" w:noHBand="0" w:noVBand="1"/>
      </w:tblPr>
      <w:tblGrid>
        <w:gridCol w:w="9026"/>
      </w:tblGrid>
      <w:tr w:rsidR="00D77131" w:rsidRPr="00A26082" w14:paraId="08565ED8" w14:textId="77777777" w:rsidTr="00D77131">
        <w:tc>
          <w:tcPr>
            <w:tcW w:w="9354" w:type="dxa"/>
            <w:shd w:val="clear" w:color="auto" w:fill="009999"/>
          </w:tcPr>
          <w:p w14:paraId="14A13AB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4812835" w14:textId="77777777" w:rsidR="00D77131" w:rsidRPr="00A26082" w:rsidRDefault="00D77131" w:rsidP="00D77131">
      <w:pPr>
        <w:rPr>
          <w:rFonts w:asciiTheme="minorHAnsi" w:hAnsiTheme="minorHAnsi" w:cstheme="minorHAnsi"/>
        </w:rPr>
      </w:pPr>
    </w:p>
    <w:p w14:paraId="19F06BBF" w14:textId="77777777" w:rsidR="00D77131" w:rsidRPr="00A26082" w:rsidRDefault="00D77131" w:rsidP="00D77131">
      <w:pPr>
        <w:pStyle w:val="GroupStyle"/>
        <w:rPr>
          <w:rFonts w:cstheme="minorHAnsi"/>
        </w:rPr>
      </w:pPr>
      <w:r w:rsidRPr="00A26082">
        <w:rPr>
          <w:rFonts w:cstheme="minorHAnsi"/>
        </w:rPr>
        <w:t>Supplier: Matamata Piako District Council</w:t>
      </w:r>
    </w:p>
    <w:p w14:paraId="376246D8" w14:textId="77777777" w:rsidR="00D77131" w:rsidRPr="00A26082" w:rsidRDefault="00D77131" w:rsidP="00D77131">
      <w:pPr>
        <w:pStyle w:val="SectionStyle"/>
        <w:tabs>
          <w:tab w:val="right" w:pos="9354"/>
        </w:tabs>
        <w:rPr>
          <w:rFonts w:cstheme="minorHAnsi"/>
        </w:rPr>
      </w:pPr>
      <w:r w:rsidRPr="00A26082">
        <w:rPr>
          <w:rFonts w:cstheme="minorHAnsi"/>
        </w:rPr>
        <w:t>Matamata</w:t>
      </w:r>
      <w:r w:rsidRPr="00A26082">
        <w:rPr>
          <w:rFonts w:cstheme="minorHAnsi"/>
        </w:rPr>
        <w:tab/>
        <w:t xml:space="preserve"> Population: 6,943</w:t>
      </w:r>
    </w:p>
    <w:p w14:paraId="504498B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F70A239" w14:textId="77777777" w:rsidTr="00D77131">
        <w:tc>
          <w:tcPr>
            <w:tcW w:w="2550" w:type="dxa"/>
            <w:shd w:val="clear" w:color="auto" w:fill="FFFFFF"/>
          </w:tcPr>
          <w:p w14:paraId="72A4ADC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2AB95B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B9A7E7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0F1986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0C59D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 A temporary ‘do not use’ notice was in place during the reporting period.</w:t>
      </w:r>
    </w:p>
    <w:p w14:paraId="37DEA38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Matamata failed the protozoal Standards because it cannot demonstrate compliance</w:t>
      </w:r>
      <w:r w:rsidRPr="00A26082">
        <w:rPr>
          <w:rFonts w:asciiTheme="minorHAnsi" w:hAnsiTheme="minorHAnsi" w:cstheme="minorHAnsi"/>
        </w:rPr>
        <w:t xml:space="preserve"> </w:t>
      </w:r>
      <w:r w:rsidRPr="00A26082">
        <w:rPr>
          <w:rFonts w:asciiTheme="minorHAnsi" w:hAnsiTheme="minorHAnsi" w:cstheme="minorHAnsi"/>
          <w:sz w:val="18"/>
          <w:szCs w:val="18"/>
        </w:rPr>
        <w:t>and turbidity levels at times were too high.</w:t>
      </w:r>
    </w:p>
    <w:p w14:paraId="733474DD" w14:textId="77777777" w:rsidR="00D77131" w:rsidRPr="00A26082" w:rsidRDefault="00D77131" w:rsidP="00D77131">
      <w:pPr>
        <w:pStyle w:val="SectionStyle"/>
        <w:tabs>
          <w:tab w:val="right" w:pos="9354"/>
        </w:tabs>
        <w:rPr>
          <w:rFonts w:cstheme="minorHAnsi"/>
        </w:rPr>
      </w:pPr>
      <w:r w:rsidRPr="00A26082">
        <w:rPr>
          <w:rFonts w:cstheme="minorHAnsi"/>
        </w:rPr>
        <w:t>Morrinsville</w:t>
      </w:r>
      <w:r w:rsidRPr="00A26082">
        <w:rPr>
          <w:rFonts w:cstheme="minorHAnsi"/>
        </w:rPr>
        <w:tab/>
        <w:t xml:space="preserve"> Population: 6,603</w:t>
      </w:r>
    </w:p>
    <w:p w14:paraId="3E74480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71F77D52" w14:textId="77777777" w:rsidTr="00A53BB8">
        <w:tc>
          <w:tcPr>
            <w:tcW w:w="2268" w:type="dxa"/>
            <w:shd w:val="clear" w:color="auto" w:fill="FFFFFF"/>
          </w:tcPr>
          <w:p w14:paraId="0DFC3D9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20D385C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DC0C8E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17E9734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3E8FA48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w:t>
      </w:r>
    </w:p>
    <w:p w14:paraId="27A7C50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Morrinsville did not have an implemented WSP. It therefore failed to comply with the Health Act (section 69Z).</w:t>
      </w:r>
    </w:p>
    <w:p w14:paraId="6A3F872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Morrinsville failed the protozoal Standards because it cannot demonstrate compliance. It failed the chemical Standards because a disinfection by-product produced as part of the disinfection process exceeded the MAV and it took inadequate actions to address that issue.</w:t>
      </w:r>
    </w:p>
    <w:p w14:paraId="22308736" w14:textId="77777777" w:rsidR="00D77131" w:rsidRPr="00A26082" w:rsidRDefault="00D77131" w:rsidP="00D77131">
      <w:pPr>
        <w:pStyle w:val="SectionStyle"/>
        <w:tabs>
          <w:tab w:val="right" w:pos="9354"/>
        </w:tabs>
        <w:rPr>
          <w:rFonts w:cstheme="minorHAnsi"/>
        </w:rPr>
      </w:pPr>
      <w:r w:rsidRPr="00A26082">
        <w:rPr>
          <w:rFonts w:cstheme="minorHAnsi"/>
        </w:rPr>
        <w:t>Tahuna</w:t>
      </w:r>
      <w:r w:rsidRPr="00A26082">
        <w:rPr>
          <w:rFonts w:cstheme="minorHAnsi"/>
        </w:rPr>
        <w:tab/>
        <w:t xml:space="preserve"> Population: 120</w:t>
      </w:r>
    </w:p>
    <w:p w14:paraId="3ABFE44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E8B0253" w14:textId="77777777" w:rsidTr="00D77131">
        <w:tc>
          <w:tcPr>
            <w:tcW w:w="2550" w:type="dxa"/>
            <w:shd w:val="clear" w:color="auto" w:fill="FFFFFF"/>
          </w:tcPr>
          <w:p w14:paraId="6EA46FF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5678B0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04E608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9DA80C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5E4EE3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3A927E9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Tahuna failed the protozoal Standards because it cannot demonstrate compliance.</w:t>
      </w:r>
    </w:p>
    <w:p w14:paraId="210ED71F" w14:textId="77777777" w:rsidR="00D77131" w:rsidRPr="00A26082" w:rsidRDefault="00D77131" w:rsidP="00D77131">
      <w:pPr>
        <w:pStyle w:val="SectionStyle"/>
        <w:tabs>
          <w:tab w:val="right" w:pos="9354"/>
        </w:tabs>
        <w:rPr>
          <w:rFonts w:cstheme="minorHAnsi"/>
        </w:rPr>
      </w:pPr>
      <w:r w:rsidRPr="00A26082">
        <w:rPr>
          <w:rFonts w:cstheme="minorHAnsi"/>
        </w:rPr>
        <w:t>Te Aroha</w:t>
      </w:r>
      <w:r w:rsidRPr="00A26082">
        <w:rPr>
          <w:rFonts w:cstheme="minorHAnsi"/>
        </w:rPr>
        <w:tab/>
        <w:t xml:space="preserve"> Population: 3,838</w:t>
      </w:r>
    </w:p>
    <w:p w14:paraId="515F948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2255FFF" w14:textId="77777777" w:rsidTr="00D77131">
        <w:tc>
          <w:tcPr>
            <w:tcW w:w="2550" w:type="dxa"/>
            <w:shd w:val="clear" w:color="auto" w:fill="FFFFFF"/>
          </w:tcPr>
          <w:p w14:paraId="5AD2F2B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9B5216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4CE5F1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C23529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EE0A95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tbl>
      <w:tblPr>
        <w:tblW w:w="0" w:type="auto"/>
        <w:tblLook w:val="04A0" w:firstRow="1" w:lastRow="0" w:firstColumn="1" w:lastColumn="0" w:noHBand="0" w:noVBand="1"/>
      </w:tblPr>
      <w:tblGrid>
        <w:gridCol w:w="9026"/>
      </w:tblGrid>
      <w:tr w:rsidR="00D77131" w:rsidRPr="00A26082" w14:paraId="736031E2" w14:textId="77777777" w:rsidTr="00D77131">
        <w:tc>
          <w:tcPr>
            <w:tcW w:w="9354" w:type="dxa"/>
            <w:shd w:val="clear" w:color="auto" w:fill="009999"/>
          </w:tcPr>
          <w:p w14:paraId="0BCDDB3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C66A7EF" w14:textId="77777777" w:rsidR="00D77131" w:rsidRPr="00A26082" w:rsidRDefault="00D77131" w:rsidP="00D77131">
      <w:pPr>
        <w:rPr>
          <w:rFonts w:asciiTheme="minorHAnsi" w:hAnsiTheme="minorHAnsi" w:cstheme="minorHAnsi"/>
        </w:rPr>
      </w:pPr>
    </w:p>
    <w:p w14:paraId="194546FB" w14:textId="4807FE66" w:rsidR="00D77131" w:rsidRPr="00A26082" w:rsidRDefault="00D77131" w:rsidP="00D77131">
      <w:pPr>
        <w:pStyle w:val="GroupStyle"/>
        <w:rPr>
          <w:rFonts w:cstheme="minorHAnsi"/>
        </w:rPr>
      </w:pPr>
      <w:r w:rsidRPr="00A26082">
        <w:rPr>
          <w:rFonts w:cstheme="minorHAnsi"/>
        </w:rPr>
        <w:t>Supplier: Ngahinapouri School Board of Trustees</w:t>
      </w:r>
    </w:p>
    <w:p w14:paraId="11C0C5C8" w14:textId="77777777" w:rsidR="00D77131" w:rsidRPr="00A26082" w:rsidRDefault="00D77131" w:rsidP="00D77131">
      <w:pPr>
        <w:pStyle w:val="SectionStyle"/>
        <w:tabs>
          <w:tab w:val="right" w:pos="9354"/>
        </w:tabs>
        <w:rPr>
          <w:rFonts w:cstheme="minorHAnsi"/>
        </w:rPr>
      </w:pPr>
      <w:r w:rsidRPr="00A26082">
        <w:rPr>
          <w:rFonts w:cstheme="minorHAnsi"/>
        </w:rPr>
        <w:t>Ngahinapouri School</w:t>
      </w:r>
      <w:r w:rsidRPr="00A26082">
        <w:rPr>
          <w:rFonts w:cstheme="minorHAnsi"/>
        </w:rPr>
        <w:tab/>
        <w:t xml:space="preserve"> Population: 200</w:t>
      </w:r>
    </w:p>
    <w:p w14:paraId="2B703EC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690F456C" w14:textId="77777777" w:rsidTr="00A53BB8">
        <w:tc>
          <w:tcPr>
            <w:tcW w:w="2193" w:type="dxa"/>
            <w:shd w:val="clear" w:color="auto" w:fill="FFFFFF"/>
          </w:tcPr>
          <w:p w14:paraId="0C25502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E81C02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2B5E1B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6A1679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9E723F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groundwater and is treated with filtration and UV.</w:t>
      </w:r>
    </w:p>
    <w:p w14:paraId="035B8B8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Ngahinapouri School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20.0 percent of monitoring samples and it did not attempt compliance. It failed the protozoal Standards because the infrastructure was inadequate and it did not attempt</w:t>
      </w:r>
      <w:r w:rsidRPr="00A26082">
        <w:rPr>
          <w:rFonts w:asciiTheme="minorHAnsi" w:hAnsiTheme="minorHAnsi" w:cstheme="minorHAnsi"/>
        </w:rPr>
        <w:t xml:space="preserve"> </w:t>
      </w:r>
      <w:r w:rsidRPr="00A26082">
        <w:rPr>
          <w:rFonts w:asciiTheme="minorHAnsi" w:hAnsiTheme="minorHAnsi" w:cstheme="minorHAnsi"/>
          <w:sz w:val="18"/>
          <w:szCs w:val="18"/>
        </w:rPr>
        <w:t>compliance.</w:t>
      </w:r>
    </w:p>
    <w:tbl>
      <w:tblPr>
        <w:tblW w:w="0" w:type="auto"/>
        <w:tblLook w:val="04A0" w:firstRow="1" w:lastRow="0" w:firstColumn="1" w:lastColumn="0" w:noHBand="0" w:noVBand="1"/>
      </w:tblPr>
      <w:tblGrid>
        <w:gridCol w:w="9026"/>
      </w:tblGrid>
      <w:tr w:rsidR="00D77131" w:rsidRPr="00A26082" w14:paraId="2911F0BD" w14:textId="77777777" w:rsidTr="00D77131">
        <w:tc>
          <w:tcPr>
            <w:tcW w:w="9354" w:type="dxa"/>
            <w:shd w:val="clear" w:color="auto" w:fill="009999"/>
          </w:tcPr>
          <w:p w14:paraId="6A03A65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04D49EB" w14:textId="77777777" w:rsidR="00D77131" w:rsidRPr="00A26082" w:rsidRDefault="00D77131" w:rsidP="00D77131">
      <w:pPr>
        <w:rPr>
          <w:rFonts w:asciiTheme="minorHAnsi" w:hAnsiTheme="minorHAnsi" w:cstheme="minorHAnsi"/>
        </w:rPr>
      </w:pPr>
    </w:p>
    <w:p w14:paraId="20198C3F" w14:textId="77777777" w:rsidR="00D77131" w:rsidRPr="00A26082" w:rsidRDefault="00D77131" w:rsidP="00D77131">
      <w:pPr>
        <w:pStyle w:val="GroupStyle"/>
        <w:rPr>
          <w:rFonts w:cstheme="minorHAnsi"/>
        </w:rPr>
      </w:pPr>
      <w:r w:rsidRPr="00A26082">
        <w:rPr>
          <w:rFonts w:cstheme="minorHAnsi"/>
        </w:rPr>
        <w:t>Supplier: Ōtorohanga District Council</w:t>
      </w:r>
    </w:p>
    <w:p w14:paraId="0F26187E" w14:textId="77777777" w:rsidR="00D77131" w:rsidRPr="00A26082" w:rsidRDefault="00D77131" w:rsidP="00D77131">
      <w:pPr>
        <w:pStyle w:val="SectionStyle"/>
        <w:tabs>
          <w:tab w:val="right" w:pos="9354"/>
        </w:tabs>
        <w:rPr>
          <w:rFonts w:cstheme="minorHAnsi"/>
        </w:rPr>
      </w:pPr>
      <w:r w:rsidRPr="00A26082">
        <w:rPr>
          <w:rFonts w:cstheme="minorHAnsi"/>
        </w:rPr>
        <w:t>Arohena</w:t>
      </w:r>
      <w:r w:rsidRPr="00A26082">
        <w:rPr>
          <w:rFonts w:cstheme="minorHAnsi"/>
        </w:rPr>
        <w:tab/>
        <w:t xml:space="preserve"> Population: 260</w:t>
      </w:r>
    </w:p>
    <w:p w14:paraId="438657D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33F5311" w14:textId="77777777" w:rsidTr="00A53BB8">
        <w:tc>
          <w:tcPr>
            <w:tcW w:w="2193" w:type="dxa"/>
            <w:shd w:val="clear" w:color="auto" w:fill="FFFFFF"/>
          </w:tcPr>
          <w:p w14:paraId="13E3AFB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20D7C6B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0EEEA7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8A4BEFA"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F62694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A permanent boil-water notice was in place during the reporting period.</w:t>
      </w:r>
    </w:p>
    <w:p w14:paraId="0D6D81D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Arohena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1.3 percent of monitoring samples, it did not achieve some operational performance parameters, turbidity levels at times were too high, it cannot demonstrate compliance</w:t>
      </w:r>
      <w:r w:rsidRPr="00A26082">
        <w:rPr>
          <w:rFonts w:asciiTheme="minorHAnsi" w:hAnsiTheme="minorHAnsi" w:cstheme="minorHAnsi"/>
        </w:rPr>
        <w:t xml:space="preserve"> </w:t>
      </w:r>
      <w:r w:rsidRPr="00A26082">
        <w:rPr>
          <w:rFonts w:asciiTheme="minorHAnsi" w:hAnsiTheme="minorHAnsi" w:cstheme="minorHAnsi"/>
          <w:sz w:val="18"/>
          <w:szCs w:val="18"/>
        </w:rPr>
        <w:t>and the infrastructure was inadequate. It failed the protozoal Standards because the infrastructure was inadequate.</w:t>
      </w:r>
    </w:p>
    <w:p w14:paraId="3D19EB2B" w14:textId="77777777" w:rsidR="00D77131" w:rsidRPr="00A26082" w:rsidRDefault="00D77131" w:rsidP="00D77131">
      <w:pPr>
        <w:pStyle w:val="SectionStyle"/>
        <w:tabs>
          <w:tab w:val="right" w:pos="9354"/>
        </w:tabs>
        <w:rPr>
          <w:rFonts w:cstheme="minorHAnsi"/>
        </w:rPr>
      </w:pPr>
      <w:r w:rsidRPr="00A26082">
        <w:rPr>
          <w:rFonts w:cstheme="minorHAnsi"/>
        </w:rPr>
        <w:t>Kāwhia</w:t>
      </w:r>
      <w:r w:rsidRPr="00A26082">
        <w:rPr>
          <w:rFonts w:cstheme="minorHAnsi"/>
        </w:rPr>
        <w:tab/>
        <w:t xml:space="preserve"> Population: 390</w:t>
      </w:r>
    </w:p>
    <w:p w14:paraId="265FABF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F4CA661" w14:textId="77777777" w:rsidTr="00D77131">
        <w:tc>
          <w:tcPr>
            <w:tcW w:w="2550" w:type="dxa"/>
            <w:shd w:val="clear" w:color="auto" w:fill="FFFFFF"/>
          </w:tcPr>
          <w:p w14:paraId="3F54BFF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154C75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C7003F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054C66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A9790DB"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039D158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Kāwhia failed the protozoal Standards because turbidity levels at times were too high.</w:t>
      </w:r>
    </w:p>
    <w:p w14:paraId="3C507C98" w14:textId="77777777" w:rsidR="00D77131" w:rsidRPr="00A26082" w:rsidRDefault="00D77131" w:rsidP="00D77131">
      <w:pPr>
        <w:pStyle w:val="SectionStyle"/>
        <w:tabs>
          <w:tab w:val="right" w:pos="9354"/>
        </w:tabs>
        <w:rPr>
          <w:rFonts w:cstheme="minorHAnsi"/>
        </w:rPr>
      </w:pPr>
      <w:r w:rsidRPr="00A26082">
        <w:rPr>
          <w:rFonts w:cstheme="minorHAnsi"/>
        </w:rPr>
        <w:t>Ōtorohanga</w:t>
      </w:r>
      <w:r w:rsidRPr="00A26082">
        <w:rPr>
          <w:rFonts w:cstheme="minorHAnsi"/>
        </w:rPr>
        <w:tab/>
        <w:t xml:space="preserve"> Population: 3,050</w:t>
      </w:r>
    </w:p>
    <w:p w14:paraId="76C899C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8105536" w14:textId="77777777" w:rsidTr="00D77131">
        <w:tc>
          <w:tcPr>
            <w:tcW w:w="2550" w:type="dxa"/>
            <w:shd w:val="clear" w:color="auto" w:fill="FFFFFF"/>
          </w:tcPr>
          <w:p w14:paraId="08C12B5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A932D3"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70FB0A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FF8D501"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5A1EE4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503E1458" w14:textId="77777777" w:rsidR="00D77131" w:rsidRPr="00A26082" w:rsidRDefault="00D77131" w:rsidP="00D77131">
      <w:pPr>
        <w:pStyle w:val="SectionStyle"/>
        <w:tabs>
          <w:tab w:val="right" w:pos="9354"/>
        </w:tabs>
        <w:rPr>
          <w:rFonts w:cstheme="minorHAnsi"/>
        </w:rPr>
      </w:pPr>
      <w:r w:rsidRPr="00A26082">
        <w:rPr>
          <w:rFonts w:cstheme="minorHAnsi"/>
        </w:rPr>
        <w:t>Tihiroa</w:t>
      </w:r>
      <w:r w:rsidRPr="00A26082">
        <w:rPr>
          <w:rFonts w:cstheme="minorHAnsi"/>
        </w:rPr>
        <w:tab/>
        <w:t xml:space="preserve"> Population: 400</w:t>
      </w:r>
    </w:p>
    <w:p w14:paraId="789F60E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8D5F6FD" w14:textId="77777777" w:rsidTr="00A53BB8">
        <w:tc>
          <w:tcPr>
            <w:tcW w:w="2193" w:type="dxa"/>
            <w:shd w:val="clear" w:color="auto" w:fill="FFFFFF"/>
          </w:tcPr>
          <w:p w14:paraId="1555CEE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7EEF199"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4B73C38"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48E0EA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71103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0387F2B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Tihiroa failed the bacteriological Standards because turbidity levels at times were too high. It failed the protozoal Standards because the infrastructure was inadequate and turbidity levels at times were too high.</w:t>
      </w:r>
    </w:p>
    <w:tbl>
      <w:tblPr>
        <w:tblW w:w="0" w:type="auto"/>
        <w:tblLook w:val="04A0" w:firstRow="1" w:lastRow="0" w:firstColumn="1" w:lastColumn="0" w:noHBand="0" w:noVBand="1"/>
      </w:tblPr>
      <w:tblGrid>
        <w:gridCol w:w="9026"/>
      </w:tblGrid>
      <w:tr w:rsidR="00D77131" w:rsidRPr="00A26082" w14:paraId="773F94E6" w14:textId="77777777" w:rsidTr="00D77131">
        <w:tc>
          <w:tcPr>
            <w:tcW w:w="9354" w:type="dxa"/>
            <w:shd w:val="clear" w:color="auto" w:fill="009999"/>
          </w:tcPr>
          <w:p w14:paraId="1176023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D40401A" w14:textId="77777777" w:rsidR="00D77131" w:rsidRPr="00A26082" w:rsidRDefault="00D77131" w:rsidP="00D77131">
      <w:pPr>
        <w:rPr>
          <w:rFonts w:asciiTheme="minorHAnsi" w:hAnsiTheme="minorHAnsi" w:cstheme="minorHAnsi"/>
        </w:rPr>
      </w:pPr>
    </w:p>
    <w:p w14:paraId="04E80BBA" w14:textId="77777777" w:rsidR="00D77131" w:rsidRPr="00A26082" w:rsidRDefault="00D77131" w:rsidP="00D77131">
      <w:pPr>
        <w:pStyle w:val="GroupStyle"/>
        <w:rPr>
          <w:rFonts w:cstheme="minorHAnsi"/>
        </w:rPr>
      </w:pPr>
      <w:r w:rsidRPr="00A26082">
        <w:rPr>
          <w:rFonts w:cstheme="minorHAnsi"/>
        </w:rPr>
        <w:t>Supplier: Paterangi School Board of Trustees</w:t>
      </w:r>
    </w:p>
    <w:p w14:paraId="55168FB9" w14:textId="77777777" w:rsidR="00D77131" w:rsidRPr="00A26082" w:rsidRDefault="00D77131" w:rsidP="00D77131">
      <w:pPr>
        <w:pStyle w:val="SectionStyle"/>
        <w:tabs>
          <w:tab w:val="right" w:pos="9354"/>
        </w:tabs>
        <w:rPr>
          <w:rFonts w:cstheme="minorHAnsi"/>
        </w:rPr>
      </w:pPr>
      <w:r w:rsidRPr="00A26082">
        <w:rPr>
          <w:rFonts w:cstheme="minorHAnsi"/>
        </w:rPr>
        <w:t>Paterangi School</w:t>
      </w:r>
      <w:r w:rsidRPr="00A26082">
        <w:rPr>
          <w:rFonts w:cstheme="minorHAnsi"/>
        </w:rPr>
        <w:tab/>
        <w:t xml:space="preserve"> Population: 150</w:t>
      </w:r>
    </w:p>
    <w:p w14:paraId="5D948C0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A69C6A1" w14:textId="77777777" w:rsidTr="00A53BB8">
        <w:tc>
          <w:tcPr>
            <w:tcW w:w="2193" w:type="dxa"/>
            <w:shd w:val="clear" w:color="auto" w:fill="FFFFFF"/>
          </w:tcPr>
          <w:p w14:paraId="26CD41B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2B5DBF8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68A4A0E"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247E00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6F5EBC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4362EA3D"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Paterangi School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3B6ECE92" w14:textId="77777777" w:rsidTr="00D77131">
        <w:tc>
          <w:tcPr>
            <w:tcW w:w="9354" w:type="dxa"/>
            <w:shd w:val="clear" w:color="auto" w:fill="009999"/>
          </w:tcPr>
          <w:p w14:paraId="44C101C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4F77A40" w14:textId="77777777" w:rsidR="00D77131" w:rsidRPr="00A26082" w:rsidRDefault="00D77131" w:rsidP="00D77131">
      <w:pPr>
        <w:rPr>
          <w:rFonts w:asciiTheme="minorHAnsi" w:hAnsiTheme="minorHAnsi" w:cstheme="minorHAnsi"/>
        </w:rPr>
      </w:pPr>
    </w:p>
    <w:p w14:paraId="4519C077" w14:textId="7A700D87" w:rsidR="00D77131" w:rsidRPr="00A26082" w:rsidRDefault="00D77131" w:rsidP="00D77131">
      <w:pPr>
        <w:pStyle w:val="GroupStyle"/>
        <w:rPr>
          <w:rFonts w:cstheme="minorHAnsi"/>
        </w:rPr>
      </w:pPr>
      <w:r w:rsidRPr="00A26082">
        <w:rPr>
          <w:rFonts w:cstheme="minorHAnsi"/>
        </w:rPr>
        <w:t>Supplier: Piriaka Community Group Inc</w:t>
      </w:r>
    </w:p>
    <w:p w14:paraId="07F97F8F" w14:textId="77777777" w:rsidR="00D77131" w:rsidRPr="00A26082" w:rsidRDefault="00D77131" w:rsidP="00D77131">
      <w:pPr>
        <w:pStyle w:val="SectionStyle"/>
        <w:tabs>
          <w:tab w:val="right" w:pos="9354"/>
        </w:tabs>
        <w:rPr>
          <w:rFonts w:cstheme="minorHAnsi"/>
        </w:rPr>
      </w:pPr>
      <w:r w:rsidRPr="00A26082">
        <w:rPr>
          <w:rFonts w:cstheme="minorHAnsi"/>
        </w:rPr>
        <w:t>Piriaka</w:t>
      </w:r>
      <w:r w:rsidRPr="00A26082">
        <w:rPr>
          <w:rFonts w:cstheme="minorHAnsi"/>
        </w:rPr>
        <w:tab/>
        <w:t xml:space="preserve"> Population: 120</w:t>
      </w:r>
    </w:p>
    <w:p w14:paraId="099F3AC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6F9CA2FB" w14:textId="77777777" w:rsidTr="00A53BB8">
        <w:tc>
          <w:tcPr>
            <w:tcW w:w="2268" w:type="dxa"/>
            <w:shd w:val="clear" w:color="auto" w:fill="FFFFFF"/>
          </w:tcPr>
          <w:p w14:paraId="3C9E0BF4"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63D6390"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C214F92"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4F68016"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2572F7"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w:t>
      </w:r>
    </w:p>
    <w:p w14:paraId="22B84A45"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t>Piriaka failed to provide adequate safe drinking-water,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1305F90F" w14:textId="77777777" w:rsidR="00D77131" w:rsidRPr="00A26082" w:rsidRDefault="00D77131" w:rsidP="004772C6">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Piriaka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47C1F8C0" w14:textId="77777777" w:rsidTr="00D77131">
        <w:tc>
          <w:tcPr>
            <w:tcW w:w="9354" w:type="dxa"/>
            <w:shd w:val="clear" w:color="auto" w:fill="009999"/>
          </w:tcPr>
          <w:p w14:paraId="67306C9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770C42D" w14:textId="77777777" w:rsidR="00D77131" w:rsidRPr="00A26082" w:rsidRDefault="00D77131" w:rsidP="00D77131">
      <w:pPr>
        <w:rPr>
          <w:rFonts w:asciiTheme="minorHAnsi" w:hAnsiTheme="minorHAnsi" w:cstheme="minorHAnsi"/>
        </w:rPr>
      </w:pPr>
    </w:p>
    <w:p w14:paraId="3C22D7CD" w14:textId="77777777" w:rsidR="00D77131" w:rsidRPr="00A26082" w:rsidRDefault="00D77131" w:rsidP="00D77131">
      <w:pPr>
        <w:pStyle w:val="GroupStyle"/>
        <w:rPr>
          <w:rFonts w:cstheme="minorHAnsi"/>
        </w:rPr>
      </w:pPr>
      <w:r w:rsidRPr="00A26082">
        <w:rPr>
          <w:rFonts w:cstheme="minorHAnsi"/>
        </w:rPr>
        <w:t>Supplier: Puahue School Board of Trustees</w:t>
      </w:r>
    </w:p>
    <w:p w14:paraId="1FBDAB37" w14:textId="77777777" w:rsidR="00D77131" w:rsidRPr="00A26082" w:rsidRDefault="00D77131" w:rsidP="00D77131">
      <w:pPr>
        <w:pStyle w:val="SectionStyle"/>
        <w:tabs>
          <w:tab w:val="right" w:pos="9354"/>
        </w:tabs>
        <w:rPr>
          <w:rFonts w:cstheme="minorHAnsi"/>
        </w:rPr>
      </w:pPr>
      <w:r w:rsidRPr="00A26082">
        <w:rPr>
          <w:rFonts w:cstheme="minorHAnsi"/>
        </w:rPr>
        <w:t>Puahue School</w:t>
      </w:r>
      <w:r w:rsidRPr="00A26082">
        <w:rPr>
          <w:rFonts w:cstheme="minorHAnsi"/>
        </w:rPr>
        <w:tab/>
        <w:t xml:space="preserve"> Population: 170</w:t>
      </w:r>
    </w:p>
    <w:p w14:paraId="4A5E2B5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674F0E2" w14:textId="77777777" w:rsidTr="00D77131">
        <w:tc>
          <w:tcPr>
            <w:tcW w:w="2550" w:type="dxa"/>
            <w:shd w:val="clear" w:color="auto" w:fill="FFFFFF"/>
          </w:tcPr>
          <w:p w14:paraId="19B21BC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0DF587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3526EA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C6CD6B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F49EAD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tbl>
      <w:tblPr>
        <w:tblW w:w="0" w:type="auto"/>
        <w:tblLook w:val="04A0" w:firstRow="1" w:lastRow="0" w:firstColumn="1" w:lastColumn="0" w:noHBand="0" w:noVBand="1"/>
      </w:tblPr>
      <w:tblGrid>
        <w:gridCol w:w="9026"/>
      </w:tblGrid>
      <w:tr w:rsidR="00D77131" w:rsidRPr="00A26082" w14:paraId="25A1B7D6" w14:textId="77777777" w:rsidTr="00D77131">
        <w:tc>
          <w:tcPr>
            <w:tcW w:w="9354" w:type="dxa"/>
            <w:shd w:val="clear" w:color="auto" w:fill="009999"/>
          </w:tcPr>
          <w:p w14:paraId="11C3F52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8164337" w14:textId="77777777" w:rsidR="00D77131" w:rsidRPr="00A26082" w:rsidRDefault="00D77131" w:rsidP="00D77131">
      <w:pPr>
        <w:rPr>
          <w:rFonts w:asciiTheme="minorHAnsi" w:hAnsiTheme="minorHAnsi" w:cstheme="minorHAnsi"/>
        </w:rPr>
      </w:pPr>
    </w:p>
    <w:p w14:paraId="191D70D8" w14:textId="77777777" w:rsidR="00D77131" w:rsidRPr="00A26082" w:rsidRDefault="00D77131" w:rsidP="00D77131">
      <w:pPr>
        <w:pStyle w:val="GroupStyle"/>
        <w:rPr>
          <w:rFonts w:cstheme="minorHAnsi"/>
        </w:rPr>
      </w:pPr>
      <w:r w:rsidRPr="00A26082">
        <w:rPr>
          <w:rFonts w:cstheme="minorHAnsi"/>
        </w:rPr>
        <w:t>Supplier: Pukeatua School</w:t>
      </w:r>
    </w:p>
    <w:p w14:paraId="197EDC79" w14:textId="77777777" w:rsidR="00D77131" w:rsidRPr="00A26082" w:rsidRDefault="00D77131" w:rsidP="00D77131">
      <w:pPr>
        <w:pStyle w:val="SectionStyle"/>
        <w:tabs>
          <w:tab w:val="right" w:pos="9354"/>
        </w:tabs>
        <w:rPr>
          <w:rFonts w:cstheme="minorHAnsi"/>
        </w:rPr>
      </w:pPr>
      <w:r w:rsidRPr="00A26082">
        <w:rPr>
          <w:rFonts w:cstheme="minorHAnsi"/>
        </w:rPr>
        <w:t>Pukeatua School</w:t>
      </w:r>
      <w:r w:rsidRPr="00A26082">
        <w:rPr>
          <w:rFonts w:cstheme="minorHAnsi"/>
        </w:rPr>
        <w:tab/>
        <w:t xml:space="preserve"> Population: 125</w:t>
      </w:r>
    </w:p>
    <w:p w14:paraId="32DCC4C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74344F8E" w14:textId="77777777" w:rsidTr="00A53BB8">
        <w:tc>
          <w:tcPr>
            <w:tcW w:w="2193" w:type="dxa"/>
            <w:shd w:val="clear" w:color="auto" w:fill="FFFFFF"/>
          </w:tcPr>
          <w:p w14:paraId="5A76EB2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F28FD1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282D3E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007BEE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DCFA0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59712A6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Pukeatua School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61353968" w14:textId="77777777" w:rsidTr="00D77131">
        <w:tc>
          <w:tcPr>
            <w:tcW w:w="9354" w:type="dxa"/>
            <w:shd w:val="clear" w:color="auto" w:fill="009999"/>
          </w:tcPr>
          <w:p w14:paraId="6575547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1E83A20" w14:textId="77777777" w:rsidR="00D77131" w:rsidRPr="00A26082" w:rsidRDefault="00D77131" w:rsidP="00D77131">
      <w:pPr>
        <w:rPr>
          <w:rFonts w:asciiTheme="minorHAnsi" w:hAnsiTheme="minorHAnsi" w:cstheme="minorHAnsi"/>
        </w:rPr>
      </w:pPr>
    </w:p>
    <w:p w14:paraId="550AB451" w14:textId="77777777" w:rsidR="00D77131" w:rsidRPr="00A26082" w:rsidRDefault="00D77131" w:rsidP="00D77131">
      <w:pPr>
        <w:pStyle w:val="GroupStyle"/>
        <w:rPr>
          <w:rFonts w:cstheme="minorHAnsi"/>
        </w:rPr>
      </w:pPr>
      <w:r w:rsidRPr="00A26082">
        <w:rPr>
          <w:rFonts w:cstheme="minorHAnsi"/>
        </w:rPr>
        <w:t>Supplier: Ruapehu District Council</w:t>
      </w:r>
    </w:p>
    <w:p w14:paraId="16B46756" w14:textId="77777777" w:rsidR="00D77131" w:rsidRPr="00A26082" w:rsidRDefault="00D77131" w:rsidP="00D77131">
      <w:pPr>
        <w:pStyle w:val="SectionStyle"/>
        <w:tabs>
          <w:tab w:val="right" w:pos="9354"/>
        </w:tabs>
        <w:rPr>
          <w:rFonts w:cstheme="minorHAnsi"/>
        </w:rPr>
      </w:pPr>
      <w:r w:rsidRPr="00A26082">
        <w:rPr>
          <w:rFonts w:cstheme="minorHAnsi"/>
        </w:rPr>
        <w:t>National Park</w:t>
      </w:r>
      <w:r w:rsidRPr="00A26082">
        <w:rPr>
          <w:rFonts w:cstheme="minorHAnsi"/>
        </w:rPr>
        <w:tab/>
        <w:t xml:space="preserve"> Population: 240</w:t>
      </w:r>
    </w:p>
    <w:p w14:paraId="21ED14E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C5C9467" w14:textId="77777777" w:rsidTr="00D77131">
        <w:tc>
          <w:tcPr>
            <w:tcW w:w="2550" w:type="dxa"/>
            <w:shd w:val="clear" w:color="auto" w:fill="FFFFFF"/>
          </w:tcPr>
          <w:p w14:paraId="1F47A06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E1A25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1E381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25B1C6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6B5E92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2BBDECF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National Park failed the protozoal Standards because it cannot demonstrate compliance and turbidity levels at times were too high.</w:t>
      </w:r>
    </w:p>
    <w:p w14:paraId="30395065" w14:textId="77777777" w:rsidR="00D77131" w:rsidRPr="00A26082" w:rsidRDefault="00D77131" w:rsidP="00D77131">
      <w:pPr>
        <w:pStyle w:val="SectionStyle"/>
        <w:tabs>
          <w:tab w:val="right" w:pos="9354"/>
        </w:tabs>
        <w:rPr>
          <w:rFonts w:cstheme="minorHAnsi"/>
        </w:rPr>
      </w:pPr>
      <w:r w:rsidRPr="00A26082">
        <w:rPr>
          <w:rFonts w:cstheme="minorHAnsi"/>
        </w:rPr>
        <w:t>Ohakune</w:t>
      </w:r>
      <w:r w:rsidRPr="00A26082">
        <w:rPr>
          <w:rFonts w:cstheme="minorHAnsi"/>
        </w:rPr>
        <w:tab/>
        <w:t xml:space="preserve"> Population: 1,500</w:t>
      </w:r>
    </w:p>
    <w:p w14:paraId="21CE0C2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CC22062" w14:textId="77777777" w:rsidTr="00D77131">
        <w:tc>
          <w:tcPr>
            <w:tcW w:w="2550" w:type="dxa"/>
            <w:shd w:val="clear" w:color="auto" w:fill="FFFFFF"/>
          </w:tcPr>
          <w:p w14:paraId="78B52FB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9F4BA3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C98293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4730CE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6100C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A temporary boil-water notice was in place during the reporting period.</w:t>
      </w:r>
    </w:p>
    <w:p w14:paraId="4A66CBF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Ohakune failed the protozoal Standards because disinfectant levels were inadequate and turbidity levels at times were too high.</w:t>
      </w:r>
    </w:p>
    <w:p w14:paraId="64AAE8F7" w14:textId="77777777" w:rsidR="00D77131" w:rsidRPr="00A26082" w:rsidRDefault="00D77131" w:rsidP="00D77131">
      <w:pPr>
        <w:pStyle w:val="SectionStyle"/>
        <w:tabs>
          <w:tab w:val="right" w:pos="9354"/>
        </w:tabs>
        <w:rPr>
          <w:rFonts w:cstheme="minorHAnsi"/>
        </w:rPr>
      </w:pPr>
      <w:r w:rsidRPr="00A26082">
        <w:rPr>
          <w:rFonts w:cstheme="minorHAnsi"/>
        </w:rPr>
        <w:t>Ōhura</w:t>
      </w:r>
      <w:r w:rsidRPr="00A26082">
        <w:rPr>
          <w:rFonts w:cstheme="minorHAnsi"/>
        </w:rPr>
        <w:tab/>
        <w:t xml:space="preserve"> Population: 160</w:t>
      </w:r>
    </w:p>
    <w:p w14:paraId="0BB834B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E5AC045" w14:textId="77777777" w:rsidTr="00D77131">
        <w:tc>
          <w:tcPr>
            <w:tcW w:w="2550" w:type="dxa"/>
            <w:shd w:val="clear" w:color="auto" w:fill="FFFFFF"/>
          </w:tcPr>
          <w:p w14:paraId="34CAC99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2A4646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7AD506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EF2A96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A8EF2B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0901C2D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Ōhura failed the protozoal Standards because the infrastructure was inadequate and turbidity levels at times were too high.</w:t>
      </w:r>
    </w:p>
    <w:p w14:paraId="239CE868" w14:textId="77777777" w:rsidR="00D77131" w:rsidRPr="00A26082" w:rsidRDefault="00D77131" w:rsidP="00D77131">
      <w:pPr>
        <w:pStyle w:val="SectionStyle"/>
        <w:tabs>
          <w:tab w:val="right" w:pos="9354"/>
        </w:tabs>
        <w:rPr>
          <w:rFonts w:cstheme="minorHAnsi"/>
        </w:rPr>
      </w:pPr>
      <w:r w:rsidRPr="00A26082">
        <w:rPr>
          <w:rFonts w:cstheme="minorHAnsi"/>
        </w:rPr>
        <w:t>Owhango</w:t>
      </w:r>
      <w:r w:rsidRPr="00A26082">
        <w:rPr>
          <w:rFonts w:cstheme="minorHAnsi"/>
        </w:rPr>
        <w:tab/>
        <w:t xml:space="preserve"> Population: 200</w:t>
      </w:r>
    </w:p>
    <w:p w14:paraId="558CB4F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E94715A" w14:textId="77777777" w:rsidTr="00D77131">
        <w:tc>
          <w:tcPr>
            <w:tcW w:w="2550" w:type="dxa"/>
            <w:shd w:val="clear" w:color="auto" w:fill="FFFFFF"/>
          </w:tcPr>
          <w:p w14:paraId="120884F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BE1A18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9FF129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979BEA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FCD4B4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51CCFA5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Owhango failed the protozoal Standards because the infrastructure was inadequate and turbidity levels at times were too high.</w:t>
      </w:r>
    </w:p>
    <w:p w14:paraId="3FACD3DE" w14:textId="77777777" w:rsidR="00D77131" w:rsidRPr="00A26082" w:rsidRDefault="00D77131" w:rsidP="00D77131">
      <w:pPr>
        <w:pStyle w:val="SectionStyle"/>
        <w:tabs>
          <w:tab w:val="right" w:pos="9354"/>
        </w:tabs>
        <w:rPr>
          <w:rFonts w:cstheme="minorHAnsi"/>
        </w:rPr>
      </w:pPr>
      <w:r w:rsidRPr="00A26082">
        <w:rPr>
          <w:rFonts w:cstheme="minorHAnsi"/>
        </w:rPr>
        <w:t>Raetihi</w:t>
      </w:r>
      <w:r w:rsidRPr="00A26082">
        <w:rPr>
          <w:rFonts w:cstheme="minorHAnsi"/>
        </w:rPr>
        <w:tab/>
        <w:t xml:space="preserve"> Population: 749</w:t>
      </w:r>
    </w:p>
    <w:p w14:paraId="6448B39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401F18" w14:textId="77777777" w:rsidTr="00D77131">
        <w:tc>
          <w:tcPr>
            <w:tcW w:w="2550" w:type="dxa"/>
            <w:shd w:val="clear" w:color="auto" w:fill="FFFFFF"/>
          </w:tcPr>
          <w:p w14:paraId="541E1CF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24B092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3AADE9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D29C38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4F57C8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38B7830A" w14:textId="77777777" w:rsidR="00D77131" w:rsidRPr="00A26082" w:rsidRDefault="00D77131" w:rsidP="00D77131">
      <w:pPr>
        <w:pStyle w:val="SectionStyle"/>
        <w:tabs>
          <w:tab w:val="right" w:pos="9354"/>
        </w:tabs>
        <w:rPr>
          <w:rFonts w:cstheme="minorHAnsi"/>
        </w:rPr>
      </w:pPr>
      <w:r w:rsidRPr="00A26082">
        <w:rPr>
          <w:rFonts w:cstheme="minorHAnsi"/>
        </w:rPr>
        <w:lastRenderedPageBreak/>
        <w:t>Taumarunui</w:t>
      </w:r>
      <w:r w:rsidRPr="00A26082">
        <w:rPr>
          <w:rFonts w:cstheme="minorHAnsi"/>
        </w:rPr>
        <w:tab/>
        <w:t xml:space="preserve"> Population: 4,870</w:t>
      </w:r>
    </w:p>
    <w:p w14:paraId="732AE65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55278DD" w14:textId="77777777" w:rsidTr="00D77131">
        <w:tc>
          <w:tcPr>
            <w:tcW w:w="2550" w:type="dxa"/>
            <w:shd w:val="clear" w:color="auto" w:fill="FFFFFF"/>
          </w:tcPr>
          <w:p w14:paraId="4FD4151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639D9B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4620A7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038279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47F3569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5D4D5EF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Taumarunui failed the chemical Standards because lead sampling was inadequate.</w:t>
      </w:r>
    </w:p>
    <w:tbl>
      <w:tblPr>
        <w:tblW w:w="0" w:type="auto"/>
        <w:tblLook w:val="04A0" w:firstRow="1" w:lastRow="0" w:firstColumn="1" w:lastColumn="0" w:noHBand="0" w:noVBand="1"/>
      </w:tblPr>
      <w:tblGrid>
        <w:gridCol w:w="9026"/>
      </w:tblGrid>
      <w:tr w:rsidR="00D77131" w:rsidRPr="00A26082" w14:paraId="0C1AE99A" w14:textId="77777777" w:rsidTr="00D77131">
        <w:tc>
          <w:tcPr>
            <w:tcW w:w="9354" w:type="dxa"/>
            <w:shd w:val="clear" w:color="auto" w:fill="009999"/>
          </w:tcPr>
          <w:p w14:paraId="7C42073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F8063BA" w14:textId="77777777" w:rsidR="00D77131" w:rsidRPr="00A26082" w:rsidRDefault="00D77131" w:rsidP="00D77131">
      <w:pPr>
        <w:rPr>
          <w:rFonts w:asciiTheme="minorHAnsi" w:hAnsiTheme="minorHAnsi" w:cstheme="minorHAnsi"/>
        </w:rPr>
      </w:pPr>
    </w:p>
    <w:p w14:paraId="7B7ECBE8" w14:textId="77777777" w:rsidR="00D77131" w:rsidRPr="00A26082" w:rsidRDefault="00D77131" w:rsidP="00D77131">
      <w:pPr>
        <w:pStyle w:val="GroupStyle"/>
        <w:rPr>
          <w:rFonts w:cstheme="minorHAnsi"/>
        </w:rPr>
      </w:pPr>
      <w:r w:rsidRPr="00A26082">
        <w:rPr>
          <w:rFonts w:cstheme="minorHAnsi"/>
        </w:rPr>
        <w:t>Supplier: South Waikato District Council</w:t>
      </w:r>
    </w:p>
    <w:p w14:paraId="4A616E81" w14:textId="77777777" w:rsidR="00D77131" w:rsidRPr="00A26082" w:rsidRDefault="00D77131" w:rsidP="00D77131">
      <w:pPr>
        <w:pStyle w:val="SectionStyle"/>
        <w:tabs>
          <w:tab w:val="right" w:pos="9354"/>
        </w:tabs>
        <w:rPr>
          <w:rFonts w:cstheme="minorHAnsi"/>
        </w:rPr>
      </w:pPr>
      <w:r w:rsidRPr="00A26082">
        <w:rPr>
          <w:rFonts w:cstheme="minorHAnsi"/>
        </w:rPr>
        <w:t>Arapuni</w:t>
      </w:r>
      <w:r w:rsidRPr="00A26082">
        <w:rPr>
          <w:rFonts w:cstheme="minorHAnsi"/>
        </w:rPr>
        <w:tab/>
        <w:t xml:space="preserve"> Population: 300</w:t>
      </w:r>
    </w:p>
    <w:p w14:paraId="16D9220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34DB703" w14:textId="77777777" w:rsidTr="00D77131">
        <w:tc>
          <w:tcPr>
            <w:tcW w:w="2550" w:type="dxa"/>
            <w:shd w:val="clear" w:color="auto" w:fill="FFFFFF"/>
          </w:tcPr>
          <w:p w14:paraId="22FA63B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AD05E2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6B84BD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741685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772D84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5BDF6B0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Arapuni failed the protozoal Standards because it cannot demonstrate compliance.</w:t>
      </w:r>
    </w:p>
    <w:p w14:paraId="251948C7" w14:textId="77777777" w:rsidR="00D77131" w:rsidRPr="00A26082" w:rsidRDefault="00D77131" w:rsidP="00D77131">
      <w:pPr>
        <w:pStyle w:val="SectionStyle"/>
        <w:tabs>
          <w:tab w:val="right" w:pos="9354"/>
        </w:tabs>
        <w:rPr>
          <w:rFonts w:cstheme="minorHAnsi"/>
        </w:rPr>
      </w:pPr>
      <w:r w:rsidRPr="00A26082">
        <w:rPr>
          <w:rFonts w:cstheme="minorHAnsi"/>
        </w:rPr>
        <w:t>Putāruru</w:t>
      </w:r>
      <w:r w:rsidRPr="00A26082">
        <w:rPr>
          <w:rFonts w:cstheme="minorHAnsi"/>
        </w:rPr>
        <w:tab/>
        <w:t xml:space="preserve"> Population: 4,116</w:t>
      </w:r>
    </w:p>
    <w:p w14:paraId="5609C95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D4ADF4" w14:textId="77777777" w:rsidTr="00D77131">
        <w:tc>
          <w:tcPr>
            <w:tcW w:w="2550" w:type="dxa"/>
            <w:shd w:val="clear" w:color="auto" w:fill="FFFFFF"/>
          </w:tcPr>
          <w:p w14:paraId="507E00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CEBA55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731D31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D7B075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122495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filtration and UV and is chlorinated.</w:t>
      </w:r>
    </w:p>
    <w:p w14:paraId="3B63CD4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Putāruru failed the protozoal Standards because it cannot demonstrate compliance and turbidity levels at times were too high.</w:t>
      </w:r>
    </w:p>
    <w:p w14:paraId="7EC69AEB" w14:textId="77777777" w:rsidR="00D77131" w:rsidRPr="00A26082" w:rsidRDefault="00D77131" w:rsidP="00D77131">
      <w:pPr>
        <w:pStyle w:val="SectionStyle"/>
        <w:tabs>
          <w:tab w:val="right" w:pos="9354"/>
        </w:tabs>
        <w:rPr>
          <w:rFonts w:cstheme="minorHAnsi"/>
        </w:rPr>
      </w:pPr>
      <w:r w:rsidRPr="00A26082">
        <w:rPr>
          <w:rFonts w:cstheme="minorHAnsi"/>
        </w:rPr>
        <w:t>Tīrau</w:t>
      </w:r>
      <w:r w:rsidRPr="00A26082">
        <w:rPr>
          <w:rFonts w:cstheme="minorHAnsi"/>
        </w:rPr>
        <w:tab/>
        <w:t xml:space="preserve"> Population: 700</w:t>
      </w:r>
    </w:p>
    <w:p w14:paraId="243214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1D9AFC1" w14:textId="77777777" w:rsidTr="00D77131">
        <w:tc>
          <w:tcPr>
            <w:tcW w:w="2550" w:type="dxa"/>
            <w:shd w:val="clear" w:color="auto" w:fill="FFFFFF"/>
          </w:tcPr>
          <w:p w14:paraId="3055820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B6AE45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EC5EF1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A71FBE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73822B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5F9837F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Tīrau failed the protozoal Standards because of calibration issues, it did not achieve some operational performance parameters and turbidity levels at times were too high.</w:t>
      </w:r>
    </w:p>
    <w:p w14:paraId="6DA7269D" w14:textId="77777777" w:rsidR="00D77131" w:rsidRPr="00A26082" w:rsidRDefault="00D77131" w:rsidP="00D77131">
      <w:pPr>
        <w:pStyle w:val="SectionStyle"/>
        <w:tabs>
          <w:tab w:val="right" w:pos="9354"/>
        </w:tabs>
        <w:rPr>
          <w:rFonts w:cstheme="minorHAnsi"/>
        </w:rPr>
      </w:pPr>
      <w:r w:rsidRPr="00A26082">
        <w:rPr>
          <w:rFonts w:cstheme="minorHAnsi"/>
        </w:rPr>
        <w:t>Tokoroa</w:t>
      </w:r>
      <w:r w:rsidRPr="00A26082">
        <w:rPr>
          <w:rFonts w:cstheme="minorHAnsi"/>
        </w:rPr>
        <w:tab/>
        <w:t xml:space="preserve"> Population: 13,300</w:t>
      </w:r>
    </w:p>
    <w:p w14:paraId="40813DD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4625F709" w14:textId="77777777" w:rsidTr="00A53BB8">
        <w:tc>
          <w:tcPr>
            <w:tcW w:w="2193" w:type="dxa"/>
            <w:shd w:val="clear" w:color="auto" w:fill="FFFFFF"/>
          </w:tcPr>
          <w:p w14:paraId="392EFF4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5B0354C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9D7386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09C459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982FDE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 The water is fluoridated.</w:t>
      </w:r>
    </w:p>
    <w:p w14:paraId="7153FE8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Tokoroa failed the bacteriological Standards because it did not achieve some operational performance parameters, turbidity levels at times were too high and there were calibration issues. It failed the protozoal Standards because it cannot demonstrate compliance and turbidity levels at times were too high.</w:t>
      </w:r>
    </w:p>
    <w:tbl>
      <w:tblPr>
        <w:tblW w:w="0" w:type="auto"/>
        <w:tblLook w:val="04A0" w:firstRow="1" w:lastRow="0" w:firstColumn="1" w:lastColumn="0" w:noHBand="0" w:noVBand="1"/>
      </w:tblPr>
      <w:tblGrid>
        <w:gridCol w:w="9026"/>
      </w:tblGrid>
      <w:tr w:rsidR="00D77131" w:rsidRPr="00A26082" w14:paraId="08BBDCEF" w14:textId="77777777" w:rsidTr="00D77131">
        <w:tc>
          <w:tcPr>
            <w:tcW w:w="9354" w:type="dxa"/>
            <w:shd w:val="clear" w:color="auto" w:fill="009999"/>
          </w:tcPr>
          <w:p w14:paraId="3E5973C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A177A6B" w14:textId="77777777" w:rsidR="00D77131" w:rsidRPr="00A26082" w:rsidRDefault="00D77131" w:rsidP="00D77131">
      <w:pPr>
        <w:rPr>
          <w:rFonts w:asciiTheme="minorHAnsi" w:hAnsiTheme="minorHAnsi" w:cstheme="minorHAnsi"/>
        </w:rPr>
      </w:pPr>
    </w:p>
    <w:p w14:paraId="61C01A2F" w14:textId="16A161FD" w:rsidR="00D77131" w:rsidRPr="00A26082" w:rsidRDefault="00D77131" w:rsidP="00D77131">
      <w:pPr>
        <w:pStyle w:val="GroupStyle"/>
        <w:rPr>
          <w:rFonts w:cstheme="minorHAnsi"/>
        </w:rPr>
      </w:pPr>
      <w:r w:rsidRPr="00A26082">
        <w:rPr>
          <w:rFonts w:cstheme="minorHAnsi"/>
        </w:rPr>
        <w:t>Supplier: Taharoa Ironsands Ltd</w:t>
      </w:r>
    </w:p>
    <w:p w14:paraId="21B96993" w14:textId="77777777" w:rsidR="00D77131" w:rsidRPr="00A26082" w:rsidRDefault="00D77131" w:rsidP="00D77131">
      <w:pPr>
        <w:pStyle w:val="SectionStyle"/>
        <w:tabs>
          <w:tab w:val="right" w:pos="9354"/>
        </w:tabs>
        <w:rPr>
          <w:rFonts w:cstheme="minorHAnsi"/>
        </w:rPr>
      </w:pPr>
      <w:r w:rsidRPr="00A26082">
        <w:rPr>
          <w:rFonts w:cstheme="minorHAnsi"/>
        </w:rPr>
        <w:t>Taharoa Village</w:t>
      </w:r>
      <w:r w:rsidRPr="00A26082">
        <w:rPr>
          <w:rFonts w:cstheme="minorHAnsi"/>
        </w:rPr>
        <w:tab/>
        <w:t xml:space="preserve"> Population: 350</w:t>
      </w:r>
    </w:p>
    <w:p w14:paraId="6113E07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644B8BA1" w14:textId="77777777" w:rsidTr="00A53BB8">
        <w:tc>
          <w:tcPr>
            <w:tcW w:w="2193" w:type="dxa"/>
            <w:shd w:val="clear" w:color="auto" w:fill="FFFFFF"/>
          </w:tcPr>
          <w:p w14:paraId="52978B6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ACAC0A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F4DE49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A48575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138965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p w14:paraId="32EBCB2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Taharoa Village failed the bacteriological Standards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0.6 percent of monitoring samples. It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27AA78B7" w14:textId="77777777" w:rsidTr="00D77131">
        <w:tc>
          <w:tcPr>
            <w:tcW w:w="9354" w:type="dxa"/>
            <w:shd w:val="clear" w:color="auto" w:fill="009999"/>
          </w:tcPr>
          <w:p w14:paraId="1ADCE78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1E5BC14" w14:textId="77777777" w:rsidR="00D77131" w:rsidRPr="00A26082" w:rsidRDefault="00D77131" w:rsidP="00D77131">
      <w:pPr>
        <w:rPr>
          <w:rFonts w:asciiTheme="minorHAnsi" w:hAnsiTheme="minorHAnsi" w:cstheme="minorHAnsi"/>
        </w:rPr>
      </w:pPr>
    </w:p>
    <w:p w14:paraId="756D1C8F" w14:textId="77777777" w:rsidR="00D77131" w:rsidRPr="00A26082" w:rsidRDefault="00D77131" w:rsidP="00D77131">
      <w:pPr>
        <w:pStyle w:val="GroupStyle"/>
        <w:rPr>
          <w:rFonts w:cstheme="minorHAnsi"/>
        </w:rPr>
      </w:pPr>
      <w:r w:rsidRPr="00A26082">
        <w:rPr>
          <w:rFonts w:cstheme="minorHAnsi"/>
        </w:rPr>
        <w:t>Supplier: Tatua Co-operative Dairy Co Ltd</w:t>
      </w:r>
    </w:p>
    <w:p w14:paraId="75ED9D38" w14:textId="77777777" w:rsidR="00D77131" w:rsidRPr="00A26082" w:rsidRDefault="00D77131" w:rsidP="00D77131">
      <w:pPr>
        <w:pStyle w:val="SectionStyle"/>
        <w:tabs>
          <w:tab w:val="right" w:pos="9354"/>
        </w:tabs>
        <w:rPr>
          <w:rFonts w:cstheme="minorHAnsi"/>
        </w:rPr>
      </w:pPr>
      <w:r w:rsidRPr="00A26082">
        <w:rPr>
          <w:rFonts w:cstheme="minorHAnsi"/>
        </w:rPr>
        <w:t>Tatua Co-operative Dairy Co Ltd</w:t>
      </w:r>
      <w:r w:rsidRPr="00A26082">
        <w:rPr>
          <w:rFonts w:cstheme="minorHAnsi"/>
        </w:rPr>
        <w:tab/>
        <w:t xml:space="preserve"> Population: 331</w:t>
      </w:r>
    </w:p>
    <w:p w14:paraId="37B5768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47D63C2" w14:textId="77777777" w:rsidTr="00D77131">
        <w:tc>
          <w:tcPr>
            <w:tcW w:w="2550" w:type="dxa"/>
            <w:shd w:val="clear" w:color="auto" w:fill="FFFFFF"/>
          </w:tcPr>
          <w:p w14:paraId="4791561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DA06E8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EBDC18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0B7567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968D05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4BDA2E35" w14:textId="77777777" w:rsidTr="00D77131">
        <w:tc>
          <w:tcPr>
            <w:tcW w:w="9354" w:type="dxa"/>
            <w:shd w:val="clear" w:color="auto" w:fill="009999"/>
          </w:tcPr>
          <w:p w14:paraId="450E2CD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C2B90C2" w14:textId="77777777" w:rsidR="00D77131" w:rsidRPr="00A26082" w:rsidRDefault="00D77131" w:rsidP="00D77131">
      <w:pPr>
        <w:rPr>
          <w:rFonts w:asciiTheme="minorHAnsi" w:hAnsiTheme="minorHAnsi" w:cstheme="minorHAnsi"/>
        </w:rPr>
      </w:pPr>
    </w:p>
    <w:p w14:paraId="7B8413E0" w14:textId="77777777" w:rsidR="008052A9" w:rsidRDefault="008052A9" w:rsidP="00D77131">
      <w:pPr>
        <w:pStyle w:val="GroupStyle"/>
        <w:rPr>
          <w:rFonts w:cstheme="minorHAnsi"/>
        </w:rPr>
      </w:pPr>
    </w:p>
    <w:p w14:paraId="7E5D0C5C" w14:textId="04563D8E" w:rsidR="00D77131" w:rsidRPr="00A26082" w:rsidRDefault="00D77131" w:rsidP="00D77131">
      <w:pPr>
        <w:pStyle w:val="GroupStyle"/>
        <w:rPr>
          <w:rFonts w:cstheme="minorHAnsi"/>
        </w:rPr>
      </w:pPr>
      <w:r w:rsidRPr="00A26082">
        <w:rPr>
          <w:rFonts w:cstheme="minorHAnsi"/>
        </w:rPr>
        <w:lastRenderedPageBreak/>
        <w:t>Supplier: Te Aputa Water Supply Society</w:t>
      </w:r>
    </w:p>
    <w:p w14:paraId="52B013DE" w14:textId="77777777" w:rsidR="00D77131" w:rsidRPr="00A26082" w:rsidRDefault="00D77131" w:rsidP="00D77131">
      <w:pPr>
        <w:pStyle w:val="SectionStyle"/>
        <w:tabs>
          <w:tab w:val="right" w:pos="9354"/>
        </w:tabs>
        <w:rPr>
          <w:rFonts w:cstheme="minorHAnsi"/>
        </w:rPr>
      </w:pPr>
      <w:r w:rsidRPr="00A26082">
        <w:rPr>
          <w:rFonts w:cstheme="minorHAnsi"/>
        </w:rPr>
        <w:t>Te Puru – Aputa Avenue</w:t>
      </w:r>
      <w:r w:rsidRPr="00A26082">
        <w:rPr>
          <w:rFonts w:cstheme="minorHAnsi"/>
        </w:rPr>
        <w:tab/>
        <w:t xml:space="preserve"> Population: 250</w:t>
      </w:r>
    </w:p>
    <w:p w14:paraId="47F6FB9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84F5615" w14:textId="77777777" w:rsidTr="00D77131">
        <w:tc>
          <w:tcPr>
            <w:tcW w:w="2550" w:type="dxa"/>
            <w:shd w:val="clear" w:color="auto" w:fill="FFFFFF"/>
          </w:tcPr>
          <w:p w14:paraId="691EEF2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2C98B7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8F7A44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F66080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6A60D3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tbl>
      <w:tblPr>
        <w:tblW w:w="0" w:type="auto"/>
        <w:tblLook w:val="04A0" w:firstRow="1" w:lastRow="0" w:firstColumn="1" w:lastColumn="0" w:noHBand="0" w:noVBand="1"/>
      </w:tblPr>
      <w:tblGrid>
        <w:gridCol w:w="9026"/>
      </w:tblGrid>
      <w:tr w:rsidR="00D77131" w:rsidRPr="00A26082" w14:paraId="75220681" w14:textId="77777777" w:rsidTr="00D77131">
        <w:tc>
          <w:tcPr>
            <w:tcW w:w="9354" w:type="dxa"/>
            <w:shd w:val="clear" w:color="auto" w:fill="009999"/>
          </w:tcPr>
          <w:p w14:paraId="0B55C98E"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5606C5D" w14:textId="77777777" w:rsidR="00D77131" w:rsidRPr="00A26082" w:rsidRDefault="00D77131" w:rsidP="00D77131">
      <w:pPr>
        <w:rPr>
          <w:rFonts w:asciiTheme="minorHAnsi" w:hAnsiTheme="minorHAnsi" w:cstheme="minorHAnsi"/>
        </w:rPr>
      </w:pPr>
    </w:p>
    <w:p w14:paraId="4F29FC08" w14:textId="77777777" w:rsidR="00D77131" w:rsidRPr="00A26082" w:rsidRDefault="00D77131" w:rsidP="00D77131">
      <w:pPr>
        <w:pStyle w:val="GroupStyle"/>
        <w:rPr>
          <w:rFonts w:cstheme="minorHAnsi"/>
        </w:rPr>
      </w:pPr>
      <w:r w:rsidRPr="00A26082">
        <w:rPr>
          <w:rFonts w:cstheme="minorHAnsi"/>
        </w:rPr>
        <w:t>Supplier: Te Mata School Board of Trustees</w:t>
      </w:r>
    </w:p>
    <w:p w14:paraId="18B6AD5A" w14:textId="77777777" w:rsidR="00D77131" w:rsidRPr="00A26082" w:rsidRDefault="00D77131" w:rsidP="00D77131">
      <w:pPr>
        <w:pStyle w:val="SectionStyle"/>
        <w:tabs>
          <w:tab w:val="right" w:pos="9354"/>
        </w:tabs>
        <w:rPr>
          <w:rFonts w:cstheme="minorHAnsi"/>
        </w:rPr>
      </w:pPr>
      <w:r w:rsidRPr="00A26082">
        <w:rPr>
          <w:rFonts w:cstheme="minorHAnsi"/>
        </w:rPr>
        <w:t>Te Mata School</w:t>
      </w:r>
      <w:r w:rsidRPr="00A26082">
        <w:rPr>
          <w:rFonts w:cstheme="minorHAnsi"/>
        </w:rPr>
        <w:tab/>
        <w:t xml:space="preserve"> Population: 150</w:t>
      </w:r>
    </w:p>
    <w:p w14:paraId="3325257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8488D60" w14:textId="77777777" w:rsidTr="00A53BB8">
        <w:tc>
          <w:tcPr>
            <w:tcW w:w="2193" w:type="dxa"/>
            <w:shd w:val="clear" w:color="auto" w:fill="FFFFFF"/>
          </w:tcPr>
          <w:p w14:paraId="331C3DC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5D7A971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303361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D3F811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26467E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70F3D6F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Te Mata School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2915DAF1" w14:textId="77777777" w:rsidTr="00D77131">
        <w:tc>
          <w:tcPr>
            <w:tcW w:w="9354" w:type="dxa"/>
            <w:shd w:val="clear" w:color="auto" w:fill="009999"/>
          </w:tcPr>
          <w:p w14:paraId="5589F8A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67D1E13" w14:textId="77777777" w:rsidR="00D77131" w:rsidRPr="00A26082" w:rsidRDefault="00D77131" w:rsidP="00D77131">
      <w:pPr>
        <w:rPr>
          <w:rFonts w:asciiTheme="minorHAnsi" w:hAnsiTheme="minorHAnsi" w:cstheme="minorHAnsi"/>
        </w:rPr>
      </w:pPr>
    </w:p>
    <w:p w14:paraId="48F7A687" w14:textId="77777777" w:rsidR="00D77131" w:rsidRPr="00A26082" w:rsidRDefault="00D77131" w:rsidP="00D77131">
      <w:pPr>
        <w:pStyle w:val="GroupStyle"/>
        <w:rPr>
          <w:rFonts w:cstheme="minorHAnsi"/>
        </w:rPr>
      </w:pPr>
      <w:r w:rsidRPr="00A26082">
        <w:rPr>
          <w:rFonts w:cstheme="minorHAnsi"/>
        </w:rPr>
        <w:t>Supplier: Thames Coromandel District Council</w:t>
      </w:r>
    </w:p>
    <w:p w14:paraId="5FBC6AE6" w14:textId="77777777" w:rsidR="00D77131" w:rsidRPr="00A26082" w:rsidRDefault="00D77131" w:rsidP="00D77131">
      <w:pPr>
        <w:pStyle w:val="SectionStyle"/>
        <w:tabs>
          <w:tab w:val="right" w:pos="9354"/>
        </w:tabs>
        <w:rPr>
          <w:rFonts w:cstheme="minorHAnsi"/>
        </w:rPr>
      </w:pPr>
      <w:r w:rsidRPr="00A26082">
        <w:rPr>
          <w:rFonts w:cstheme="minorHAnsi"/>
        </w:rPr>
        <w:t>Coromandel</w:t>
      </w:r>
      <w:r w:rsidRPr="00A26082">
        <w:rPr>
          <w:rFonts w:cstheme="minorHAnsi"/>
        </w:rPr>
        <w:tab/>
        <w:t xml:space="preserve"> Population: 1,718</w:t>
      </w:r>
    </w:p>
    <w:p w14:paraId="5A5DDBE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EA6A0D7" w14:textId="77777777" w:rsidTr="00A53BB8">
        <w:tc>
          <w:tcPr>
            <w:tcW w:w="2268" w:type="dxa"/>
            <w:shd w:val="clear" w:color="auto" w:fill="FFFFFF"/>
          </w:tcPr>
          <w:p w14:paraId="5DCB4C9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B473FB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763FBB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1BB6F3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9754EB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A temporary boil-water notice was in place during the reporting period.</w:t>
      </w:r>
    </w:p>
    <w:p w14:paraId="0459B10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Coromandel did not have an implemented WSP. It therefore failed to comply with the Health Act (section 69Z).</w:t>
      </w:r>
    </w:p>
    <w:p w14:paraId="7FE823C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Coromandel failed the bacteriological Standards because sampling was inadequate, turbidity levels at times were too high, disinfectant levels were inadequate and it cannot demonstrate compliance. It failed the protozoal Standards because it did not achieve some operational performance parameters and turbidity levels at times were too high.</w:t>
      </w:r>
    </w:p>
    <w:p w14:paraId="07B0FD15" w14:textId="77777777" w:rsidR="00D77131" w:rsidRPr="00A26082" w:rsidRDefault="00D77131" w:rsidP="00D77131">
      <w:pPr>
        <w:pStyle w:val="SectionStyle"/>
        <w:tabs>
          <w:tab w:val="right" w:pos="9354"/>
        </w:tabs>
        <w:rPr>
          <w:rFonts w:cstheme="minorHAnsi"/>
        </w:rPr>
      </w:pPr>
      <w:r w:rsidRPr="00A26082">
        <w:rPr>
          <w:rFonts w:cstheme="minorHAnsi"/>
        </w:rPr>
        <w:t>Matarangi</w:t>
      </w:r>
      <w:r w:rsidRPr="00A26082">
        <w:rPr>
          <w:rFonts w:cstheme="minorHAnsi"/>
        </w:rPr>
        <w:tab/>
        <w:t xml:space="preserve"> Population: 317</w:t>
      </w:r>
    </w:p>
    <w:p w14:paraId="2BE9D13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95B471B" w14:textId="77777777" w:rsidTr="00A53BB8">
        <w:tc>
          <w:tcPr>
            <w:tcW w:w="2193" w:type="dxa"/>
            <w:shd w:val="clear" w:color="auto" w:fill="FFFFFF"/>
          </w:tcPr>
          <w:p w14:paraId="440CFD5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16070F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BDB671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B0E944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DC38C1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31E1E11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Matarangi failed the bacteriological Standards because disinfectant levels were inadequate and it cannot demonstrate compliance. It failed the protozoal Standards because turbidity levels at times were too high.</w:t>
      </w:r>
    </w:p>
    <w:p w14:paraId="4184F291" w14:textId="77777777" w:rsidR="00D77131" w:rsidRPr="00A26082" w:rsidRDefault="00D77131" w:rsidP="00D77131">
      <w:pPr>
        <w:pStyle w:val="SectionStyle"/>
        <w:tabs>
          <w:tab w:val="right" w:pos="9354"/>
        </w:tabs>
        <w:rPr>
          <w:rFonts w:cstheme="minorHAnsi"/>
        </w:rPr>
      </w:pPr>
      <w:r w:rsidRPr="00A26082">
        <w:rPr>
          <w:rFonts w:cstheme="minorHAnsi"/>
        </w:rPr>
        <w:t>Matatoki</w:t>
      </w:r>
      <w:r w:rsidRPr="00A26082">
        <w:rPr>
          <w:rFonts w:cstheme="minorHAnsi"/>
        </w:rPr>
        <w:tab/>
        <w:t xml:space="preserve"> Population: 150</w:t>
      </w:r>
    </w:p>
    <w:p w14:paraId="245A7BE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15C8DF7C" w14:textId="77777777" w:rsidTr="00A53BB8">
        <w:tc>
          <w:tcPr>
            <w:tcW w:w="2268" w:type="dxa"/>
            <w:shd w:val="clear" w:color="auto" w:fill="FFFFFF"/>
          </w:tcPr>
          <w:p w14:paraId="3E4FC42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524DC5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225DD1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19F428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6325DB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6542A5E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Matatoki failed to meet drinking-water monitoring requirements for the supply. It therefore failed to comply with the Health Act (section 69Y).</w:t>
      </w:r>
    </w:p>
    <w:p w14:paraId="48E44A8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Matatoki failed the bacteriological Standards because it did not attempt compliance. It failed the protozoal Standards because the infrastructure was inadequate and it did not attempt compliance.</w:t>
      </w:r>
    </w:p>
    <w:p w14:paraId="790B867D" w14:textId="77777777" w:rsidR="00D77131" w:rsidRPr="00A26082" w:rsidRDefault="00D77131" w:rsidP="00D77131">
      <w:pPr>
        <w:pStyle w:val="SectionStyle"/>
        <w:tabs>
          <w:tab w:val="right" w:pos="9354"/>
        </w:tabs>
        <w:rPr>
          <w:rFonts w:cstheme="minorHAnsi"/>
        </w:rPr>
      </w:pPr>
      <w:r w:rsidRPr="00A26082">
        <w:rPr>
          <w:rFonts w:cstheme="minorHAnsi"/>
        </w:rPr>
        <w:t>Onemana</w:t>
      </w:r>
      <w:r w:rsidRPr="00A26082">
        <w:rPr>
          <w:rFonts w:cstheme="minorHAnsi"/>
        </w:rPr>
        <w:tab/>
        <w:t xml:space="preserve"> Population: 116</w:t>
      </w:r>
    </w:p>
    <w:p w14:paraId="4A334FC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268"/>
        <w:gridCol w:w="1843"/>
        <w:gridCol w:w="1700"/>
      </w:tblGrid>
      <w:tr w:rsidR="00A53BB8" w:rsidRPr="00A26082" w14:paraId="4799FF33" w14:textId="77777777" w:rsidTr="00A53BB8">
        <w:tc>
          <w:tcPr>
            <w:tcW w:w="2268" w:type="dxa"/>
            <w:shd w:val="clear" w:color="auto" w:fill="FFFFFF"/>
          </w:tcPr>
          <w:p w14:paraId="1EB3ED16"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268" w:type="dxa"/>
            <w:shd w:val="clear" w:color="auto" w:fill="FFFFFF"/>
          </w:tcPr>
          <w:p w14:paraId="779B2DAB" w14:textId="4AC32F32"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843" w:type="dxa"/>
            <w:shd w:val="clear" w:color="auto" w:fill="FFFFFF"/>
          </w:tcPr>
          <w:p w14:paraId="173400AB"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00" w:type="dxa"/>
            <w:shd w:val="clear" w:color="auto" w:fill="FFFFFF"/>
          </w:tcPr>
          <w:p w14:paraId="410A6A3A" w14:textId="6E1C3554"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5D0E791A" w14:textId="0B8F3A1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F48C04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Onemana failed to meet drinking-water monitoring requirements for the supply. It therefore failed to comply with the Health Act (section 69Y).</w:t>
      </w:r>
    </w:p>
    <w:p w14:paraId="7505117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Onemana failed the protozoal Standards because the infrastructure was inadequate. It failed the chemical Standards because total alpha activity exceeded the MAV, total alpha activity sampling was inadequate and total alpha activity sampling was not undertaken.</w:t>
      </w:r>
    </w:p>
    <w:p w14:paraId="5E7D2DB2" w14:textId="77777777" w:rsidR="00D77131" w:rsidRPr="00A26082" w:rsidRDefault="00D77131" w:rsidP="00D77131">
      <w:pPr>
        <w:pStyle w:val="SectionStyle"/>
        <w:tabs>
          <w:tab w:val="right" w:pos="9354"/>
        </w:tabs>
        <w:rPr>
          <w:rFonts w:cstheme="minorHAnsi"/>
        </w:rPr>
      </w:pPr>
      <w:r w:rsidRPr="00A26082">
        <w:rPr>
          <w:rFonts w:cstheme="minorHAnsi"/>
        </w:rPr>
        <w:lastRenderedPageBreak/>
        <w:t>Pāuanui</w:t>
      </w:r>
      <w:r w:rsidRPr="00A26082">
        <w:rPr>
          <w:rFonts w:cstheme="minorHAnsi"/>
        </w:rPr>
        <w:tab/>
        <w:t xml:space="preserve"> Population: 750</w:t>
      </w:r>
    </w:p>
    <w:p w14:paraId="034EE98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A53BB8" w:rsidRPr="00A26082" w14:paraId="13D5C911" w14:textId="77777777" w:rsidTr="005C2889">
        <w:tc>
          <w:tcPr>
            <w:tcW w:w="2268" w:type="dxa"/>
            <w:shd w:val="clear" w:color="auto" w:fill="FFFFFF"/>
          </w:tcPr>
          <w:p w14:paraId="05AD21C8"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DF5A90E"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4636F27"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5AC08AD"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CE4C8F8" w14:textId="7FD27D5F"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w:t>
      </w:r>
    </w:p>
    <w:p w14:paraId="0FFE936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Pāuanui did not have an implemented WSP. It therefore failed to comply with the Health Act (section 69Z).</w:t>
      </w:r>
    </w:p>
    <w:p w14:paraId="346ACBC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Pāuanui failed the bacteriological Standards because sampling was inadequate, it did not achieve some operational performance parameters and it cannot demonstrate compliance. It failed the protozoal Standards because it did not attempt compliance.</w:t>
      </w:r>
    </w:p>
    <w:p w14:paraId="0018BC49" w14:textId="77777777" w:rsidR="00D77131" w:rsidRPr="00A26082" w:rsidRDefault="00D77131" w:rsidP="00D77131">
      <w:pPr>
        <w:pStyle w:val="SectionStyle"/>
        <w:tabs>
          <w:tab w:val="right" w:pos="9354"/>
        </w:tabs>
        <w:rPr>
          <w:rFonts w:cstheme="minorHAnsi"/>
        </w:rPr>
      </w:pPr>
      <w:r w:rsidRPr="00A26082">
        <w:rPr>
          <w:rFonts w:cstheme="minorHAnsi"/>
        </w:rPr>
        <w:t>Pūriri</w:t>
      </w:r>
      <w:r w:rsidRPr="00A26082">
        <w:rPr>
          <w:rFonts w:cstheme="minorHAnsi"/>
        </w:rPr>
        <w:tab/>
        <w:t xml:space="preserve"> Population: 150</w:t>
      </w:r>
    </w:p>
    <w:p w14:paraId="4FFBDCF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A53BB8" w:rsidRPr="00A26082" w14:paraId="5E94C5CA" w14:textId="77777777" w:rsidTr="005C2889">
        <w:tc>
          <w:tcPr>
            <w:tcW w:w="2268" w:type="dxa"/>
            <w:shd w:val="clear" w:color="auto" w:fill="FFFFFF"/>
          </w:tcPr>
          <w:p w14:paraId="5D5D98AA"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6AB6AC30"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CF8A5FE"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A050B70" w14:textId="77777777" w:rsidR="00A53BB8" w:rsidRPr="00A26082" w:rsidRDefault="00A53BB8"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AA1E13" w14:textId="5498D0F9"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7E508CD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Pūriri failed to meet drinking-water monitoring requirements for the supply. It therefore failed to comply with the Health Act (section 69Y).</w:t>
      </w:r>
    </w:p>
    <w:p w14:paraId="7337774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Pūriri failed the bacteriological Standards because it did not attempt compliance. It failed the protozoal Standards because the infrastructure was inadequate and it did not attempt compliance.</w:t>
      </w:r>
    </w:p>
    <w:p w14:paraId="31E6FB84" w14:textId="77777777" w:rsidR="00D77131" w:rsidRPr="00A26082" w:rsidRDefault="00D77131" w:rsidP="00D77131">
      <w:pPr>
        <w:pStyle w:val="SectionStyle"/>
        <w:tabs>
          <w:tab w:val="right" w:pos="9354"/>
        </w:tabs>
        <w:rPr>
          <w:rFonts w:cstheme="minorHAnsi"/>
        </w:rPr>
      </w:pPr>
      <w:r w:rsidRPr="00A26082">
        <w:rPr>
          <w:rFonts w:cstheme="minorHAnsi"/>
        </w:rPr>
        <w:t>Tairua</w:t>
      </w:r>
      <w:r w:rsidRPr="00A26082">
        <w:rPr>
          <w:rFonts w:cstheme="minorHAnsi"/>
        </w:rPr>
        <w:tab/>
        <w:t xml:space="preserve"> Population: 1,314</w:t>
      </w:r>
    </w:p>
    <w:p w14:paraId="054BB70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1D716D20" w14:textId="77777777" w:rsidTr="00A53BB8">
        <w:tc>
          <w:tcPr>
            <w:tcW w:w="2268" w:type="dxa"/>
            <w:shd w:val="clear" w:color="auto" w:fill="FFFFFF"/>
          </w:tcPr>
          <w:p w14:paraId="44B8F9E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075810E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88C21D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2FA0A7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37426F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3A06958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Tairua did not have an implemented WSP. It therefore failed to comply with the Health Act (section 69Z).</w:t>
      </w:r>
    </w:p>
    <w:p w14:paraId="29A291A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Tairua failed the bacteriological Standards because disinfectant levels were inadequate and it cannot demonstrate compliance. It failed the protozoal Standards because turbidity levels at times were too high.</w:t>
      </w:r>
    </w:p>
    <w:p w14:paraId="5CBA0C41" w14:textId="77777777" w:rsidR="00D77131" w:rsidRPr="00A26082" w:rsidRDefault="00D77131" w:rsidP="00D77131">
      <w:pPr>
        <w:pStyle w:val="SectionStyle"/>
        <w:tabs>
          <w:tab w:val="right" w:pos="9354"/>
        </w:tabs>
        <w:rPr>
          <w:rFonts w:cstheme="minorHAnsi"/>
        </w:rPr>
      </w:pPr>
      <w:r w:rsidRPr="00A26082">
        <w:rPr>
          <w:rFonts w:cstheme="minorHAnsi"/>
        </w:rPr>
        <w:t>Thames</w:t>
      </w:r>
      <w:r w:rsidRPr="00A26082">
        <w:rPr>
          <w:rFonts w:cstheme="minorHAnsi"/>
        </w:rPr>
        <w:tab/>
        <w:t xml:space="preserve"> Population: 7,657</w:t>
      </w:r>
    </w:p>
    <w:p w14:paraId="687504F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538"/>
        <w:gridCol w:w="1721"/>
      </w:tblGrid>
      <w:tr w:rsidR="00D77131" w:rsidRPr="00A26082" w14:paraId="7D021964" w14:textId="77777777" w:rsidTr="009C1CD5">
        <w:tc>
          <w:tcPr>
            <w:tcW w:w="2268" w:type="dxa"/>
            <w:shd w:val="clear" w:color="auto" w:fill="FFFFFF"/>
          </w:tcPr>
          <w:p w14:paraId="6C4D1C8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654D215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8" w:type="dxa"/>
            <w:shd w:val="clear" w:color="auto" w:fill="FFFFFF"/>
          </w:tcPr>
          <w:p w14:paraId="5B05EC6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0D4A789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49502E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739DD94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Thames did not have an implemented WSP. It therefore failed to comply with the Health Act (section 69Z).</w:t>
      </w:r>
    </w:p>
    <w:p w14:paraId="09A60FF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Thames failed the bacteriological Standards because it cannot demonstrate compliance.</w:t>
      </w:r>
    </w:p>
    <w:p w14:paraId="42BFBBDE" w14:textId="77777777" w:rsidR="00D77131" w:rsidRPr="00A26082" w:rsidRDefault="00D77131" w:rsidP="00D77131">
      <w:pPr>
        <w:pStyle w:val="SectionStyle"/>
        <w:tabs>
          <w:tab w:val="right" w:pos="9354"/>
        </w:tabs>
        <w:rPr>
          <w:rFonts w:cstheme="minorHAnsi"/>
        </w:rPr>
      </w:pPr>
      <w:r w:rsidRPr="00A26082">
        <w:rPr>
          <w:rFonts w:cstheme="minorHAnsi"/>
        </w:rPr>
        <w:t>Thames Valley</w:t>
      </w:r>
      <w:r w:rsidRPr="00A26082">
        <w:rPr>
          <w:rFonts w:cstheme="minorHAnsi"/>
        </w:rPr>
        <w:tab/>
        <w:t xml:space="preserve"> Population: 200</w:t>
      </w:r>
    </w:p>
    <w:p w14:paraId="5097098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51E563AF" w14:textId="77777777" w:rsidTr="009C1CD5">
        <w:tc>
          <w:tcPr>
            <w:tcW w:w="2268" w:type="dxa"/>
            <w:shd w:val="clear" w:color="auto" w:fill="FFFFFF"/>
          </w:tcPr>
          <w:p w14:paraId="4D54ECF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E1280D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6E48C4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8E7063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82E215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4CC1EE9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Thames Valley failed to meet drinking-water monitoring requirements for the supply. It therefore failed to comply with the Health Act (section 69Y).</w:t>
      </w:r>
    </w:p>
    <w:p w14:paraId="46EB8E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Thames Valley failed the bacteriological Standards because it did not attempt compliance. It failed the protozoal Standards because the infrastructure was inadequate and it did not attempt compliance.</w:t>
      </w:r>
    </w:p>
    <w:p w14:paraId="55CC1DB7" w14:textId="77777777" w:rsidR="00D77131" w:rsidRPr="00A26082" w:rsidRDefault="00D77131" w:rsidP="00D77131">
      <w:pPr>
        <w:pStyle w:val="SectionStyle"/>
        <w:tabs>
          <w:tab w:val="right" w:pos="9354"/>
        </w:tabs>
        <w:rPr>
          <w:rFonts w:cstheme="minorHAnsi"/>
        </w:rPr>
      </w:pPr>
      <w:r w:rsidRPr="00A26082">
        <w:rPr>
          <w:rFonts w:cstheme="minorHAnsi"/>
        </w:rPr>
        <w:t>Whangamatā</w:t>
      </w:r>
      <w:r w:rsidRPr="00A26082">
        <w:rPr>
          <w:rFonts w:cstheme="minorHAnsi"/>
        </w:rPr>
        <w:tab/>
        <w:t xml:space="preserve"> Population: 3,674</w:t>
      </w:r>
    </w:p>
    <w:p w14:paraId="129CE42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B90C3EA" w14:textId="77777777" w:rsidTr="009C1CD5">
        <w:tc>
          <w:tcPr>
            <w:tcW w:w="2193" w:type="dxa"/>
            <w:shd w:val="clear" w:color="auto" w:fill="FFFFFF"/>
          </w:tcPr>
          <w:p w14:paraId="27E96A8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0A7DBD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2AA709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FAD6F3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BB8A93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63FBE0E" w14:textId="14FB676C" w:rsidR="00D77131"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Whangamatā failed the bacteriological Standards because sampling was inadequate, it did not achieve some operational performance parameters, turbidity levels at times were too high, it cannot demonstrate compliance and the infrastructure was inadequate. It failed the protozoal Standards because the infrastructure was inadequate and it did not attempt compliance.</w:t>
      </w:r>
    </w:p>
    <w:p w14:paraId="0BBB5535" w14:textId="2CC083DC" w:rsidR="008052A9" w:rsidRDefault="008052A9" w:rsidP="009C1CD5">
      <w:pPr>
        <w:spacing w:before="60" w:after="60"/>
        <w:rPr>
          <w:rFonts w:asciiTheme="minorHAnsi" w:hAnsiTheme="minorHAnsi" w:cstheme="minorHAnsi"/>
          <w:sz w:val="18"/>
          <w:szCs w:val="18"/>
        </w:rPr>
      </w:pPr>
    </w:p>
    <w:p w14:paraId="708F4BD6" w14:textId="77777777" w:rsidR="008052A9" w:rsidRPr="00A26082" w:rsidRDefault="008052A9" w:rsidP="009C1CD5">
      <w:pPr>
        <w:spacing w:before="60" w:after="60"/>
        <w:rPr>
          <w:rFonts w:asciiTheme="minorHAnsi" w:hAnsiTheme="minorHAnsi" w:cstheme="minorHAnsi"/>
          <w:sz w:val="18"/>
          <w:szCs w:val="18"/>
        </w:rPr>
      </w:pPr>
    </w:p>
    <w:p w14:paraId="266ADF3A" w14:textId="77777777" w:rsidR="00D77131" w:rsidRPr="00A26082" w:rsidRDefault="00D77131" w:rsidP="00D77131">
      <w:pPr>
        <w:pStyle w:val="SectionStyle"/>
        <w:tabs>
          <w:tab w:val="right" w:pos="9354"/>
        </w:tabs>
        <w:rPr>
          <w:rFonts w:cstheme="minorHAnsi"/>
        </w:rPr>
      </w:pPr>
      <w:r w:rsidRPr="00A26082">
        <w:rPr>
          <w:rFonts w:cstheme="minorHAnsi"/>
        </w:rPr>
        <w:lastRenderedPageBreak/>
        <w:t>Whitianga</w:t>
      </w:r>
      <w:r w:rsidRPr="00A26082">
        <w:rPr>
          <w:rFonts w:cstheme="minorHAnsi"/>
        </w:rPr>
        <w:tab/>
        <w:t xml:space="preserve"> Population: 4,550</w:t>
      </w:r>
    </w:p>
    <w:p w14:paraId="6D027A2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237212E5" w14:textId="77777777" w:rsidTr="009C1CD5">
        <w:tc>
          <w:tcPr>
            <w:tcW w:w="2268" w:type="dxa"/>
            <w:shd w:val="clear" w:color="auto" w:fill="FFFFFF"/>
          </w:tcPr>
          <w:p w14:paraId="1314177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04D4CAD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7276135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36D1A34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A4B99D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7159548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Whitianga did not have an implemented WSP. It therefore failed to comply with the Health Act (section 69Z).</w:t>
      </w:r>
    </w:p>
    <w:p w14:paraId="0B0C71D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Whitianga failed the protozoal Standards because turbidity levels at times were too high.</w:t>
      </w:r>
    </w:p>
    <w:tbl>
      <w:tblPr>
        <w:tblW w:w="0" w:type="auto"/>
        <w:tblLook w:val="04A0" w:firstRow="1" w:lastRow="0" w:firstColumn="1" w:lastColumn="0" w:noHBand="0" w:noVBand="1"/>
      </w:tblPr>
      <w:tblGrid>
        <w:gridCol w:w="9026"/>
      </w:tblGrid>
      <w:tr w:rsidR="00D77131" w:rsidRPr="00A26082" w14:paraId="5CEDAF06" w14:textId="77777777" w:rsidTr="00D77131">
        <w:tc>
          <w:tcPr>
            <w:tcW w:w="9354" w:type="dxa"/>
            <w:shd w:val="clear" w:color="auto" w:fill="009999"/>
          </w:tcPr>
          <w:p w14:paraId="77784B4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560624E" w14:textId="77777777" w:rsidR="00D77131" w:rsidRPr="00A26082" w:rsidRDefault="00D77131" w:rsidP="00D77131">
      <w:pPr>
        <w:rPr>
          <w:rFonts w:asciiTheme="minorHAnsi" w:hAnsiTheme="minorHAnsi" w:cstheme="minorHAnsi"/>
        </w:rPr>
      </w:pPr>
    </w:p>
    <w:p w14:paraId="7DA81E1A" w14:textId="77777777" w:rsidR="00D77131" w:rsidRPr="00A26082" w:rsidRDefault="00D77131" w:rsidP="00D77131">
      <w:pPr>
        <w:pStyle w:val="GroupStyle"/>
        <w:rPr>
          <w:rFonts w:cstheme="minorHAnsi"/>
        </w:rPr>
      </w:pPr>
      <w:r w:rsidRPr="00A26082">
        <w:rPr>
          <w:rFonts w:cstheme="minorHAnsi"/>
        </w:rPr>
        <w:t>Supplier: Waikato District Council</w:t>
      </w:r>
    </w:p>
    <w:p w14:paraId="3597CE7F" w14:textId="77777777" w:rsidR="00D77131" w:rsidRPr="00A26082" w:rsidRDefault="00D77131" w:rsidP="00D77131">
      <w:pPr>
        <w:pStyle w:val="SectionStyle"/>
        <w:tabs>
          <w:tab w:val="right" w:pos="9354"/>
        </w:tabs>
        <w:rPr>
          <w:rFonts w:cstheme="minorHAnsi"/>
        </w:rPr>
      </w:pPr>
      <w:r w:rsidRPr="00A26082">
        <w:rPr>
          <w:rFonts w:cstheme="minorHAnsi"/>
        </w:rPr>
        <w:t>Huntly</w:t>
      </w:r>
      <w:r w:rsidRPr="00A26082">
        <w:rPr>
          <w:rFonts w:cstheme="minorHAnsi"/>
        </w:rPr>
        <w:tab/>
        <w:t xml:space="preserve"> Population: 7,340</w:t>
      </w:r>
    </w:p>
    <w:p w14:paraId="1BD9AC2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FD5943B" w14:textId="77777777" w:rsidTr="00D77131">
        <w:tc>
          <w:tcPr>
            <w:tcW w:w="2550" w:type="dxa"/>
            <w:shd w:val="clear" w:color="auto" w:fill="FFFFFF"/>
          </w:tcPr>
          <w:p w14:paraId="08AD97E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6AA377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B1DA37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B142B7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A4874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05E5B111" w14:textId="77777777" w:rsidR="00D77131" w:rsidRPr="00A26082" w:rsidRDefault="00D77131" w:rsidP="00D77131">
      <w:pPr>
        <w:pStyle w:val="SectionStyle"/>
        <w:tabs>
          <w:tab w:val="right" w:pos="9354"/>
        </w:tabs>
        <w:rPr>
          <w:rFonts w:cstheme="minorHAnsi"/>
        </w:rPr>
      </w:pPr>
      <w:r w:rsidRPr="00A26082">
        <w:rPr>
          <w:rFonts w:cstheme="minorHAnsi"/>
        </w:rPr>
        <w:t>Ngāruawāhia</w:t>
      </w:r>
      <w:r w:rsidRPr="00A26082">
        <w:rPr>
          <w:rFonts w:cstheme="minorHAnsi"/>
        </w:rPr>
        <w:tab/>
        <w:t xml:space="preserve"> Population: 6,879</w:t>
      </w:r>
    </w:p>
    <w:p w14:paraId="57C6949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896ED95" w14:textId="77777777" w:rsidTr="00D77131">
        <w:tc>
          <w:tcPr>
            <w:tcW w:w="2550" w:type="dxa"/>
            <w:shd w:val="clear" w:color="auto" w:fill="FFFFFF"/>
          </w:tcPr>
          <w:p w14:paraId="783F66A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3511F6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A2EA86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B00610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125553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p w14:paraId="00429133" w14:textId="77777777" w:rsidR="00D77131" w:rsidRPr="00A26082" w:rsidRDefault="00D77131" w:rsidP="00D77131">
      <w:pPr>
        <w:pStyle w:val="SectionStyle"/>
        <w:tabs>
          <w:tab w:val="right" w:pos="9354"/>
        </w:tabs>
        <w:rPr>
          <w:rFonts w:cstheme="minorHAnsi"/>
        </w:rPr>
      </w:pPr>
      <w:r w:rsidRPr="00A26082">
        <w:rPr>
          <w:rFonts w:cstheme="minorHAnsi"/>
        </w:rPr>
        <w:t>North Western District, Waikato District Council</w:t>
      </w:r>
      <w:r w:rsidRPr="00A26082">
        <w:rPr>
          <w:rFonts w:cstheme="minorHAnsi"/>
        </w:rPr>
        <w:tab/>
        <w:t xml:space="preserve"> Population: 115</w:t>
      </w:r>
    </w:p>
    <w:p w14:paraId="14C8F4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0828C7E" w14:textId="77777777" w:rsidTr="00D77131">
        <w:tc>
          <w:tcPr>
            <w:tcW w:w="2550" w:type="dxa"/>
            <w:shd w:val="clear" w:color="auto" w:fill="FFFFFF"/>
          </w:tcPr>
          <w:p w14:paraId="7C64E4F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5B0ED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F99A00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39D9C5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B54990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277FD140" w14:textId="77777777" w:rsidR="00D77131" w:rsidRPr="00A26082" w:rsidRDefault="00D77131" w:rsidP="00D77131">
      <w:pPr>
        <w:pStyle w:val="SectionStyle"/>
        <w:tabs>
          <w:tab w:val="right" w:pos="9354"/>
        </w:tabs>
        <w:rPr>
          <w:rFonts w:cstheme="minorHAnsi"/>
        </w:rPr>
      </w:pPr>
      <w:r w:rsidRPr="00A26082">
        <w:rPr>
          <w:rFonts w:cstheme="minorHAnsi"/>
        </w:rPr>
        <w:t>Pōkeno</w:t>
      </w:r>
      <w:r w:rsidRPr="00A26082">
        <w:rPr>
          <w:rFonts w:cstheme="minorHAnsi"/>
        </w:rPr>
        <w:tab/>
        <w:t xml:space="preserve"> Population: 4,567</w:t>
      </w:r>
    </w:p>
    <w:p w14:paraId="6D8B5C2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0BA28BC" w14:textId="77777777" w:rsidTr="00D77131">
        <w:tc>
          <w:tcPr>
            <w:tcW w:w="2550" w:type="dxa"/>
            <w:shd w:val="clear" w:color="auto" w:fill="FFFFFF"/>
          </w:tcPr>
          <w:p w14:paraId="165AAD6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FBAA6C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69CE4C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C0180E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0B9647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p w14:paraId="73506E4A" w14:textId="77777777" w:rsidR="00D77131" w:rsidRPr="00A26082" w:rsidRDefault="00D77131" w:rsidP="00D77131">
      <w:pPr>
        <w:pStyle w:val="SectionStyle"/>
        <w:tabs>
          <w:tab w:val="right" w:pos="9354"/>
        </w:tabs>
        <w:rPr>
          <w:rFonts w:cstheme="minorHAnsi"/>
        </w:rPr>
      </w:pPr>
      <w:r w:rsidRPr="00A26082">
        <w:rPr>
          <w:rFonts w:cstheme="minorHAnsi"/>
        </w:rPr>
        <w:t>Raglan</w:t>
      </w:r>
      <w:r w:rsidRPr="00A26082">
        <w:rPr>
          <w:rFonts w:cstheme="minorHAnsi"/>
        </w:rPr>
        <w:tab/>
        <w:t xml:space="preserve"> Population: 4,000</w:t>
      </w:r>
    </w:p>
    <w:p w14:paraId="6FA4022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FD9B1E6" w14:textId="77777777" w:rsidTr="00D77131">
        <w:tc>
          <w:tcPr>
            <w:tcW w:w="2550" w:type="dxa"/>
            <w:shd w:val="clear" w:color="auto" w:fill="FFFFFF"/>
          </w:tcPr>
          <w:p w14:paraId="01F329A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8908D0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C80393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E1ED4E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D8AAF8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1C7D9CC0" w14:textId="77777777" w:rsidR="00D77131" w:rsidRPr="00A26082" w:rsidRDefault="00D77131" w:rsidP="00D77131">
      <w:pPr>
        <w:pStyle w:val="SectionStyle"/>
        <w:tabs>
          <w:tab w:val="right" w:pos="9354"/>
        </w:tabs>
        <w:rPr>
          <w:rFonts w:cstheme="minorHAnsi"/>
        </w:rPr>
      </w:pPr>
      <w:r w:rsidRPr="00A26082">
        <w:rPr>
          <w:rFonts w:cstheme="minorHAnsi"/>
        </w:rPr>
        <w:t>Southern Districts, Waikato District Council</w:t>
      </w:r>
      <w:r w:rsidRPr="00A26082">
        <w:rPr>
          <w:rFonts w:cstheme="minorHAnsi"/>
        </w:rPr>
        <w:tab/>
        <w:t xml:space="preserve"> Population: 5,466</w:t>
      </w:r>
    </w:p>
    <w:p w14:paraId="19F3342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1B60615" w14:textId="77777777" w:rsidTr="00D77131">
        <w:tc>
          <w:tcPr>
            <w:tcW w:w="2550" w:type="dxa"/>
            <w:shd w:val="clear" w:color="auto" w:fill="FFFFFF"/>
          </w:tcPr>
          <w:p w14:paraId="2223FA0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93AE9A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4229E1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F17737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F1429B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43916CBB" w14:textId="77777777" w:rsidR="00D77131" w:rsidRPr="00A26082" w:rsidRDefault="00D77131" w:rsidP="00D77131">
      <w:pPr>
        <w:pStyle w:val="SectionStyle"/>
        <w:tabs>
          <w:tab w:val="right" w:pos="9354"/>
        </w:tabs>
        <w:rPr>
          <w:rFonts w:cstheme="minorHAnsi"/>
        </w:rPr>
      </w:pPr>
      <w:r w:rsidRPr="00A26082">
        <w:rPr>
          <w:rFonts w:cstheme="minorHAnsi"/>
        </w:rPr>
        <w:t>Te Kauwhata</w:t>
      </w:r>
      <w:r w:rsidRPr="00A26082">
        <w:rPr>
          <w:rFonts w:cstheme="minorHAnsi"/>
        </w:rPr>
        <w:tab/>
        <w:t xml:space="preserve"> Population: 2,149</w:t>
      </w:r>
    </w:p>
    <w:p w14:paraId="3D05298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B902A18" w14:textId="77777777" w:rsidTr="00D77131">
        <w:tc>
          <w:tcPr>
            <w:tcW w:w="2550" w:type="dxa"/>
            <w:shd w:val="clear" w:color="auto" w:fill="FFFFFF"/>
          </w:tcPr>
          <w:p w14:paraId="0A1834C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DAEA53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0051BC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F07713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4ABBB0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7B31D87F" w14:textId="77777777" w:rsidR="00D77131" w:rsidRPr="00A26082" w:rsidRDefault="00D77131" w:rsidP="00D77131">
      <w:pPr>
        <w:pStyle w:val="SectionStyle"/>
        <w:tabs>
          <w:tab w:val="right" w:pos="9354"/>
        </w:tabs>
        <w:rPr>
          <w:rFonts w:cstheme="minorHAnsi"/>
        </w:rPr>
      </w:pPr>
      <w:r w:rsidRPr="00A26082">
        <w:rPr>
          <w:rFonts w:cstheme="minorHAnsi"/>
        </w:rPr>
        <w:t>Tūākau</w:t>
      </w:r>
      <w:r w:rsidRPr="00A26082">
        <w:rPr>
          <w:rFonts w:cstheme="minorHAnsi"/>
        </w:rPr>
        <w:tab/>
        <w:t xml:space="preserve"> Population: 4,719</w:t>
      </w:r>
    </w:p>
    <w:p w14:paraId="424B76C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525ECC3" w14:textId="77777777" w:rsidTr="00D77131">
        <w:tc>
          <w:tcPr>
            <w:tcW w:w="2550" w:type="dxa"/>
            <w:shd w:val="clear" w:color="auto" w:fill="FFFFFF"/>
          </w:tcPr>
          <w:p w14:paraId="64176BE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1937A0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1BE053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1DBB7C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AF8D9C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tbl>
      <w:tblPr>
        <w:tblW w:w="0" w:type="auto"/>
        <w:tblLook w:val="04A0" w:firstRow="1" w:lastRow="0" w:firstColumn="1" w:lastColumn="0" w:noHBand="0" w:noVBand="1"/>
      </w:tblPr>
      <w:tblGrid>
        <w:gridCol w:w="9026"/>
      </w:tblGrid>
      <w:tr w:rsidR="00D77131" w:rsidRPr="00A26082" w14:paraId="1E4C8150" w14:textId="77777777" w:rsidTr="00D77131">
        <w:tc>
          <w:tcPr>
            <w:tcW w:w="9354" w:type="dxa"/>
            <w:shd w:val="clear" w:color="auto" w:fill="009999"/>
          </w:tcPr>
          <w:p w14:paraId="27C727B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8099301" w14:textId="77777777" w:rsidR="00D77131" w:rsidRPr="00A26082" w:rsidRDefault="00D77131" w:rsidP="00D77131">
      <w:pPr>
        <w:rPr>
          <w:rFonts w:asciiTheme="minorHAnsi" w:hAnsiTheme="minorHAnsi" w:cstheme="minorHAnsi"/>
        </w:rPr>
      </w:pPr>
    </w:p>
    <w:p w14:paraId="49171B2F" w14:textId="77777777" w:rsidR="008052A9" w:rsidRDefault="008052A9" w:rsidP="00D77131">
      <w:pPr>
        <w:pStyle w:val="GroupStyle"/>
        <w:rPr>
          <w:rFonts w:cstheme="minorHAnsi"/>
        </w:rPr>
      </w:pPr>
    </w:p>
    <w:p w14:paraId="22598F5E" w14:textId="445D446E" w:rsidR="00D77131" w:rsidRPr="00A26082" w:rsidRDefault="00D77131" w:rsidP="00D77131">
      <w:pPr>
        <w:pStyle w:val="GroupStyle"/>
        <w:rPr>
          <w:rFonts w:cstheme="minorHAnsi"/>
        </w:rPr>
      </w:pPr>
      <w:r w:rsidRPr="00A26082">
        <w:rPr>
          <w:rFonts w:cstheme="minorHAnsi"/>
        </w:rPr>
        <w:lastRenderedPageBreak/>
        <w:t>Supplier: Waikato Regional Airport</w:t>
      </w:r>
    </w:p>
    <w:p w14:paraId="60DDC251" w14:textId="77777777" w:rsidR="00D77131" w:rsidRPr="00A26082" w:rsidRDefault="00D77131" w:rsidP="00D77131">
      <w:pPr>
        <w:pStyle w:val="SectionStyle"/>
        <w:tabs>
          <w:tab w:val="right" w:pos="9354"/>
        </w:tabs>
        <w:rPr>
          <w:rFonts w:cstheme="minorHAnsi"/>
        </w:rPr>
      </w:pPr>
      <w:r w:rsidRPr="00A26082">
        <w:rPr>
          <w:rFonts w:cstheme="minorHAnsi"/>
        </w:rPr>
        <w:t>Hamilton Airport East Side Terminal</w:t>
      </w:r>
      <w:r w:rsidRPr="00A26082">
        <w:rPr>
          <w:rFonts w:cstheme="minorHAnsi"/>
        </w:rPr>
        <w:tab/>
        <w:t xml:space="preserve"> Population: 400</w:t>
      </w:r>
    </w:p>
    <w:p w14:paraId="36748DF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4057F9C" w14:textId="77777777" w:rsidTr="00D77131">
        <w:tc>
          <w:tcPr>
            <w:tcW w:w="2550" w:type="dxa"/>
            <w:shd w:val="clear" w:color="auto" w:fill="FFFFFF"/>
          </w:tcPr>
          <w:p w14:paraId="3077363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866BA2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7FF9D5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444F20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1FD5CA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1FD99DB0" w14:textId="77777777" w:rsidR="00D77131" w:rsidRPr="00A26082" w:rsidRDefault="00D77131" w:rsidP="00D77131">
      <w:pPr>
        <w:pStyle w:val="SectionStyle"/>
        <w:tabs>
          <w:tab w:val="right" w:pos="9354"/>
        </w:tabs>
        <w:rPr>
          <w:rFonts w:cstheme="minorHAnsi"/>
        </w:rPr>
      </w:pPr>
      <w:r w:rsidRPr="00A26082">
        <w:rPr>
          <w:rFonts w:cstheme="minorHAnsi"/>
        </w:rPr>
        <w:t>Hamilton Airport, West Side Aviation Area</w:t>
      </w:r>
      <w:r w:rsidRPr="00A26082">
        <w:rPr>
          <w:rFonts w:cstheme="minorHAnsi"/>
        </w:rPr>
        <w:tab/>
        <w:t xml:space="preserve"> Population: 350</w:t>
      </w:r>
    </w:p>
    <w:p w14:paraId="7A83230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566C8F3" w14:textId="77777777" w:rsidTr="00D77131">
        <w:tc>
          <w:tcPr>
            <w:tcW w:w="2550" w:type="dxa"/>
            <w:shd w:val="clear" w:color="auto" w:fill="FFFFFF"/>
          </w:tcPr>
          <w:p w14:paraId="13E2D4C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00A84A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E8EEB4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BE4037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37D36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FB5773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Hamilton Airport, West Side Aviation Area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1B16E547" w14:textId="77777777" w:rsidTr="00D77131">
        <w:tc>
          <w:tcPr>
            <w:tcW w:w="9354" w:type="dxa"/>
            <w:shd w:val="clear" w:color="auto" w:fill="009999"/>
          </w:tcPr>
          <w:p w14:paraId="7FAC968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8668592" w14:textId="77777777" w:rsidR="00D77131" w:rsidRPr="00A26082" w:rsidRDefault="00D77131" w:rsidP="00D77131">
      <w:pPr>
        <w:rPr>
          <w:rFonts w:asciiTheme="minorHAnsi" w:hAnsiTheme="minorHAnsi" w:cstheme="minorHAnsi"/>
        </w:rPr>
      </w:pPr>
    </w:p>
    <w:p w14:paraId="701F1564" w14:textId="77777777" w:rsidR="00D77131" w:rsidRPr="00A26082" w:rsidRDefault="00D77131" w:rsidP="00D77131">
      <w:pPr>
        <w:pStyle w:val="GroupStyle"/>
        <w:rPr>
          <w:rFonts w:cstheme="minorHAnsi"/>
        </w:rPr>
      </w:pPr>
      <w:r w:rsidRPr="00A26082">
        <w:rPr>
          <w:rFonts w:cstheme="minorHAnsi"/>
        </w:rPr>
        <w:t>Supplier: Waipā District Council</w:t>
      </w:r>
    </w:p>
    <w:p w14:paraId="738497FC" w14:textId="77777777" w:rsidR="00D77131" w:rsidRPr="00A26082" w:rsidRDefault="00D77131" w:rsidP="00D77131">
      <w:pPr>
        <w:pStyle w:val="SectionStyle"/>
        <w:tabs>
          <w:tab w:val="right" w:pos="9354"/>
        </w:tabs>
        <w:rPr>
          <w:rFonts w:cstheme="minorHAnsi"/>
        </w:rPr>
      </w:pPr>
      <w:r w:rsidRPr="00A26082">
        <w:rPr>
          <w:rFonts w:cstheme="minorHAnsi"/>
        </w:rPr>
        <w:t>Cambridge</w:t>
      </w:r>
      <w:r w:rsidRPr="00A26082">
        <w:rPr>
          <w:rFonts w:cstheme="minorHAnsi"/>
        </w:rPr>
        <w:tab/>
        <w:t xml:space="preserve"> Population: 20,833</w:t>
      </w:r>
    </w:p>
    <w:p w14:paraId="40C785B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6747960" w14:textId="77777777" w:rsidTr="00D77131">
        <w:tc>
          <w:tcPr>
            <w:tcW w:w="2550" w:type="dxa"/>
            <w:shd w:val="clear" w:color="auto" w:fill="FFFFFF"/>
          </w:tcPr>
          <w:p w14:paraId="4161E8B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428AA0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70F1B8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99F7C6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D61185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70EE96FE" w14:textId="77777777" w:rsidR="00D77131" w:rsidRPr="00A26082" w:rsidRDefault="00D77131" w:rsidP="00D77131">
      <w:pPr>
        <w:pStyle w:val="SectionStyle"/>
        <w:tabs>
          <w:tab w:val="right" w:pos="9354"/>
        </w:tabs>
        <w:rPr>
          <w:rFonts w:cstheme="minorHAnsi"/>
        </w:rPr>
      </w:pPr>
      <w:r w:rsidRPr="00A26082">
        <w:rPr>
          <w:rFonts w:cstheme="minorHAnsi"/>
        </w:rPr>
        <w:t>Kihikihi</w:t>
      </w:r>
      <w:r w:rsidRPr="00A26082">
        <w:rPr>
          <w:rFonts w:cstheme="minorHAnsi"/>
        </w:rPr>
        <w:tab/>
        <w:t xml:space="preserve"> Population: 2,000</w:t>
      </w:r>
    </w:p>
    <w:p w14:paraId="0C2377A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434C2B" w14:textId="77777777" w:rsidTr="00D77131">
        <w:tc>
          <w:tcPr>
            <w:tcW w:w="2550" w:type="dxa"/>
            <w:shd w:val="clear" w:color="auto" w:fill="FFFFFF"/>
          </w:tcPr>
          <w:p w14:paraId="47B0F79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B1713C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5D99E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4E6BF3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7CDF2B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2E49825" w14:textId="77777777" w:rsidR="00D77131" w:rsidRPr="00A26082" w:rsidRDefault="00D77131" w:rsidP="00D77131">
      <w:pPr>
        <w:pStyle w:val="SectionStyle"/>
        <w:tabs>
          <w:tab w:val="right" w:pos="9354"/>
        </w:tabs>
        <w:rPr>
          <w:rFonts w:cstheme="minorHAnsi"/>
        </w:rPr>
      </w:pPr>
      <w:r w:rsidRPr="00A26082">
        <w:rPr>
          <w:rFonts w:cstheme="minorHAnsi"/>
        </w:rPr>
        <w:t>Pukerimu Rural</w:t>
      </w:r>
      <w:r w:rsidRPr="00A26082">
        <w:rPr>
          <w:rFonts w:cstheme="minorHAnsi"/>
        </w:rPr>
        <w:tab/>
        <w:t xml:space="preserve"> Population: 3,387</w:t>
      </w:r>
    </w:p>
    <w:p w14:paraId="66AD721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3470E68D" w14:textId="77777777" w:rsidTr="009C1CD5">
        <w:tc>
          <w:tcPr>
            <w:tcW w:w="2193" w:type="dxa"/>
            <w:shd w:val="clear" w:color="auto" w:fill="FFFFFF"/>
          </w:tcPr>
          <w:p w14:paraId="26FFEF5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38CF16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1115193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717519E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A498B7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2277F85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Pukerimu Rural failed the bacteriological Standards for 2,846 people because sampling was inadequate.</w:t>
      </w:r>
    </w:p>
    <w:p w14:paraId="6F7F36EF" w14:textId="77777777" w:rsidR="00D77131" w:rsidRPr="00A26082" w:rsidRDefault="00D77131" w:rsidP="00D77131">
      <w:pPr>
        <w:pStyle w:val="SectionStyle"/>
        <w:tabs>
          <w:tab w:val="right" w:pos="9354"/>
        </w:tabs>
        <w:rPr>
          <w:rFonts w:cstheme="minorHAnsi"/>
        </w:rPr>
      </w:pPr>
      <w:r w:rsidRPr="00A26082">
        <w:rPr>
          <w:rFonts w:cstheme="minorHAnsi"/>
        </w:rPr>
        <w:t>Te Awamutu and Pirongia</w:t>
      </w:r>
      <w:r w:rsidRPr="00A26082">
        <w:rPr>
          <w:rFonts w:cstheme="minorHAnsi"/>
        </w:rPr>
        <w:tab/>
        <w:t xml:space="preserve"> Population: 10,665</w:t>
      </w:r>
    </w:p>
    <w:p w14:paraId="7E6B6F6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5AEEB1C" w14:textId="77777777" w:rsidTr="00D77131">
        <w:tc>
          <w:tcPr>
            <w:tcW w:w="2550" w:type="dxa"/>
            <w:shd w:val="clear" w:color="auto" w:fill="FFFFFF"/>
          </w:tcPr>
          <w:p w14:paraId="7A9D909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9BFF5E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4494FB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B83430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7E784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w:t>
      </w:r>
    </w:p>
    <w:tbl>
      <w:tblPr>
        <w:tblW w:w="0" w:type="auto"/>
        <w:tblLook w:val="04A0" w:firstRow="1" w:lastRow="0" w:firstColumn="1" w:lastColumn="0" w:noHBand="0" w:noVBand="1"/>
      </w:tblPr>
      <w:tblGrid>
        <w:gridCol w:w="9026"/>
      </w:tblGrid>
      <w:tr w:rsidR="00D77131" w:rsidRPr="00A26082" w14:paraId="4503FFE1" w14:textId="77777777" w:rsidTr="00D77131">
        <w:tc>
          <w:tcPr>
            <w:tcW w:w="9354" w:type="dxa"/>
            <w:shd w:val="clear" w:color="auto" w:fill="009999"/>
          </w:tcPr>
          <w:p w14:paraId="48D8ECD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57C358D" w14:textId="77777777" w:rsidR="00D77131" w:rsidRPr="00A26082" w:rsidRDefault="00D77131" w:rsidP="00D77131">
      <w:pPr>
        <w:rPr>
          <w:rFonts w:asciiTheme="minorHAnsi" w:hAnsiTheme="minorHAnsi" w:cstheme="minorHAnsi"/>
        </w:rPr>
      </w:pPr>
    </w:p>
    <w:p w14:paraId="491F41C2" w14:textId="77777777" w:rsidR="00D77131" w:rsidRPr="00A26082" w:rsidRDefault="00D77131" w:rsidP="00D77131">
      <w:pPr>
        <w:pStyle w:val="GroupStyle"/>
        <w:rPr>
          <w:rFonts w:cstheme="minorHAnsi"/>
        </w:rPr>
      </w:pPr>
      <w:r w:rsidRPr="00A26082">
        <w:rPr>
          <w:rFonts w:cstheme="minorHAnsi"/>
        </w:rPr>
        <w:t>Supplier: Waitomo District Council</w:t>
      </w:r>
    </w:p>
    <w:p w14:paraId="4F2A79A8" w14:textId="77777777" w:rsidR="00D77131" w:rsidRPr="00A26082" w:rsidRDefault="00D77131" w:rsidP="00D77131">
      <w:pPr>
        <w:pStyle w:val="SectionStyle"/>
        <w:tabs>
          <w:tab w:val="right" w:pos="9354"/>
        </w:tabs>
        <w:rPr>
          <w:rFonts w:cstheme="minorHAnsi"/>
        </w:rPr>
      </w:pPr>
      <w:r w:rsidRPr="00A26082">
        <w:rPr>
          <w:rFonts w:cstheme="minorHAnsi"/>
        </w:rPr>
        <w:t>Benneydale</w:t>
      </w:r>
      <w:r w:rsidRPr="00A26082">
        <w:rPr>
          <w:rFonts w:cstheme="minorHAnsi"/>
        </w:rPr>
        <w:tab/>
        <w:t xml:space="preserve"> Population: 280</w:t>
      </w:r>
    </w:p>
    <w:p w14:paraId="2B89F52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DB060DF" w14:textId="77777777" w:rsidTr="00D77131">
        <w:tc>
          <w:tcPr>
            <w:tcW w:w="2550" w:type="dxa"/>
            <w:shd w:val="clear" w:color="auto" w:fill="FFFFFF"/>
          </w:tcPr>
          <w:p w14:paraId="668DB75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5BEB7C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09E2CB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F25F18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281431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filtration and UV and is chlorinated.</w:t>
      </w:r>
    </w:p>
    <w:p w14:paraId="43F8DC9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Benneydale failed the protozoal Standards because it did not achieve some operational performance parameters and turbidity levels at times were too high.</w:t>
      </w:r>
    </w:p>
    <w:p w14:paraId="3D3489DE" w14:textId="77777777" w:rsidR="00D77131" w:rsidRPr="00A26082" w:rsidRDefault="00D77131" w:rsidP="00D77131">
      <w:pPr>
        <w:pStyle w:val="SectionStyle"/>
        <w:tabs>
          <w:tab w:val="right" w:pos="9354"/>
        </w:tabs>
        <w:rPr>
          <w:rFonts w:cstheme="minorHAnsi"/>
        </w:rPr>
      </w:pPr>
      <w:r w:rsidRPr="00A26082">
        <w:rPr>
          <w:rFonts w:cstheme="minorHAnsi"/>
        </w:rPr>
        <w:t>Mōkau, Waitomo</w:t>
      </w:r>
      <w:r w:rsidRPr="00A26082">
        <w:rPr>
          <w:rFonts w:cstheme="minorHAnsi"/>
        </w:rPr>
        <w:tab/>
        <w:t xml:space="preserve"> Population: 200</w:t>
      </w:r>
    </w:p>
    <w:p w14:paraId="2399D5C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0BF87D9" w14:textId="77777777" w:rsidTr="00D77131">
        <w:tc>
          <w:tcPr>
            <w:tcW w:w="2550" w:type="dxa"/>
            <w:shd w:val="clear" w:color="auto" w:fill="FFFFFF"/>
          </w:tcPr>
          <w:p w14:paraId="5FAAFBB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88C10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261FFE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4A45E3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ECB732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5E0ECCE1" w14:textId="167AB125" w:rsidR="00D77131"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Mōkau, Waitomo failed the protozoal Standards because it did not achieve some operational performance parameters and turbidity levels at times were too high.</w:t>
      </w:r>
    </w:p>
    <w:p w14:paraId="7BEA8E76" w14:textId="706843A5" w:rsidR="008052A9" w:rsidRDefault="008052A9" w:rsidP="009C1CD5">
      <w:pPr>
        <w:spacing w:before="60" w:after="60"/>
        <w:rPr>
          <w:rFonts w:asciiTheme="minorHAnsi" w:hAnsiTheme="minorHAnsi" w:cstheme="minorHAnsi"/>
          <w:sz w:val="18"/>
          <w:szCs w:val="18"/>
        </w:rPr>
      </w:pPr>
    </w:p>
    <w:p w14:paraId="6AF7F7AA" w14:textId="77777777" w:rsidR="008052A9" w:rsidRPr="00A26082" w:rsidRDefault="008052A9" w:rsidP="009C1CD5">
      <w:pPr>
        <w:spacing w:before="60" w:after="60"/>
        <w:rPr>
          <w:rFonts w:asciiTheme="minorHAnsi" w:hAnsiTheme="minorHAnsi" w:cstheme="minorHAnsi"/>
          <w:sz w:val="18"/>
          <w:szCs w:val="18"/>
        </w:rPr>
      </w:pPr>
    </w:p>
    <w:p w14:paraId="78D6C8D9" w14:textId="77777777" w:rsidR="00D77131" w:rsidRPr="00A26082" w:rsidRDefault="00D77131" w:rsidP="00D77131">
      <w:pPr>
        <w:pStyle w:val="SectionStyle"/>
        <w:tabs>
          <w:tab w:val="right" w:pos="9354"/>
        </w:tabs>
        <w:rPr>
          <w:rFonts w:cstheme="minorHAnsi"/>
        </w:rPr>
      </w:pPr>
      <w:r w:rsidRPr="00A26082">
        <w:rPr>
          <w:rFonts w:cstheme="minorHAnsi"/>
        </w:rPr>
        <w:lastRenderedPageBreak/>
        <w:t>Piopio</w:t>
      </w:r>
      <w:r w:rsidRPr="00A26082">
        <w:rPr>
          <w:rFonts w:cstheme="minorHAnsi"/>
        </w:rPr>
        <w:tab/>
        <w:t xml:space="preserve"> Population: 500</w:t>
      </w:r>
    </w:p>
    <w:p w14:paraId="62E4295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7922AA" w14:textId="77777777" w:rsidTr="00D77131">
        <w:tc>
          <w:tcPr>
            <w:tcW w:w="2550" w:type="dxa"/>
            <w:shd w:val="clear" w:color="auto" w:fill="FFFFFF"/>
          </w:tcPr>
          <w:p w14:paraId="6613AA6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B7E090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D2D9E9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A2B195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C337C5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6E370D3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Piopio failed the protozoal Standards because it did not achieve some operational performance parameters and turbidity levels at times were too high.</w:t>
      </w:r>
    </w:p>
    <w:p w14:paraId="51030CD6" w14:textId="77777777" w:rsidR="00D77131" w:rsidRPr="00A26082" w:rsidRDefault="00D77131" w:rsidP="00D77131">
      <w:pPr>
        <w:pStyle w:val="SectionStyle"/>
        <w:tabs>
          <w:tab w:val="right" w:pos="9354"/>
        </w:tabs>
        <w:rPr>
          <w:rFonts w:cstheme="minorHAnsi"/>
        </w:rPr>
      </w:pPr>
      <w:r w:rsidRPr="00A26082">
        <w:rPr>
          <w:rFonts w:cstheme="minorHAnsi"/>
        </w:rPr>
        <w:t>Te Kuiti</w:t>
      </w:r>
      <w:r w:rsidRPr="00A26082">
        <w:rPr>
          <w:rFonts w:cstheme="minorHAnsi"/>
        </w:rPr>
        <w:tab/>
        <w:t xml:space="preserve"> Population: 4,612</w:t>
      </w:r>
    </w:p>
    <w:p w14:paraId="7D10525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4AA52C5" w14:textId="77777777" w:rsidTr="00D77131">
        <w:tc>
          <w:tcPr>
            <w:tcW w:w="2550" w:type="dxa"/>
            <w:shd w:val="clear" w:color="auto" w:fill="FFFFFF"/>
          </w:tcPr>
          <w:p w14:paraId="7634DE2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53C524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62CE68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3948B2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5362AF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1A1BA9B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Te Kuiti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168FDEE4" w14:textId="77777777" w:rsidTr="00D77131">
        <w:tc>
          <w:tcPr>
            <w:tcW w:w="9354" w:type="dxa"/>
            <w:shd w:val="clear" w:color="auto" w:fill="009999"/>
          </w:tcPr>
          <w:p w14:paraId="324B873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8669F5B" w14:textId="77777777" w:rsidR="00D77131" w:rsidRPr="00A26082" w:rsidRDefault="00D77131" w:rsidP="00D77131">
      <w:pPr>
        <w:rPr>
          <w:rFonts w:asciiTheme="minorHAnsi" w:hAnsiTheme="minorHAnsi" w:cstheme="minorHAnsi"/>
        </w:rPr>
      </w:pPr>
    </w:p>
    <w:p w14:paraId="03FC2753" w14:textId="77777777" w:rsidR="00D77131" w:rsidRPr="00A26082" w:rsidRDefault="00D77131" w:rsidP="00D77131">
      <w:pPr>
        <w:pStyle w:val="GroupStyle"/>
        <w:rPr>
          <w:rFonts w:cstheme="minorHAnsi"/>
        </w:rPr>
      </w:pPr>
      <w:r w:rsidRPr="00A26082">
        <w:rPr>
          <w:rFonts w:cstheme="minorHAnsi"/>
        </w:rPr>
        <w:t>Supplier: Waitomo Holdings Ltd</w:t>
      </w:r>
    </w:p>
    <w:p w14:paraId="7B7D56A4" w14:textId="77777777" w:rsidR="00D77131" w:rsidRPr="00A26082" w:rsidRDefault="00D77131" w:rsidP="00D77131">
      <w:pPr>
        <w:pStyle w:val="SectionStyle"/>
        <w:tabs>
          <w:tab w:val="right" w:pos="9354"/>
        </w:tabs>
        <w:rPr>
          <w:rFonts w:cstheme="minorHAnsi"/>
        </w:rPr>
      </w:pPr>
      <w:r w:rsidRPr="00A26082">
        <w:rPr>
          <w:rFonts w:cstheme="minorHAnsi"/>
        </w:rPr>
        <w:t>Waitomo Caves</w:t>
      </w:r>
      <w:r w:rsidRPr="00A26082">
        <w:rPr>
          <w:rFonts w:cstheme="minorHAnsi"/>
        </w:rPr>
        <w:tab/>
        <w:t xml:space="preserve"> Population: 500</w:t>
      </w:r>
    </w:p>
    <w:p w14:paraId="1271DA5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8E4ADDE" w14:textId="77777777" w:rsidTr="009C1CD5">
        <w:tc>
          <w:tcPr>
            <w:tcW w:w="2193" w:type="dxa"/>
            <w:shd w:val="clear" w:color="auto" w:fill="FFFFFF"/>
          </w:tcPr>
          <w:p w14:paraId="34D168A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0A8F24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C64B58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E94433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EED94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5112DC3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Waitomo Caves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1.0 percent of monitoring samples, it took inadequate actions to address that issue and it did not achieve some operational performance parameters. It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36167754" w14:textId="77777777" w:rsidTr="00D77131">
        <w:tc>
          <w:tcPr>
            <w:tcW w:w="9354" w:type="dxa"/>
            <w:shd w:val="clear" w:color="auto" w:fill="009999"/>
          </w:tcPr>
          <w:p w14:paraId="5B96751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6EC9D0C" w14:textId="77777777" w:rsidR="00D77131" w:rsidRPr="00A26082" w:rsidRDefault="00D77131" w:rsidP="00D77131">
      <w:pPr>
        <w:rPr>
          <w:rFonts w:asciiTheme="minorHAnsi" w:hAnsiTheme="minorHAnsi" w:cstheme="minorHAnsi"/>
        </w:rPr>
      </w:pPr>
    </w:p>
    <w:p w14:paraId="0E518C6F"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69854534" w14:textId="77777777" w:rsidR="00D77131" w:rsidRPr="00A26082" w:rsidRDefault="00D77131" w:rsidP="00D77131">
      <w:pPr>
        <w:pStyle w:val="DistrictGroupStyle"/>
        <w:rPr>
          <w:rFonts w:cstheme="minorHAnsi"/>
          <w:lang w:val="en-NZ"/>
        </w:rPr>
      </w:pPr>
      <w:r w:rsidRPr="00A26082">
        <w:rPr>
          <w:rFonts w:cstheme="minorHAnsi"/>
          <w:lang w:val="en-NZ"/>
        </w:rPr>
        <w:lastRenderedPageBreak/>
        <w:t>Tauranga</w:t>
      </w:r>
    </w:p>
    <w:p w14:paraId="38BCD5A6" w14:textId="77777777" w:rsidR="00D77131" w:rsidRPr="00A26082" w:rsidRDefault="00D77131" w:rsidP="00D77131">
      <w:pPr>
        <w:pStyle w:val="GroupStyle"/>
        <w:rPr>
          <w:rFonts w:cstheme="minorHAnsi"/>
        </w:rPr>
      </w:pPr>
      <w:r w:rsidRPr="00A26082">
        <w:rPr>
          <w:rFonts w:cstheme="minorHAnsi"/>
        </w:rPr>
        <w:t>Supplier: Otamarakau School</w:t>
      </w:r>
    </w:p>
    <w:p w14:paraId="3F5D2183" w14:textId="77777777" w:rsidR="00D77131" w:rsidRPr="00A26082" w:rsidRDefault="00D77131" w:rsidP="00D77131">
      <w:pPr>
        <w:pStyle w:val="SectionStyle"/>
        <w:tabs>
          <w:tab w:val="right" w:pos="9354"/>
        </w:tabs>
        <w:rPr>
          <w:rFonts w:cstheme="minorHAnsi"/>
        </w:rPr>
      </w:pPr>
      <w:r w:rsidRPr="00A26082">
        <w:rPr>
          <w:rFonts w:cstheme="minorHAnsi"/>
        </w:rPr>
        <w:t>Otamarakau</w:t>
      </w:r>
      <w:r w:rsidRPr="00A26082">
        <w:rPr>
          <w:rFonts w:cstheme="minorHAnsi"/>
        </w:rPr>
        <w:tab/>
        <w:t xml:space="preserve"> Population: 111</w:t>
      </w:r>
    </w:p>
    <w:p w14:paraId="72DB811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7CAE2C77" w14:textId="77777777" w:rsidTr="009C1CD5">
        <w:tc>
          <w:tcPr>
            <w:tcW w:w="2193" w:type="dxa"/>
            <w:shd w:val="clear" w:color="auto" w:fill="FFFFFF"/>
          </w:tcPr>
          <w:p w14:paraId="69F556A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4094CB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3D09D0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5244D1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ECCB8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57484B3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Otamarakau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6C5C4ABF" w14:textId="77777777" w:rsidTr="00D77131">
        <w:tc>
          <w:tcPr>
            <w:tcW w:w="9354" w:type="dxa"/>
            <w:shd w:val="clear" w:color="auto" w:fill="009999"/>
          </w:tcPr>
          <w:p w14:paraId="0B7A42A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BAC7D2B" w14:textId="77777777" w:rsidR="00D77131" w:rsidRPr="00A26082" w:rsidRDefault="00D77131" w:rsidP="00D77131">
      <w:pPr>
        <w:rPr>
          <w:rFonts w:asciiTheme="minorHAnsi" w:hAnsiTheme="minorHAnsi" w:cstheme="minorHAnsi"/>
        </w:rPr>
      </w:pPr>
    </w:p>
    <w:p w14:paraId="134AB729" w14:textId="77777777" w:rsidR="00D77131" w:rsidRPr="00A26082" w:rsidRDefault="00D77131" w:rsidP="00D77131">
      <w:pPr>
        <w:pStyle w:val="GroupStyle"/>
        <w:rPr>
          <w:rFonts w:cstheme="minorHAnsi"/>
        </w:rPr>
      </w:pPr>
      <w:r w:rsidRPr="00A26082">
        <w:rPr>
          <w:rFonts w:cstheme="minorHAnsi"/>
        </w:rPr>
        <w:t>Supplier: Tauranga City Council</w:t>
      </w:r>
    </w:p>
    <w:p w14:paraId="34615FE2" w14:textId="77777777" w:rsidR="00D77131" w:rsidRPr="00A26082" w:rsidRDefault="00D77131" w:rsidP="00D77131">
      <w:pPr>
        <w:pStyle w:val="SectionStyle"/>
        <w:tabs>
          <w:tab w:val="right" w:pos="9354"/>
        </w:tabs>
        <w:rPr>
          <w:rFonts w:cstheme="minorHAnsi"/>
        </w:rPr>
      </w:pPr>
      <w:r w:rsidRPr="00A26082">
        <w:rPr>
          <w:rFonts w:cstheme="minorHAnsi"/>
        </w:rPr>
        <w:t>Tauranga</w:t>
      </w:r>
      <w:r w:rsidRPr="00A26082">
        <w:rPr>
          <w:rFonts w:cstheme="minorHAnsi"/>
        </w:rPr>
        <w:tab/>
        <w:t xml:space="preserve"> Population: 146,097</w:t>
      </w:r>
    </w:p>
    <w:p w14:paraId="16A83F9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BF5B652" w14:textId="77777777" w:rsidTr="00D77131">
        <w:tc>
          <w:tcPr>
            <w:tcW w:w="2550" w:type="dxa"/>
            <w:shd w:val="clear" w:color="auto" w:fill="FFFFFF"/>
          </w:tcPr>
          <w:p w14:paraId="4F9C393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74B665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2A116E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8F78D5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C60235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tbl>
      <w:tblPr>
        <w:tblW w:w="0" w:type="auto"/>
        <w:tblLook w:val="04A0" w:firstRow="1" w:lastRow="0" w:firstColumn="1" w:lastColumn="0" w:noHBand="0" w:noVBand="1"/>
      </w:tblPr>
      <w:tblGrid>
        <w:gridCol w:w="9026"/>
      </w:tblGrid>
      <w:tr w:rsidR="00D77131" w:rsidRPr="00A26082" w14:paraId="32DBD575" w14:textId="77777777" w:rsidTr="00D77131">
        <w:tc>
          <w:tcPr>
            <w:tcW w:w="9354" w:type="dxa"/>
            <w:shd w:val="clear" w:color="auto" w:fill="009999"/>
          </w:tcPr>
          <w:p w14:paraId="5F39436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698B9D4" w14:textId="77777777" w:rsidR="00D77131" w:rsidRPr="00A26082" w:rsidRDefault="00D77131" w:rsidP="00D77131">
      <w:pPr>
        <w:rPr>
          <w:rFonts w:asciiTheme="minorHAnsi" w:hAnsiTheme="minorHAnsi" w:cstheme="minorHAnsi"/>
        </w:rPr>
      </w:pPr>
    </w:p>
    <w:p w14:paraId="1C1DC911" w14:textId="77777777" w:rsidR="00D77131" w:rsidRPr="00A26082" w:rsidRDefault="00D77131" w:rsidP="00D77131">
      <w:pPr>
        <w:pStyle w:val="GroupStyle"/>
        <w:rPr>
          <w:rFonts w:cstheme="minorHAnsi"/>
        </w:rPr>
      </w:pPr>
      <w:r w:rsidRPr="00A26082">
        <w:rPr>
          <w:rFonts w:cstheme="minorHAnsi"/>
        </w:rPr>
        <w:t>Supplier: Western Bay of Plenty District Council</w:t>
      </w:r>
    </w:p>
    <w:p w14:paraId="3DB75CDB" w14:textId="77777777" w:rsidR="00D77131" w:rsidRPr="00A26082" w:rsidRDefault="00D77131" w:rsidP="00D77131">
      <w:pPr>
        <w:pStyle w:val="SectionStyle"/>
        <w:tabs>
          <w:tab w:val="right" w:pos="9354"/>
        </w:tabs>
        <w:rPr>
          <w:rFonts w:cstheme="minorHAnsi"/>
        </w:rPr>
      </w:pPr>
      <w:r w:rsidRPr="00A26082">
        <w:rPr>
          <w:rFonts w:cstheme="minorHAnsi"/>
        </w:rPr>
        <w:t>Athenree</w:t>
      </w:r>
      <w:r w:rsidRPr="00A26082">
        <w:rPr>
          <w:rFonts w:cstheme="minorHAnsi"/>
        </w:rPr>
        <w:tab/>
        <w:t xml:space="preserve"> Population: 5,125</w:t>
      </w:r>
    </w:p>
    <w:p w14:paraId="3E72029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471DE72" w14:textId="77777777" w:rsidTr="00D77131">
        <w:tc>
          <w:tcPr>
            <w:tcW w:w="2550" w:type="dxa"/>
            <w:shd w:val="clear" w:color="auto" w:fill="FFFFFF"/>
          </w:tcPr>
          <w:p w14:paraId="36D959A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B523C5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CE2483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FF9926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F6F864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47ECA2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Athenree failed the protozoal Standards because the infrastructure was inadequate.</w:t>
      </w:r>
    </w:p>
    <w:p w14:paraId="7F1DFFC6" w14:textId="77777777" w:rsidR="00D77131" w:rsidRPr="00A26082" w:rsidRDefault="00D77131" w:rsidP="00D77131">
      <w:pPr>
        <w:pStyle w:val="SectionStyle"/>
        <w:tabs>
          <w:tab w:val="right" w:pos="9354"/>
        </w:tabs>
        <w:rPr>
          <w:rFonts w:cstheme="minorHAnsi"/>
        </w:rPr>
      </w:pPr>
      <w:r w:rsidRPr="00A26082">
        <w:rPr>
          <w:rFonts w:cstheme="minorHAnsi"/>
        </w:rPr>
        <w:t>Katikati</w:t>
      </w:r>
      <w:r w:rsidRPr="00A26082">
        <w:rPr>
          <w:rFonts w:cstheme="minorHAnsi"/>
        </w:rPr>
        <w:tab/>
        <w:t xml:space="preserve"> Population: 5,700</w:t>
      </w:r>
    </w:p>
    <w:p w14:paraId="3CEA455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69E6B09" w14:textId="77777777" w:rsidTr="00D77131">
        <w:tc>
          <w:tcPr>
            <w:tcW w:w="2550" w:type="dxa"/>
            <w:shd w:val="clear" w:color="auto" w:fill="FFFFFF"/>
          </w:tcPr>
          <w:p w14:paraId="02720DF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C8E98E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58C4CB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267791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7D0AC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612DA8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Katikati failed the protozoal Standards because the infrastructure was inadequate.</w:t>
      </w:r>
    </w:p>
    <w:p w14:paraId="0C55E794" w14:textId="77777777" w:rsidR="00D77131" w:rsidRPr="00A26082" w:rsidRDefault="00D77131" w:rsidP="00D77131">
      <w:pPr>
        <w:pStyle w:val="SectionStyle"/>
        <w:tabs>
          <w:tab w:val="right" w:pos="9354"/>
        </w:tabs>
        <w:rPr>
          <w:rFonts w:cstheme="minorHAnsi"/>
        </w:rPr>
      </w:pPr>
      <w:r w:rsidRPr="00A26082">
        <w:rPr>
          <w:rFonts w:cstheme="minorHAnsi"/>
        </w:rPr>
        <w:t>Omokoroa Minden</w:t>
      </w:r>
      <w:r w:rsidRPr="00A26082">
        <w:rPr>
          <w:rFonts w:cstheme="minorHAnsi"/>
        </w:rPr>
        <w:tab/>
        <w:t xml:space="preserve"> Population: 6,450</w:t>
      </w:r>
    </w:p>
    <w:p w14:paraId="56A1C24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626CFFF" w14:textId="77777777" w:rsidTr="00D77131">
        <w:tc>
          <w:tcPr>
            <w:tcW w:w="2550" w:type="dxa"/>
            <w:shd w:val="clear" w:color="auto" w:fill="FFFFFF"/>
          </w:tcPr>
          <w:p w14:paraId="16A6E96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C54AC1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75AFDD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8C91B3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A06459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DA7ED5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Omokoroa Minden failed the protozoal Standards because the infrastructure was inadequate.</w:t>
      </w:r>
    </w:p>
    <w:p w14:paraId="3E4A2E9A" w14:textId="77777777" w:rsidR="00D77131" w:rsidRPr="00A26082" w:rsidRDefault="00D77131" w:rsidP="00D77131">
      <w:pPr>
        <w:pStyle w:val="SectionStyle"/>
        <w:tabs>
          <w:tab w:val="right" w:pos="9354"/>
        </w:tabs>
        <w:rPr>
          <w:rFonts w:cstheme="minorHAnsi"/>
        </w:rPr>
      </w:pPr>
      <w:r w:rsidRPr="00A26082">
        <w:rPr>
          <w:rFonts w:cstheme="minorHAnsi"/>
        </w:rPr>
        <w:t>Pongakawa</w:t>
      </w:r>
      <w:r w:rsidRPr="00A26082">
        <w:rPr>
          <w:rFonts w:cstheme="minorHAnsi"/>
        </w:rPr>
        <w:tab/>
        <w:t xml:space="preserve"> Population: 4,600</w:t>
      </w:r>
    </w:p>
    <w:p w14:paraId="3EEAA2A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A7D467E" w14:textId="77777777" w:rsidTr="00D77131">
        <w:tc>
          <w:tcPr>
            <w:tcW w:w="2550" w:type="dxa"/>
            <w:shd w:val="clear" w:color="auto" w:fill="FFFFFF"/>
          </w:tcPr>
          <w:p w14:paraId="4A6F09A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0D1565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9E9C37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7FD464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306149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B4F820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Pongakawa failed the protozoal Standards because it did not attempt compliance.</w:t>
      </w:r>
    </w:p>
    <w:p w14:paraId="543CE6DE" w14:textId="77777777" w:rsidR="00D77131" w:rsidRPr="00A26082" w:rsidRDefault="00D77131" w:rsidP="00D77131">
      <w:pPr>
        <w:pStyle w:val="SectionStyle"/>
        <w:tabs>
          <w:tab w:val="right" w:pos="9354"/>
        </w:tabs>
        <w:rPr>
          <w:rFonts w:cstheme="minorHAnsi"/>
        </w:rPr>
      </w:pPr>
      <w:r w:rsidRPr="00A26082">
        <w:rPr>
          <w:rFonts w:cstheme="minorHAnsi"/>
        </w:rPr>
        <w:t>Te Puke</w:t>
      </w:r>
      <w:r w:rsidRPr="00A26082">
        <w:rPr>
          <w:rFonts w:cstheme="minorHAnsi"/>
        </w:rPr>
        <w:tab/>
        <w:t xml:space="preserve"> Population: 8,460</w:t>
      </w:r>
    </w:p>
    <w:p w14:paraId="3F71C1B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7466741" w14:textId="77777777" w:rsidTr="00D77131">
        <w:tc>
          <w:tcPr>
            <w:tcW w:w="2550" w:type="dxa"/>
            <w:shd w:val="clear" w:color="auto" w:fill="FFFFFF"/>
          </w:tcPr>
          <w:p w14:paraId="0A20847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C87531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E8AEB6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276812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F3DC2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605226E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Te Puke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2594E3B1" w14:textId="77777777" w:rsidTr="00D77131">
        <w:tc>
          <w:tcPr>
            <w:tcW w:w="9354" w:type="dxa"/>
            <w:shd w:val="clear" w:color="auto" w:fill="009999"/>
          </w:tcPr>
          <w:p w14:paraId="4AAB381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BEFBC64" w14:textId="77777777" w:rsidR="00D77131" w:rsidRPr="00A26082" w:rsidRDefault="00D77131" w:rsidP="00D77131">
      <w:pPr>
        <w:rPr>
          <w:rFonts w:asciiTheme="minorHAnsi" w:hAnsiTheme="minorHAnsi" w:cstheme="minorHAnsi"/>
        </w:rPr>
      </w:pPr>
    </w:p>
    <w:p w14:paraId="171B1FEC"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06A4612D" w14:textId="77777777" w:rsidR="00D77131" w:rsidRPr="00A26082" w:rsidRDefault="00D77131" w:rsidP="00D77131">
      <w:pPr>
        <w:pStyle w:val="DistrictGroupStyle"/>
        <w:rPr>
          <w:rFonts w:cstheme="minorHAnsi"/>
          <w:lang w:val="en-NZ"/>
        </w:rPr>
      </w:pPr>
      <w:r w:rsidRPr="00A26082">
        <w:rPr>
          <w:rFonts w:cstheme="minorHAnsi"/>
          <w:lang w:val="en-NZ"/>
        </w:rPr>
        <w:lastRenderedPageBreak/>
        <w:t>Eastern Bay of Plenty</w:t>
      </w:r>
    </w:p>
    <w:p w14:paraId="6B30B6EA" w14:textId="77777777" w:rsidR="00D77131" w:rsidRPr="00A26082" w:rsidRDefault="00D77131" w:rsidP="00D77131">
      <w:pPr>
        <w:pStyle w:val="GroupStyle"/>
        <w:rPr>
          <w:rFonts w:cstheme="minorHAnsi"/>
        </w:rPr>
      </w:pPr>
      <w:r w:rsidRPr="00A26082">
        <w:rPr>
          <w:rFonts w:cstheme="minorHAnsi"/>
        </w:rPr>
        <w:t>Supplier: Bryans Beach Water Society</w:t>
      </w:r>
    </w:p>
    <w:p w14:paraId="46E6185B" w14:textId="77777777" w:rsidR="00D77131" w:rsidRPr="00A26082" w:rsidRDefault="00D77131" w:rsidP="00D77131">
      <w:pPr>
        <w:pStyle w:val="SectionStyle"/>
        <w:tabs>
          <w:tab w:val="right" w:pos="9354"/>
        </w:tabs>
        <w:rPr>
          <w:rFonts w:cstheme="minorHAnsi"/>
        </w:rPr>
      </w:pPr>
      <w:r w:rsidRPr="00A26082">
        <w:rPr>
          <w:rFonts w:cstheme="minorHAnsi"/>
        </w:rPr>
        <w:t>Bryans Beach</w:t>
      </w:r>
      <w:r w:rsidRPr="00A26082">
        <w:rPr>
          <w:rFonts w:cstheme="minorHAnsi"/>
        </w:rPr>
        <w:tab/>
        <w:t xml:space="preserve"> Population: 200</w:t>
      </w:r>
    </w:p>
    <w:p w14:paraId="044143E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ACB1B3A" w14:textId="77777777" w:rsidTr="009C1CD5">
        <w:tc>
          <w:tcPr>
            <w:tcW w:w="2193" w:type="dxa"/>
            <w:shd w:val="clear" w:color="auto" w:fill="FFFFFF"/>
          </w:tcPr>
          <w:p w14:paraId="56D6135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DB19D9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1F79C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3414A4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CE0319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FDB96E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Bryans Beach failed the bacteriological Standards because sampling was inadequate and it cannot demonstrate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25777811" w14:textId="77777777" w:rsidTr="00D77131">
        <w:tc>
          <w:tcPr>
            <w:tcW w:w="9354" w:type="dxa"/>
            <w:shd w:val="clear" w:color="auto" w:fill="009999"/>
          </w:tcPr>
          <w:p w14:paraId="6638A0A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345D866" w14:textId="77777777" w:rsidR="00D77131" w:rsidRPr="00A26082" w:rsidRDefault="00D77131" w:rsidP="00D77131">
      <w:pPr>
        <w:rPr>
          <w:rFonts w:asciiTheme="minorHAnsi" w:hAnsiTheme="minorHAnsi" w:cstheme="minorHAnsi"/>
        </w:rPr>
      </w:pPr>
    </w:p>
    <w:p w14:paraId="598BB20C" w14:textId="77777777" w:rsidR="00D77131" w:rsidRPr="00A26082" w:rsidRDefault="00D77131" w:rsidP="00D77131">
      <w:pPr>
        <w:pStyle w:val="GroupStyle"/>
        <w:rPr>
          <w:rFonts w:cstheme="minorHAnsi"/>
        </w:rPr>
      </w:pPr>
      <w:r w:rsidRPr="00A26082">
        <w:rPr>
          <w:rFonts w:cstheme="minorHAnsi"/>
        </w:rPr>
        <w:t>Supplier: Hinekopurangi Trust</w:t>
      </w:r>
    </w:p>
    <w:p w14:paraId="5F3A4CE6" w14:textId="77777777" w:rsidR="00D77131" w:rsidRPr="00A26082" w:rsidRDefault="00D77131" w:rsidP="00D77131">
      <w:pPr>
        <w:pStyle w:val="SectionStyle"/>
        <w:tabs>
          <w:tab w:val="right" w:pos="9354"/>
        </w:tabs>
        <w:rPr>
          <w:rFonts w:cstheme="minorHAnsi"/>
        </w:rPr>
      </w:pPr>
      <w:r w:rsidRPr="00A26082">
        <w:rPr>
          <w:rFonts w:cstheme="minorHAnsi"/>
        </w:rPr>
        <w:t>Ruatahuna Village</w:t>
      </w:r>
      <w:r w:rsidRPr="00A26082">
        <w:rPr>
          <w:rFonts w:cstheme="minorHAnsi"/>
        </w:rPr>
        <w:tab/>
        <w:t xml:space="preserve"> Population: 300</w:t>
      </w:r>
    </w:p>
    <w:p w14:paraId="5AA50BE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09C466F" w14:textId="77777777" w:rsidTr="009C1CD5">
        <w:tc>
          <w:tcPr>
            <w:tcW w:w="2268" w:type="dxa"/>
            <w:shd w:val="clear" w:color="auto" w:fill="FFFFFF"/>
          </w:tcPr>
          <w:p w14:paraId="08C5F8B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DE3DBA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96F491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D54285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646C5F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6425BD6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Ruatahuna Village failed to meet drinking-water monitoring requirements for the supply. It therefore failed to comply with the Health Act (section 69Y).</w:t>
      </w:r>
    </w:p>
    <w:p w14:paraId="16DFAC2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Ruatahuna Village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298F0752" w14:textId="77777777" w:rsidTr="00D77131">
        <w:tc>
          <w:tcPr>
            <w:tcW w:w="9354" w:type="dxa"/>
            <w:shd w:val="clear" w:color="auto" w:fill="009999"/>
          </w:tcPr>
          <w:p w14:paraId="1DDC5AA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F18AD47" w14:textId="77777777" w:rsidR="00D77131" w:rsidRPr="00A26082" w:rsidRDefault="00D77131" w:rsidP="00D77131">
      <w:pPr>
        <w:rPr>
          <w:rFonts w:asciiTheme="minorHAnsi" w:hAnsiTheme="minorHAnsi" w:cstheme="minorHAnsi"/>
        </w:rPr>
      </w:pPr>
    </w:p>
    <w:p w14:paraId="20BC6A7D" w14:textId="77777777" w:rsidR="00D77131" w:rsidRPr="00A26082" w:rsidRDefault="00D77131" w:rsidP="00D77131">
      <w:pPr>
        <w:pStyle w:val="GroupStyle"/>
        <w:rPr>
          <w:rFonts w:cstheme="minorHAnsi"/>
        </w:rPr>
      </w:pPr>
      <w:r w:rsidRPr="00A26082">
        <w:rPr>
          <w:rFonts w:cstheme="minorHAnsi"/>
        </w:rPr>
        <w:t>Supplier: Kawerau District Council</w:t>
      </w:r>
    </w:p>
    <w:p w14:paraId="774E1440" w14:textId="77777777" w:rsidR="00D77131" w:rsidRPr="00A26082" w:rsidRDefault="00D77131" w:rsidP="00D77131">
      <w:pPr>
        <w:pStyle w:val="SectionStyle"/>
        <w:tabs>
          <w:tab w:val="right" w:pos="9354"/>
        </w:tabs>
        <w:rPr>
          <w:rFonts w:cstheme="minorHAnsi"/>
        </w:rPr>
      </w:pPr>
      <w:r w:rsidRPr="00A26082">
        <w:rPr>
          <w:rFonts w:cstheme="minorHAnsi"/>
        </w:rPr>
        <w:t>Kawerau</w:t>
      </w:r>
      <w:r w:rsidRPr="00A26082">
        <w:rPr>
          <w:rFonts w:cstheme="minorHAnsi"/>
        </w:rPr>
        <w:tab/>
        <w:t xml:space="preserve"> Population: 7,721</w:t>
      </w:r>
    </w:p>
    <w:p w14:paraId="096BC91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B9AF60F" w14:textId="77777777" w:rsidTr="00D77131">
        <w:tc>
          <w:tcPr>
            <w:tcW w:w="2550" w:type="dxa"/>
            <w:shd w:val="clear" w:color="auto" w:fill="FFFFFF"/>
          </w:tcPr>
          <w:p w14:paraId="070E82A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2B6E77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DDB36F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DD8A76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DE569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UV.</w:t>
      </w:r>
    </w:p>
    <w:p w14:paraId="56ADDBF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Kawerau failed the protozoal Standards because it did not achieve some operational performance parameters.</w:t>
      </w:r>
    </w:p>
    <w:tbl>
      <w:tblPr>
        <w:tblW w:w="0" w:type="auto"/>
        <w:tblLook w:val="04A0" w:firstRow="1" w:lastRow="0" w:firstColumn="1" w:lastColumn="0" w:noHBand="0" w:noVBand="1"/>
      </w:tblPr>
      <w:tblGrid>
        <w:gridCol w:w="9026"/>
      </w:tblGrid>
      <w:tr w:rsidR="00D77131" w:rsidRPr="00A26082" w14:paraId="0DC28762" w14:textId="77777777" w:rsidTr="00D77131">
        <w:tc>
          <w:tcPr>
            <w:tcW w:w="9354" w:type="dxa"/>
            <w:shd w:val="clear" w:color="auto" w:fill="009999"/>
          </w:tcPr>
          <w:p w14:paraId="66DB7FC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AD07F02" w14:textId="77777777" w:rsidR="00D77131" w:rsidRPr="00A26082" w:rsidRDefault="00D77131" w:rsidP="00D77131">
      <w:pPr>
        <w:rPr>
          <w:rFonts w:asciiTheme="minorHAnsi" w:hAnsiTheme="minorHAnsi" w:cstheme="minorHAnsi"/>
        </w:rPr>
      </w:pPr>
    </w:p>
    <w:p w14:paraId="2BA569B6" w14:textId="77777777" w:rsidR="00D77131" w:rsidRPr="00A26082" w:rsidRDefault="00D77131" w:rsidP="00D77131">
      <w:pPr>
        <w:pStyle w:val="GroupStyle"/>
        <w:rPr>
          <w:rFonts w:cstheme="minorHAnsi"/>
        </w:rPr>
      </w:pPr>
      <w:r w:rsidRPr="00A26082">
        <w:rPr>
          <w:rFonts w:cstheme="minorHAnsi"/>
        </w:rPr>
        <w:t>Supplier: Kutarere Community Water Supply</w:t>
      </w:r>
    </w:p>
    <w:p w14:paraId="03D539DF" w14:textId="77777777" w:rsidR="00D77131" w:rsidRPr="00A26082" w:rsidRDefault="00D77131" w:rsidP="00D77131">
      <w:pPr>
        <w:pStyle w:val="SectionStyle"/>
        <w:tabs>
          <w:tab w:val="right" w:pos="9354"/>
        </w:tabs>
        <w:rPr>
          <w:rFonts w:cstheme="minorHAnsi"/>
        </w:rPr>
      </w:pPr>
      <w:r w:rsidRPr="00A26082">
        <w:rPr>
          <w:rFonts w:cstheme="minorHAnsi"/>
        </w:rPr>
        <w:t>Kutarere</w:t>
      </w:r>
      <w:r w:rsidRPr="00A26082">
        <w:rPr>
          <w:rFonts w:cstheme="minorHAnsi"/>
        </w:rPr>
        <w:tab/>
        <w:t xml:space="preserve"> Population: 300</w:t>
      </w:r>
    </w:p>
    <w:p w14:paraId="2619CFD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AFA9D2F" w14:textId="77777777" w:rsidTr="009C1CD5">
        <w:tc>
          <w:tcPr>
            <w:tcW w:w="2193" w:type="dxa"/>
            <w:shd w:val="clear" w:color="auto" w:fill="FFFFFF"/>
          </w:tcPr>
          <w:p w14:paraId="47465A6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1079E6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C53AB1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0D809B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B6CE1C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 A temporary boil-water notice was in place during the reporting period.</w:t>
      </w:r>
    </w:p>
    <w:p w14:paraId="5B1E50A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Kutarere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5.7 percent of monitoring samples, sampling was inadequate and it cannot demonstrate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12BFF053" w14:textId="77777777" w:rsidTr="00D77131">
        <w:tc>
          <w:tcPr>
            <w:tcW w:w="9354" w:type="dxa"/>
            <w:shd w:val="clear" w:color="auto" w:fill="009999"/>
          </w:tcPr>
          <w:p w14:paraId="3508195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87366F5" w14:textId="77777777" w:rsidR="00D77131" w:rsidRPr="00A26082" w:rsidRDefault="00D77131" w:rsidP="00D77131">
      <w:pPr>
        <w:rPr>
          <w:rFonts w:asciiTheme="minorHAnsi" w:hAnsiTheme="minorHAnsi" w:cstheme="minorHAnsi"/>
        </w:rPr>
      </w:pPr>
    </w:p>
    <w:p w14:paraId="2E41B7CC" w14:textId="77777777" w:rsidR="00D77131" w:rsidRPr="00A26082" w:rsidRDefault="00D77131" w:rsidP="00D77131">
      <w:pPr>
        <w:pStyle w:val="GroupStyle"/>
        <w:rPr>
          <w:rFonts w:cstheme="minorHAnsi"/>
        </w:rPr>
      </w:pPr>
      <w:r w:rsidRPr="00A26082">
        <w:rPr>
          <w:rFonts w:cstheme="minorHAnsi"/>
        </w:rPr>
        <w:t>Supplier: Omaio Waterline Committee</w:t>
      </w:r>
    </w:p>
    <w:p w14:paraId="2A34CB14" w14:textId="77777777" w:rsidR="00D77131" w:rsidRPr="00A26082" w:rsidRDefault="00D77131" w:rsidP="00D77131">
      <w:pPr>
        <w:pStyle w:val="SectionStyle"/>
        <w:tabs>
          <w:tab w:val="right" w:pos="9354"/>
        </w:tabs>
        <w:rPr>
          <w:rFonts w:cstheme="minorHAnsi"/>
        </w:rPr>
      </w:pPr>
      <w:r w:rsidRPr="00A26082">
        <w:rPr>
          <w:rFonts w:cstheme="minorHAnsi"/>
        </w:rPr>
        <w:t>Omaio</w:t>
      </w:r>
      <w:r w:rsidRPr="00A26082">
        <w:rPr>
          <w:rFonts w:cstheme="minorHAnsi"/>
        </w:rPr>
        <w:tab/>
        <w:t xml:space="preserve"> Population: 180</w:t>
      </w:r>
    </w:p>
    <w:p w14:paraId="465F7A0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CBDAC64" w14:textId="77777777" w:rsidTr="009C1CD5">
        <w:tc>
          <w:tcPr>
            <w:tcW w:w="2268" w:type="dxa"/>
            <w:shd w:val="clear" w:color="auto" w:fill="FFFFFF"/>
          </w:tcPr>
          <w:p w14:paraId="57DA695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1080AE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C97AAD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180FED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8B3ED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6FF66EA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Omaio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69U, 69Y, 69ZD, 69ZE and 69ZF).</w:t>
      </w:r>
    </w:p>
    <w:p w14:paraId="5C0017D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Omaio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27EB837A" w14:textId="77777777" w:rsidTr="00D77131">
        <w:tc>
          <w:tcPr>
            <w:tcW w:w="9354" w:type="dxa"/>
            <w:shd w:val="clear" w:color="auto" w:fill="009999"/>
          </w:tcPr>
          <w:p w14:paraId="0A9F9A3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11F96D8" w14:textId="77777777" w:rsidR="00D77131" w:rsidRPr="00A26082" w:rsidRDefault="00D77131" w:rsidP="00D77131">
      <w:pPr>
        <w:rPr>
          <w:rFonts w:asciiTheme="minorHAnsi" w:hAnsiTheme="minorHAnsi" w:cstheme="minorHAnsi"/>
        </w:rPr>
      </w:pPr>
    </w:p>
    <w:p w14:paraId="03EAA6CD" w14:textId="77777777" w:rsidR="00D77131" w:rsidRPr="00A26082" w:rsidRDefault="00D77131" w:rsidP="00D77131">
      <w:pPr>
        <w:pStyle w:val="GroupStyle"/>
        <w:rPr>
          <w:rFonts w:cstheme="minorHAnsi"/>
        </w:rPr>
      </w:pPr>
      <w:r w:rsidRPr="00A26082">
        <w:rPr>
          <w:rFonts w:cstheme="minorHAnsi"/>
        </w:rPr>
        <w:t>Supplier: Ōpōtiki District Council</w:t>
      </w:r>
    </w:p>
    <w:p w14:paraId="5C0DC124" w14:textId="77777777" w:rsidR="00D77131" w:rsidRPr="00A26082" w:rsidRDefault="00D77131" w:rsidP="00D77131">
      <w:pPr>
        <w:pStyle w:val="SectionStyle"/>
        <w:tabs>
          <w:tab w:val="right" w:pos="9354"/>
        </w:tabs>
        <w:rPr>
          <w:rFonts w:cstheme="minorHAnsi"/>
        </w:rPr>
      </w:pPr>
      <w:r w:rsidRPr="00A26082">
        <w:rPr>
          <w:rFonts w:cstheme="minorHAnsi"/>
        </w:rPr>
        <w:t>Ōpōtiki</w:t>
      </w:r>
      <w:r w:rsidRPr="00A26082">
        <w:rPr>
          <w:rFonts w:cstheme="minorHAnsi"/>
        </w:rPr>
        <w:tab/>
        <w:t xml:space="preserve"> Population: 4,530</w:t>
      </w:r>
    </w:p>
    <w:p w14:paraId="16B7648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746AFCE" w14:textId="77777777" w:rsidTr="00D77131">
        <w:tc>
          <w:tcPr>
            <w:tcW w:w="2550" w:type="dxa"/>
            <w:shd w:val="clear" w:color="auto" w:fill="FFFFFF"/>
          </w:tcPr>
          <w:p w14:paraId="1498A92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F9EC8D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98AA68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722A5F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DD343F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p w14:paraId="1CE2EAD8" w14:textId="77777777" w:rsidR="00D77131" w:rsidRPr="00A26082" w:rsidRDefault="00D77131" w:rsidP="00D77131">
      <w:pPr>
        <w:pStyle w:val="SectionStyle"/>
        <w:tabs>
          <w:tab w:val="right" w:pos="9354"/>
        </w:tabs>
        <w:rPr>
          <w:rFonts w:cstheme="minorHAnsi"/>
        </w:rPr>
      </w:pPr>
      <w:r w:rsidRPr="00A26082">
        <w:rPr>
          <w:rFonts w:cstheme="minorHAnsi"/>
        </w:rPr>
        <w:t>Te Kaha</w:t>
      </w:r>
      <w:r w:rsidRPr="00A26082">
        <w:rPr>
          <w:rFonts w:cstheme="minorHAnsi"/>
        </w:rPr>
        <w:tab/>
        <w:t xml:space="preserve"> Population: 150</w:t>
      </w:r>
    </w:p>
    <w:p w14:paraId="485815F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8D13285" w14:textId="77777777" w:rsidTr="00D77131">
        <w:tc>
          <w:tcPr>
            <w:tcW w:w="2550" w:type="dxa"/>
            <w:shd w:val="clear" w:color="auto" w:fill="FFFFFF"/>
          </w:tcPr>
          <w:p w14:paraId="764F991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6B10AE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0FD24C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A79AC3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C8BDF1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1CFB9B0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Te Kaha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4B58A2E1" w14:textId="77777777" w:rsidTr="00D77131">
        <w:tc>
          <w:tcPr>
            <w:tcW w:w="9354" w:type="dxa"/>
            <w:shd w:val="clear" w:color="auto" w:fill="009999"/>
          </w:tcPr>
          <w:p w14:paraId="7B78260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26D69C8" w14:textId="77777777" w:rsidR="00D77131" w:rsidRPr="00A26082" w:rsidRDefault="00D77131" w:rsidP="00D77131">
      <w:pPr>
        <w:rPr>
          <w:rFonts w:asciiTheme="minorHAnsi" w:hAnsiTheme="minorHAnsi" w:cstheme="minorHAnsi"/>
        </w:rPr>
      </w:pPr>
    </w:p>
    <w:p w14:paraId="5A7FE18A" w14:textId="77777777" w:rsidR="00D77131" w:rsidRPr="00A26082" w:rsidRDefault="00D77131" w:rsidP="00D77131">
      <w:pPr>
        <w:pStyle w:val="GroupStyle"/>
        <w:rPr>
          <w:rFonts w:cstheme="minorHAnsi"/>
        </w:rPr>
      </w:pPr>
      <w:r w:rsidRPr="00A26082">
        <w:rPr>
          <w:rFonts w:cstheme="minorHAnsi"/>
        </w:rPr>
        <w:t>Supplier: Waiohau Waiora Incorporated</w:t>
      </w:r>
    </w:p>
    <w:p w14:paraId="76FC5AB3" w14:textId="77777777" w:rsidR="00D77131" w:rsidRPr="00A26082" w:rsidRDefault="00D77131" w:rsidP="00D77131">
      <w:pPr>
        <w:pStyle w:val="SectionStyle"/>
        <w:tabs>
          <w:tab w:val="right" w:pos="9354"/>
        </w:tabs>
        <w:rPr>
          <w:rFonts w:cstheme="minorHAnsi"/>
        </w:rPr>
      </w:pPr>
      <w:r w:rsidRPr="00A26082">
        <w:rPr>
          <w:rFonts w:cstheme="minorHAnsi"/>
        </w:rPr>
        <w:t>Waiohau</w:t>
      </w:r>
      <w:r w:rsidRPr="00A26082">
        <w:rPr>
          <w:rFonts w:cstheme="minorHAnsi"/>
        </w:rPr>
        <w:tab/>
        <w:t xml:space="preserve"> Population: 250</w:t>
      </w:r>
    </w:p>
    <w:p w14:paraId="4A3070A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10"/>
        <w:gridCol w:w="2552"/>
        <w:gridCol w:w="1701"/>
        <w:gridCol w:w="1416"/>
      </w:tblGrid>
      <w:tr w:rsidR="00D77131" w:rsidRPr="00A26082" w14:paraId="715ECCD1" w14:textId="77777777" w:rsidTr="009C1CD5">
        <w:tc>
          <w:tcPr>
            <w:tcW w:w="2410" w:type="dxa"/>
            <w:shd w:val="clear" w:color="auto" w:fill="FFFFFF"/>
          </w:tcPr>
          <w:p w14:paraId="3F5D7DA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00AAF74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9DCC5F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416" w:type="dxa"/>
            <w:shd w:val="clear" w:color="auto" w:fill="FFFFFF"/>
          </w:tcPr>
          <w:p w14:paraId="65A4766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CE45CB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 A permanent boil-water notice was in place during the reporting period.</w:t>
      </w:r>
    </w:p>
    <w:p w14:paraId="3FC6D7B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Waiohau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69Y, 69ZD, 69ZE and 69ZF).</w:t>
      </w:r>
    </w:p>
    <w:p w14:paraId="4A4F4B0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Waiohau failed the bacteriological Standards because it did not attempt compliance. It</w:t>
      </w:r>
      <w:r w:rsidRPr="00A26082">
        <w:rPr>
          <w:rFonts w:asciiTheme="minorHAnsi" w:hAnsiTheme="minorHAnsi" w:cstheme="minorHAnsi"/>
        </w:rPr>
        <w:t xml:space="preserve"> </w:t>
      </w:r>
      <w:r w:rsidRPr="00A26082">
        <w:rPr>
          <w:rFonts w:asciiTheme="minorHAnsi" w:hAnsiTheme="minorHAnsi" w:cstheme="minorHAnsi"/>
          <w:sz w:val="18"/>
          <w:szCs w:val="18"/>
        </w:rPr>
        <w:t>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4D4AA13C" w14:textId="77777777" w:rsidTr="00D77131">
        <w:tc>
          <w:tcPr>
            <w:tcW w:w="9354" w:type="dxa"/>
            <w:shd w:val="clear" w:color="auto" w:fill="009999"/>
          </w:tcPr>
          <w:p w14:paraId="5EFDE51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3185AA1" w14:textId="77777777" w:rsidR="00D77131" w:rsidRPr="00A26082" w:rsidRDefault="00D77131" w:rsidP="00D77131">
      <w:pPr>
        <w:rPr>
          <w:rFonts w:asciiTheme="minorHAnsi" w:hAnsiTheme="minorHAnsi" w:cstheme="minorHAnsi"/>
        </w:rPr>
      </w:pPr>
    </w:p>
    <w:p w14:paraId="1859B88B" w14:textId="77777777" w:rsidR="00D77131" w:rsidRPr="00A26082" w:rsidRDefault="00D77131" w:rsidP="00D77131">
      <w:pPr>
        <w:pStyle w:val="GroupStyle"/>
        <w:rPr>
          <w:rFonts w:cstheme="minorHAnsi"/>
        </w:rPr>
      </w:pPr>
      <w:r w:rsidRPr="00A26082">
        <w:rPr>
          <w:rFonts w:cstheme="minorHAnsi"/>
        </w:rPr>
        <w:t>Supplier: Whakatāne District Council</w:t>
      </w:r>
    </w:p>
    <w:p w14:paraId="45096F1B" w14:textId="77777777" w:rsidR="00D77131" w:rsidRPr="00A26082" w:rsidRDefault="00D77131" w:rsidP="00D77131">
      <w:pPr>
        <w:pStyle w:val="SectionStyle"/>
        <w:tabs>
          <w:tab w:val="right" w:pos="9354"/>
        </w:tabs>
        <w:rPr>
          <w:rFonts w:cstheme="minorHAnsi"/>
        </w:rPr>
      </w:pPr>
      <w:r w:rsidRPr="00A26082">
        <w:rPr>
          <w:rFonts w:cstheme="minorHAnsi"/>
        </w:rPr>
        <w:t>Matatā</w:t>
      </w:r>
      <w:r w:rsidRPr="00A26082">
        <w:rPr>
          <w:rFonts w:cstheme="minorHAnsi"/>
        </w:rPr>
        <w:tab/>
        <w:t xml:space="preserve"> Population: 690</w:t>
      </w:r>
    </w:p>
    <w:p w14:paraId="15F84B0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13"/>
        <w:gridCol w:w="2889"/>
        <w:gridCol w:w="1863"/>
        <w:gridCol w:w="1861"/>
      </w:tblGrid>
      <w:tr w:rsidR="00D77131" w:rsidRPr="00A26082" w14:paraId="4B012A8B" w14:textId="77777777" w:rsidTr="009C1CD5">
        <w:tc>
          <w:tcPr>
            <w:tcW w:w="2550" w:type="dxa"/>
            <w:shd w:val="clear" w:color="auto" w:fill="FFFFFF"/>
          </w:tcPr>
          <w:p w14:paraId="71624A4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3062" w:type="dxa"/>
            <w:shd w:val="clear" w:color="auto" w:fill="FFFFFF"/>
          </w:tcPr>
          <w:p w14:paraId="62C8EC6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950" w:type="dxa"/>
            <w:shd w:val="clear" w:color="auto" w:fill="FFFFFF"/>
          </w:tcPr>
          <w:p w14:paraId="5122C8A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E79355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6C9F6B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0D0A39E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Matatā failed the bacteriological Standards because disinfectant levels were inadequate. It failed the protozoal Standards because disinfectant levels were inadequate.</w:t>
      </w:r>
    </w:p>
    <w:p w14:paraId="5C5CE71A" w14:textId="77777777" w:rsidR="00D77131" w:rsidRPr="00A26082" w:rsidRDefault="00D77131" w:rsidP="00D77131">
      <w:pPr>
        <w:pStyle w:val="SectionStyle"/>
        <w:tabs>
          <w:tab w:val="right" w:pos="9354"/>
        </w:tabs>
        <w:rPr>
          <w:rFonts w:cstheme="minorHAnsi"/>
        </w:rPr>
      </w:pPr>
      <w:r w:rsidRPr="00A26082">
        <w:rPr>
          <w:rFonts w:cstheme="minorHAnsi"/>
        </w:rPr>
        <w:t>Murupara</w:t>
      </w:r>
      <w:r w:rsidRPr="00A26082">
        <w:rPr>
          <w:rFonts w:cstheme="minorHAnsi"/>
        </w:rPr>
        <w:tab/>
        <w:t xml:space="preserve"> Population: 1,674</w:t>
      </w:r>
    </w:p>
    <w:p w14:paraId="731ABE8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491C754" w14:textId="77777777" w:rsidTr="00D77131">
        <w:tc>
          <w:tcPr>
            <w:tcW w:w="2550" w:type="dxa"/>
            <w:shd w:val="clear" w:color="auto" w:fill="FFFFFF"/>
          </w:tcPr>
          <w:p w14:paraId="640BA14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D36D3A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B632DC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6DFD8E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798A31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05B50DA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Murupara failed the protozoal Standards because the infrastructure was inadequate and it did not attempt compliance.</w:t>
      </w:r>
    </w:p>
    <w:p w14:paraId="0DD8D1C0" w14:textId="77777777" w:rsidR="00D77131" w:rsidRPr="00A26082" w:rsidRDefault="00D77131" w:rsidP="00D77131">
      <w:pPr>
        <w:pStyle w:val="SectionStyle"/>
        <w:tabs>
          <w:tab w:val="right" w:pos="9354"/>
        </w:tabs>
        <w:rPr>
          <w:rFonts w:cstheme="minorHAnsi"/>
        </w:rPr>
      </w:pPr>
      <w:r w:rsidRPr="00A26082">
        <w:rPr>
          <w:rFonts w:cstheme="minorHAnsi"/>
        </w:rPr>
        <w:t>Otumahi</w:t>
      </w:r>
      <w:r w:rsidRPr="00A26082">
        <w:rPr>
          <w:rFonts w:cstheme="minorHAnsi"/>
        </w:rPr>
        <w:tab/>
        <w:t xml:space="preserve"> Population: 2,841</w:t>
      </w:r>
    </w:p>
    <w:p w14:paraId="51F37AA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1767"/>
        <w:gridCol w:w="2665"/>
        <w:gridCol w:w="1562"/>
        <w:gridCol w:w="1230"/>
      </w:tblGrid>
      <w:tr w:rsidR="00D77131" w:rsidRPr="00A26082" w14:paraId="653D8A28" w14:textId="77777777" w:rsidTr="009C1CD5">
        <w:tc>
          <w:tcPr>
            <w:tcW w:w="0" w:type="auto"/>
            <w:shd w:val="clear" w:color="auto" w:fill="FFFFFF"/>
          </w:tcPr>
          <w:p w14:paraId="04B64D7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65" w:type="dxa"/>
            <w:shd w:val="clear" w:color="auto" w:fill="FFFFFF"/>
          </w:tcPr>
          <w:p w14:paraId="60C58E9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15FB121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5BF1C5C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4EA0E1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222ADE2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Otumahi failed the bacteriological Standards because it did not achieve some operational performance parameters. It failed the protozoal Standards because it did not achieve some operational performance parameters and turbidity levels at times were too high.</w:t>
      </w:r>
    </w:p>
    <w:p w14:paraId="619A0DB5" w14:textId="77777777" w:rsidR="00D77131" w:rsidRPr="00A26082" w:rsidRDefault="00D77131" w:rsidP="00D77131">
      <w:pPr>
        <w:pStyle w:val="SectionStyle"/>
        <w:tabs>
          <w:tab w:val="right" w:pos="9354"/>
        </w:tabs>
        <w:rPr>
          <w:rFonts w:cstheme="minorHAnsi"/>
        </w:rPr>
      </w:pPr>
      <w:r w:rsidRPr="00A26082">
        <w:rPr>
          <w:rFonts w:cstheme="minorHAnsi"/>
        </w:rPr>
        <w:t>Rangitaiki Plains</w:t>
      </w:r>
      <w:r w:rsidRPr="00A26082">
        <w:rPr>
          <w:rFonts w:cstheme="minorHAnsi"/>
        </w:rPr>
        <w:tab/>
        <w:t xml:space="preserve"> Population: 2,897</w:t>
      </w:r>
    </w:p>
    <w:p w14:paraId="6E0CBCC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1767"/>
        <w:gridCol w:w="2665"/>
        <w:gridCol w:w="1562"/>
        <w:gridCol w:w="1532"/>
      </w:tblGrid>
      <w:tr w:rsidR="00D77131" w:rsidRPr="00A26082" w14:paraId="78C78171" w14:textId="77777777" w:rsidTr="009C1CD5">
        <w:tc>
          <w:tcPr>
            <w:tcW w:w="0" w:type="auto"/>
            <w:shd w:val="clear" w:color="auto" w:fill="FFFFFF"/>
          </w:tcPr>
          <w:p w14:paraId="79B3314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65" w:type="dxa"/>
            <w:shd w:val="clear" w:color="auto" w:fill="FFFFFF"/>
          </w:tcPr>
          <w:p w14:paraId="6A773F7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7BCBD3F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558F62A0"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18BDCCC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mixed sources, is treated with filtration and UV and is chlorinated.</w:t>
      </w:r>
    </w:p>
    <w:p w14:paraId="4465CA8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Rangitaiki Plains failed the bacteriological Standards because sampling was inadequate and disinfectant levels were inadequate. It failed the protozoal Standards because the infrastructure was inadequate and it did not attempt compliance. It failed the chemical Standards because arsenic exceeded the MAV and it took inadequate actions to address that issue.</w:t>
      </w:r>
    </w:p>
    <w:p w14:paraId="10178DE3" w14:textId="77777777" w:rsidR="00D77131" w:rsidRPr="00A26082" w:rsidRDefault="00D77131" w:rsidP="00D77131">
      <w:pPr>
        <w:pStyle w:val="SectionStyle"/>
        <w:tabs>
          <w:tab w:val="right" w:pos="9354"/>
        </w:tabs>
        <w:rPr>
          <w:rFonts w:cstheme="minorHAnsi"/>
        </w:rPr>
      </w:pPr>
      <w:r w:rsidRPr="00A26082">
        <w:rPr>
          <w:rFonts w:cstheme="minorHAnsi"/>
        </w:rPr>
        <w:t>Rūātoki</w:t>
      </w:r>
      <w:r w:rsidRPr="00A26082">
        <w:rPr>
          <w:rFonts w:cstheme="minorHAnsi"/>
        </w:rPr>
        <w:tab/>
        <w:t xml:space="preserve"> Population: 560</w:t>
      </w:r>
    </w:p>
    <w:p w14:paraId="72AB061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401B3BC" w14:textId="77777777" w:rsidTr="00D77131">
        <w:tc>
          <w:tcPr>
            <w:tcW w:w="2550" w:type="dxa"/>
            <w:shd w:val="clear" w:color="auto" w:fill="FFFFFF"/>
          </w:tcPr>
          <w:p w14:paraId="2614BAC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44D4C4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473917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0A1388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0590B5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314D7F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Rūātoki failed the protozoal Standards because disinfectant levels were inadequate and turbidity levels at times were too high.</w:t>
      </w:r>
    </w:p>
    <w:p w14:paraId="11AD9332" w14:textId="77777777" w:rsidR="00D77131" w:rsidRPr="00A26082" w:rsidRDefault="00D77131" w:rsidP="00D77131">
      <w:pPr>
        <w:pStyle w:val="SectionStyle"/>
        <w:tabs>
          <w:tab w:val="right" w:pos="9354"/>
        </w:tabs>
        <w:rPr>
          <w:rFonts w:cstheme="minorHAnsi"/>
        </w:rPr>
      </w:pPr>
      <w:r w:rsidRPr="00A26082">
        <w:rPr>
          <w:rFonts w:cstheme="minorHAnsi"/>
        </w:rPr>
        <w:t>Tāneatua</w:t>
      </w:r>
      <w:r w:rsidRPr="00A26082">
        <w:rPr>
          <w:rFonts w:cstheme="minorHAnsi"/>
        </w:rPr>
        <w:tab/>
        <w:t xml:space="preserve"> Population: 790</w:t>
      </w:r>
    </w:p>
    <w:p w14:paraId="4AF499B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1767"/>
        <w:gridCol w:w="2665"/>
        <w:gridCol w:w="1562"/>
        <w:gridCol w:w="1230"/>
      </w:tblGrid>
      <w:tr w:rsidR="00D77131" w:rsidRPr="00A26082" w14:paraId="3AF55D86" w14:textId="77777777" w:rsidTr="009C1CD5">
        <w:tc>
          <w:tcPr>
            <w:tcW w:w="0" w:type="auto"/>
            <w:shd w:val="clear" w:color="auto" w:fill="FFFFFF"/>
          </w:tcPr>
          <w:p w14:paraId="24B8DB7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65" w:type="dxa"/>
            <w:shd w:val="clear" w:color="auto" w:fill="FFFFFF"/>
          </w:tcPr>
          <w:p w14:paraId="62C7441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118CB9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5EBAAFC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11B26C"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2BF6C3C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Tāneatua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2.2 percent of monitoring samples and disinfectant levels were inadequate. It failed the protozoal Standards because disinfectant levels were inadequate.</w:t>
      </w:r>
    </w:p>
    <w:p w14:paraId="34C1B4E3" w14:textId="77777777" w:rsidR="00D77131" w:rsidRPr="00A26082" w:rsidRDefault="00D77131" w:rsidP="00D77131">
      <w:pPr>
        <w:pStyle w:val="SectionStyle"/>
        <w:tabs>
          <w:tab w:val="right" w:pos="9354"/>
        </w:tabs>
        <w:rPr>
          <w:rFonts w:cstheme="minorHAnsi"/>
        </w:rPr>
      </w:pPr>
      <w:r w:rsidRPr="00A26082">
        <w:rPr>
          <w:rFonts w:cstheme="minorHAnsi"/>
        </w:rPr>
        <w:t>Te Mahoe</w:t>
      </w:r>
      <w:r w:rsidRPr="00A26082">
        <w:rPr>
          <w:rFonts w:cstheme="minorHAnsi"/>
        </w:rPr>
        <w:tab/>
        <w:t xml:space="preserve"> Population: 120</w:t>
      </w:r>
    </w:p>
    <w:p w14:paraId="06452B2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3C0DD21" w14:textId="77777777" w:rsidTr="00D77131">
        <w:tc>
          <w:tcPr>
            <w:tcW w:w="2550" w:type="dxa"/>
            <w:shd w:val="clear" w:color="auto" w:fill="FFFFFF"/>
          </w:tcPr>
          <w:p w14:paraId="269543F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5D61E7"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481A878"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D28DD5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8EFF22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p w14:paraId="4828F691" w14:textId="77777777" w:rsidR="00D77131" w:rsidRPr="00A26082" w:rsidRDefault="00D77131" w:rsidP="00D77131">
      <w:pPr>
        <w:pStyle w:val="SectionStyle"/>
        <w:tabs>
          <w:tab w:val="right" w:pos="9354"/>
        </w:tabs>
        <w:rPr>
          <w:rFonts w:cstheme="minorHAnsi"/>
        </w:rPr>
      </w:pPr>
      <w:r w:rsidRPr="00A26082">
        <w:rPr>
          <w:rFonts w:cstheme="minorHAnsi"/>
        </w:rPr>
        <w:t>Waimana</w:t>
      </w:r>
      <w:r w:rsidRPr="00A26082">
        <w:rPr>
          <w:rFonts w:cstheme="minorHAnsi"/>
        </w:rPr>
        <w:tab/>
        <w:t xml:space="preserve"> Population: 160</w:t>
      </w:r>
    </w:p>
    <w:p w14:paraId="6687E7F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8B86F46" w14:textId="77777777" w:rsidTr="00D77131">
        <w:tc>
          <w:tcPr>
            <w:tcW w:w="2550" w:type="dxa"/>
            <w:shd w:val="clear" w:color="auto" w:fill="FFFFFF"/>
          </w:tcPr>
          <w:p w14:paraId="06DA35D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C5117ED"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E0FEB9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3CDC982"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918B3F"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897E047" w14:textId="77777777" w:rsidR="00D77131" w:rsidRPr="00A26082" w:rsidRDefault="00D77131" w:rsidP="00D77131">
      <w:pPr>
        <w:pStyle w:val="SectionStyle"/>
        <w:tabs>
          <w:tab w:val="right" w:pos="9354"/>
        </w:tabs>
        <w:rPr>
          <w:rFonts w:cstheme="minorHAnsi"/>
        </w:rPr>
      </w:pPr>
      <w:r w:rsidRPr="00A26082">
        <w:rPr>
          <w:rFonts w:cstheme="minorHAnsi"/>
        </w:rPr>
        <w:t>Whakatāne</w:t>
      </w:r>
      <w:r w:rsidRPr="00A26082">
        <w:rPr>
          <w:rFonts w:cstheme="minorHAnsi"/>
        </w:rPr>
        <w:tab/>
        <w:t xml:space="preserve"> Population: 21,020</w:t>
      </w:r>
    </w:p>
    <w:p w14:paraId="0583EF5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94C9E6" w14:textId="77777777" w:rsidTr="00D77131">
        <w:tc>
          <w:tcPr>
            <w:tcW w:w="2550" w:type="dxa"/>
            <w:shd w:val="clear" w:color="auto" w:fill="FFFFFF"/>
          </w:tcPr>
          <w:p w14:paraId="3180C301"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3C5C944"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5C70F9E"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0AEF90B"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E12718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4BA77BCF" w14:textId="77777777" w:rsidTr="00D77131">
        <w:tc>
          <w:tcPr>
            <w:tcW w:w="9354" w:type="dxa"/>
            <w:shd w:val="clear" w:color="auto" w:fill="009999"/>
          </w:tcPr>
          <w:p w14:paraId="7499CF0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345863E" w14:textId="77777777" w:rsidR="00D77131" w:rsidRPr="00A26082" w:rsidRDefault="00D77131" w:rsidP="00D77131">
      <w:pPr>
        <w:rPr>
          <w:rFonts w:asciiTheme="minorHAnsi" w:hAnsiTheme="minorHAnsi" w:cstheme="minorHAnsi"/>
        </w:rPr>
      </w:pPr>
    </w:p>
    <w:p w14:paraId="4D3BF4C1" w14:textId="77777777" w:rsidR="00D77131" w:rsidRPr="00A26082" w:rsidRDefault="00D77131" w:rsidP="00D77131">
      <w:pPr>
        <w:pStyle w:val="GroupStyle"/>
        <w:rPr>
          <w:rFonts w:cstheme="minorHAnsi"/>
        </w:rPr>
      </w:pPr>
      <w:r w:rsidRPr="00A26082">
        <w:rPr>
          <w:rFonts w:cstheme="minorHAnsi"/>
        </w:rPr>
        <w:t>Supplier: Whanarua Bay Water Supply</w:t>
      </w:r>
    </w:p>
    <w:p w14:paraId="10297040" w14:textId="77777777" w:rsidR="00D77131" w:rsidRPr="00A26082" w:rsidRDefault="00D77131" w:rsidP="00D77131">
      <w:pPr>
        <w:pStyle w:val="SectionStyle"/>
        <w:tabs>
          <w:tab w:val="right" w:pos="9354"/>
        </w:tabs>
        <w:rPr>
          <w:rFonts w:cstheme="minorHAnsi"/>
        </w:rPr>
      </w:pPr>
      <w:r w:rsidRPr="00A26082">
        <w:rPr>
          <w:rFonts w:cstheme="minorHAnsi"/>
        </w:rPr>
        <w:t>Whanarua Bay</w:t>
      </w:r>
      <w:r w:rsidRPr="00A26082">
        <w:rPr>
          <w:rFonts w:cstheme="minorHAnsi"/>
        </w:rPr>
        <w:tab/>
        <w:t xml:space="preserve"> Population: 200</w:t>
      </w:r>
    </w:p>
    <w:p w14:paraId="20C3FC7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059"/>
        <w:gridCol w:w="2326"/>
        <w:gridCol w:w="1562"/>
        <w:gridCol w:w="1230"/>
      </w:tblGrid>
      <w:tr w:rsidR="00D77131" w:rsidRPr="00A26082" w14:paraId="4487AE0C" w14:textId="77777777" w:rsidTr="009C1CD5">
        <w:tc>
          <w:tcPr>
            <w:tcW w:w="0" w:type="auto"/>
            <w:shd w:val="clear" w:color="auto" w:fill="FFFFFF"/>
          </w:tcPr>
          <w:p w14:paraId="19B8A04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0" w:type="auto"/>
            <w:shd w:val="clear" w:color="auto" w:fill="FFFFFF"/>
          </w:tcPr>
          <w:p w14:paraId="5AE93E6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0" w:type="auto"/>
            <w:shd w:val="clear" w:color="auto" w:fill="FFFFFF"/>
          </w:tcPr>
          <w:p w14:paraId="410BA5E6"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0" w:type="auto"/>
            <w:shd w:val="clear" w:color="auto" w:fill="FFFFFF"/>
          </w:tcPr>
          <w:p w14:paraId="76E83009"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2CE80A"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69CE8DC3"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Whanarua Bay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69U, 69Y, 69ZD, 69ZE and 69ZF).</w:t>
      </w:r>
    </w:p>
    <w:p w14:paraId="342172A5" w14:textId="77777777" w:rsidR="00D77131" w:rsidRPr="00A26082" w:rsidRDefault="00D77131" w:rsidP="009C1CD5">
      <w:pPr>
        <w:spacing w:before="60" w:after="60"/>
        <w:rPr>
          <w:rFonts w:asciiTheme="minorHAnsi" w:hAnsiTheme="minorHAnsi" w:cstheme="minorHAnsi"/>
          <w:sz w:val="18"/>
          <w:szCs w:val="18"/>
        </w:rPr>
      </w:pPr>
      <w:r w:rsidRPr="00A26082">
        <w:rPr>
          <w:rFonts w:asciiTheme="minorHAnsi" w:hAnsiTheme="minorHAnsi" w:cstheme="minorHAnsi"/>
          <w:sz w:val="18"/>
          <w:szCs w:val="18"/>
        </w:rPr>
        <w:t>Whanarua Bay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34B185A3" w14:textId="77777777" w:rsidTr="00D77131">
        <w:tc>
          <w:tcPr>
            <w:tcW w:w="9354" w:type="dxa"/>
            <w:shd w:val="clear" w:color="auto" w:fill="009999"/>
          </w:tcPr>
          <w:p w14:paraId="0237E0A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9608F71" w14:textId="77777777" w:rsidR="00D77131" w:rsidRPr="00A26082" w:rsidRDefault="00D77131" w:rsidP="00D77131">
      <w:pPr>
        <w:rPr>
          <w:rFonts w:asciiTheme="minorHAnsi" w:hAnsiTheme="minorHAnsi" w:cstheme="minorHAnsi"/>
        </w:rPr>
      </w:pPr>
    </w:p>
    <w:p w14:paraId="286BA8A3"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45312CBD" w14:textId="77777777" w:rsidR="00D77131" w:rsidRPr="00A26082" w:rsidRDefault="00D77131" w:rsidP="00D77131">
      <w:pPr>
        <w:pStyle w:val="DistrictGroupStyle"/>
        <w:rPr>
          <w:rFonts w:cstheme="minorHAnsi"/>
          <w:lang w:val="en-NZ"/>
        </w:rPr>
      </w:pPr>
      <w:r w:rsidRPr="00A26082">
        <w:rPr>
          <w:rFonts w:cstheme="minorHAnsi"/>
          <w:lang w:val="en-NZ"/>
        </w:rPr>
        <w:lastRenderedPageBreak/>
        <w:t>Rotorua and Taupō</w:t>
      </w:r>
    </w:p>
    <w:p w14:paraId="0A8E18FE" w14:textId="77777777" w:rsidR="00D77131" w:rsidRPr="00A26082" w:rsidRDefault="00D77131" w:rsidP="00D77131">
      <w:pPr>
        <w:pStyle w:val="GroupStyle"/>
        <w:rPr>
          <w:rFonts w:cstheme="minorHAnsi"/>
        </w:rPr>
      </w:pPr>
      <w:r w:rsidRPr="00A26082">
        <w:rPr>
          <w:rFonts w:cstheme="minorHAnsi"/>
        </w:rPr>
        <w:t>Supplier: Brunswick Stage Three/Four Limited</w:t>
      </w:r>
    </w:p>
    <w:p w14:paraId="086182F2" w14:textId="77777777" w:rsidR="00D77131" w:rsidRPr="00A26082" w:rsidRDefault="00D77131" w:rsidP="00D77131">
      <w:pPr>
        <w:pStyle w:val="SectionStyle"/>
        <w:tabs>
          <w:tab w:val="right" w:pos="9354"/>
        </w:tabs>
        <w:rPr>
          <w:rFonts w:cstheme="minorHAnsi"/>
        </w:rPr>
      </w:pPr>
      <w:r w:rsidRPr="00A26082">
        <w:rPr>
          <w:rFonts w:cstheme="minorHAnsi"/>
        </w:rPr>
        <w:t>Brunswick 4</w:t>
      </w:r>
      <w:r w:rsidRPr="00A26082">
        <w:rPr>
          <w:rFonts w:cstheme="minorHAnsi"/>
        </w:rPr>
        <w:tab/>
        <w:t xml:space="preserve"> Population: 110</w:t>
      </w:r>
    </w:p>
    <w:p w14:paraId="1FE93A0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246C2CD3" w14:textId="77777777" w:rsidTr="00A53BB8">
        <w:tc>
          <w:tcPr>
            <w:tcW w:w="2193" w:type="dxa"/>
            <w:shd w:val="clear" w:color="auto" w:fill="FFFFFF"/>
          </w:tcPr>
          <w:p w14:paraId="51632C2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4A0B9D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050559E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39559CC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5006CC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 A temporary boil-water notice was in place during the reporting period.</w:t>
      </w:r>
    </w:p>
    <w:p w14:paraId="5C59C4C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Brunswick 4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8.3 percent of monitoring samples.</w:t>
      </w:r>
    </w:p>
    <w:tbl>
      <w:tblPr>
        <w:tblW w:w="0" w:type="auto"/>
        <w:tblLook w:val="04A0" w:firstRow="1" w:lastRow="0" w:firstColumn="1" w:lastColumn="0" w:noHBand="0" w:noVBand="1"/>
      </w:tblPr>
      <w:tblGrid>
        <w:gridCol w:w="9026"/>
      </w:tblGrid>
      <w:tr w:rsidR="00D77131" w:rsidRPr="00A26082" w14:paraId="4257AD2D" w14:textId="77777777" w:rsidTr="00D77131">
        <w:tc>
          <w:tcPr>
            <w:tcW w:w="9354" w:type="dxa"/>
            <w:shd w:val="clear" w:color="auto" w:fill="009999"/>
          </w:tcPr>
          <w:p w14:paraId="7ADE6F1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89B74A2" w14:textId="77777777" w:rsidR="00D77131" w:rsidRPr="00A26082" w:rsidRDefault="00D77131" w:rsidP="00D77131">
      <w:pPr>
        <w:rPr>
          <w:rFonts w:asciiTheme="minorHAnsi" w:hAnsiTheme="minorHAnsi" w:cstheme="minorHAnsi"/>
        </w:rPr>
      </w:pPr>
    </w:p>
    <w:p w14:paraId="3ED64A29" w14:textId="77777777" w:rsidR="00D77131" w:rsidRPr="00A26082" w:rsidRDefault="00D77131" w:rsidP="00D77131">
      <w:pPr>
        <w:pStyle w:val="GroupStyle"/>
        <w:rPr>
          <w:rFonts w:cstheme="minorHAnsi"/>
        </w:rPr>
      </w:pPr>
      <w:r w:rsidRPr="00A26082">
        <w:rPr>
          <w:rFonts w:cstheme="minorHAnsi"/>
        </w:rPr>
        <w:t>Supplier: Kaingaroa Forest Village Papakāinga Trust</w:t>
      </w:r>
    </w:p>
    <w:p w14:paraId="3DE7E288" w14:textId="77777777" w:rsidR="00D77131" w:rsidRPr="00A26082" w:rsidRDefault="00D77131" w:rsidP="00D77131">
      <w:pPr>
        <w:pStyle w:val="SectionStyle"/>
        <w:tabs>
          <w:tab w:val="right" w:pos="9354"/>
        </w:tabs>
        <w:rPr>
          <w:rFonts w:cstheme="minorHAnsi"/>
        </w:rPr>
      </w:pPr>
      <w:r w:rsidRPr="00A26082">
        <w:rPr>
          <w:rFonts w:cstheme="minorHAnsi"/>
        </w:rPr>
        <w:t>Kaingaroa</w:t>
      </w:r>
      <w:r w:rsidRPr="00A26082">
        <w:rPr>
          <w:rFonts w:cstheme="minorHAnsi"/>
        </w:rPr>
        <w:tab/>
        <w:t xml:space="preserve"> Population: 400</w:t>
      </w:r>
    </w:p>
    <w:p w14:paraId="03EA5AD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9AEBE50" w14:textId="77777777" w:rsidTr="00A53BB8">
        <w:tc>
          <w:tcPr>
            <w:tcW w:w="2193" w:type="dxa"/>
            <w:shd w:val="clear" w:color="auto" w:fill="FFFFFF"/>
          </w:tcPr>
          <w:p w14:paraId="50ACB9D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D63042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AA29D0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B6F58C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FC7D6F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temporary boil-water notice was in place during the reporting period.</w:t>
      </w:r>
    </w:p>
    <w:p w14:paraId="308F45CF" w14:textId="77777777" w:rsidR="00D77131" w:rsidRPr="00A26082" w:rsidRDefault="00D77131" w:rsidP="00A53BB8">
      <w:pPr>
        <w:spacing w:before="60" w:after="60"/>
        <w:rPr>
          <w:rFonts w:asciiTheme="minorHAnsi" w:hAnsiTheme="minorHAnsi" w:cstheme="minorHAnsi"/>
        </w:rPr>
      </w:pPr>
      <w:r w:rsidRPr="00A26082">
        <w:rPr>
          <w:rFonts w:asciiTheme="minorHAnsi" w:hAnsiTheme="minorHAnsi" w:cstheme="minorHAnsi"/>
          <w:sz w:val="18"/>
          <w:szCs w:val="18"/>
        </w:rPr>
        <w:t>Kaingaroa failed the bacteriological Standards because sampling was inadequate and it cannot demonstrate compliance. It failed the protozoal Standards because the</w:t>
      </w:r>
      <w:r w:rsidRPr="00A26082">
        <w:rPr>
          <w:rFonts w:asciiTheme="minorHAnsi" w:hAnsiTheme="minorHAnsi" w:cstheme="minorHAnsi"/>
        </w:rPr>
        <w:t xml:space="preserv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5B8423F6" w14:textId="77777777" w:rsidTr="00D77131">
        <w:tc>
          <w:tcPr>
            <w:tcW w:w="9354" w:type="dxa"/>
            <w:shd w:val="clear" w:color="auto" w:fill="009999"/>
          </w:tcPr>
          <w:p w14:paraId="0375DBF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7648C06" w14:textId="77777777" w:rsidR="00D77131" w:rsidRPr="00A26082" w:rsidRDefault="00D77131" w:rsidP="00D77131">
      <w:pPr>
        <w:rPr>
          <w:rFonts w:asciiTheme="minorHAnsi" w:hAnsiTheme="minorHAnsi" w:cstheme="minorHAnsi"/>
        </w:rPr>
      </w:pPr>
    </w:p>
    <w:p w14:paraId="675CC574" w14:textId="77777777" w:rsidR="00D77131" w:rsidRPr="00A26082" w:rsidRDefault="00D77131" w:rsidP="00D77131">
      <w:pPr>
        <w:pStyle w:val="GroupStyle"/>
        <w:rPr>
          <w:rFonts w:cstheme="minorHAnsi"/>
        </w:rPr>
      </w:pPr>
      <w:r w:rsidRPr="00A26082">
        <w:rPr>
          <w:rFonts w:cstheme="minorHAnsi"/>
        </w:rPr>
        <w:t>Supplier: Kinloch Park Residents Association</w:t>
      </w:r>
    </w:p>
    <w:p w14:paraId="6D0FD5F8" w14:textId="77777777" w:rsidR="00D77131" w:rsidRPr="00A26082" w:rsidRDefault="00D77131" w:rsidP="00D77131">
      <w:pPr>
        <w:pStyle w:val="SectionStyle"/>
        <w:tabs>
          <w:tab w:val="right" w:pos="9354"/>
        </w:tabs>
        <w:rPr>
          <w:rFonts w:cstheme="minorHAnsi"/>
        </w:rPr>
      </w:pPr>
      <w:r w:rsidRPr="00A26082">
        <w:rPr>
          <w:rFonts w:cstheme="minorHAnsi"/>
        </w:rPr>
        <w:t>Kinloch Park</w:t>
      </w:r>
      <w:r w:rsidRPr="00A26082">
        <w:rPr>
          <w:rFonts w:cstheme="minorHAnsi"/>
        </w:rPr>
        <w:tab/>
        <w:t xml:space="preserve"> Population: 140</w:t>
      </w:r>
    </w:p>
    <w:p w14:paraId="13907B5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6A4CBE07" w14:textId="77777777" w:rsidTr="00A53BB8">
        <w:tc>
          <w:tcPr>
            <w:tcW w:w="2193" w:type="dxa"/>
            <w:shd w:val="clear" w:color="auto" w:fill="FFFFFF"/>
          </w:tcPr>
          <w:p w14:paraId="28D86FF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24CAC9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2856CA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3A70A8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D2307A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63E98E3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Kinloch Park failed the bacteriological Standards because sampling was inadequate and it cannot demonstrate compliance. It failed the protozoal Standards because the</w:t>
      </w:r>
      <w:r w:rsidRPr="00A26082">
        <w:rPr>
          <w:rFonts w:asciiTheme="minorHAnsi" w:hAnsiTheme="minorHAnsi" w:cstheme="minorHAnsi"/>
        </w:rPr>
        <w:t xml:space="preserve"> </w:t>
      </w:r>
      <w:r w:rsidRPr="00A26082">
        <w:rPr>
          <w:rFonts w:asciiTheme="minorHAnsi" w:hAnsiTheme="minorHAnsi" w:cstheme="minorHAnsi"/>
          <w:sz w:val="18"/>
          <w:szCs w:val="18"/>
        </w:rPr>
        <w:t>infrastructure was inadequate and it cannot demonstrate compliance.</w:t>
      </w:r>
    </w:p>
    <w:tbl>
      <w:tblPr>
        <w:tblW w:w="0" w:type="auto"/>
        <w:tblLook w:val="04A0" w:firstRow="1" w:lastRow="0" w:firstColumn="1" w:lastColumn="0" w:noHBand="0" w:noVBand="1"/>
      </w:tblPr>
      <w:tblGrid>
        <w:gridCol w:w="9026"/>
      </w:tblGrid>
      <w:tr w:rsidR="00D77131" w:rsidRPr="00A26082" w14:paraId="4DD07352" w14:textId="77777777" w:rsidTr="00D77131">
        <w:tc>
          <w:tcPr>
            <w:tcW w:w="9354" w:type="dxa"/>
            <w:shd w:val="clear" w:color="auto" w:fill="009999"/>
          </w:tcPr>
          <w:p w14:paraId="1201100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0E4F305" w14:textId="77777777" w:rsidR="00D77131" w:rsidRPr="00A26082" w:rsidRDefault="00D77131" w:rsidP="00D77131">
      <w:pPr>
        <w:rPr>
          <w:rFonts w:asciiTheme="minorHAnsi" w:hAnsiTheme="minorHAnsi" w:cstheme="minorHAnsi"/>
        </w:rPr>
      </w:pPr>
    </w:p>
    <w:p w14:paraId="7A4BE5AC" w14:textId="77777777" w:rsidR="00D77131" w:rsidRPr="00A26082" w:rsidRDefault="00D77131" w:rsidP="00D77131">
      <w:pPr>
        <w:pStyle w:val="GroupStyle"/>
        <w:rPr>
          <w:rFonts w:cstheme="minorHAnsi"/>
        </w:rPr>
      </w:pPr>
      <w:r w:rsidRPr="00A26082">
        <w:rPr>
          <w:rFonts w:cstheme="minorHAnsi"/>
        </w:rPr>
        <w:t>Supplier: Rotorua Lakes Council</w:t>
      </w:r>
    </w:p>
    <w:p w14:paraId="4CB6F60A" w14:textId="77777777" w:rsidR="00D77131" w:rsidRPr="00A26082" w:rsidRDefault="00D77131" w:rsidP="00D77131">
      <w:pPr>
        <w:pStyle w:val="SectionStyle"/>
        <w:tabs>
          <w:tab w:val="right" w:pos="9354"/>
        </w:tabs>
        <w:rPr>
          <w:rFonts w:cstheme="minorHAnsi"/>
        </w:rPr>
      </w:pPr>
      <w:r w:rsidRPr="00A26082">
        <w:rPr>
          <w:rFonts w:cstheme="minorHAnsi"/>
        </w:rPr>
        <w:t>Hamurana/Kaharoa</w:t>
      </w:r>
      <w:r w:rsidRPr="00A26082">
        <w:rPr>
          <w:rFonts w:cstheme="minorHAnsi"/>
        </w:rPr>
        <w:tab/>
        <w:t xml:space="preserve"> Population: 1,700</w:t>
      </w:r>
    </w:p>
    <w:p w14:paraId="2209AF8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5FDF7F0" w14:textId="77777777" w:rsidTr="00D77131">
        <w:tc>
          <w:tcPr>
            <w:tcW w:w="2550" w:type="dxa"/>
            <w:shd w:val="clear" w:color="auto" w:fill="FFFFFF"/>
          </w:tcPr>
          <w:p w14:paraId="689FBC5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309177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ED6237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81B9A5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B1DB2B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2D5CF78F" w14:textId="77777777" w:rsidR="00D77131" w:rsidRPr="00A26082" w:rsidRDefault="00D77131" w:rsidP="00D77131">
      <w:pPr>
        <w:pStyle w:val="SectionStyle"/>
        <w:tabs>
          <w:tab w:val="right" w:pos="9354"/>
        </w:tabs>
        <w:rPr>
          <w:rFonts w:cstheme="minorHAnsi"/>
        </w:rPr>
      </w:pPr>
      <w:r w:rsidRPr="00A26082">
        <w:rPr>
          <w:rFonts w:cstheme="minorHAnsi"/>
        </w:rPr>
        <w:t>Mamaku</w:t>
      </w:r>
      <w:r w:rsidRPr="00A26082">
        <w:rPr>
          <w:rFonts w:cstheme="minorHAnsi"/>
        </w:rPr>
        <w:tab/>
        <w:t xml:space="preserve"> Population: 868</w:t>
      </w:r>
    </w:p>
    <w:p w14:paraId="6291F8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C01F74" w14:textId="77777777" w:rsidTr="00D77131">
        <w:tc>
          <w:tcPr>
            <w:tcW w:w="2550" w:type="dxa"/>
            <w:shd w:val="clear" w:color="auto" w:fill="FFFFFF"/>
          </w:tcPr>
          <w:p w14:paraId="1503824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2A8DC0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30D6E9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557F78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83996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3EA1E734" w14:textId="77777777" w:rsidR="00D77131" w:rsidRPr="00A26082" w:rsidRDefault="00D77131" w:rsidP="00D77131">
      <w:pPr>
        <w:pStyle w:val="SectionStyle"/>
        <w:tabs>
          <w:tab w:val="right" w:pos="9354"/>
        </w:tabs>
        <w:rPr>
          <w:rFonts w:cstheme="minorHAnsi"/>
        </w:rPr>
      </w:pPr>
      <w:r w:rsidRPr="00A26082">
        <w:rPr>
          <w:rFonts w:cstheme="minorHAnsi"/>
        </w:rPr>
        <w:t>Ngongotahā</w:t>
      </w:r>
      <w:r w:rsidRPr="00A26082">
        <w:rPr>
          <w:rFonts w:cstheme="minorHAnsi"/>
        </w:rPr>
        <w:tab/>
        <w:t xml:space="preserve"> Population: 4,826</w:t>
      </w:r>
    </w:p>
    <w:p w14:paraId="642F925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D067EDB" w14:textId="77777777" w:rsidTr="00D77131">
        <w:tc>
          <w:tcPr>
            <w:tcW w:w="2550" w:type="dxa"/>
            <w:shd w:val="clear" w:color="auto" w:fill="FFFFFF"/>
          </w:tcPr>
          <w:p w14:paraId="100E661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36EEFE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1F5195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2DA554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D3D46E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52D6510E" w14:textId="77777777" w:rsidR="00D77131" w:rsidRPr="00A26082" w:rsidRDefault="00D77131" w:rsidP="00D77131">
      <w:pPr>
        <w:pStyle w:val="SectionStyle"/>
        <w:tabs>
          <w:tab w:val="right" w:pos="9354"/>
        </w:tabs>
        <w:rPr>
          <w:rFonts w:cstheme="minorHAnsi"/>
        </w:rPr>
      </w:pPr>
      <w:r w:rsidRPr="00A26082">
        <w:rPr>
          <w:rFonts w:cstheme="minorHAnsi"/>
        </w:rPr>
        <w:t>Reporoa</w:t>
      </w:r>
      <w:r w:rsidRPr="00A26082">
        <w:rPr>
          <w:rFonts w:cstheme="minorHAnsi"/>
        </w:rPr>
        <w:tab/>
        <w:t xml:space="preserve"> Population: 1,060</w:t>
      </w:r>
    </w:p>
    <w:p w14:paraId="02F05BF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DB7B18D" w14:textId="77777777" w:rsidTr="00D77131">
        <w:tc>
          <w:tcPr>
            <w:tcW w:w="2550" w:type="dxa"/>
            <w:shd w:val="clear" w:color="auto" w:fill="FFFFFF"/>
          </w:tcPr>
          <w:p w14:paraId="5A047F9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9A0EAC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D5ABF7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D70DC1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B23303C" w14:textId="45E53629" w:rsidR="00D77131"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055B910C" w14:textId="77777777" w:rsidR="008052A9" w:rsidRPr="00A26082" w:rsidRDefault="008052A9" w:rsidP="00A53BB8">
      <w:pPr>
        <w:spacing w:before="60" w:after="60"/>
        <w:rPr>
          <w:rFonts w:asciiTheme="minorHAnsi" w:hAnsiTheme="minorHAnsi" w:cstheme="minorHAnsi"/>
          <w:sz w:val="18"/>
          <w:szCs w:val="18"/>
        </w:rPr>
      </w:pPr>
    </w:p>
    <w:p w14:paraId="1FFE489D" w14:textId="77777777" w:rsidR="00D77131" w:rsidRPr="00A26082" w:rsidRDefault="00D77131" w:rsidP="00D77131">
      <w:pPr>
        <w:pStyle w:val="SectionStyle"/>
        <w:tabs>
          <w:tab w:val="right" w:pos="9354"/>
        </w:tabs>
        <w:rPr>
          <w:rFonts w:cstheme="minorHAnsi"/>
        </w:rPr>
      </w:pPr>
      <w:r w:rsidRPr="00A26082">
        <w:rPr>
          <w:rFonts w:cstheme="minorHAnsi"/>
        </w:rPr>
        <w:lastRenderedPageBreak/>
        <w:t>Rotoiti</w:t>
      </w:r>
      <w:r w:rsidRPr="00A26082">
        <w:rPr>
          <w:rFonts w:cstheme="minorHAnsi"/>
        </w:rPr>
        <w:tab/>
        <w:t xml:space="preserve"> Population: 880</w:t>
      </w:r>
    </w:p>
    <w:p w14:paraId="7934683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8379965" w14:textId="77777777" w:rsidTr="00D77131">
        <w:tc>
          <w:tcPr>
            <w:tcW w:w="2550" w:type="dxa"/>
            <w:shd w:val="clear" w:color="auto" w:fill="FFFFFF"/>
          </w:tcPr>
          <w:p w14:paraId="6A8E836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8550C9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1D00F4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5E8349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804852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0075956C" w14:textId="77777777" w:rsidR="00D77131" w:rsidRPr="00A26082" w:rsidRDefault="00D77131" w:rsidP="00D77131">
      <w:pPr>
        <w:pStyle w:val="SectionStyle"/>
        <w:tabs>
          <w:tab w:val="right" w:pos="9354"/>
        </w:tabs>
        <w:rPr>
          <w:rFonts w:cstheme="minorHAnsi"/>
        </w:rPr>
      </w:pPr>
      <w:r w:rsidRPr="00A26082">
        <w:rPr>
          <w:rFonts w:cstheme="minorHAnsi"/>
        </w:rPr>
        <w:t>Rotoma</w:t>
      </w:r>
      <w:r w:rsidRPr="00A26082">
        <w:rPr>
          <w:rFonts w:cstheme="minorHAnsi"/>
        </w:rPr>
        <w:tab/>
        <w:t xml:space="preserve"> Population: 340</w:t>
      </w:r>
    </w:p>
    <w:p w14:paraId="39F1F8B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EBAA746" w14:textId="77777777" w:rsidTr="00D77131">
        <w:tc>
          <w:tcPr>
            <w:tcW w:w="2550" w:type="dxa"/>
            <w:shd w:val="clear" w:color="auto" w:fill="FFFFFF"/>
          </w:tcPr>
          <w:p w14:paraId="12DEA1C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1F2125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EB53C9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9E12E5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9B01E1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347E52C2" w14:textId="77777777" w:rsidR="00D77131" w:rsidRPr="00A26082" w:rsidRDefault="00D77131" w:rsidP="00D77131">
      <w:pPr>
        <w:pStyle w:val="SectionStyle"/>
        <w:tabs>
          <w:tab w:val="right" w:pos="9354"/>
        </w:tabs>
        <w:rPr>
          <w:rFonts w:cstheme="minorHAnsi"/>
        </w:rPr>
      </w:pPr>
      <w:r w:rsidRPr="00A26082">
        <w:rPr>
          <w:rFonts w:cstheme="minorHAnsi"/>
        </w:rPr>
        <w:t>Rotorua Central</w:t>
      </w:r>
      <w:r w:rsidRPr="00A26082">
        <w:rPr>
          <w:rFonts w:cstheme="minorHAnsi"/>
        </w:rPr>
        <w:tab/>
        <w:t xml:space="preserve"> Population: 42,500</w:t>
      </w:r>
    </w:p>
    <w:p w14:paraId="6D39BB7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09792BE" w14:textId="77777777" w:rsidTr="00D77131">
        <w:tc>
          <w:tcPr>
            <w:tcW w:w="2550" w:type="dxa"/>
            <w:shd w:val="clear" w:color="auto" w:fill="FFFFFF"/>
          </w:tcPr>
          <w:p w14:paraId="5ADA6A2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8280A0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314910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70D342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1E55F3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478177F3" w14:textId="77777777" w:rsidR="00D77131" w:rsidRPr="00A26082" w:rsidRDefault="00D77131" w:rsidP="00D77131">
      <w:pPr>
        <w:pStyle w:val="SectionStyle"/>
        <w:tabs>
          <w:tab w:val="right" w:pos="9354"/>
        </w:tabs>
        <w:rPr>
          <w:rFonts w:cstheme="minorHAnsi"/>
        </w:rPr>
      </w:pPr>
      <w:r w:rsidRPr="00A26082">
        <w:rPr>
          <w:rFonts w:cstheme="minorHAnsi"/>
        </w:rPr>
        <w:t>Rotorua East</w:t>
      </w:r>
      <w:r w:rsidRPr="00A26082">
        <w:rPr>
          <w:rFonts w:cstheme="minorHAnsi"/>
        </w:rPr>
        <w:tab/>
        <w:t xml:space="preserve"> Population: 10,330</w:t>
      </w:r>
    </w:p>
    <w:p w14:paraId="4CE3720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3CEEF27" w14:textId="77777777" w:rsidTr="00D77131">
        <w:tc>
          <w:tcPr>
            <w:tcW w:w="2550" w:type="dxa"/>
            <w:shd w:val="clear" w:color="auto" w:fill="FFFFFF"/>
          </w:tcPr>
          <w:p w14:paraId="4C996A3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48C1E9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E7D53B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900EE9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4B9772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tbl>
      <w:tblPr>
        <w:tblW w:w="0" w:type="auto"/>
        <w:tblLook w:val="04A0" w:firstRow="1" w:lastRow="0" w:firstColumn="1" w:lastColumn="0" w:noHBand="0" w:noVBand="1"/>
      </w:tblPr>
      <w:tblGrid>
        <w:gridCol w:w="9026"/>
      </w:tblGrid>
      <w:tr w:rsidR="00D77131" w:rsidRPr="00A26082" w14:paraId="684BEFAB" w14:textId="77777777" w:rsidTr="00D77131">
        <w:tc>
          <w:tcPr>
            <w:tcW w:w="9354" w:type="dxa"/>
            <w:shd w:val="clear" w:color="auto" w:fill="009999"/>
          </w:tcPr>
          <w:p w14:paraId="6A1CA75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4366F21" w14:textId="77777777" w:rsidR="00D77131" w:rsidRPr="00A26082" w:rsidRDefault="00D77131" w:rsidP="00D77131">
      <w:pPr>
        <w:rPr>
          <w:rFonts w:asciiTheme="minorHAnsi" w:hAnsiTheme="minorHAnsi" w:cstheme="minorHAnsi"/>
        </w:rPr>
      </w:pPr>
    </w:p>
    <w:p w14:paraId="77521010" w14:textId="77777777" w:rsidR="00D77131" w:rsidRPr="00A26082" w:rsidRDefault="00D77131" w:rsidP="00D77131">
      <w:pPr>
        <w:pStyle w:val="GroupStyle"/>
        <w:rPr>
          <w:rFonts w:cstheme="minorHAnsi"/>
        </w:rPr>
      </w:pPr>
      <w:r w:rsidRPr="00A26082">
        <w:rPr>
          <w:rFonts w:cstheme="minorHAnsi"/>
        </w:rPr>
        <w:t>Supplier: Taupō District Council</w:t>
      </w:r>
    </w:p>
    <w:p w14:paraId="223F362B" w14:textId="77777777" w:rsidR="00D77131" w:rsidRPr="00A26082" w:rsidRDefault="00D77131" w:rsidP="00D77131">
      <w:pPr>
        <w:pStyle w:val="SectionStyle"/>
        <w:tabs>
          <w:tab w:val="right" w:pos="9354"/>
        </w:tabs>
        <w:rPr>
          <w:rFonts w:cstheme="minorHAnsi"/>
        </w:rPr>
      </w:pPr>
      <w:r w:rsidRPr="00A26082">
        <w:rPr>
          <w:rFonts w:cstheme="minorHAnsi"/>
        </w:rPr>
        <w:t>Acacia Bay</w:t>
      </w:r>
      <w:r w:rsidRPr="00A26082">
        <w:rPr>
          <w:rFonts w:cstheme="minorHAnsi"/>
        </w:rPr>
        <w:tab/>
        <w:t xml:space="preserve"> Population: 2,381</w:t>
      </w:r>
    </w:p>
    <w:p w14:paraId="6E0DC8F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E8651DA" w14:textId="77777777" w:rsidTr="00D77131">
        <w:tc>
          <w:tcPr>
            <w:tcW w:w="2550" w:type="dxa"/>
            <w:shd w:val="clear" w:color="auto" w:fill="FFFFFF"/>
          </w:tcPr>
          <w:p w14:paraId="21E29DA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DC773F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7B902E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FB143E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61FEF1B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0C8C957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Acacia Bay failed the protozoal Standards because the infrastructure was inadequate and it did not attempt compliance. It failed the chemical Standards for 1,512 people because arsenic exceeded the MAV and it took inadequate actions to address that issue.</w:t>
      </w:r>
    </w:p>
    <w:p w14:paraId="084E9362" w14:textId="77777777" w:rsidR="00D77131" w:rsidRPr="00A26082" w:rsidRDefault="00D77131" w:rsidP="00D77131">
      <w:pPr>
        <w:pStyle w:val="SectionStyle"/>
        <w:tabs>
          <w:tab w:val="right" w:pos="9354"/>
        </w:tabs>
        <w:rPr>
          <w:rFonts w:cstheme="minorHAnsi"/>
        </w:rPr>
      </w:pPr>
      <w:r w:rsidRPr="00A26082">
        <w:rPr>
          <w:rFonts w:cstheme="minorHAnsi"/>
        </w:rPr>
        <w:t>Atiamuri Village</w:t>
      </w:r>
      <w:r w:rsidRPr="00A26082">
        <w:rPr>
          <w:rFonts w:cstheme="minorHAnsi"/>
        </w:rPr>
        <w:tab/>
        <w:t xml:space="preserve"> Population: 134</w:t>
      </w:r>
    </w:p>
    <w:p w14:paraId="4978BCF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48DCC5" w14:textId="77777777" w:rsidTr="00D77131">
        <w:tc>
          <w:tcPr>
            <w:tcW w:w="2550" w:type="dxa"/>
            <w:shd w:val="clear" w:color="auto" w:fill="FFFFFF"/>
          </w:tcPr>
          <w:p w14:paraId="37F6299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9A597B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0B9FA8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9CC1B8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44A130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8CA07B5" w14:textId="77777777" w:rsidR="00D77131" w:rsidRPr="00A26082" w:rsidRDefault="00D77131" w:rsidP="00D77131">
      <w:pPr>
        <w:pStyle w:val="SectionStyle"/>
        <w:tabs>
          <w:tab w:val="right" w:pos="9354"/>
        </w:tabs>
        <w:rPr>
          <w:rFonts w:cstheme="minorHAnsi"/>
        </w:rPr>
      </w:pPr>
      <w:r w:rsidRPr="00A26082">
        <w:rPr>
          <w:rFonts w:cstheme="minorHAnsi"/>
        </w:rPr>
        <w:t>Bonshaw Park</w:t>
      </w:r>
      <w:r w:rsidRPr="00A26082">
        <w:rPr>
          <w:rFonts w:cstheme="minorHAnsi"/>
        </w:rPr>
        <w:tab/>
        <w:t xml:space="preserve"> Population: 152</w:t>
      </w:r>
    </w:p>
    <w:p w14:paraId="19967BC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F417EC3" w14:textId="77777777" w:rsidTr="00D77131">
        <w:tc>
          <w:tcPr>
            <w:tcW w:w="2550" w:type="dxa"/>
            <w:shd w:val="clear" w:color="auto" w:fill="FFFFFF"/>
          </w:tcPr>
          <w:p w14:paraId="3D165C2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DDA111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1CF9AA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46C714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EA8E8D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70FA4105" w14:textId="77777777" w:rsidR="00D77131" w:rsidRPr="00A26082" w:rsidRDefault="00D77131" w:rsidP="00D77131">
      <w:pPr>
        <w:pStyle w:val="SectionStyle"/>
        <w:tabs>
          <w:tab w:val="right" w:pos="9354"/>
        </w:tabs>
        <w:rPr>
          <w:rFonts w:cstheme="minorHAnsi"/>
        </w:rPr>
      </w:pPr>
      <w:r w:rsidRPr="00A26082">
        <w:rPr>
          <w:rFonts w:cstheme="minorHAnsi"/>
        </w:rPr>
        <w:t>Centennial Drive</w:t>
      </w:r>
      <w:r w:rsidRPr="00A26082">
        <w:rPr>
          <w:rFonts w:cstheme="minorHAnsi"/>
        </w:rPr>
        <w:tab/>
        <w:t xml:space="preserve"> Population: 200</w:t>
      </w:r>
    </w:p>
    <w:p w14:paraId="4B9D5BBF" w14:textId="77777777" w:rsidR="00D77131" w:rsidRPr="00A26082" w:rsidRDefault="00D77131" w:rsidP="00D77131">
      <w:pPr>
        <w:spacing w:line="0" w:lineRule="auto"/>
        <w:rPr>
          <w:rFonts w:asciiTheme="minorHAnsi" w:hAnsiTheme="minorHAnsi" w:cstheme="minorHAnsi"/>
        </w:rPr>
      </w:pPr>
    </w:p>
    <w:tbl>
      <w:tblPr>
        <w:tblW w:w="8222" w:type="dxa"/>
        <w:tblLook w:val="04A0" w:firstRow="1" w:lastRow="0" w:firstColumn="1" w:lastColumn="0" w:noHBand="0" w:noVBand="1"/>
      </w:tblPr>
      <w:tblGrid>
        <w:gridCol w:w="2193"/>
        <w:gridCol w:w="2627"/>
        <w:gridCol w:w="1701"/>
        <w:gridCol w:w="1701"/>
      </w:tblGrid>
      <w:tr w:rsidR="00D77131" w:rsidRPr="00A26082" w14:paraId="07C4CFBF" w14:textId="77777777" w:rsidTr="00663F18">
        <w:tc>
          <w:tcPr>
            <w:tcW w:w="2193" w:type="dxa"/>
            <w:shd w:val="clear" w:color="auto" w:fill="FFFFFF"/>
          </w:tcPr>
          <w:p w14:paraId="6ED57CD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F22FE6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C86752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01" w:type="dxa"/>
            <w:shd w:val="clear" w:color="auto" w:fill="FFFFFF"/>
          </w:tcPr>
          <w:p w14:paraId="5D4A55A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2462915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746E0D2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Centennial Drive failed the bacteriological Standards because turbidity levels at times were too high. It failed the protozoal Standards because the infrastructure was inadequate and it did not attempt compliance. It failed the chemical Standards because arsenic exceeded the MAV and it took inadequate actions to address that issue.</w:t>
      </w:r>
    </w:p>
    <w:p w14:paraId="3CFC19AA" w14:textId="77777777" w:rsidR="00D77131" w:rsidRPr="00A26082" w:rsidRDefault="00D77131" w:rsidP="00D77131">
      <w:pPr>
        <w:pStyle w:val="SectionStyle"/>
        <w:tabs>
          <w:tab w:val="right" w:pos="9354"/>
        </w:tabs>
        <w:rPr>
          <w:rFonts w:cstheme="minorHAnsi"/>
        </w:rPr>
      </w:pPr>
      <w:r w:rsidRPr="00A26082">
        <w:rPr>
          <w:rFonts w:cstheme="minorHAnsi"/>
        </w:rPr>
        <w:t>Hatepe Village</w:t>
      </w:r>
      <w:r w:rsidRPr="00A26082">
        <w:rPr>
          <w:rFonts w:cstheme="minorHAnsi"/>
        </w:rPr>
        <w:tab/>
        <w:t xml:space="preserve"> Population: 174</w:t>
      </w:r>
    </w:p>
    <w:p w14:paraId="2E71701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E1A494B" w14:textId="77777777" w:rsidTr="00D77131">
        <w:tc>
          <w:tcPr>
            <w:tcW w:w="2550" w:type="dxa"/>
            <w:shd w:val="clear" w:color="auto" w:fill="FFFFFF"/>
          </w:tcPr>
          <w:p w14:paraId="50E5FA5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1C0FF1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40622D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A746381" w14:textId="7D51F230"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317A9EC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482A450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Hatepe Village failed the protozoal Standards because the infrastructure was inadequate and it did not attempt compliance. It failed the chemical Standards because arsenic exceeded the MAV and it took inadequate actions to address that issue.</w:t>
      </w:r>
    </w:p>
    <w:p w14:paraId="18A63C37" w14:textId="77777777" w:rsidR="00D77131" w:rsidRPr="00A26082" w:rsidRDefault="00D77131" w:rsidP="00D77131">
      <w:pPr>
        <w:pStyle w:val="SectionStyle"/>
        <w:tabs>
          <w:tab w:val="right" w:pos="9354"/>
        </w:tabs>
        <w:rPr>
          <w:rFonts w:cstheme="minorHAnsi"/>
        </w:rPr>
      </w:pPr>
      <w:r w:rsidRPr="00A26082">
        <w:rPr>
          <w:rFonts w:cstheme="minorHAnsi"/>
        </w:rPr>
        <w:lastRenderedPageBreak/>
        <w:t>Kinloch</w:t>
      </w:r>
      <w:r w:rsidRPr="00A26082">
        <w:rPr>
          <w:rFonts w:cstheme="minorHAnsi"/>
        </w:rPr>
        <w:tab/>
        <w:t xml:space="preserve"> Population: 1,696</w:t>
      </w:r>
    </w:p>
    <w:p w14:paraId="3C60BF54" w14:textId="77777777" w:rsidR="00D77131" w:rsidRPr="00A26082" w:rsidRDefault="00D77131" w:rsidP="00D77131">
      <w:pPr>
        <w:spacing w:line="0" w:lineRule="auto"/>
        <w:rPr>
          <w:rFonts w:asciiTheme="minorHAnsi" w:hAnsiTheme="minorHAnsi" w:cstheme="minorHAnsi"/>
        </w:rPr>
      </w:pPr>
    </w:p>
    <w:tbl>
      <w:tblPr>
        <w:tblW w:w="8222" w:type="dxa"/>
        <w:tblLook w:val="04A0" w:firstRow="1" w:lastRow="0" w:firstColumn="1" w:lastColumn="0" w:noHBand="0" w:noVBand="1"/>
      </w:tblPr>
      <w:tblGrid>
        <w:gridCol w:w="2193"/>
        <w:gridCol w:w="2627"/>
        <w:gridCol w:w="1701"/>
        <w:gridCol w:w="1701"/>
      </w:tblGrid>
      <w:tr w:rsidR="00D77131" w:rsidRPr="00A26082" w14:paraId="5A8FCEFB" w14:textId="77777777" w:rsidTr="00663F18">
        <w:tc>
          <w:tcPr>
            <w:tcW w:w="2193" w:type="dxa"/>
            <w:shd w:val="clear" w:color="auto" w:fill="FFFFFF"/>
          </w:tcPr>
          <w:p w14:paraId="6698DFF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1D4060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DF72BF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01" w:type="dxa"/>
            <w:shd w:val="clear" w:color="auto" w:fill="FFFFFF"/>
          </w:tcPr>
          <w:p w14:paraId="5E5E167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5A045C8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745EB61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Kinloch failed the bacteriological Standards because turbidity levels at times were too high. It failed the protozoal Standards because the infrastructure was inadequate and it did not attempt compliance. It failed the chemical Standards because arsenic exceeded the MAV and it took inadequate actions to address that issue.</w:t>
      </w:r>
    </w:p>
    <w:p w14:paraId="707C13F3" w14:textId="77777777" w:rsidR="00D77131" w:rsidRPr="00A26082" w:rsidRDefault="00D77131" w:rsidP="00D77131">
      <w:pPr>
        <w:pStyle w:val="SectionStyle"/>
        <w:tabs>
          <w:tab w:val="right" w:pos="9354"/>
        </w:tabs>
        <w:rPr>
          <w:rFonts w:cstheme="minorHAnsi"/>
        </w:rPr>
      </w:pPr>
      <w:r w:rsidRPr="00A26082">
        <w:rPr>
          <w:rFonts w:cstheme="minorHAnsi"/>
        </w:rPr>
        <w:t>Mangakino</w:t>
      </w:r>
      <w:r w:rsidRPr="00A26082">
        <w:rPr>
          <w:rFonts w:cstheme="minorHAnsi"/>
        </w:rPr>
        <w:tab/>
        <w:t xml:space="preserve"> Population: 1,312</w:t>
      </w:r>
    </w:p>
    <w:p w14:paraId="631646B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90ECB7" w14:textId="77777777" w:rsidTr="00D77131">
        <w:tc>
          <w:tcPr>
            <w:tcW w:w="2550" w:type="dxa"/>
            <w:shd w:val="clear" w:color="auto" w:fill="FFFFFF"/>
          </w:tcPr>
          <w:p w14:paraId="68A2C00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6AEA51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4FF37B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E087C2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0D619E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10AD4CB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Mangakino failed the protozoal Standards because disinfectant levels were inadequate.</w:t>
      </w:r>
    </w:p>
    <w:p w14:paraId="636534D0" w14:textId="77777777" w:rsidR="00D77131" w:rsidRPr="00A26082" w:rsidRDefault="00D77131" w:rsidP="00D77131">
      <w:pPr>
        <w:pStyle w:val="SectionStyle"/>
        <w:tabs>
          <w:tab w:val="right" w:pos="9354"/>
        </w:tabs>
        <w:rPr>
          <w:rFonts w:cstheme="minorHAnsi"/>
        </w:rPr>
      </w:pPr>
      <w:r w:rsidRPr="00A26082">
        <w:rPr>
          <w:rFonts w:cstheme="minorHAnsi"/>
        </w:rPr>
        <w:t>Motuoapa</w:t>
      </w:r>
      <w:r w:rsidRPr="00A26082">
        <w:rPr>
          <w:rFonts w:cstheme="minorHAnsi"/>
        </w:rPr>
        <w:tab/>
        <w:t xml:space="preserve"> Population: 739</w:t>
      </w:r>
    </w:p>
    <w:p w14:paraId="3CA8071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D682C51" w14:textId="77777777" w:rsidTr="00D77131">
        <w:tc>
          <w:tcPr>
            <w:tcW w:w="2550" w:type="dxa"/>
            <w:shd w:val="clear" w:color="auto" w:fill="FFFFFF"/>
          </w:tcPr>
          <w:p w14:paraId="152432E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8C0A67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1BE52E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D7F72E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4078D78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76F1F19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Motuoapa failed the protozoal Standards because the infrastructure was inadequate and it did not attempt compliance. It failed the chemical Standards because arsenic exceeded the MAV and it took inadequate actions to address that issue.</w:t>
      </w:r>
    </w:p>
    <w:p w14:paraId="3ACD5477" w14:textId="77777777" w:rsidR="00D77131" w:rsidRPr="00A26082" w:rsidRDefault="00D77131" w:rsidP="00D77131">
      <w:pPr>
        <w:pStyle w:val="SectionStyle"/>
        <w:tabs>
          <w:tab w:val="right" w:pos="9354"/>
        </w:tabs>
        <w:rPr>
          <w:rFonts w:cstheme="minorHAnsi"/>
        </w:rPr>
      </w:pPr>
      <w:r w:rsidRPr="00A26082">
        <w:rPr>
          <w:rFonts w:cstheme="minorHAnsi"/>
        </w:rPr>
        <w:t>Omori/Kuratau/Pūkawa</w:t>
      </w:r>
      <w:r w:rsidRPr="00A26082">
        <w:rPr>
          <w:rFonts w:cstheme="minorHAnsi"/>
        </w:rPr>
        <w:tab/>
        <w:t xml:space="preserve"> Population: 1,883</w:t>
      </w:r>
    </w:p>
    <w:p w14:paraId="722E3EC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B0E445E" w14:textId="77777777" w:rsidTr="00D77131">
        <w:tc>
          <w:tcPr>
            <w:tcW w:w="2550" w:type="dxa"/>
            <w:shd w:val="clear" w:color="auto" w:fill="FFFFFF"/>
          </w:tcPr>
          <w:p w14:paraId="732A770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F25771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B56EA6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06B2F9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4D61BC1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397A88F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Omori/Kuratau/Pūkawa failed the protozoal Standards because the infrastructure was inadequate and it did not attempt compliance. It failed the chemical Standards because arsenic exceeded the MAV and it took inadequate actions to address that issue.</w:t>
      </w:r>
    </w:p>
    <w:p w14:paraId="2CE44850" w14:textId="77777777" w:rsidR="00D77131" w:rsidRPr="00A26082" w:rsidRDefault="00D77131" w:rsidP="00D77131">
      <w:pPr>
        <w:pStyle w:val="SectionStyle"/>
        <w:tabs>
          <w:tab w:val="right" w:pos="9354"/>
        </w:tabs>
        <w:rPr>
          <w:rFonts w:cstheme="minorHAnsi"/>
        </w:rPr>
      </w:pPr>
      <w:r w:rsidRPr="00A26082">
        <w:rPr>
          <w:rFonts w:cstheme="minorHAnsi"/>
        </w:rPr>
        <w:t>River Road Reporoa</w:t>
      </w:r>
      <w:r w:rsidRPr="00A26082">
        <w:rPr>
          <w:rFonts w:cstheme="minorHAnsi"/>
        </w:rPr>
        <w:tab/>
        <w:t xml:space="preserve"> Population: 197</w:t>
      </w:r>
    </w:p>
    <w:p w14:paraId="4CB6F8D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5A1494F" w14:textId="77777777" w:rsidTr="00D77131">
        <w:tc>
          <w:tcPr>
            <w:tcW w:w="2550" w:type="dxa"/>
            <w:shd w:val="clear" w:color="auto" w:fill="FFFFFF"/>
          </w:tcPr>
          <w:p w14:paraId="2274E01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8C4BA1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E244DB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1C5357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7863A2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5372F8C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River Road Reporoa failed the protozoal Standards because the infrastructure was inadequate and it did not attempt compliance.</w:t>
      </w:r>
    </w:p>
    <w:p w14:paraId="7CBF1D71" w14:textId="77777777" w:rsidR="00D77131" w:rsidRPr="00A26082" w:rsidRDefault="00D77131" w:rsidP="00D77131">
      <w:pPr>
        <w:pStyle w:val="SectionStyle"/>
        <w:tabs>
          <w:tab w:val="right" w:pos="9354"/>
        </w:tabs>
        <w:rPr>
          <w:rFonts w:cstheme="minorHAnsi"/>
        </w:rPr>
      </w:pPr>
      <w:r w:rsidRPr="00A26082">
        <w:rPr>
          <w:rFonts w:cstheme="minorHAnsi"/>
        </w:rPr>
        <w:t>Taupo – Lake Terrace</w:t>
      </w:r>
      <w:r w:rsidRPr="00A26082">
        <w:rPr>
          <w:rFonts w:cstheme="minorHAnsi"/>
        </w:rPr>
        <w:tab/>
        <w:t xml:space="preserve"> Population: 23,810</w:t>
      </w:r>
    </w:p>
    <w:p w14:paraId="4AD983D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D5A366A" w14:textId="77777777" w:rsidTr="00D77131">
        <w:tc>
          <w:tcPr>
            <w:tcW w:w="2550" w:type="dxa"/>
            <w:shd w:val="clear" w:color="auto" w:fill="FFFFFF"/>
          </w:tcPr>
          <w:p w14:paraId="15A4B36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A82D1B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7B3C01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5DCA95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8E6745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p w14:paraId="0C0A4D4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Taupo – Lake Terrace failed the protozoal Standards because it did not achieve some operational performance parameters.</w:t>
      </w:r>
    </w:p>
    <w:p w14:paraId="0243798F" w14:textId="77777777" w:rsidR="00D77131" w:rsidRPr="00A26082" w:rsidRDefault="00D77131" w:rsidP="00D77131">
      <w:pPr>
        <w:pStyle w:val="SectionStyle"/>
        <w:tabs>
          <w:tab w:val="right" w:pos="9354"/>
        </w:tabs>
        <w:rPr>
          <w:rFonts w:cstheme="minorHAnsi"/>
        </w:rPr>
      </w:pPr>
      <w:r w:rsidRPr="00A26082">
        <w:rPr>
          <w:rFonts w:cstheme="minorHAnsi"/>
        </w:rPr>
        <w:t>Tirohanga Valley Community</w:t>
      </w:r>
      <w:r w:rsidRPr="00A26082">
        <w:rPr>
          <w:rFonts w:cstheme="minorHAnsi"/>
        </w:rPr>
        <w:tab/>
        <w:t xml:space="preserve"> Population: 327</w:t>
      </w:r>
    </w:p>
    <w:p w14:paraId="719B117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6F6C25C" w14:textId="77777777" w:rsidTr="00D77131">
        <w:tc>
          <w:tcPr>
            <w:tcW w:w="2550" w:type="dxa"/>
            <w:shd w:val="clear" w:color="auto" w:fill="FFFFFF"/>
          </w:tcPr>
          <w:p w14:paraId="64FA6DC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6536BB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9597E8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95758CE"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8B1012"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68F47BC5"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Tirohanga Valley Community failed the protozoal Standards because the infrastructure was inadequate and it did not attempt compliance.</w:t>
      </w:r>
    </w:p>
    <w:p w14:paraId="063D30BA" w14:textId="77777777" w:rsidR="00D77131" w:rsidRPr="00A26082" w:rsidRDefault="00D77131" w:rsidP="00D77131">
      <w:pPr>
        <w:pStyle w:val="SectionStyle"/>
        <w:tabs>
          <w:tab w:val="right" w:pos="9354"/>
        </w:tabs>
        <w:rPr>
          <w:rFonts w:cstheme="minorHAnsi"/>
        </w:rPr>
      </w:pPr>
      <w:r w:rsidRPr="00A26082">
        <w:rPr>
          <w:rFonts w:cstheme="minorHAnsi"/>
        </w:rPr>
        <w:t>Tūrangi</w:t>
      </w:r>
      <w:r w:rsidRPr="00A26082">
        <w:rPr>
          <w:rFonts w:cstheme="minorHAnsi"/>
        </w:rPr>
        <w:tab/>
        <w:t xml:space="preserve"> Population: 3,938</w:t>
      </w:r>
    </w:p>
    <w:p w14:paraId="7483023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5F20758" w14:textId="77777777" w:rsidTr="00D77131">
        <w:tc>
          <w:tcPr>
            <w:tcW w:w="2550" w:type="dxa"/>
            <w:shd w:val="clear" w:color="auto" w:fill="FFFFFF"/>
          </w:tcPr>
          <w:p w14:paraId="60F9167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EDF409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5BD187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260C85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110AA16" w14:textId="24D83E25" w:rsidR="00D77131"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 The water is fluoridated.</w:t>
      </w:r>
    </w:p>
    <w:p w14:paraId="16D4E18B" w14:textId="7FDD4BA3" w:rsidR="008052A9" w:rsidRDefault="008052A9" w:rsidP="00A53BB8">
      <w:pPr>
        <w:spacing w:before="60" w:after="60"/>
        <w:rPr>
          <w:rFonts w:asciiTheme="minorHAnsi" w:hAnsiTheme="minorHAnsi" w:cstheme="minorHAnsi"/>
          <w:sz w:val="18"/>
          <w:szCs w:val="18"/>
        </w:rPr>
      </w:pPr>
    </w:p>
    <w:p w14:paraId="67ABAA9E" w14:textId="77777777" w:rsidR="008052A9" w:rsidRPr="00A26082" w:rsidRDefault="008052A9" w:rsidP="00A53BB8">
      <w:pPr>
        <w:spacing w:before="60" w:after="60"/>
        <w:rPr>
          <w:rFonts w:asciiTheme="minorHAnsi" w:hAnsiTheme="minorHAnsi" w:cstheme="minorHAnsi"/>
          <w:sz w:val="18"/>
          <w:szCs w:val="18"/>
        </w:rPr>
      </w:pPr>
    </w:p>
    <w:p w14:paraId="5759F637" w14:textId="77777777" w:rsidR="00D77131" w:rsidRPr="00A26082" w:rsidRDefault="00D77131" w:rsidP="00D77131">
      <w:pPr>
        <w:pStyle w:val="SectionStyle"/>
        <w:tabs>
          <w:tab w:val="right" w:pos="9354"/>
        </w:tabs>
        <w:rPr>
          <w:rFonts w:cstheme="minorHAnsi"/>
        </w:rPr>
      </w:pPr>
      <w:r w:rsidRPr="00A26082">
        <w:rPr>
          <w:rFonts w:cstheme="minorHAnsi"/>
        </w:rPr>
        <w:lastRenderedPageBreak/>
        <w:t>Whakamaru</w:t>
      </w:r>
      <w:r w:rsidRPr="00A26082">
        <w:rPr>
          <w:rFonts w:cstheme="minorHAnsi"/>
        </w:rPr>
        <w:tab/>
        <w:t xml:space="preserve"> Population: 116</w:t>
      </w:r>
    </w:p>
    <w:p w14:paraId="31478F3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D30D9DA" w14:textId="77777777" w:rsidTr="00D77131">
        <w:tc>
          <w:tcPr>
            <w:tcW w:w="2550" w:type="dxa"/>
            <w:shd w:val="clear" w:color="auto" w:fill="FFFFFF"/>
          </w:tcPr>
          <w:p w14:paraId="214E3F1F"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1D851B1"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2C2CD7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6502F3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225DDC"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F777659"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Whakamaru failed the protozoal Standards because the infrastructure was inadequate and it did not attempt compliance.</w:t>
      </w:r>
    </w:p>
    <w:p w14:paraId="6503FB5D" w14:textId="77777777" w:rsidR="00D77131" w:rsidRPr="00A26082" w:rsidRDefault="00D77131" w:rsidP="00D77131">
      <w:pPr>
        <w:pStyle w:val="SectionStyle"/>
        <w:tabs>
          <w:tab w:val="right" w:pos="9354"/>
        </w:tabs>
        <w:rPr>
          <w:rFonts w:cstheme="minorHAnsi"/>
        </w:rPr>
      </w:pPr>
      <w:r w:rsidRPr="00A26082">
        <w:rPr>
          <w:rFonts w:cstheme="minorHAnsi"/>
        </w:rPr>
        <w:t>Whareroa</w:t>
      </w:r>
      <w:r w:rsidRPr="00A26082">
        <w:rPr>
          <w:rFonts w:cstheme="minorHAnsi"/>
        </w:rPr>
        <w:tab/>
        <w:t xml:space="preserve"> Population: 313</w:t>
      </w:r>
    </w:p>
    <w:p w14:paraId="64CF001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2890D8A" w14:textId="77777777" w:rsidTr="00D77131">
        <w:tc>
          <w:tcPr>
            <w:tcW w:w="2550" w:type="dxa"/>
            <w:shd w:val="clear" w:color="auto" w:fill="FFFFFF"/>
          </w:tcPr>
          <w:p w14:paraId="744456D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CC53F90"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6246B14"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E2CAA2B"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D91968"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9B0A66A"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Whareroa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5A7615B3" w14:textId="77777777" w:rsidTr="00D77131">
        <w:tc>
          <w:tcPr>
            <w:tcW w:w="9354" w:type="dxa"/>
            <w:shd w:val="clear" w:color="auto" w:fill="009999"/>
          </w:tcPr>
          <w:p w14:paraId="18ED161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F2B5295" w14:textId="77777777" w:rsidR="00D77131" w:rsidRPr="00A26082" w:rsidRDefault="00D77131" w:rsidP="00D77131">
      <w:pPr>
        <w:rPr>
          <w:rFonts w:asciiTheme="minorHAnsi" w:hAnsiTheme="minorHAnsi" w:cstheme="minorHAnsi"/>
        </w:rPr>
      </w:pPr>
    </w:p>
    <w:p w14:paraId="3C0C272C" w14:textId="77777777" w:rsidR="00D77131" w:rsidRPr="00A26082" w:rsidRDefault="00D77131" w:rsidP="00D77131">
      <w:pPr>
        <w:pStyle w:val="GroupStyle"/>
        <w:rPr>
          <w:rFonts w:cstheme="minorHAnsi"/>
        </w:rPr>
      </w:pPr>
      <w:r w:rsidRPr="00A26082">
        <w:rPr>
          <w:rFonts w:cstheme="minorHAnsi"/>
        </w:rPr>
        <w:t>Supplier: Wairakei Resort</w:t>
      </w:r>
    </w:p>
    <w:p w14:paraId="3947A55E" w14:textId="77777777" w:rsidR="00D77131" w:rsidRPr="00A26082" w:rsidRDefault="00D77131" w:rsidP="00D77131">
      <w:pPr>
        <w:pStyle w:val="SectionStyle"/>
        <w:tabs>
          <w:tab w:val="right" w:pos="9354"/>
        </w:tabs>
        <w:rPr>
          <w:rFonts w:cstheme="minorHAnsi"/>
        </w:rPr>
      </w:pPr>
      <w:r w:rsidRPr="00A26082">
        <w:rPr>
          <w:rFonts w:cstheme="minorHAnsi"/>
        </w:rPr>
        <w:t>Wairakei Terraces</w:t>
      </w:r>
      <w:r w:rsidRPr="00A26082">
        <w:rPr>
          <w:rFonts w:cstheme="minorHAnsi"/>
        </w:rPr>
        <w:tab/>
        <w:t xml:space="preserve"> Population: 500</w:t>
      </w:r>
    </w:p>
    <w:p w14:paraId="0C9FCD9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0195A75" w14:textId="77777777" w:rsidTr="00D77131">
        <w:tc>
          <w:tcPr>
            <w:tcW w:w="2550" w:type="dxa"/>
            <w:shd w:val="clear" w:color="auto" w:fill="FFFFFF"/>
          </w:tcPr>
          <w:p w14:paraId="699E9D1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4FCDAD7"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3642406"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3C6E3AD"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7B028F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4C1FC213" w14:textId="77777777" w:rsidR="00D77131" w:rsidRPr="00A26082" w:rsidRDefault="00D77131" w:rsidP="00A53BB8">
      <w:pPr>
        <w:spacing w:before="60" w:after="60"/>
        <w:rPr>
          <w:rFonts w:asciiTheme="minorHAnsi" w:hAnsiTheme="minorHAnsi" w:cstheme="minorHAnsi"/>
          <w:sz w:val="18"/>
          <w:szCs w:val="18"/>
        </w:rPr>
      </w:pPr>
      <w:r w:rsidRPr="00A26082">
        <w:rPr>
          <w:rFonts w:asciiTheme="minorHAnsi" w:hAnsiTheme="minorHAnsi" w:cstheme="minorHAnsi"/>
          <w:sz w:val="18"/>
          <w:szCs w:val="18"/>
        </w:rPr>
        <w:t>Wairakei Terraces failed the protozoal Standards because the infrastructure was</w:t>
      </w:r>
      <w:r w:rsidRPr="00A26082">
        <w:rPr>
          <w:rFonts w:asciiTheme="minorHAnsi" w:hAnsiTheme="minorHAnsi" w:cstheme="minorHAnsi"/>
        </w:rPr>
        <w:t xml:space="preserve"> </w:t>
      </w:r>
      <w:r w:rsidRPr="00A26082">
        <w:rPr>
          <w:rFonts w:asciiTheme="minorHAnsi" w:hAnsiTheme="minorHAnsi" w:cstheme="minorHAnsi"/>
          <w:sz w:val="18"/>
          <w:szCs w:val="18"/>
        </w:rPr>
        <w:t>inadequate and it did not attempt compliance.</w:t>
      </w:r>
    </w:p>
    <w:tbl>
      <w:tblPr>
        <w:tblW w:w="0" w:type="auto"/>
        <w:tblLook w:val="04A0" w:firstRow="1" w:lastRow="0" w:firstColumn="1" w:lastColumn="0" w:noHBand="0" w:noVBand="1"/>
      </w:tblPr>
      <w:tblGrid>
        <w:gridCol w:w="9026"/>
      </w:tblGrid>
      <w:tr w:rsidR="00D77131" w:rsidRPr="00A26082" w14:paraId="3C048915" w14:textId="77777777" w:rsidTr="00D77131">
        <w:tc>
          <w:tcPr>
            <w:tcW w:w="9354" w:type="dxa"/>
            <w:shd w:val="clear" w:color="auto" w:fill="009999"/>
          </w:tcPr>
          <w:p w14:paraId="79653DE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50BAD18" w14:textId="77777777" w:rsidR="00D77131" w:rsidRPr="00A26082" w:rsidRDefault="00D77131" w:rsidP="00D77131">
      <w:pPr>
        <w:rPr>
          <w:rFonts w:asciiTheme="minorHAnsi" w:hAnsiTheme="minorHAnsi" w:cstheme="minorHAnsi"/>
        </w:rPr>
      </w:pPr>
    </w:p>
    <w:p w14:paraId="7BFC299D"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13D55935" w14:textId="77777777" w:rsidR="00D77131" w:rsidRPr="00A26082" w:rsidRDefault="00D77131" w:rsidP="00D77131">
      <w:pPr>
        <w:pStyle w:val="DistrictGroupStyle"/>
        <w:rPr>
          <w:rFonts w:cstheme="minorHAnsi"/>
          <w:lang w:val="en-NZ"/>
        </w:rPr>
      </w:pPr>
      <w:r w:rsidRPr="00A26082">
        <w:rPr>
          <w:rFonts w:cstheme="minorHAnsi"/>
          <w:lang w:val="en-NZ"/>
        </w:rPr>
        <w:lastRenderedPageBreak/>
        <w:t>Gisborne</w:t>
      </w:r>
    </w:p>
    <w:p w14:paraId="7ACC12C1" w14:textId="77777777" w:rsidR="00D77131" w:rsidRPr="00A26082" w:rsidRDefault="00D77131" w:rsidP="00D77131">
      <w:pPr>
        <w:pStyle w:val="GroupStyle"/>
        <w:rPr>
          <w:rFonts w:cstheme="minorHAnsi"/>
        </w:rPr>
      </w:pPr>
      <w:r w:rsidRPr="00A26082">
        <w:rPr>
          <w:rFonts w:cstheme="minorHAnsi"/>
        </w:rPr>
        <w:t>Supplier: Gisborne District Council</w:t>
      </w:r>
    </w:p>
    <w:p w14:paraId="01F8616A" w14:textId="77777777" w:rsidR="00D77131" w:rsidRPr="00A26082" w:rsidRDefault="00D77131" w:rsidP="00D77131">
      <w:pPr>
        <w:pStyle w:val="SectionStyle"/>
        <w:tabs>
          <w:tab w:val="right" w:pos="9354"/>
        </w:tabs>
        <w:rPr>
          <w:rFonts w:cstheme="minorHAnsi"/>
        </w:rPr>
      </w:pPr>
      <w:r w:rsidRPr="00A26082">
        <w:rPr>
          <w:rFonts w:cstheme="minorHAnsi"/>
        </w:rPr>
        <w:t>Gisborne City</w:t>
      </w:r>
      <w:r w:rsidRPr="00A26082">
        <w:rPr>
          <w:rFonts w:cstheme="minorHAnsi"/>
        </w:rPr>
        <w:tab/>
        <w:t xml:space="preserve"> Population: 30,600</w:t>
      </w:r>
    </w:p>
    <w:p w14:paraId="30BDD72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342951" w14:textId="77777777" w:rsidTr="00D77131">
        <w:tc>
          <w:tcPr>
            <w:tcW w:w="2550" w:type="dxa"/>
            <w:shd w:val="clear" w:color="auto" w:fill="FFFFFF"/>
          </w:tcPr>
          <w:p w14:paraId="7DF4D7F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50E819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88F3E2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A510B8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21B1DC"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05B12FEC" w14:textId="77777777" w:rsidR="00D77131" w:rsidRPr="00A26082" w:rsidRDefault="00D77131" w:rsidP="00D77131">
      <w:pPr>
        <w:pStyle w:val="SectionStyle"/>
        <w:tabs>
          <w:tab w:val="right" w:pos="9354"/>
        </w:tabs>
        <w:rPr>
          <w:rFonts w:cstheme="minorHAnsi"/>
        </w:rPr>
      </w:pPr>
      <w:r w:rsidRPr="00A26082">
        <w:rPr>
          <w:rFonts w:cstheme="minorHAnsi"/>
        </w:rPr>
        <w:t>Te Karaka</w:t>
      </w:r>
      <w:r w:rsidRPr="00A26082">
        <w:rPr>
          <w:rFonts w:cstheme="minorHAnsi"/>
        </w:rPr>
        <w:tab/>
        <w:t xml:space="preserve"> Population: 491</w:t>
      </w:r>
    </w:p>
    <w:p w14:paraId="798832E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0DB671C" w14:textId="77777777" w:rsidTr="00D77131">
        <w:tc>
          <w:tcPr>
            <w:tcW w:w="2550" w:type="dxa"/>
            <w:shd w:val="clear" w:color="auto" w:fill="FFFFFF"/>
          </w:tcPr>
          <w:p w14:paraId="791563F0"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4A7EBFE"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9154836"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08030C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C0F4E7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024265B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Te Karaka failed the protozoal Standards because of calibration issues.</w:t>
      </w:r>
    </w:p>
    <w:p w14:paraId="48456E61" w14:textId="77777777" w:rsidR="00D77131" w:rsidRPr="00A26082" w:rsidRDefault="00D77131" w:rsidP="00D77131">
      <w:pPr>
        <w:pStyle w:val="SectionStyle"/>
        <w:tabs>
          <w:tab w:val="right" w:pos="9354"/>
        </w:tabs>
        <w:rPr>
          <w:rFonts w:cstheme="minorHAnsi"/>
        </w:rPr>
      </w:pPr>
      <w:r w:rsidRPr="00A26082">
        <w:rPr>
          <w:rFonts w:cstheme="minorHAnsi"/>
        </w:rPr>
        <w:t>Whatatutu</w:t>
      </w:r>
      <w:r w:rsidRPr="00A26082">
        <w:rPr>
          <w:rFonts w:cstheme="minorHAnsi"/>
        </w:rPr>
        <w:tab/>
        <w:t xml:space="preserve"> Population: 200</w:t>
      </w:r>
    </w:p>
    <w:p w14:paraId="2AA868F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3CACAF9" w14:textId="77777777" w:rsidTr="00D77131">
        <w:tc>
          <w:tcPr>
            <w:tcW w:w="2550" w:type="dxa"/>
            <w:shd w:val="clear" w:color="auto" w:fill="FFFFFF"/>
          </w:tcPr>
          <w:p w14:paraId="19CFA18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D746AB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62E006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DD29C8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D9583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4E1A4B2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Whatatutu failed the protozoal Standards because of calibration issues.</w:t>
      </w:r>
    </w:p>
    <w:tbl>
      <w:tblPr>
        <w:tblW w:w="0" w:type="auto"/>
        <w:tblLook w:val="04A0" w:firstRow="1" w:lastRow="0" w:firstColumn="1" w:lastColumn="0" w:noHBand="0" w:noVBand="1"/>
      </w:tblPr>
      <w:tblGrid>
        <w:gridCol w:w="9026"/>
      </w:tblGrid>
      <w:tr w:rsidR="00D77131" w:rsidRPr="00A26082" w14:paraId="777E9C29" w14:textId="77777777" w:rsidTr="00D77131">
        <w:tc>
          <w:tcPr>
            <w:tcW w:w="9354" w:type="dxa"/>
            <w:shd w:val="clear" w:color="auto" w:fill="009999"/>
          </w:tcPr>
          <w:p w14:paraId="61C2568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F39BB4B" w14:textId="77777777" w:rsidR="00D77131" w:rsidRPr="00A26082" w:rsidRDefault="00D77131" w:rsidP="00D77131">
      <w:pPr>
        <w:rPr>
          <w:rFonts w:asciiTheme="minorHAnsi" w:hAnsiTheme="minorHAnsi" w:cstheme="minorHAnsi"/>
        </w:rPr>
      </w:pPr>
    </w:p>
    <w:p w14:paraId="74D30363" w14:textId="77777777" w:rsidR="00D77131" w:rsidRPr="00A26082" w:rsidRDefault="00D77131" w:rsidP="00D77131">
      <w:pPr>
        <w:pStyle w:val="GroupStyle"/>
        <w:rPr>
          <w:rFonts w:cstheme="minorHAnsi"/>
        </w:rPr>
      </w:pPr>
      <w:r w:rsidRPr="00A26082">
        <w:rPr>
          <w:rFonts w:cstheme="minorHAnsi"/>
        </w:rPr>
        <w:t>Supplier: Mangahauini Inc</w:t>
      </w:r>
    </w:p>
    <w:p w14:paraId="5E35D051" w14:textId="77777777" w:rsidR="00D77131" w:rsidRPr="00A26082" w:rsidRDefault="00D77131" w:rsidP="00D77131">
      <w:pPr>
        <w:pStyle w:val="SectionStyle"/>
        <w:tabs>
          <w:tab w:val="right" w:pos="9354"/>
        </w:tabs>
        <w:rPr>
          <w:rFonts w:cstheme="minorHAnsi"/>
        </w:rPr>
      </w:pPr>
      <w:r w:rsidRPr="00A26082">
        <w:rPr>
          <w:rFonts w:cstheme="minorHAnsi"/>
        </w:rPr>
        <w:t>Enihau</w:t>
      </w:r>
      <w:r w:rsidRPr="00A26082">
        <w:rPr>
          <w:rFonts w:cstheme="minorHAnsi"/>
        </w:rPr>
        <w:tab/>
        <w:t xml:space="preserve"> Population: 130</w:t>
      </w:r>
    </w:p>
    <w:p w14:paraId="5185AE3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1B8ABCB" w14:textId="77777777" w:rsidTr="00663F18">
        <w:tc>
          <w:tcPr>
            <w:tcW w:w="2193" w:type="dxa"/>
            <w:shd w:val="clear" w:color="auto" w:fill="FFFFFF"/>
          </w:tcPr>
          <w:p w14:paraId="107A027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33BDAB2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E5BF726"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925299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4A357FF"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4973B5E4"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Enihau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16.7 percent of monitoring samples and it did not attempt compliance. It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1980C078" w14:textId="77777777" w:rsidTr="00D77131">
        <w:tc>
          <w:tcPr>
            <w:tcW w:w="9354" w:type="dxa"/>
            <w:shd w:val="clear" w:color="auto" w:fill="009999"/>
          </w:tcPr>
          <w:p w14:paraId="7715C70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B64712A" w14:textId="77777777" w:rsidR="00D77131" w:rsidRPr="00A26082" w:rsidRDefault="00D77131" w:rsidP="00D77131">
      <w:pPr>
        <w:rPr>
          <w:rFonts w:asciiTheme="minorHAnsi" w:hAnsiTheme="minorHAnsi" w:cstheme="minorHAnsi"/>
        </w:rPr>
      </w:pPr>
    </w:p>
    <w:p w14:paraId="57565397" w14:textId="77777777" w:rsidR="00D77131" w:rsidRPr="00A26082" w:rsidRDefault="00D77131" w:rsidP="00D77131">
      <w:pPr>
        <w:pStyle w:val="GroupStyle"/>
        <w:rPr>
          <w:rFonts w:cstheme="minorHAnsi"/>
        </w:rPr>
      </w:pPr>
      <w:r w:rsidRPr="00A26082">
        <w:rPr>
          <w:rFonts w:cstheme="minorHAnsi"/>
        </w:rPr>
        <w:t>Supplier: Ngāti Porou Hauora</w:t>
      </w:r>
    </w:p>
    <w:p w14:paraId="25D1A119" w14:textId="77777777" w:rsidR="00D77131" w:rsidRPr="00A26082" w:rsidRDefault="00D77131" w:rsidP="00D77131">
      <w:pPr>
        <w:pStyle w:val="SectionStyle"/>
        <w:tabs>
          <w:tab w:val="right" w:pos="9354"/>
        </w:tabs>
        <w:rPr>
          <w:rFonts w:cstheme="minorHAnsi"/>
        </w:rPr>
      </w:pPr>
      <w:r w:rsidRPr="00A26082">
        <w:rPr>
          <w:rFonts w:cstheme="minorHAnsi"/>
        </w:rPr>
        <w:t>Te Puia Springs</w:t>
      </w:r>
      <w:r w:rsidRPr="00A26082">
        <w:rPr>
          <w:rFonts w:cstheme="minorHAnsi"/>
        </w:rPr>
        <w:tab/>
        <w:t xml:space="preserve"> Population: 300</w:t>
      </w:r>
    </w:p>
    <w:p w14:paraId="761DFC5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3132B7D" w14:textId="77777777" w:rsidTr="00663F18">
        <w:tc>
          <w:tcPr>
            <w:tcW w:w="2268" w:type="dxa"/>
            <w:shd w:val="clear" w:color="auto" w:fill="FFFFFF"/>
          </w:tcPr>
          <w:p w14:paraId="77679C8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CEBF28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2C4140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740914E"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1781F3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A temporary boil-water notice was in place during the reporting period.</w:t>
      </w:r>
    </w:p>
    <w:p w14:paraId="6851914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Te Puia Springs did not take reasonable steps to protect source water from contamination, failed to keep adequate records and did not take all appropriate actions to protect public health after an issue was discovered. It therefore failed to comply with the Health Act (sections 69U, 69ZD and 69ZF).</w:t>
      </w:r>
    </w:p>
    <w:p w14:paraId="1C3E97D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Te Puia Springs failed the bacteriological Standards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13.3 percent of monitoring samples, it took inadequate actions to address that issue, sampling was inadequate, it did not achieve some operational performance parameters</w:t>
      </w:r>
      <w:r w:rsidRPr="00A26082">
        <w:rPr>
          <w:rFonts w:asciiTheme="minorHAnsi" w:hAnsiTheme="minorHAnsi" w:cstheme="minorHAnsi"/>
        </w:rPr>
        <w:t xml:space="preserve"> </w:t>
      </w:r>
      <w:r w:rsidRPr="00A26082">
        <w:rPr>
          <w:rFonts w:asciiTheme="minorHAnsi" w:hAnsiTheme="minorHAnsi" w:cstheme="minorHAnsi"/>
          <w:sz w:val="18"/>
          <w:szCs w:val="18"/>
        </w:rPr>
        <w:t>and it cannot demonstrate compliance. It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41F05043" w14:textId="77777777" w:rsidTr="00D77131">
        <w:tc>
          <w:tcPr>
            <w:tcW w:w="9354" w:type="dxa"/>
            <w:shd w:val="clear" w:color="auto" w:fill="009999"/>
          </w:tcPr>
          <w:p w14:paraId="285437E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B43E38C" w14:textId="77777777" w:rsidR="00D77131" w:rsidRPr="00A26082" w:rsidRDefault="00D77131" w:rsidP="00D77131">
      <w:pPr>
        <w:rPr>
          <w:rFonts w:asciiTheme="minorHAnsi" w:hAnsiTheme="minorHAnsi" w:cstheme="minorHAnsi"/>
        </w:rPr>
      </w:pPr>
    </w:p>
    <w:p w14:paraId="50287128" w14:textId="77777777" w:rsidR="00663F18" w:rsidRPr="00A26082" w:rsidRDefault="00663F18" w:rsidP="00D77131">
      <w:pPr>
        <w:pStyle w:val="DistrictGroupStyle"/>
        <w:rPr>
          <w:rFonts w:cstheme="minorHAnsi"/>
          <w:lang w:val="en-NZ"/>
        </w:rPr>
        <w:sectPr w:rsidR="00663F18" w:rsidRPr="00A26082" w:rsidSect="00A26082">
          <w:pgSz w:w="11906" w:h="16838" w:code="9"/>
          <w:pgMar w:top="1440" w:right="1440" w:bottom="1440" w:left="1440" w:header="284" w:footer="425" w:gutter="0"/>
          <w:cols w:space="720"/>
          <w:docGrid w:linePitch="286"/>
        </w:sectPr>
      </w:pPr>
    </w:p>
    <w:p w14:paraId="367D3718" w14:textId="2DE89EFF" w:rsidR="00D77131" w:rsidRPr="00A26082" w:rsidRDefault="00D77131" w:rsidP="00D77131">
      <w:pPr>
        <w:pStyle w:val="DistrictGroupStyle"/>
        <w:rPr>
          <w:rFonts w:cstheme="minorHAnsi"/>
          <w:lang w:val="en-NZ"/>
        </w:rPr>
      </w:pPr>
      <w:r w:rsidRPr="00A26082">
        <w:rPr>
          <w:rFonts w:cstheme="minorHAnsi"/>
          <w:lang w:val="en-NZ"/>
        </w:rPr>
        <w:lastRenderedPageBreak/>
        <w:t>Taranaki</w:t>
      </w:r>
    </w:p>
    <w:p w14:paraId="7CB76743" w14:textId="77777777" w:rsidR="00D77131" w:rsidRPr="00A26082" w:rsidRDefault="00D77131" w:rsidP="00D77131">
      <w:pPr>
        <w:pStyle w:val="GroupStyle"/>
        <w:rPr>
          <w:rFonts w:cstheme="minorHAnsi"/>
        </w:rPr>
      </w:pPr>
      <w:r w:rsidRPr="00A26082">
        <w:rPr>
          <w:rFonts w:cstheme="minorHAnsi"/>
        </w:rPr>
        <w:t>Supplier: Cold Creek Community Water Supply Ltd</w:t>
      </w:r>
    </w:p>
    <w:p w14:paraId="2301637D" w14:textId="77777777" w:rsidR="00D77131" w:rsidRPr="00A26082" w:rsidRDefault="00D77131" w:rsidP="00D77131">
      <w:pPr>
        <w:pStyle w:val="SectionStyle"/>
        <w:tabs>
          <w:tab w:val="right" w:pos="9354"/>
        </w:tabs>
        <w:rPr>
          <w:rFonts w:cstheme="minorHAnsi"/>
        </w:rPr>
      </w:pPr>
      <w:r w:rsidRPr="00A26082">
        <w:rPr>
          <w:rFonts w:cstheme="minorHAnsi"/>
        </w:rPr>
        <w:t>Cold Creek (Pīhama)</w:t>
      </w:r>
      <w:r w:rsidRPr="00A26082">
        <w:rPr>
          <w:rFonts w:cstheme="minorHAnsi"/>
        </w:rPr>
        <w:tab/>
        <w:t xml:space="preserve"> Population: 350</w:t>
      </w:r>
    </w:p>
    <w:p w14:paraId="0752667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C397D4D" w14:textId="77777777" w:rsidTr="00D77131">
        <w:tc>
          <w:tcPr>
            <w:tcW w:w="2550" w:type="dxa"/>
            <w:shd w:val="clear" w:color="auto" w:fill="FFFFFF"/>
          </w:tcPr>
          <w:p w14:paraId="7F32861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04F723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2DE12BC"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C816CD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488BCEE"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tbl>
      <w:tblPr>
        <w:tblW w:w="0" w:type="auto"/>
        <w:tblLook w:val="04A0" w:firstRow="1" w:lastRow="0" w:firstColumn="1" w:lastColumn="0" w:noHBand="0" w:noVBand="1"/>
      </w:tblPr>
      <w:tblGrid>
        <w:gridCol w:w="9026"/>
      </w:tblGrid>
      <w:tr w:rsidR="00D77131" w:rsidRPr="00A26082" w14:paraId="71533B5D" w14:textId="77777777" w:rsidTr="00D77131">
        <w:tc>
          <w:tcPr>
            <w:tcW w:w="9354" w:type="dxa"/>
            <w:shd w:val="clear" w:color="auto" w:fill="009999"/>
          </w:tcPr>
          <w:p w14:paraId="0CC4B4A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11950AE" w14:textId="77777777" w:rsidR="00D77131" w:rsidRPr="00A26082" w:rsidRDefault="00D77131" w:rsidP="00D77131">
      <w:pPr>
        <w:rPr>
          <w:rFonts w:asciiTheme="minorHAnsi" w:hAnsiTheme="minorHAnsi" w:cstheme="minorHAnsi"/>
        </w:rPr>
      </w:pPr>
    </w:p>
    <w:p w14:paraId="6338DA48" w14:textId="77777777" w:rsidR="00D77131" w:rsidRPr="00A26082" w:rsidRDefault="00D77131" w:rsidP="00D77131">
      <w:pPr>
        <w:pStyle w:val="GroupStyle"/>
        <w:rPr>
          <w:rFonts w:cstheme="minorHAnsi"/>
        </w:rPr>
      </w:pPr>
      <w:r w:rsidRPr="00A26082">
        <w:rPr>
          <w:rFonts w:cstheme="minorHAnsi"/>
        </w:rPr>
        <w:t>Supplier: New Plymouth District Council</w:t>
      </w:r>
    </w:p>
    <w:p w14:paraId="171AE968" w14:textId="77777777" w:rsidR="00D77131" w:rsidRPr="00A26082" w:rsidRDefault="00D77131" w:rsidP="00D77131">
      <w:pPr>
        <w:pStyle w:val="SectionStyle"/>
        <w:tabs>
          <w:tab w:val="right" w:pos="9354"/>
        </w:tabs>
        <w:rPr>
          <w:rFonts w:cstheme="minorHAnsi"/>
        </w:rPr>
      </w:pPr>
      <w:r w:rsidRPr="00A26082">
        <w:rPr>
          <w:rFonts w:cstheme="minorHAnsi"/>
        </w:rPr>
        <w:t>Inglewood</w:t>
      </w:r>
      <w:r w:rsidRPr="00A26082">
        <w:rPr>
          <w:rFonts w:cstheme="minorHAnsi"/>
        </w:rPr>
        <w:tab/>
        <w:t xml:space="preserve"> Population: 3,983</w:t>
      </w:r>
    </w:p>
    <w:p w14:paraId="7E78E7C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113CFEB" w14:textId="77777777" w:rsidTr="00D77131">
        <w:tc>
          <w:tcPr>
            <w:tcW w:w="2550" w:type="dxa"/>
            <w:shd w:val="clear" w:color="auto" w:fill="FFFFFF"/>
          </w:tcPr>
          <w:p w14:paraId="7F61F6C4"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C44C61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570818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825E6C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1C1980"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110B2702" w14:textId="77777777" w:rsidR="00D77131" w:rsidRPr="00A26082" w:rsidRDefault="00D77131" w:rsidP="00D77131">
      <w:pPr>
        <w:pStyle w:val="SectionStyle"/>
        <w:tabs>
          <w:tab w:val="right" w:pos="9354"/>
        </w:tabs>
        <w:rPr>
          <w:rFonts w:cstheme="minorHAnsi"/>
        </w:rPr>
      </w:pPr>
      <w:r w:rsidRPr="00A26082">
        <w:rPr>
          <w:rFonts w:cstheme="minorHAnsi"/>
        </w:rPr>
        <w:t>New Plymouth</w:t>
      </w:r>
      <w:r w:rsidRPr="00A26082">
        <w:rPr>
          <w:rFonts w:cstheme="minorHAnsi"/>
        </w:rPr>
        <w:tab/>
        <w:t xml:space="preserve"> Population: 59,072</w:t>
      </w:r>
    </w:p>
    <w:p w14:paraId="73E4339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C000A12" w14:textId="77777777" w:rsidTr="00D77131">
        <w:tc>
          <w:tcPr>
            <w:tcW w:w="2550" w:type="dxa"/>
            <w:shd w:val="clear" w:color="auto" w:fill="FFFFFF"/>
          </w:tcPr>
          <w:p w14:paraId="149C2D15"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67A309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8A78A1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E688D4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8F405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1AA4F1F3" w14:textId="77777777" w:rsidR="00D77131" w:rsidRPr="00A26082" w:rsidRDefault="00D77131" w:rsidP="00D77131">
      <w:pPr>
        <w:pStyle w:val="SectionStyle"/>
        <w:tabs>
          <w:tab w:val="right" w:pos="9354"/>
        </w:tabs>
        <w:rPr>
          <w:rFonts w:cstheme="minorHAnsi"/>
        </w:rPr>
      </w:pPr>
      <w:r w:rsidRPr="00A26082">
        <w:rPr>
          <w:rFonts w:cstheme="minorHAnsi"/>
        </w:rPr>
        <w:t>Ōakura</w:t>
      </w:r>
      <w:r w:rsidRPr="00A26082">
        <w:rPr>
          <w:rFonts w:cstheme="minorHAnsi"/>
        </w:rPr>
        <w:tab/>
        <w:t xml:space="preserve"> Population: 1,625</w:t>
      </w:r>
    </w:p>
    <w:p w14:paraId="44E2B9A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045C80F" w14:textId="77777777" w:rsidTr="00D77131">
        <w:tc>
          <w:tcPr>
            <w:tcW w:w="2550" w:type="dxa"/>
            <w:shd w:val="clear" w:color="auto" w:fill="FFFFFF"/>
          </w:tcPr>
          <w:p w14:paraId="48F9860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7986BA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D66B1B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7BCC7B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18E3D5"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5E929F0" w14:textId="77777777" w:rsidR="00D77131" w:rsidRPr="00A26082" w:rsidRDefault="00D77131" w:rsidP="00D77131">
      <w:pPr>
        <w:pStyle w:val="SectionStyle"/>
        <w:tabs>
          <w:tab w:val="right" w:pos="9354"/>
        </w:tabs>
        <w:rPr>
          <w:rFonts w:cstheme="minorHAnsi"/>
        </w:rPr>
      </w:pPr>
      <w:r w:rsidRPr="00A26082">
        <w:rPr>
          <w:rFonts w:cstheme="minorHAnsi"/>
        </w:rPr>
        <w:t>Ōkato</w:t>
      </w:r>
      <w:r w:rsidRPr="00A26082">
        <w:rPr>
          <w:rFonts w:cstheme="minorHAnsi"/>
        </w:rPr>
        <w:tab/>
        <w:t xml:space="preserve"> Population: 530</w:t>
      </w:r>
    </w:p>
    <w:p w14:paraId="2CFAA19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9D8442D" w14:textId="77777777" w:rsidTr="00D77131">
        <w:tc>
          <w:tcPr>
            <w:tcW w:w="2550" w:type="dxa"/>
            <w:shd w:val="clear" w:color="auto" w:fill="FFFFFF"/>
          </w:tcPr>
          <w:p w14:paraId="26153F86"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832B73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CABBA6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31A0FAE"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BC548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tbl>
      <w:tblPr>
        <w:tblW w:w="0" w:type="auto"/>
        <w:tblLook w:val="04A0" w:firstRow="1" w:lastRow="0" w:firstColumn="1" w:lastColumn="0" w:noHBand="0" w:noVBand="1"/>
      </w:tblPr>
      <w:tblGrid>
        <w:gridCol w:w="9026"/>
      </w:tblGrid>
      <w:tr w:rsidR="00D77131" w:rsidRPr="00A26082" w14:paraId="6E43B86C" w14:textId="77777777" w:rsidTr="00D77131">
        <w:tc>
          <w:tcPr>
            <w:tcW w:w="9354" w:type="dxa"/>
            <w:shd w:val="clear" w:color="auto" w:fill="009999"/>
          </w:tcPr>
          <w:p w14:paraId="5C02B0C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706FF0C" w14:textId="77777777" w:rsidR="00D77131" w:rsidRPr="00A26082" w:rsidRDefault="00D77131" w:rsidP="00D77131">
      <w:pPr>
        <w:rPr>
          <w:rFonts w:asciiTheme="minorHAnsi" w:hAnsiTheme="minorHAnsi" w:cstheme="minorHAnsi"/>
        </w:rPr>
      </w:pPr>
    </w:p>
    <w:p w14:paraId="227333EC" w14:textId="77777777" w:rsidR="00D77131" w:rsidRPr="00A26082" w:rsidRDefault="00D77131" w:rsidP="00D77131">
      <w:pPr>
        <w:pStyle w:val="GroupStyle"/>
        <w:rPr>
          <w:rFonts w:cstheme="minorHAnsi"/>
        </w:rPr>
      </w:pPr>
      <w:r w:rsidRPr="00A26082">
        <w:rPr>
          <w:rFonts w:cstheme="minorHAnsi"/>
        </w:rPr>
        <w:t>Supplier: South Taranaki District Council</w:t>
      </w:r>
    </w:p>
    <w:p w14:paraId="389B9FEE" w14:textId="77777777" w:rsidR="00D77131" w:rsidRPr="00A26082" w:rsidRDefault="00D77131" w:rsidP="00D77131">
      <w:pPr>
        <w:pStyle w:val="SectionStyle"/>
        <w:tabs>
          <w:tab w:val="right" w:pos="9354"/>
        </w:tabs>
        <w:rPr>
          <w:rFonts w:cstheme="minorHAnsi"/>
        </w:rPr>
      </w:pPr>
      <w:r w:rsidRPr="00A26082">
        <w:rPr>
          <w:rFonts w:cstheme="minorHAnsi"/>
        </w:rPr>
        <w:t>Eltham</w:t>
      </w:r>
      <w:r w:rsidRPr="00A26082">
        <w:rPr>
          <w:rFonts w:cstheme="minorHAnsi"/>
        </w:rPr>
        <w:tab/>
        <w:t xml:space="preserve"> Population: 1,980</w:t>
      </w:r>
    </w:p>
    <w:p w14:paraId="455333F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4018156E" w14:textId="77777777" w:rsidTr="00663F18">
        <w:tc>
          <w:tcPr>
            <w:tcW w:w="2268" w:type="dxa"/>
            <w:shd w:val="clear" w:color="auto" w:fill="FFFFFF"/>
          </w:tcPr>
          <w:p w14:paraId="23FD880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057A98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E0FF3C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5508725C"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FAE6E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1279839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Eltham did not have an implemented WSP. It therefore failed to comply with the Health Act (section 69Z).</w:t>
      </w:r>
    </w:p>
    <w:p w14:paraId="5AB8FC29" w14:textId="77777777" w:rsidR="00D77131" w:rsidRPr="00A26082" w:rsidRDefault="00D77131" w:rsidP="00D77131">
      <w:pPr>
        <w:pStyle w:val="SectionStyle"/>
        <w:tabs>
          <w:tab w:val="right" w:pos="9354"/>
        </w:tabs>
        <w:rPr>
          <w:rFonts w:cstheme="minorHAnsi"/>
        </w:rPr>
      </w:pPr>
      <w:r w:rsidRPr="00A26082">
        <w:rPr>
          <w:rFonts w:cstheme="minorHAnsi"/>
        </w:rPr>
        <w:t>Hāwera</w:t>
      </w:r>
      <w:r w:rsidRPr="00A26082">
        <w:rPr>
          <w:rFonts w:cstheme="minorHAnsi"/>
        </w:rPr>
        <w:tab/>
        <w:t xml:space="preserve"> Population: 9,710</w:t>
      </w:r>
    </w:p>
    <w:p w14:paraId="05AE8A5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B9D2684" w14:textId="77777777" w:rsidTr="00D77131">
        <w:tc>
          <w:tcPr>
            <w:tcW w:w="2550" w:type="dxa"/>
            <w:shd w:val="clear" w:color="auto" w:fill="FFFFFF"/>
          </w:tcPr>
          <w:p w14:paraId="13FEC09E"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F30350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76F404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201015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6DB93D6"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p w14:paraId="30C33237" w14:textId="77777777" w:rsidR="00D77131" w:rsidRPr="00A26082" w:rsidRDefault="00D77131" w:rsidP="00D77131">
      <w:pPr>
        <w:pStyle w:val="SectionStyle"/>
        <w:tabs>
          <w:tab w:val="right" w:pos="9354"/>
        </w:tabs>
        <w:rPr>
          <w:rFonts w:cstheme="minorHAnsi"/>
        </w:rPr>
      </w:pPr>
      <w:r w:rsidRPr="00A26082">
        <w:rPr>
          <w:rFonts w:cstheme="minorHAnsi"/>
        </w:rPr>
        <w:t>Inaha</w:t>
      </w:r>
      <w:r w:rsidRPr="00A26082">
        <w:rPr>
          <w:rFonts w:cstheme="minorHAnsi"/>
        </w:rPr>
        <w:tab/>
        <w:t xml:space="preserve"> Population: 495</w:t>
      </w:r>
    </w:p>
    <w:p w14:paraId="4B6A27A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63E639" w14:textId="77777777" w:rsidTr="00D77131">
        <w:tc>
          <w:tcPr>
            <w:tcW w:w="2550" w:type="dxa"/>
            <w:shd w:val="clear" w:color="auto" w:fill="FFFFFF"/>
          </w:tcPr>
          <w:p w14:paraId="4280B41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E89E8E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BB93DEF"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C89ED5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D83DF97" w14:textId="7FEBAA2A"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67257740" w14:textId="77777777" w:rsidR="00D77131" w:rsidRPr="00A26082" w:rsidRDefault="00D77131" w:rsidP="00D77131">
      <w:pPr>
        <w:pStyle w:val="SectionStyle"/>
        <w:tabs>
          <w:tab w:val="right" w:pos="9354"/>
        </w:tabs>
        <w:rPr>
          <w:rFonts w:cstheme="minorHAnsi"/>
        </w:rPr>
      </w:pPr>
      <w:r w:rsidRPr="00A26082">
        <w:rPr>
          <w:rFonts w:cstheme="minorHAnsi"/>
        </w:rPr>
        <w:t>Ōpunake</w:t>
      </w:r>
      <w:r w:rsidRPr="00A26082">
        <w:rPr>
          <w:rFonts w:cstheme="minorHAnsi"/>
        </w:rPr>
        <w:tab/>
        <w:t xml:space="preserve"> Population: 1,370</w:t>
      </w:r>
    </w:p>
    <w:p w14:paraId="235CB27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0121414B" w14:textId="77777777" w:rsidTr="00663F18">
        <w:tc>
          <w:tcPr>
            <w:tcW w:w="2268" w:type="dxa"/>
            <w:shd w:val="clear" w:color="auto" w:fill="FFFFFF"/>
          </w:tcPr>
          <w:p w14:paraId="3637150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7A2ECEA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70BA314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320190E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3D29D6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71EC88D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Ōpunake did not have an implemented WSP. It therefore failed to comply with the Health Act (section 69Z).</w:t>
      </w:r>
    </w:p>
    <w:p w14:paraId="1A4AE6E5" w14:textId="77777777" w:rsidR="00D77131" w:rsidRPr="00A26082" w:rsidRDefault="00D77131" w:rsidP="00D77131">
      <w:pPr>
        <w:pStyle w:val="SectionStyle"/>
        <w:tabs>
          <w:tab w:val="right" w:pos="9354"/>
        </w:tabs>
        <w:rPr>
          <w:rFonts w:cstheme="minorHAnsi"/>
        </w:rPr>
      </w:pPr>
      <w:r w:rsidRPr="00A26082">
        <w:rPr>
          <w:rFonts w:cstheme="minorHAnsi"/>
        </w:rPr>
        <w:lastRenderedPageBreak/>
        <w:t>Pātea</w:t>
      </w:r>
      <w:r w:rsidRPr="00A26082">
        <w:rPr>
          <w:rFonts w:cstheme="minorHAnsi"/>
        </w:rPr>
        <w:tab/>
        <w:t xml:space="preserve"> Population: 1,150</w:t>
      </w:r>
    </w:p>
    <w:p w14:paraId="46888E9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396F9E42" w14:textId="77777777" w:rsidTr="00663F18">
        <w:tc>
          <w:tcPr>
            <w:tcW w:w="2268" w:type="dxa"/>
            <w:shd w:val="clear" w:color="auto" w:fill="FFFFFF"/>
          </w:tcPr>
          <w:p w14:paraId="7FD442C6"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0D129E0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1E45C611"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75CC4B3F"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A1712E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323C37D4"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Pātea did not have an implemented WSP. It therefore failed to comply with the Health Act (section 69Z).</w:t>
      </w:r>
    </w:p>
    <w:p w14:paraId="4B367DAE" w14:textId="77777777" w:rsidR="00D77131" w:rsidRPr="00A26082" w:rsidRDefault="00D77131" w:rsidP="00D77131">
      <w:pPr>
        <w:pStyle w:val="SectionStyle"/>
        <w:tabs>
          <w:tab w:val="right" w:pos="9354"/>
        </w:tabs>
        <w:rPr>
          <w:rFonts w:cstheme="minorHAnsi"/>
        </w:rPr>
      </w:pPr>
      <w:r w:rsidRPr="00A26082">
        <w:rPr>
          <w:rFonts w:cstheme="minorHAnsi"/>
        </w:rPr>
        <w:t>Rāhotu</w:t>
      </w:r>
      <w:r w:rsidRPr="00A26082">
        <w:rPr>
          <w:rFonts w:cstheme="minorHAnsi"/>
        </w:rPr>
        <w:tab/>
        <w:t xml:space="preserve"> Population: 115</w:t>
      </w:r>
    </w:p>
    <w:p w14:paraId="048068D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D76C4B6" w14:textId="77777777" w:rsidTr="00D77131">
        <w:tc>
          <w:tcPr>
            <w:tcW w:w="2550" w:type="dxa"/>
            <w:shd w:val="clear" w:color="auto" w:fill="FFFFFF"/>
          </w:tcPr>
          <w:p w14:paraId="4D4381EF"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1DC88A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472B4BF"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F8CF3E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065261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63737ED2" w14:textId="77777777" w:rsidR="00D77131" w:rsidRPr="00A26082" w:rsidRDefault="00D77131" w:rsidP="00D77131">
      <w:pPr>
        <w:pStyle w:val="SectionStyle"/>
        <w:tabs>
          <w:tab w:val="right" w:pos="9354"/>
        </w:tabs>
        <w:rPr>
          <w:rFonts w:cstheme="minorHAnsi"/>
        </w:rPr>
      </w:pPr>
      <w:r w:rsidRPr="00A26082">
        <w:rPr>
          <w:rFonts w:cstheme="minorHAnsi"/>
        </w:rPr>
        <w:t>Waimate West</w:t>
      </w:r>
      <w:r w:rsidRPr="00A26082">
        <w:rPr>
          <w:rFonts w:cstheme="minorHAnsi"/>
        </w:rPr>
        <w:tab/>
        <w:t xml:space="preserve"> Population: 2,880</w:t>
      </w:r>
    </w:p>
    <w:p w14:paraId="60D5342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7B789066" w14:textId="77777777" w:rsidTr="00663F18">
        <w:tc>
          <w:tcPr>
            <w:tcW w:w="2268" w:type="dxa"/>
            <w:shd w:val="clear" w:color="auto" w:fill="FFFFFF"/>
          </w:tcPr>
          <w:p w14:paraId="6E3E8B4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70728EE4"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75E0A82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469FCC97"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B48873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087789F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Waimate West did not have an implemented WSP. It therefore failed to comply with the Health Act (section 69Z).</w:t>
      </w:r>
    </w:p>
    <w:p w14:paraId="6CF4ABC9" w14:textId="77777777" w:rsidR="00D77131" w:rsidRPr="00A26082" w:rsidRDefault="00D77131" w:rsidP="00D77131">
      <w:pPr>
        <w:pStyle w:val="SectionStyle"/>
        <w:tabs>
          <w:tab w:val="right" w:pos="9354"/>
        </w:tabs>
        <w:rPr>
          <w:rFonts w:cstheme="minorHAnsi"/>
        </w:rPr>
      </w:pPr>
      <w:r w:rsidRPr="00A26082">
        <w:rPr>
          <w:rFonts w:cstheme="minorHAnsi"/>
        </w:rPr>
        <w:t>Waverley</w:t>
      </w:r>
      <w:r w:rsidRPr="00A26082">
        <w:rPr>
          <w:rFonts w:cstheme="minorHAnsi"/>
        </w:rPr>
        <w:tab/>
        <w:t xml:space="preserve"> Population: 950</w:t>
      </w:r>
    </w:p>
    <w:p w14:paraId="016F1CC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2A79480E" w14:textId="77777777" w:rsidTr="00663F18">
        <w:tc>
          <w:tcPr>
            <w:tcW w:w="2268" w:type="dxa"/>
            <w:shd w:val="clear" w:color="auto" w:fill="FFFFFF"/>
          </w:tcPr>
          <w:p w14:paraId="1EB0DC23"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01F9E145"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A43B5A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429D6004"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9CE0952"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0484629"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Waverley did not have an implemented WSP. It therefore failed to comply with the</w:t>
      </w:r>
      <w:r w:rsidRPr="00A26082">
        <w:rPr>
          <w:rFonts w:asciiTheme="minorHAnsi" w:hAnsiTheme="minorHAnsi" w:cstheme="minorHAnsi"/>
        </w:rPr>
        <w:t xml:space="preserve"> </w:t>
      </w:r>
      <w:r w:rsidRPr="00A26082">
        <w:rPr>
          <w:rFonts w:asciiTheme="minorHAnsi" w:hAnsiTheme="minorHAnsi" w:cstheme="minorHAnsi"/>
          <w:sz w:val="18"/>
          <w:szCs w:val="18"/>
        </w:rPr>
        <w:t>Health Act (section 69Z).</w:t>
      </w:r>
    </w:p>
    <w:tbl>
      <w:tblPr>
        <w:tblW w:w="0" w:type="auto"/>
        <w:tblLook w:val="04A0" w:firstRow="1" w:lastRow="0" w:firstColumn="1" w:lastColumn="0" w:noHBand="0" w:noVBand="1"/>
      </w:tblPr>
      <w:tblGrid>
        <w:gridCol w:w="9026"/>
      </w:tblGrid>
      <w:tr w:rsidR="00D77131" w:rsidRPr="00A26082" w14:paraId="52864A94" w14:textId="77777777" w:rsidTr="00D77131">
        <w:tc>
          <w:tcPr>
            <w:tcW w:w="9354" w:type="dxa"/>
            <w:shd w:val="clear" w:color="auto" w:fill="009999"/>
          </w:tcPr>
          <w:p w14:paraId="2FB875A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E7F17A" w14:textId="77777777" w:rsidR="00D77131" w:rsidRPr="00A26082" w:rsidRDefault="00D77131" w:rsidP="00D77131">
      <w:pPr>
        <w:rPr>
          <w:rFonts w:asciiTheme="minorHAnsi" w:hAnsiTheme="minorHAnsi" w:cstheme="minorHAnsi"/>
        </w:rPr>
      </w:pPr>
    </w:p>
    <w:p w14:paraId="51278367" w14:textId="77777777" w:rsidR="00D77131" w:rsidRPr="00A26082" w:rsidRDefault="00D77131" w:rsidP="00D77131">
      <w:pPr>
        <w:pStyle w:val="GroupStyle"/>
        <w:rPr>
          <w:rFonts w:cstheme="minorHAnsi"/>
        </w:rPr>
      </w:pPr>
      <w:r w:rsidRPr="00A26082">
        <w:rPr>
          <w:rFonts w:cstheme="minorHAnsi"/>
        </w:rPr>
        <w:t>Supplier: Stratford District Council</w:t>
      </w:r>
    </w:p>
    <w:p w14:paraId="73E8D517" w14:textId="77777777" w:rsidR="00D77131" w:rsidRPr="00A26082" w:rsidRDefault="00D77131" w:rsidP="00D77131">
      <w:pPr>
        <w:pStyle w:val="SectionStyle"/>
        <w:tabs>
          <w:tab w:val="right" w:pos="9354"/>
        </w:tabs>
        <w:rPr>
          <w:rFonts w:cstheme="minorHAnsi"/>
        </w:rPr>
      </w:pPr>
      <w:r w:rsidRPr="00A26082">
        <w:rPr>
          <w:rFonts w:cstheme="minorHAnsi"/>
        </w:rPr>
        <w:t>Midhirst</w:t>
      </w:r>
      <w:r w:rsidRPr="00A26082">
        <w:rPr>
          <w:rFonts w:cstheme="minorHAnsi"/>
        </w:rPr>
        <w:tab/>
        <w:t xml:space="preserve"> Population: 200</w:t>
      </w:r>
    </w:p>
    <w:p w14:paraId="4643C8E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19D8F0C" w14:textId="77777777" w:rsidTr="00D77131">
        <w:tc>
          <w:tcPr>
            <w:tcW w:w="2550" w:type="dxa"/>
            <w:shd w:val="clear" w:color="auto" w:fill="FFFFFF"/>
          </w:tcPr>
          <w:p w14:paraId="317FB910"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BEB5E8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F97027D"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F476940"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4858E30"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12AC7E37" w14:textId="77777777" w:rsidR="00D77131" w:rsidRPr="00A26082" w:rsidRDefault="00D77131" w:rsidP="00D77131">
      <w:pPr>
        <w:pStyle w:val="SectionStyle"/>
        <w:tabs>
          <w:tab w:val="right" w:pos="9354"/>
        </w:tabs>
        <w:rPr>
          <w:rFonts w:cstheme="minorHAnsi"/>
        </w:rPr>
      </w:pPr>
      <w:r w:rsidRPr="00A26082">
        <w:rPr>
          <w:rFonts w:cstheme="minorHAnsi"/>
        </w:rPr>
        <w:t>Stratford</w:t>
      </w:r>
      <w:r w:rsidRPr="00A26082">
        <w:rPr>
          <w:rFonts w:cstheme="minorHAnsi"/>
        </w:rPr>
        <w:tab/>
        <w:t xml:space="preserve"> Population: 6,773</w:t>
      </w:r>
    </w:p>
    <w:p w14:paraId="7E72AEF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F88019" w14:textId="77777777" w:rsidTr="00D77131">
        <w:tc>
          <w:tcPr>
            <w:tcW w:w="2550" w:type="dxa"/>
            <w:shd w:val="clear" w:color="auto" w:fill="FFFFFF"/>
          </w:tcPr>
          <w:p w14:paraId="10B003C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B8E3B2B"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A80B1D8"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633816A" w14:textId="77777777"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8570895" w14:textId="63FEB588" w:rsidR="00D77131" w:rsidRPr="00A26082" w:rsidRDefault="00D77131" w:rsidP="00663F1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The water is fluoridated.</w:t>
      </w:r>
    </w:p>
    <w:tbl>
      <w:tblPr>
        <w:tblW w:w="0" w:type="auto"/>
        <w:tblLook w:val="04A0" w:firstRow="1" w:lastRow="0" w:firstColumn="1" w:lastColumn="0" w:noHBand="0" w:noVBand="1"/>
      </w:tblPr>
      <w:tblGrid>
        <w:gridCol w:w="9026"/>
      </w:tblGrid>
      <w:tr w:rsidR="00D77131" w:rsidRPr="00A26082" w14:paraId="6BBB2E01" w14:textId="77777777" w:rsidTr="00D77131">
        <w:tc>
          <w:tcPr>
            <w:tcW w:w="9354" w:type="dxa"/>
            <w:shd w:val="clear" w:color="auto" w:fill="009999"/>
          </w:tcPr>
          <w:p w14:paraId="3DF1439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6E0CC03" w14:textId="77777777" w:rsidR="00D77131" w:rsidRPr="00A26082" w:rsidRDefault="00D77131" w:rsidP="00D77131">
      <w:pPr>
        <w:rPr>
          <w:rFonts w:asciiTheme="minorHAnsi" w:hAnsiTheme="minorHAnsi" w:cstheme="minorHAnsi"/>
        </w:rPr>
      </w:pPr>
    </w:p>
    <w:p w14:paraId="78FF3513"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71A41DA0" w14:textId="77777777" w:rsidR="00D77131" w:rsidRPr="00A26082" w:rsidRDefault="00D77131" w:rsidP="00D77131">
      <w:pPr>
        <w:pStyle w:val="DistrictGroupStyle"/>
        <w:rPr>
          <w:rFonts w:cstheme="minorHAnsi"/>
          <w:lang w:val="en-NZ"/>
        </w:rPr>
      </w:pPr>
      <w:r w:rsidRPr="00A26082">
        <w:rPr>
          <w:rFonts w:cstheme="minorHAnsi"/>
          <w:lang w:val="en-NZ"/>
        </w:rPr>
        <w:lastRenderedPageBreak/>
        <w:t>Hawke’s Bay</w:t>
      </w:r>
    </w:p>
    <w:p w14:paraId="4011698D" w14:textId="77777777" w:rsidR="00D77131" w:rsidRPr="00A26082" w:rsidRDefault="00D77131" w:rsidP="00D77131">
      <w:pPr>
        <w:pStyle w:val="GroupStyle"/>
        <w:rPr>
          <w:rFonts w:cstheme="minorHAnsi"/>
        </w:rPr>
      </w:pPr>
      <w:r w:rsidRPr="00A26082">
        <w:rPr>
          <w:rFonts w:cstheme="minorHAnsi"/>
        </w:rPr>
        <w:t>Supplier: Central Hawke’s Bay District Council</w:t>
      </w:r>
    </w:p>
    <w:p w14:paraId="770B2BBF" w14:textId="77777777" w:rsidR="00D77131" w:rsidRPr="00A26082" w:rsidRDefault="00D77131" w:rsidP="00D77131">
      <w:pPr>
        <w:pStyle w:val="SectionStyle"/>
        <w:tabs>
          <w:tab w:val="right" w:pos="9354"/>
        </w:tabs>
        <w:rPr>
          <w:rFonts w:cstheme="minorHAnsi"/>
        </w:rPr>
      </w:pPr>
      <w:r w:rsidRPr="00A26082">
        <w:rPr>
          <w:rFonts w:cstheme="minorHAnsi"/>
        </w:rPr>
        <w:t>Pōrangahau</w:t>
      </w:r>
      <w:r w:rsidRPr="00A26082">
        <w:rPr>
          <w:rFonts w:cstheme="minorHAnsi"/>
        </w:rPr>
        <w:tab/>
        <w:t xml:space="preserve"> Population: 160</w:t>
      </w:r>
    </w:p>
    <w:p w14:paraId="029A435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78E456F6" w14:textId="77777777" w:rsidTr="00407D08">
        <w:tc>
          <w:tcPr>
            <w:tcW w:w="2193" w:type="dxa"/>
            <w:shd w:val="clear" w:color="auto" w:fill="FFFFFF"/>
          </w:tcPr>
          <w:p w14:paraId="7315108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A27FB4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3AE0142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417321C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AE922F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0CF0151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Pōrangahau failed the bacteriological Standards for 30 people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0.9 percent of monitoring samples.</w:t>
      </w:r>
    </w:p>
    <w:p w14:paraId="7164AF7F" w14:textId="77777777" w:rsidR="00D77131" w:rsidRPr="00A26082" w:rsidRDefault="00D77131" w:rsidP="00D77131">
      <w:pPr>
        <w:pStyle w:val="SectionStyle"/>
        <w:tabs>
          <w:tab w:val="right" w:pos="9354"/>
        </w:tabs>
        <w:rPr>
          <w:rFonts w:cstheme="minorHAnsi"/>
        </w:rPr>
      </w:pPr>
      <w:r w:rsidRPr="00A26082">
        <w:rPr>
          <w:rFonts w:cstheme="minorHAnsi"/>
        </w:rPr>
        <w:t>Takapau</w:t>
      </w:r>
      <w:r w:rsidRPr="00A26082">
        <w:rPr>
          <w:rFonts w:cstheme="minorHAnsi"/>
        </w:rPr>
        <w:tab/>
        <w:t xml:space="preserve"> Population: 570</w:t>
      </w:r>
    </w:p>
    <w:p w14:paraId="3EAD8D2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80CF1F8" w14:textId="77777777" w:rsidTr="00D77131">
        <w:tc>
          <w:tcPr>
            <w:tcW w:w="2550" w:type="dxa"/>
            <w:shd w:val="clear" w:color="auto" w:fill="FFFFFF"/>
          </w:tcPr>
          <w:p w14:paraId="230DE2D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850" w:type="dxa"/>
            <w:shd w:val="clear" w:color="auto" w:fill="FFFFFF"/>
          </w:tcPr>
          <w:p w14:paraId="66C5519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AD7D9C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5C9C16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13AB8C5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w:t>
      </w:r>
    </w:p>
    <w:p w14:paraId="37349A6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Takapau did not have an implemented WSP. It therefore failed to comply with the Health Act (section 69Z).</w:t>
      </w:r>
    </w:p>
    <w:p w14:paraId="7813903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Takapau failed the chemical Standards because manganese sampling was inadequate.</w:t>
      </w:r>
    </w:p>
    <w:p w14:paraId="218FABE7" w14:textId="77777777" w:rsidR="00D77131" w:rsidRPr="00A26082" w:rsidRDefault="00D77131" w:rsidP="00D77131">
      <w:pPr>
        <w:pStyle w:val="SectionStyle"/>
        <w:tabs>
          <w:tab w:val="right" w:pos="9354"/>
        </w:tabs>
        <w:rPr>
          <w:rFonts w:cstheme="minorHAnsi"/>
        </w:rPr>
      </w:pPr>
      <w:r w:rsidRPr="00A26082">
        <w:rPr>
          <w:rFonts w:cstheme="minorHAnsi"/>
        </w:rPr>
        <w:t>Waipawa</w:t>
      </w:r>
      <w:r w:rsidRPr="00A26082">
        <w:rPr>
          <w:rFonts w:cstheme="minorHAnsi"/>
        </w:rPr>
        <w:tab/>
        <w:t xml:space="preserve"> Population: 2,355</w:t>
      </w:r>
    </w:p>
    <w:p w14:paraId="1FC2796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BF00395" w14:textId="77777777" w:rsidTr="00D77131">
        <w:tc>
          <w:tcPr>
            <w:tcW w:w="2550" w:type="dxa"/>
            <w:shd w:val="clear" w:color="auto" w:fill="FFFFFF"/>
          </w:tcPr>
          <w:p w14:paraId="02B794D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7D6000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7CCEDE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BCFBF7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1C6211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78EFCDB6" w14:textId="77777777" w:rsidR="00D77131" w:rsidRPr="00A26082" w:rsidRDefault="00D77131" w:rsidP="00D77131">
      <w:pPr>
        <w:pStyle w:val="SectionStyle"/>
        <w:tabs>
          <w:tab w:val="right" w:pos="9354"/>
        </w:tabs>
        <w:rPr>
          <w:rFonts w:cstheme="minorHAnsi"/>
        </w:rPr>
      </w:pPr>
      <w:r w:rsidRPr="00A26082">
        <w:rPr>
          <w:rFonts w:cstheme="minorHAnsi"/>
        </w:rPr>
        <w:t>Waipukurau</w:t>
      </w:r>
      <w:r w:rsidRPr="00A26082">
        <w:rPr>
          <w:rFonts w:cstheme="minorHAnsi"/>
        </w:rPr>
        <w:tab/>
        <w:t xml:space="preserve"> Population: 3,666</w:t>
      </w:r>
    </w:p>
    <w:p w14:paraId="22B3A9F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D697E52" w14:textId="77777777" w:rsidTr="00D77131">
        <w:tc>
          <w:tcPr>
            <w:tcW w:w="2550" w:type="dxa"/>
            <w:shd w:val="clear" w:color="auto" w:fill="FFFFFF"/>
          </w:tcPr>
          <w:p w14:paraId="618C437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D052B2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A55923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FD65AE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1FF10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tbl>
      <w:tblPr>
        <w:tblW w:w="0" w:type="auto"/>
        <w:tblLook w:val="04A0" w:firstRow="1" w:lastRow="0" w:firstColumn="1" w:lastColumn="0" w:noHBand="0" w:noVBand="1"/>
      </w:tblPr>
      <w:tblGrid>
        <w:gridCol w:w="9026"/>
      </w:tblGrid>
      <w:tr w:rsidR="00D77131" w:rsidRPr="00A26082" w14:paraId="52B8CC75" w14:textId="77777777" w:rsidTr="00D77131">
        <w:tc>
          <w:tcPr>
            <w:tcW w:w="9354" w:type="dxa"/>
            <w:shd w:val="clear" w:color="auto" w:fill="009999"/>
          </w:tcPr>
          <w:p w14:paraId="5B6F2A5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68897D2" w14:textId="77777777" w:rsidR="00D77131" w:rsidRPr="00A26082" w:rsidRDefault="00D77131" w:rsidP="00D77131">
      <w:pPr>
        <w:rPr>
          <w:rFonts w:asciiTheme="minorHAnsi" w:hAnsiTheme="minorHAnsi" w:cstheme="minorHAnsi"/>
        </w:rPr>
      </w:pPr>
    </w:p>
    <w:p w14:paraId="11351BAC" w14:textId="77777777" w:rsidR="00D77131" w:rsidRPr="00A26082" w:rsidRDefault="00D77131" w:rsidP="00D77131">
      <w:pPr>
        <w:pStyle w:val="GroupStyle"/>
        <w:rPr>
          <w:rFonts w:cstheme="minorHAnsi"/>
        </w:rPr>
      </w:pPr>
      <w:r w:rsidRPr="00A26082">
        <w:rPr>
          <w:rFonts w:cstheme="minorHAnsi"/>
        </w:rPr>
        <w:t>Supplier: Hastings District Council</w:t>
      </w:r>
    </w:p>
    <w:p w14:paraId="3D735ACB" w14:textId="77777777" w:rsidR="00D77131" w:rsidRPr="00A26082" w:rsidRDefault="00D77131" w:rsidP="00D77131">
      <w:pPr>
        <w:pStyle w:val="SectionStyle"/>
        <w:tabs>
          <w:tab w:val="right" w:pos="9354"/>
        </w:tabs>
        <w:rPr>
          <w:rFonts w:cstheme="minorHAnsi"/>
        </w:rPr>
      </w:pPr>
      <w:r w:rsidRPr="00A26082">
        <w:rPr>
          <w:rFonts w:cstheme="minorHAnsi"/>
        </w:rPr>
        <w:t>Clive</w:t>
      </w:r>
      <w:r w:rsidRPr="00A26082">
        <w:rPr>
          <w:rFonts w:cstheme="minorHAnsi"/>
        </w:rPr>
        <w:tab/>
        <w:t xml:space="preserve"> Population: 560</w:t>
      </w:r>
    </w:p>
    <w:p w14:paraId="0D6EF84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10280D1" w14:textId="77777777" w:rsidTr="00D77131">
        <w:tc>
          <w:tcPr>
            <w:tcW w:w="2550" w:type="dxa"/>
            <w:shd w:val="clear" w:color="auto" w:fill="FFFFFF"/>
          </w:tcPr>
          <w:p w14:paraId="7536E5F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62268A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116138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6F71C3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14832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5F855F8" w14:textId="77777777" w:rsidR="00D77131" w:rsidRPr="00A26082" w:rsidRDefault="00D77131" w:rsidP="00D77131">
      <w:pPr>
        <w:pStyle w:val="SectionStyle"/>
        <w:tabs>
          <w:tab w:val="right" w:pos="9354"/>
        </w:tabs>
        <w:rPr>
          <w:rFonts w:cstheme="minorHAnsi"/>
        </w:rPr>
      </w:pPr>
      <w:r w:rsidRPr="00A26082">
        <w:rPr>
          <w:rFonts w:cstheme="minorHAnsi"/>
        </w:rPr>
        <w:t>Hastings Urban</w:t>
      </w:r>
      <w:r w:rsidRPr="00A26082">
        <w:rPr>
          <w:rFonts w:cstheme="minorHAnsi"/>
        </w:rPr>
        <w:tab/>
        <w:t xml:space="preserve"> Population: 64,764</w:t>
      </w:r>
    </w:p>
    <w:p w14:paraId="1306ED0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F73A429" w14:textId="77777777" w:rsidTr="00D77131">
        <w:tc>
          <w:tcPr>
            <w:tcW w:w="2550" w:type="dxa"/>
            <w:shd w:val="clear" w:color="auto" w:fill="FFFFFF"/>
          </w:tcPr>
          <w:p w14:paraId="0BBFE88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C486BB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159422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84C3AA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6DA444"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 The water is fluoridated.</w:t>
      </w:r>
    </w:p>
    <w:p w14:paraId="7343A9B4"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Hastings Urban failed the protozoal Standards because the infrastructure was inadequate.</w:t>
      </w:r>
    </w:p>
    <w:p w14:paraId="05D258E7" w14:textId="77777777" w:rsidR="00D77131" w:rsidRPr="00A26082" w:rsidRDefault="00D77131" w:rsidP="00D77131">
      <w:pPr>
        <w:pStyle w:val="SectionStyle"/>
        <w:tabs>
          <w:tab w:val="right" w:pos="9354"/>
        </w:tabs>
        <w:rPr>
          <w:rFonts w:cstheme="minorHAnsi"/>
        </w:rPr>
      </w:pPr>
      <w:r w:rsidRPr="00A26082">
        <w:rPr>
          <w:rFonts w:cstheme="minorHAnsi"/>
        </w:rPr>
        <w:t>Haumoana / Te Awanga</w:t>
      </w:r>
      <w:r w:rsidRPr="00A26082">
        <w:rPr>
          <w:rFonts w:cstheme="minorHAnsi"/>
        </w:rPr>
        <w:tab/>
        <w:t xml:space="preserve"> Population: 1,900</w:t>
      </w:r>
    </w:p>
    <w:p w14:paraId="71A948C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4079CBD" w14:textId="77777777" w:rsidTr="00D77131">
        <w:tc>
          <w:tcPr>
            <w:tcW w:w="2550" w:type="dxa"/>
            <w:shd w:val="clear" w:color="auto" w:fill="FFFFFF"/>
          </w:tcPr>
          <w:p w14:paraId="065A7A6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8166F3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B4D0B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6B6F5F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314D07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708EE602" w14:textId="77777777" w:rsidR="00D77131" w:rsidRPr="00A26082" w:rsidRDefault="00D77131" w:rsidP="00D77131">
      <w:pPr>
        <w:pStyle w:val="SectionStyle"/>
        <w:tabs>
          <w:tab w:val="right" w:pos="9354"/>
        </w:tabs>
        <w:rPr>
          <w:rFonts w:cstheme="minorHAnsi"/>
        </w:rPr>
      </w:pPr>
      <w:r w:rsidRPr="00A26082">
        <w:rPr>
          <w:rFonts w:cstheme="minorHAnsi"/>
        </w:rPr>
        <w:t>Ōmāhu</w:t>
      </w:r>
      <w:r w:rsidRPr="00A26082">
        <w:rPr>
          <w:rFonts w:cstheme="minorHAnsi"/>
        </w:rPr>
        <w:tab/>
        <w:t xml:space="preserve"> Population: 126</w:t>
      </w:r>
    </w:p>
    <w:p w14:paraId="351AC71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729D7E0" w14:textId="77777777" w:rsidTr="00D77131">
        <w:tc>
          <w:tcPr>
            <w:tcW w:w="2550" w:type="dxa"/>
            <w:shd w:val="clear" w:color="auto" w:fill="FFFFFF"/>
          </w:tcPr>
          <w:p w14:paraId="5F53F08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2404A7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775404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8307CA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B4B665F" w14:textId="517BAD1A"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10AC8E66" w14:textId="77777777" w:rsidR="002A06BE" w:rsidRPr="00A26082" w:rsidRDefault="002A06BE" w:rsidP="00407D08">
      <w:pPr>
        <w:spacing w:before="60" w:after="60"/>
        <w:rPr>
          <w:rFonts w:asciiTheme="minorHAnsi" w:hAnsiTheme="minorHAnsi" w:cstheme="minorHAnsi"/>
          <w:sz w:val="18"/>
          <w:szCs w:val="18"/>
        </w:rPr>
      </w:pPr>
    </w:p>
    <w:p w14:paraId="56A3149D" w14:textId="77777777" w:rsidR="00D77131" w:rsidRPr="00A26082" w:rsidRDefault="00D77131" w:rsidP="00D77131">
      <w:pPr>
        <w:pStyle w:val="SectionStyle"/>
        <w:tabs>
          <w:tab w:val="right" w:pos="9354"/>
        </w:tabs>
        <w:rPr>
          <w:rFonts w:cstheme="minorHAnsi"/>
        </w:rPr>
      </w:pPr>
      <w:r w:rsidRPr="00A26082">
        <w:rPr>
          <w:rFonts w:cstheme="minorHAnsi"/>
        </w:rPr>
        <w:t>Waimārama</w:t>
      </w:r>
      <w:r w:rsidRPr="00A26082">
        <w:rPr>
          <w:rFonts w:cstheme="minorHAnsi"/>
        </w:rPr>
        <w:tab/>
        <w:t xml:space="preserve"> Population: 260</w:t>
      </w:r>
    </w:p>
    <w:p w14:paraId="495ABD8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09F478" w14:textId="77777777" w:rsidTr="00D77131">
        <w:tc>
          <w:tcPr>
            <w:tcW w:w="2550" w:type="dxa"/>
            <w:shd w:val="clear" w:color="auto" w:fill="FFFFFF"/>
          </w:tcPr>
          <w:p w14:paraId="3925AC8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5776C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77486B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C5FD20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FF47ED4"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groundwater, is treated with filtration and UV and is chlorinated.</w:t>
      </w:r>
    </w:p>
    <w:p w14:paraId="21B25FB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Waimārama failed the protozoal Standards because the infrastructure was inadequate.</w:t>
      </w:r>
    </w:p>
    <w:p w14:paraId="530DA027" w14:textId="77777777" w:rsidR="00D77131" w:rsidRPr="00A26082" w:rsidRDefault="00D77131" w:rsidP="00D77131">
      <w:pPr>
        <w:pStyle w:val="SectionStyle"/>
        <w:tabs>
          <w:tab w:val="right" w:pos="9354"/>
        </w:tabs>
        <w:rPr>
          <w:rFonts w:cstheme="minorHAnsi"/>
        </w:rPr>
      </w:pPr>
      <w:r w:rsidRPr="00A26082">
        <w:rPr>
          <w:rFonts w:cstheme="minorHAnsi"/>
        </w:rPr>
        <w:t>Whakatū</w:t>
      </w:r>
      <w:r w:rsidRPr="00A26082">
        <w:rPr>
          <w:rFonts w:cstheme="minorHAnsi"/>
        </w:rPr>
        <w:tab/>
        <w:t xml:space="preserve"> Population: 337</w:t>
      </w:r>
    </w:p>
    <w:p w14:paraId="4CC5E15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FF86CAD" w14:textId="77777777" w:rsidTr="00D77131">
        <w:tc>
          <w:tcPr>
            <w:tcW w:w="2550" w:type="dxa"/>
            <w:shd w:val="clear" w:color="auto" w:fill="FFFFFF"/>
          </w:tcPr>
          <w:p w14:paraId="5E63ADE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112B60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5DE1F3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56006F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6E0A1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0867EF5" w14:textId="77777777" w:rsidR="00D77131" w:rsidRPr="00A26082" w:rsidRDefault="00D77131" w:rsidP="00D77131">
      <w:pPr>
        <w:pStyle w:val="SectionStyle"/>
        <w:tabs>
          <w:tab w:val="right" w:pos="9354"/>
        </w:tabs>
        <w:rPr>
          <w:rFonts w:cstheme="minorHAnsi"/>
        </w:rPr>
      </w:pPr>
      <w:r w:rsidRPr="00A26082">
        <w:rPr>
          <w:rFonts w:cstheme="minorHAnsi"/>
        </w:rPr>
        <w:t>Whirinaki, Hawke’s Bay</w:t>
      </w:r>
      <w:r w:rsidRPr="00A26082">
        <w:rPr>
          <w:rFonts w:cstheme="minorHAnsi"/>
        </w:rPr>
        <w:tab/>
        <w:t xml:space="preserve"> Population: 800</w:t>
      </w:r>
    </w:p>
    <w:p w14:paraId="62C14BF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304158B" w14:textId="77777777" w:rsidTr="00D77131">
        <w:tc>
          <w:tcPr>
            <w:tcW w:w="2550" w:type="dxa"/>
            <w:shd w:val="clear" w:color="auto" w:fill="FFFFFF"/>
          </w:tcPr>
          <w:p w14:paraId="2C8CA0E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A053A5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59B406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003208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EBB2CF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1DB80347" w14:textId="03734976"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Whirinaki, Hawke’s Bay failed the protozoal Standards because the infrastructure was inadequate.</w:t>
      </w:r>
    </w:p>
    <w:p w14:paraId="78D5EDDC" w14:textId="77777777" w:rsidR="00407D08" w:rsidRPr="00A26082" w:rsidRDefault="00407D08" w:rsidP="00407D08">
      <w:pPr>
        <w:spacing w:before="60" w:after="60"/>
        <w:rPr>
          <w:rFonts w:asciiTheme="minorHAnsi" w:hAnsiTheme="minorHAnsi" w:cstheme="minorHAnsi"/>
          <w:sz w:val="18"/>
          <w:szCs w:val="18"/>
        </w:rPr>
      </w:pPr>
    </w:p>
    <w:tbl>
      <w:tblPr>
        <w:tblW w:w="0" w:type="auto"/>
        <w:tblLook w:val="04A0" w:firstRow="1" w:lastRow="0" w:firstColumn="1" w:lastColumn="0" w:noHBand="0" w:noVBand="1"/>
      </w:tblPr>
      <w:tblGrid>
        <w:gridCol w:w="9026"/>
      </w:tblGrid>
      <w:tr w:rsidR="00D77131" w:rsidRPr="00A26082" w14:paraId="57E20B14" w14:textId="77777777" w:rsidTr="00D77131">
        <w:tc>
          <w:tcPr>
            <w:tcW w:w="9354" w:type="dxa"/>
            <w:shd w:val="clear" w:color="auto" w:fill="009999"/>
          </w:tcPr>
          <w:p w14:paraId="376279A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5CFF16F" w14:textId="77777777" w:rsidR="00D77131" w:rsidRPr="00A26082" w:rsidRDefault="00D77131" w:rsidP="00D77131">
      <w:pPr>
        <w:rPr>
          <w:rFonts w:asciiTheme="minorHAnsi" w:hAnsiTheme="minorHAnsi" w:cstheme="minorHAnsi"/>
        </w:rPr>
      </w:pPr>
    </w:p>
    <w:p w14:paraId="656DE9C4" w14:textId="77777777" w:rsidR="00D77131" w:rsidRPr="00A26082" w:rsidRDefault="00D77131" w:rsidP="00D77131">
      <w:pPr>
        <w:pStyle w:val="GroupStyle"/>
        <w:rPr>
          <w:rFonts w:cstheme="minorHAnsi"/>
        </w:rPr>
      </w:pPr>
      <w:r w:rsidRPr="00A26082">
        <w:rPr>
          <w:rFonts w:cstheme="minorHAnsi"/>
        </w:rPr>
        <w:t>Supplier: Napier City Council</w:t>
      </w:r>
    </w:p>
    <w:p w14:paraId="44ADF81E" w14:textId="77777777" w:rsidR="00D77131" w:rsidRPr="00A26082" w:rsidRDefault="00D77131" w:rsidP="00D77131">
      <w:pPr>
        <w:pStyle w:val="SectionStyle"/>
        <w:tabs>
          <w:tab w:val="right" w:pos="9354"/>
        </w:tabs>
        <w:rPr>
          <w:rFonts w:cstheme="minorHAnsi"/>
        </w:rPr>
      </w:pPr>
      <w:r w:rsidRPr="00A26082">
        <w:rPr>
          <w:rFonts w:cstheme="minorHAnsi"/>
        </w:rPr>
        <w:t>Napier</w:t>
      </w:r>
      <w:r w:rsidRPr="00A26082">
        <w:rPr>
          <w:rFonts w:cstheme="minorHAnsi"/>
        </w:rPr>
        <w:tab/>
        <w:t xml:space="preserve"> Population: 59,055</w:t>
      </w:r>
    </w:p>
    <w:p w14:paraId="611470A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522DD39" w14:textId="77777777" w:rsidTr="00D77131">
        <w:tc>
          <w:tcPr>
            <w:tcW w:w="2550" w:type="dxa"/>
            <w:shd w:val="clear" w:color="auto" w:fill="FFFFFF"/>
          </w:tcPr>
          <w:p w14:paraId="6832F47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5D9306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821C71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2DF8CA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8D9A4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3DF5DDF8" w14:textId="77777777" w:rsidTr="00D77131">
        <w:tc>
          <w:tcPr>
            <w:tcW w:w="9354" w:type="dxa"/>
            <w:shd w:val="clear" w:color="auto" w:fill="009999"/>
          </w:tcPr>
          <w:p w14:paraId="5464E6C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C515B19" w14:textId="77777777" w:rsidR="00D77131" w:rsidRPr="00A26082" w:rsidRDefault="00D77131" w:rsidP="00D77131">
      <w:pPr>
        <w:rPr>
          <w:rFonts w:asciiTheme="minorHAnsi" w:hAnsiTheme="minorHAnsi" w:cstheme="minorHAnsi"/>
        </w:rPr>
      </w:pPr>
    </w:p>
    <w:p w14:paraId="7820860D" w14:textId="77777777" w:rsidR="00D77131" w:rsidRPr="00A26082" w:rsidRDefault="00D77131" w:rsidP="00D77131">
      <w:pPr>
        <w:pStyle w:val="GroupStyle"/>
        <w:rPr>
          <w:rFonts w:cstheme="minorHAnsi"/>
        </w:rPr>
      </w:pPr>
      <w:r w:rsidRPr="00A26082">
        <w:rPr>
          <w:rFonts w:cstheme="minorHAnsi"/>
        </w:rPr>
        <w:t>Supplier: Ngāti Pāhauwera Incorporated Society</w:t>
      </w:r>
    </w:p>
    <w:p w14:paraId="12C394DD" w14:textId="77777777" w:rsidR="00D77131" w:rsidRPr="00A26082" w:rsidRDefault="00D77131" w:rsidP="00D77131">
      <w:pPr>
        <w:pStyle w:val="SectionStyle"/>
        <w:tabs>
          <w:tab w:val="right" w:pos="9354"/>
        </w:tabs>
        <w:rPr>
          <w:rFonts w:cstheme="minorHAnsi"/>
        </w:rPr>
      </w:pPr>
      <w:r w:rsidRPr="00A26082">
        <w:rPr>
          <w:rFonts w:cstheme="minorHAnsi"/>
        </w:rPr>
        <w:t>Raupunga</w:t>
      </w:r>
      <w:r w:rsidRPr="00A26082">
        <w:rPr>
          <w:rFonts w:cstheme="minorHAnsi"/>
        </w:rPr>
        <w:tab/>
        <w:t xml:space="preserve"> Population: 250</w:t>
      </w:r>
    </w:p>
    <w:p w14:paraId="7432AAB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A279CBE" w14:textId="77777777" w:rsidTr="00D77131">
        <w:tc>
          <w:tcPr>
            <w:tcW w:w="2550" w:type="dxa"/>
            <w:shd w:val="clear" w:color="auto" w:fill="FFFFFF"/>
          </w:tcPr>
          <w:p w14:paraId="56CD074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29DEB8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F60F8E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63A6AF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CB4F24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44BF4BA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Raupunga failed the protozoal Standards because it did not achieve some operational performance parameters.</w:t>
      </w:r>
    </w:p>
    <w:tbl>
      <w:tblPr>
        <w:tblW w:w="0" w:type="auto"/>
        <w:tblLook w:val="04A0" w:firstRow="1" w:lastRow="0" w:firstColumn="1" w:lastColumn="0" w:noHBand="0" w:noVBand="1"/>
      </w:tblPr>
      <w:tblGrid>
        <w:gridCol w:w="9026"/>
      </w:tblGrid>
      <w:tr w:rsidR="00D77131" w:rsidRPr="00A26082" w14:paraId="6EEAFB97" w14:textId="77777777" w:rsidTr="00D77131">
        <w:tc>
          <w:tcPr>
            <w:tcW w:w="9354" w:type="dxa"/>
            <w:shd w:val="clear" w:color="auto" w:fill="009999"/>
          </w:tcPr>
          <w:p w14:paraId="79C753E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7C2CA10" w14:textId="77777777" w:rsidR="00D77131" w:rsidRPr="00A26082" w:rsidRDefault="00D77131" w:rsidP="00D77131">
      <w:pPr>
        <w:rPr>
          <w:rFonts w:asciiTheme="minorHAnsi" w:hAnsiTheme="minorHAnsi" w:cstheme="minorHAnsi"/>
        </w:rPr>
      </w:pPr>
    </w:p>
    <w:p w14:paraId="16CEAB8B" w14:textId="77777777" w:rsidR="00D77131" w:rsidRPr="00A26082" w:rsidRDefault="00D77131" w:rsidP="00D77131">
      <w:pPr>
        <w:pStyle w:val="GroupStyle"/>
        <w:rPr>
          <w:rFonts w:cstheme="minorHAnsi"/>
        </w:rPr>
      </w:pPr>
      <w:r w:rsidRPr="00A26082">
        <w:rPr>
          <w:rFonts w:cstheme="minorHAnsi"/>
        </w:rPr>
        <w:t>Supplier: Wairoa District Council</w:t>
      </w:r>
    </w:p>
    <w:p w14:paraId="1197C446" w14:textId="77777777" w:rsidR="00D77131" w:rsidRPr="00A26082" w:rsidRDefault="00D77131" w:rsidP="00D77131">
      <w:pPr>
        <w:pStyle w:val="SectionStyle"/>
        <w:tabs>
          <w:tab w:val="right" w:pos="9354"/>
        </w:tabs>
        <w:rPr>
          <w:rFonts w:cstheme="minorHAnsi"/>
        </w:rPr>
      </w:pPr>
      <w:r w:rsidRPr="00A26082">
        <w:rPr>
          <w:rFonts w:cstheme="minorHAnsi"/>
        </w:rPr>
        <w:t>Tuai Village</w:t>
      </w:r>
      <w:r w:rsidRPr="00A26082">
        <w:rPr>
          <w:rFonts w:cstheme="minorHAnsi"/>
        </w:rPr>
        <w:tab/>
        <w:t xml:space="preserve"> Population: 300</w:t>
      </w:r>
    </w:p>
    <w:p w14:paraId="06515D9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1A46CB8" w14:textId="77777777" w:rsidTr="00D77131">
        <w:tc>
          <w:tcPr>
            <w:tcW w:w="2550" w:type="dxa"/>
            <w:shd w:val="clear" w:color="auto" w:fill="FFFFFF"/>
          </w:tcPr>
          <w:p w14:paraId="7A7F36A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D5F85B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49AC05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FD175E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BEB8DD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p w14:paraId="66AE018B" w14:textId="77777777" w:rsidR="00D77131" w:rsidRPr="00A26082" w:rsidRDefault="00D77131" w:rsidP="00D77131">
      <w:pPr>
        <w:pStyle w:val="SectionStyle"/>
        <w:tabs>
          <w:tab w:val="right" w:pos="9354"/>
        </w:tabs>
        <w:rPr>
          <w:rFonts w:cstheme="minorHAnsi"/>
        </w:rPr>
      </w:pPr>
      <w:r w:rsidRPr="00A26082">
        <w:rPr>
          <w:rFonts w:cstheme="minorHAnsi"/>
        </w:rPr>
        <w:t>Wairoa</w:t>
      </w:r>
      <w:r w:rsidRPr="00A26082">
        <w:rPr>
          <w:rFonts w:cstheme="minorHAnsi"/>
        </w:rPr>
        <w:tab/>
        <w:t xml:space="preserve"> Population: 4,650</w:t>
      </w:r>
    </w:p>
    <w:p w14:paraId="3C7E1C6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3E7324A" w14:textId="77777777" w:rsidTr="00D77131">
        <w:tc>
          <w:tcPr>
            <w:tcW w:w="2550" w:type="dxa"/>
            <w:shd w:val="clear" w:color="auto" w:fill="FFFFFF"/>
          </w:tcPr>
          <w:p w14:paraId="4D15166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0A407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D58128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6CAFA0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78126DD" w14:textId="3B91A1D5"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UV and is chlorinated.</w:t>
      </w:r>
    </w:p>
    <w:tbl>
      <w:tblPr>
        <w:tblW w:w="0" w:type="auto"/>
        <w:tblLook w:val="04A0" w:firstRow="1" w:lastRow="0" w:firstColumn="1" w:lastColumn="0" w:noHBand="0" w:noVBand="1"/>
      </w:tblPr>
      <w:tblGrid>
        <w:gridCol w:w="8079"/>
      </w:tblGrid>
      <w:tr w:rsidR="00407D08" w:rsidRPr="00A26082" w14:paraId="333DACE4" w14:textId="77777777" w:rsidTr="00407D08">
        <w:tc>
          <w:tcPr>
            <w:tcW w:w="8079" w:type="dxa"/>
            <w:shd w:val="clear" w:color="auto" w:fill="009999"/>
          </w:tcPr>
          <w:p w14:paraId="1D1B1692" w14:textId="77777777" w:rsidR="00407D08" w:rsidRPr="00A26082" w:rsidRDefault="00407D08" w:rsidP="005C2889">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01E761A" w14:textId="77777777" w:rsidR="00407D08" w:rsidRPr="00A26082" w:rsidRDefault="00407D08" w:rsidP="00407D08">
      <w:pPr>
        <w:rPr>
          <w:rFonts w:asciiTheme="minorHAnsi" w:hAnsiTheme="minorHAnsi" w:cstheme="minorHAnsi"/>
        </w:rPr>
      </w:pPr>
    </w:p>
    <w:p w14:paraId="176969D3" w14:textId="77777777" w:rsidR="00407D08" w:rsidRPr="00A26082" w:rsidRDefault="00407D08" w:rsidP="00407D08">
      <w:pPr>
        <w:spacing w:before="60" w:after="60"/>
        <w:rPr>
          <w:rFonts w:asciiTheme="minorHAnsi" w:hAnsiTheme="minorHAnsi" w:cstheme="minorHAnsi"/>
          <w:sz w:val="18"/>
          <w:szCs w:val="18"/>
        </w:rPr>
      </w:pPr>
    </w:p>
    <w:p w14:paraId="701444A5" w14:textId="77777777" w:rsidR="00407D08" w:rsidRPr="00A26082" w:rsidRDefault="00407D08" w:rsidP="00407D08">
      <w:pPr>
        <w:spacing w:before="60" w:after="60"/>
        <w:rPr>
          <w:rFonts w:asciiTheme="minorHAnsi" w:hAnsiTheme="minorHAnsi" w:cstheme="minorHAnsi"/>
          <w:sz w:val="18"/>
          <w:szCs w:val="18"/>
        </w:rPr>
      </w:pPr>
    </w:p>
    <w:p w14:paraId="0F9F73F5" w14:textId="77777777" w:rsidR="00D77131" w:rsidRPr="00A26082" w:rsidRDefault="00D77131" w:rsidP="00407D08">
      <w:pPr>
        <w:spacing w:before="60" w:after="60"/>
        <w:rPr>
          <w:rFonts w:asciiTheme="minorHAnsi" w:hAnsiTheme="minorHAnsi" w:cstheme="minorHAnsi"/>
          <w:sz w:val="18"/>
          <w:szCs w:val="18"/>
        </w:rPr>
      </w:pPr>
    </w:p>
    <w:p w14:paraId="7330342D"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1B4E88B4" w14:textId="77777777" w:rsidR="00D77131" w:rsidRPr="00A26082" w:rsidRDefault="00D77131" w:rsidP="00D77131">
      <w:pPr>
        <w:pStyle w:val="DistrictGroupStyle"/>
        <w:rPr>
          <w:rFonts w:cstheme="minorHAnsi"/>
          <w:lang w:val="en-NZ"/>
        </w:rPr>
      </w:pPr>
      <w:r w:rsidRPr="00A26082">
        <w:rPr>
          <w:rFonts w:cstheme="minorHAnsi"/>
          <w:lang w:val="en-NZ"/>
        </w:rPr>
        <w:lastRenderedPageBreak/>
        <w:t>Whanganui, Rangitīkei and Southern Ruapehu</w:t>
      </w:r>
    </w:p>
    <w:p w14:paraId="2EDF19AA" w14:textId="77777777" w:rsidR="00D77131" w:rsidRPr="00A26082" w:rsidRDefault="00D77131" w:rsidP="00D77131">
      <w:pPr>
        <w:pStyle w:val="GroupStyle"/>
        <w:rPr>
          <w:rFonts w:cstheme="minorHAnsi"/>
        </w:rPr>
      </w:pPr>
      <w:r w:rsidRPr="00A26082">
        <w:rPr>
          <w:rFonts w:cstheme="minorHAnsi"/>
        </w:rPr>
        <w:t>Supplier: Ministry of Defence, Waiōuru</w:t>
      </w:r>
    </w:p>
    <w:p w14:paraId="3FE8520B" w14:textId="77777777" w:rsidR="00D77131" w:rsidRPr="00A26082" w:rsidRDefault="00D77131" w:rsidP="00D77131">
      <w:pPr>
        <w:pStyle w:val="SectionStyle"/>
        <w:tabs>
          <w:tab w:val="right" w:pos="9354"/>
        </w:tabs>
        <w:rPr>
          <w:rFonts w:cstheme="minorHAnsi"/>
        </w:rPr>
      </w:pPr>
      <w:r w:rsidRPr="00A26082">
        <w:rPr>
          <w:rFonts w:cstheme="minorHAnsi"/>
        </w:rPr>
        <w:t>Waiōuru</w:t>
      </w:r>
      <w:r w:rsidRPr="00A26082">
        <w:rPr>
          <w:rFonts w:cstheme="minorHAnsi"/>
        </w:rPr>
        <w:tab/>
        <w:t xml:space="preserve"> Population: 2,800</w:t>
      </w:r>
    </w:p>
    <w:p w14:paraId="4EA04E2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38DF0A96" w14:textId="77777777" w:rsidTr="00407D08">
        <w:tc>
          <w:tcPr>
            <w:tcW w:w="2268" w:type="dxa"/>
            <w:shd w:val="clear" w:color="auto" w:fill="FFFFFF"/>
          </w:tcPr>
          <w:p w14:paraId="76E420E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8CF818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BAA089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5195BA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FA5F74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7D0D4AD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Waiōuru failed to meet drinking-water monitoring requirements for the supply. It therefore failed to comply with the Health Act (section 69Y).</w:t>
      </w:r>
    </w:p>
    <w:p w14:paraId="01FE173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Waiōuru failed the bacteriological Standards because sampling was inadequate. It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403F4CA2" w14:textId="77777777" w:rsidTr="00D77131">
        <w:tc>
          <w:tcPr>
            <w:tcW w:w="9354" w:type="dxa"/>
            <w:shd w:val="clear" w:color="auto" w:fill="009999"/>
          </w:tcPr>
          <w:p w14:paraId="0BCC860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76BBE41" w14:textId="77777777" w:rsidR="00D77131" w:rsidRPr="00A26082" w:rsidRDefault="00D77131" w:rsidP="00D77131">
      <w:pPr>
        <w:rPr>
          <w:rFonts w:asciiTheme="minorHAnsi" w:hAnsiTheme="minorHAnsi" w:cstheme="minorHAnsi"/>
        </w:rPr>
      </w:pPr>
    </w:p>
    <w:p w14:paraId="5B6EA53E" w14:textId="77777777" w:rsidR="00D77131" w:rsidRPr="00A26082" w:rsidRDefault="00D77131" w:rsidP="00D77131">
      <w:pPr>
        <w:pStyle w:val="GroupStyle"/>
        <w:rPr>
          <w:rFonts w:cstheme="minorHAnsi"/>
        </w:rPr>
      </w:pPr>
      <w:r w:rsidRPr="00A26082">
        <w:rPr>
          <w:rFonts w:cstheme="minorHAnsi"/>
        </w:rPr>
        <w:t>Supplier: Rangitīkei District Council</w:t>
      </w:r>
    </w:p>
    <w:p w14:paraId="3EC62F5D" w14:textId="77777777" w:rsidR="00D77131" w:rsidRPr="00A26082" w:rsidRDefault="00D77131" w:rsidP="00D77131">
      <w:pPr>
        <w:pStyle w:val="SectionStyle"/>
        <w:tabs>
          <w:tab w:val="right" w:pos="9354"/>
        </w:tabs>
        <w:rPr>
          <w:rFonts w:cstheme="minorHAnsi"/>
        </w:rPr>
      </w:pPr>
      <w:r w:rsidRPr="00A26082">
        <w:rPr>
          <w:rFonts w:cstheme="minorHAnsi"/>
        </w:rPr>
        <w:t>Bulls</w:t>
      </w:r>
      <w:r w:rsidRPr="00A26082">
        <w:rPr>
          <w:rFonts w:cstheme="minorHAnsi"/>
        </w:rPr>
        <w:tab/>
        <w:t xml:space="preserve"> Population: 1,419</w:t>
      </w:r>
    </w:p>
    <w:p w14:paraId="5413D59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8F823ED" w14:textId="77777777" w:rsidTr="00D77131">
        <w:tc>
          <w:tcPr>
            <w:tcW w:w="2550" w:type="dxa"/>
            <w:shd w:val="clear" w:color="auto" w:fill="FFFFFF"/>
          </w:tcPr>
          <w:p w14:paraId="17F583F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0D404C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0C817A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740B8A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87055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filtration and UV and is chlorinated.</w:t>
      </w:r>
    </w:p>
    <w:p w14:paraId="40E527C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Bulls failed the protozoal Standards because disinfectant levels were inadequate and turbidity levels at times were too high.</w:t>
      </w:r>
    </w:p>
    <w:p w14:paraId="32332434" w14:textId="77777777" w:rsidR="00D77131" w:rsidRPr="00A26082" w:rsidRDefault="00D77131" w:rsidP="00D77131">
      <w:pPr>
        <w:pStyle w:val="SectionStyle"/>
        <w:tabs>
          <w:tab w:val="right" w:pos="9354"/>
        </w:tabs>
        <w:rPr>
          <w:rFonts w:cstheme="minorHAnsi"/>
        </w:rPr>
      </w:pPr>
      <w:r w:rsidRPr="00A26082">
        <w:rPr>
          <w:rFonts w:cstheme="minorHAnsi"/>
        </w:rPr>
        <w:t>Hunterville</w:t>
      </w:r>
      <w:r w:rsidRPr="00A26082">
        <w:rPr>
          <w:rFonts w:cstheme="minorHAnsi"/>
        </w:rPr>
        <w:tab/>
        <w:t xml:space="preserve"> Population: 480</w:t>
      </w:r>
    </w:p>
    <w:p w14:paraId="6F00B9D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41489EC" w14:textId="77777777" w:rsidTr="00D77131">
        <w:tc>
          <w:tcPr>
            <w:tcW w:w="2550" w:type="dxa"/>
            <w:shd w:val="clear" w:color="auto" w:fill="FFFFFF"/>
          </w:tcPr>
          <w:p w14:paraId="09E6CDA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66CDB2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91F822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8D164C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2FC1C3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2CD26E9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Hunterville failed the protozoal Standards because disinfectant levels were inadequate and turbidity levels at times were too high.</w:t>
      </w:r>
    </w:p>
    <w:p w14:paraId="1FE8D106" w14:textId="77777777" w:rsidR="00D77131" w:rsidRPr="00A26082" w:rsidRDefault="00D77131" w:rsidP="00D77131">
      <w:pPr>
        <w:pStyle w:val="SectionStyle"/>
        <w:tabs>
          <w:tab w:val="right" w:pos="9354"/>
        </w:tabs>
        <w:rPr>
          <w:rFonts w:cstheme="minorHAnsi"/>
        </w:rPr>
      </w:pPr>
      <w:r w:rsidRPr="00A26082">
        <w:rPr>
          <w:rFonts w:cstheme="minorHAnsi"/>
        </w:rPr>
        <w:t>Mangaweka</w:t>
      </w:r>
      <w:r w:rsidRPr="00A26082">
        <w:rPr>
          <w:rFonts w:cstheme="minorHAnsi"/>
        </w:rPr>
        <w:tab/>
        <w:t xml:space="preserve"> Population: 150</w:t>
      </w:r>
    </w:p>
    <w:p w14:paraId="41A7A1E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BEE207B" w14:textId="77777777" w:rsidTr="00D77131">
        <w:tc>
          <w:tcPr>
            <w:tcW w:w="2550" w:type="dxa"/>
            <w:shd w:val="clear" w:color="auto" w:fill="FFFFFF"/>
          </w:tcPr>
          <w:p w14:paraId="56FBFDA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C3DDEF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CA026B1"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6F9102A"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960E70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658BB0F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Mangaweka failed the protozoal Standards because disinfectant levels were inadequate and turbidity levels at times were too high.</w:t>
      </w:r>
    </w:p>
    <w:p w14:paraId="3B0FC646" w14:textId="77777777" w:rsidR="00D77131" w:rsidRPr="00A26082" w:rsidRDefault="00D77131" w:rsidP="00D77131">
      <w:pPr>
        <w:pStyle w:val="SectionStyle"/>
        <w:tabs>
          <w:tab w:val="right" w:pos="9354"/>
        </w:tabs>
        <w:rPr>
          <w:rFonts w:cstheme="minorHAnsi"/>
        </w:rPr>
      </w:pPr>
      <w:r w:rsidRPr="00A26082">
        <w:rPr>
          <w:rFonts w:cstheme="minorHAnsi"/>
        </w:rPr>
        <w:t>Marton</w:t>
      </w:r>
      <w:r w:rsidRPr="00A26082">
        <w:rPr>
          <w:rFonts w:cstheme="minorHAnsi"/>
        </w:rPr>
        <w:tab/>
        <w:t xml:space="preserve"> Population: 4,764</w:t>
      </w:r>
    </w:p>
    <w:p w14:paraId="6736322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1821CBE" w14:textId="77777777" w:rsidTr="00D77131">
        <w:tc>
          <w:tcPr>
            <w:tcW w:w="2550" w:type="dxa"/>
            <w:shd w:val="clear" w:color="auto" w:fill="FFFFFF"/>
          </w:tcPr>
          <w:p w14:paraId="252F3AB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FEC66E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B359A3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26B17E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37957499"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w:t>
      </w:r>
    </w:p>
    <w:p w14:paraId="7BA6E7A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Marton failed the protozoal Standards because the infrastructure was inadequate. It failed the chemical Standards because a disinfection by-product produced as part of the disinfection process exceeded the MAV, a disinfection by-product produced as part of the disinfection process sampling was inadequate and it took inadequate actions to address that issue.</w:t>
      </w:r>
    </w:p>
    <w:p w14:paraId="4D12A65F" w14:textId="77777777" w:rsidR="00D77131" w:rsidRPr="00A26082" w:rsidRDefault="00D77131" w:rsidP="00D77131">
      <w:pPr>
        <w:pStyle w:val="SectionStyle"/>
        <w:tabs>
          <w:tab w:val="right" w:pos="9354"/>
        </w:tabs>
        <w:rPr>
          <w:rFonts w:cstheme="minorHAnsi"/>
        </w:rPr>
      </w:pPr>
      <w:r w:rsidRPr="00A26082">
        <w:rPr>
          <w:rFonts w:cstheme="minorHAnsi"/>
        </w:rPr>
        <w:t>Rātana</w:t>
      </w:r>
      <w:r w:rsidRPr="00A26082">
        <w:rPr>
          <w:rFonts w:cstheme="minorHAnsi"/>
        </w:rPr>
        <w:tab/>
        <w:t xml:space="preserve"> Population: 337</w:t>
      </w:r>
    </w:p>
    <w:p w14:paraId="5F85722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A380B1C" w14:textId="77777777" w:rsidTr="00D77131">
        <w:tc>
          <w:tcPr>
            <w:tcW w:w="2550" w:type="dxa"/>
            <w:shd w:val="clear" w:color="auto" w:fill="FFFFFF"/>
          </w:tcPr>
          <w:p w14:paraId="1D788A9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468E56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73626A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3763E1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30F117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641D78A3" w14:textId="77777777" w:rsidR="00D77131" w:rsidRPr="00A26082" w:rsidRDefault="00D77131" w:rsidP="00D77131">
      <w:pPr>
        <w:pStyle w:val="SectionStyle"/>
        <w:tabs>
          <w:tab w:val="right" w:pos="9354"/>
        </w:tabs>
        <w:rPr>
          <w:rFonts w:cstheme="minorHAnsi"/>
        </w:rPr>
      </w:pPr>
      <w:r w:rsidRPr="00A26082">
        <w:rPr>
          <w:rFonts w:cstheme="minorHAnsi"/>
        </w:rPr>
        <w:t>Taihape</w:t>
      </w:r>
      <w:r w:rsidRPr="00A26082">
        <w:rPr>
          <w:rFonts w:cstheme="minorHAnsi"/>
        </w:rPr>
        <w:tab/>
        <w:t xml:space="preserve"> Population: 1,584</w:t>
      </w:r>
    </w:p>
    <w:p w14:paraId="59A9FBD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2561909" w14:textId="77777777" w:rsidTr="00D77131">
        <w:tc>
          <w:tcPr>
            <w:tcW w:w="2550" w:type="dxa"/>
            <w:shd w:val="clear" w:color="auto" w:fill="FFFFFF"/>
          </w:tcPr>
          <w:p w14:paraId="692EBC1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0F2DAE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FC3D4B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6C518D2"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C0B6BE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7D382E0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Taihape failed the protozoal Standards because disinfectant levels were inadequate and turbidity levels at times were too high.</w:t>
      </w:r>
    </w:p>
    <w:tbl>
      <w:tblPr>
        <w:tblW w:w="0" w:type="auto"/>
        <w:tblLook w:val="04A0" w:firstRow="1" w:lastRow="0" w:firstColumn="1" w:lastColumn="0" w:noHBand="0" w:noVBand="1"/>
      </w:tblPr>
      <w:tblGrid>
        <w:gridCol w:w="9026"/>
      </w:tblGrid>
      <w:tr w:rsidR="00D77131" w:rsidRPr="00A26082" w14:paraId="1A4D4526" w14:textId="77777777" w:rsidTr="00D77131">
        <w:tc>
          <w:tcPr>
            <w:tcW w:w="9354" w:type="dxa"/>
            <w:shd w:val="clear" w:color="auto" w:fill="009999"/>
          </w:tcPr>
          <w:p w14:paraId="6F4A8E9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16273E3" w14:textId="77777777" w:rsidR="00D77131" w:rsidRPr="00A26082" w:rsidRDefault="00D77131" w:rsidP="00D77131">
      <w:pPr>
        <w:rPr>
          <w:rFonts w:asciiTheme="minorHAnsi" w:hAnsiTheme="minorHAnsi" w:cstheme="minorHAnsi"/>
        </w:rPr>
      </w:pPr>
    </w:p>
    <w:p w14:paraId="59047DF7" w14:textId="77777777" w:rsidR="00D77131" w:rsidRPr="00A26082" w:rsidRDefault="00D77131" w:rsidP="00D77131">
      <w:pPr>
        <w:pStyle w:val="GroupStyle"/>
        <w:rPr>
          <w:rFonts w:cstheme="minorHAnsi"/>
        </w:rPr>
      </w:pPr>
      <w:r w:rsidRPr="00A26082">
        <w:rPr>
          <w:rFonts w:cstheme="minorHAnsi"/>
        </w:rPr>
        <w:t>Supplier: Whanganui District Council</w:t>
      </w:r>
    </w:p>
    <w:p w14:paraId="1C6156E8" w14:textId="77777777" w:rsidR="00D77131" w:rsidRPr="00A26082" w:rsidRDefault="00D77131" w:rsidP="00D77131">
      <w:pPr>
        <w:pStyle w:val="SectionStyle"/>
        <w:tabs>
          <w:tab w:val="right" w:pos="9354"/>
        </w:tabs>
        <w:rPr>
          <w:rFonts w:cstheme="minorHAnsi"/>
        </w:rPr>
      </w:pPr>
      <w:r w:rsidRPr="00A26082">
        <w:rPr>
          <w:rFonts w:cstheme="minorHAnsi"/>
        </w:rPr>
        <w:t>Fordell</w:t>
      </w:r>
      <w:r w:rsidRPr="00A26082">
        <w:rPr>
          <w:rFonts w:cstheme="minorHAnsi"/>
        </w:rPr>
        <w:tab/>
        <w:t xml:space="preserve"> Population: 350</w:t>
      </w:r>
    </w:p>
    <w:p w14:paraId="5D4FC48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C2F2E2D" w14:textId="77777777" w:rsidTr="00D77131">
        <w:tc>
          <w:tcPr>
            <w:tcW w:w="2550" w:type="dxa"/>
            <w:shd w:val="clear" w:color="auto" w:fill="FFFFFF"/>
          </w:tcPr>
          <w:p w14:paraId="5832EBA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487F8A8"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F5B105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38E7BC6"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90B469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0A1062C" w14:textId="77777777" w:rsidR="00D77131" w:rsidRPr="00A26082" w:rsidRDefault="00D77131" w:rsidP="00D77131">
      <w:pPr>
        <w:pStyle w:val="SectionStyle"/>
        <w:tabs>
          <w:tab w:val="right" w:pos="9354"/>
        </w:tabs>
        <w:rPr>
          <w:rFonts w:cstheme="minorHAnsi"/>
        </w:rPr>
      </w:pPr>
      <w:r w:rsidRPr="00A26082">
        <w:rPr>
          <w:rFonts w:cstheme="minorHAnsi"/>
        </w:rPr>
        <w:t>Maxwell</w:t>
      </w:r>
      <w:r w:rsidRPr="00A26082">
        <w:rPr>
          <w:rFonts w:cstheme="minorHAnsi"/>
        </w:rPr>
        <w:tab/>
        <w:t xml:space="preserve"> Population: 200</w:t>
      </w:r>
    </w:p>
    <w:p w14:paraId="4C76999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C5C01E4" w14:textId="77777777" w:rsidTr="00D77131">
        <w:tc>
          <w:tcPr>
            <w:tcW w:w="2550" w:type="dxa"/>
            <w:shd w:val="clear" w:color="auto" w:fill="FFFFFF"/>
          </w:tcPr>
          <w:p w14:paraId="7CEF9E0E"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F8F7B9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E86320B"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D3A9B13"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0C1677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6AA04D6" w14:textId="77777777" w:rsidR="00D77131" w:rsidRPr="00A26082" w:rsidRDefault="00D77131" w:rsidP="00D77131">
      <w:pPr>
        <w:pStyle w:val="SectionStyle"/>
        <w:tabs>
          <w:tab w:val="right" w:pos="9354"/>
        </w:tabs>
        <w:rPr>
          <w:rFonts w:cstheme="minorHAnsi"/>
        </w:rPr>
      </w:pPr>
      <w:r w:rsidRPr="00A26082">
        <w:rPr>
          <w:rFonts w:cstheme="minorHAnsi"/>
        </w:rPr>
        <w:t>Mōwhānau Beach</w:t>
      </w:r>
      <w:r w:rsidRPr="00A26082">
        <w:rPr>
          <w:rFonts w:cstheme="minorHAnsi"/>
        </w:rPr>
        <w:tab/>
        <w:t xml:space="preserve"> Population: 300</w:t>
      </w:r>
    </w:p>
    <w:p w14:paraId="638854B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552BF8D" w14:textId="77777777" w:rsidTr="00D77131">
        <w:tc>
          <w:tcPr>
            <w:tcW w:w="2550" w:type="dxa"/>
            <w:shd w:val="clear" w:color="auto" w:fill="FFFFFF"/>
          </w:tcPr>
          <w:p w14:paraId="0026DB8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DC19FB7"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819141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5255C4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8B6C4D"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9C684FD" w14:textId="77777777" w:rsidR="00D77131" w:rsidRPr="00A26082" w:rsidRDefault="00D77131" w:rsidP="00D77131">
      <w:pPr>
        <w:pStyle w:val="SectionStyle"/>
        <w:tabs>
          <w:tab w:val="right" w:pos="9354"/>
        </w:tabs>
        <w:rPr>
          <w:rFonts w:cstheme="minorHAnsi"/>
        </w:rPr>
      </w:pPr>
      <w:r w:rsidRPr="00A26082">
        <w:rPr>
          <w:rFonts w:cstheme="minorHAnsi"/>
        </w:rPr>
        <w:t>Whanganui</w:t>
      </w:r>
      <w:r w:rsidRPr="00A26082">
        <w:rPr>
          <w:rFonts w:cstheme="minorHAnsi"/>
        </w:rPr>
        <w:tab/>
        <w:t xml:space="preserve"> Population: 39,475</w:t>
      </w:r>
    </w:p>
    <w:p w14:paraId="0FE8AE8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B45B370" w14:textId="77777777" w:rsidTr="00D77131">
        <w:tc>
          <w:tcPr>
            <w:tcW w:w="2550" w:type="dxa"/>
            <w:shd w:val="clear" w:color="auto" w:fill="FFFFFF"/>
          </w:tcPr>
          <w:p w14:paraId="6C7C9954"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3132A60"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14D45EC"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C80262F"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C01ABC5" w14:textId="77777777" w:rsidR="00D77131" w:rsidRPr="00A26082" w:rsidRDefault="00D77131" w:rsidP="00407D08">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ozone and is chlorinated.</w:t>
      </w:r>
    </w:p>
    <w:tbl>
      <w:tblPr>
        <w:tblW w:w="0" w:type="auto"/>
        <w:tblLook w:val="04A0" w:firstRow="1" w:lastRow="0" w:firstColumn="1" w:lastColumn="0" w:noHBand="0" w:noVBand="1"/>
      </w:tblPr>
      <w:tblGrid>
        <w:gridCol w:w="9026"/>
      </w:tblGrid>
      <w:tr w:rsidR="00D77131" w:rsidRPr="00A26082" w14:paraId="7844BB96" w14:textId="77777777" w:rsidTr="00D77131">
        <w:tc>
          <w:tcPr>
            <w:tcW w:w="9354" w:type="dxa"/>
            <w:shd w:val="clear" w:color="auto" w:fill="009999"/>
          </w:tcPr>
          <w:p w14:paraId="6727ADD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FDD6951" w14:textId="77777777" w:rsidR="00D77131" w:rsidRPr="00A26082" w:rsidRDefault="00D77131" w:rsidP="00D77131">
      <w:pPr>
        <w:rPr>
          <w:rFonts w:asciiTheme="minorHAnsi" w:hAnsiTheme="minorHAnsi" w:cstheme="minorHAnsi"/>
        </w:rPr>
      </w:pPr>
    </w:p>
    <w:p w14:paraId="29A32FAF" w14:textId="77777777" w:rsidR="00407D08" w:rsidRPr="00A26082" w:rsidRDefault="00407D08" w:rsidP="00D77131">
      <w:pPr>
        <w:pStyle w:val="DistrictGroupStyle"/>
        <w:rPr>
          <w:rFonts w:cstheme="minorHAnsi"/>
          <w:lang w:val="en-NZ"/>
        </w:rPr>
        <w:sectPr w:rsidR="00407D08" w:rsidRPr="00A26082" w:rsidSect="00A26082">
          <w:pgSz w:w="11906" w:h="16838" w:code="9"/>
          <w:pgMar w:top="1440" w:right="1440" w:bottom="1440" w:left="1440" w:header="284" w:footer="425" w:gutter="0"/>
          <w:cols w:space="720"/>
          <w:docGrid w:linePitch="286"/>
        </w:sectPr>
      </w:pPr>
    </w:p>
    <w:p w14:paraId="6C1E4421" w14:textId="7A18EF59" w:rsidR="00D77131" w:rsidRPr="00A26082" w:rsidRDefault="00D77131" w:rsidP="00D77131">
      <w:pPr>
        <w:pStyle w:val="DistrictGroupStyle"/>
        <w:rPr>
          <w:rFonts w:cstheme="minorHAnsi"/>
          <w:lang w:val="en-NZ"/>
        </w:rPr>
      </w:pPr>
      <w:r w:rsidRPr="00A26082">
        <w:rPr>
          <w:rFonts w:cstheme="minorHAnsi"/>
          <w:lang w:val="en-NZ"/>
        </w:rPr>
        <w:lastRenderedPageBreak/>
        <w:t>Manawatū</w:t>
      </w:r>
    </w:p>
    <w:p w14:paraId="6028A1FE" w14:textId="77777777" w:rsidR="00D77131" w:rsidRPr="00A26082" w:rsidRDefault="00D77131" w:rsidP="00D77131">
      <w:pPr>
        <w:pStyle w:val="GroupStyle"/>
        <w:rPr>
          <w:rFonts w:cstheme="minorHAnsi"/>
        </w:rPr>
      </w:pPr>
      <w:r w:rsidRPr="00A26082">
        <w:rPr>
          <w:rFonts w:cstheme="minorHAnsi"/>
        </w:rPr>
        <w:t>Supplier: Brandlines Ltd</w:t>
      </w:r>
    </w:p>
    <w:p w14:paraId="11DB7ECB" w14:textId="77777777" w:rsidR="00D77131" w:rsidRPr="00A26082" w:rsidRDefault="00D77131" w:rsidP="00D77131">
      <w:pPr>
        <w:pStyle w:val="SectionStyle"/>
        <w:tabs>
          <w:tab w:val="right" w:pos="9354"/>
        </w:tabs>
        <w:rPr>
          <w:rFonts w:cstheme="minorHAnsi"/>
        </w:rPr>
      </w:pPr>
      <w:r w:rsidRPr="00A26082">
        <w:rPr>
          <w:rFonts w:cstheme="minorHAnsi"/>
        </w:rPr>
        <w:t>Longburn, Brandlines</w:t>
      </w:r>
      <w:r w:rsidRPr="00A26082">
        <w:rPr>
          <w:rFonts w:cstheme="minorHAnsi"/>
        </w:rPr>
        <w:tab/>
        <w:t xml:space="preserve"> Population: 150</w:t>
      </w:r>
    </w:p>
    <w:p w14:paraId="2C9BEC5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9B5F1E4" w14:textId="77777777" w:rsidTr="000137DD">
        <w:tc>
          <w:tcPr>
            <w:tcW w:w="2268" w:type="dxa"/>
            <w:shd w:val="clear" w:color="auto" w:fill="FFFFFF"/>
          </w:tcPr>
          <w:p w14:paraId="74C6A11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031EE73F"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39A00F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6244D4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40D81C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7538BA3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Information on compliance with the Health Act was not entered for Longburn, Brandlines. It is unknown if it complied with the Health Act.</w:t>
      </w:r>
    </w:p>
    <w:p w14:paraId="1C4C7A5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Longburn, Brandlines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5AB48DF2" w14:textId="77777777" w:rsidTr="00D77131">
        <w:tc>
          <w:tcPr>
            <w:tcW w:w="9354" w:type="dxa"/>
            <w:shd w:val="clear" w:color="auto" w:fill="009999"/>
          </w:tcPr>
          <w:p w14:paraId="3CFD410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BB66609" w14:textId="77777777" w:rsidR="00D77131" w:rsidRPr="00A26082" w:rsidRDefault="00D77131" w:rsidP="00D77131">
      <w:pPr>
        <w:rPr>
          <w:rFonts w:asciiTheme="minorHAnsi" w:hAnsiTheme="minorHAnsi" w:cstheme="minorHAnsi"/>
        </w:rPr>
      </w:pPr>
    </w:p>
    <w:p w14:paraId="7F756166" w14:textId="77777777" w:rsidR="00D77131" w:rsidRPr="00A26082" w:rsidRDefault="00D77131" w:rsidP="00D77131">
      <w:pPr>
        <w:pStyle w:val="GroupStyle"/>
        <w:rPr>
          <w:rFonts w:cstheme="minorHAnsi"/>
        </w:rPr>
      </w:pPr>
      <w:r w:rsidRPr="00A26082">
        <w:rPr>
          <w:rFonts w:cstheme="minorHAnsi"/>
        </w:rPr>
        <w:t>Supplier: Horowhenua District Council</w:t>
      </w:r>
    </w:p>
    <w:p w14:paraId="5526891A" w14:textId="77777777" w:rsidR="00D77131" w:rsidRPr="00A26082" w:rsidRDefault="00D77131" w:rsidP="00D77131">
      <w:pPr>
        <w:pStyle w:val="SectionStyle"/>
        <w:tabs>
          <w:tab w:val="right" w:pos="9354"/>
        </w:tabs>
        <w:rPr>
          <w:rFonts w:cstheme="minorHAnsi"/>
        </w:rPr>
      </w:pPr>
      <w:r w:rsidRPr="00A26082">
        <w:rPr>
          <w:rFonts w:cstheme="minorHAnsi"/>
        </w:rPr>
        <w:t>Foxton</w:t>
      </w:r>
      <w:r w:rsidRPr="00A26082">
        <w:rPr>
          <w:rFonts w:cstheme="minorHAnsi"/>
        </w:rPr>
        <w:tab/>
        <w:t xml:space="preserve"> Population: 2,700</w:t>
      </w:r>
    </w:p>
    <w:p w14:paraId="42669EC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DB6F75C" w14:textId="77777777" w:rsidTr="00D77131">
        <w:tc>
          <w:tcPr>
            <w:tcW w:w="2550" w:type="dxa"/>
            <w:shd w:val="clear" w:color="auto" w:fill="FFFFFF"/>
          </w:tcPr>
          <w:p w14:paraId="75E7486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4D1BC7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D38C0E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54C5DC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F3C4A4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and filtration and is chlorinated.</w:t>
      </w:r>
    </w:p>
    <w:p w14:paraId="16F9848B" w14:textId="77777777" w:rsidR="00D77131" w:rsidRPr="00A26082" w:rsidRDefault="00D77131" w:rsidP="00D77131">
      <w:pPr>
        <w:pStyle w:val="SectionStyle"/>
        <w:tabs>
          <w:tab w:val="right" w:pos="9354"/>
        </w:tabs>
        <w:rPr>
          <w:rFonts w:cstheme="minorHAnsi"/>
        </w:rPr>
      </w:pPr>
      <w:r w:rsidRPr="00A26082">
        <w:rPr>
          <w:rFonts w:cstheme="minorHAnsi"/>
        </w:rPr>
        <w:t>Foxton Beach</w:t>
      </w:r>
      <w:r w:rsidRPr="00A26082">
        <w:rPr>
          <w:rFonts w:cstheme="minorHAnsi"/>
        </w:rPr>
        <w:tab/>
        <w:t xml:space="preserve"> Population: 1,900</w:t>
      </w:r>
    </w:p>
    <w:p w14:paraId="7D5E95A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16D8BA3" w14:textId="77777777" w:rsidTr="00D77131">
        <w:tc>
          <w:tcPr>
            <w:tcW w:w="2550" w:type="dxa"/>
            <w:shd w:val="clear" w:color="auto" w:fill="FFFFFF"/>
          </w:tcPr>
          <w:p w14:paraId="30A0C4C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2A998F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F5D84E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1BFAD7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92BFE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and filtration and is chlorinated.</w:t>
      </w:r>
    </w:p>
    <w:p w14:paraId="02D9235E" w14:textId="77777777" w:rsidR="00D77131" w:rsidRPr="00A26082" w:rsidRDefault="00D77131" w:rsidP="00D77131">
      <w:pPr>
        <w:pStyle w:val="SectionStyle"/>
        <w:tabs>
          <w:tab w:val="right" w:pos="9354"/>
        </w:tabs>
        <w:rPr>
          <w:rFonts w:cstheme="minorHAnsi"/>
        </w:rPr>
      </w:pPr>
      <w:r w:rsidRPr="00A26082">
        <w:rPr>
          <w:rFonts w:cstheme="minorHAnsi"/>
        </w:rPr>
        <w:t>Levin</w:t>
      </w:r>
      <w:r w:rsidRPr="00A26082">
        <w:rPr>
          <w:rFonts w:cstheme="minorHAnsi"/>
        </w:rPr>
        <w:tab/>
        <w:t xml:space="preserve"> Population: 20,000</w:t>
      </w:r>
    </w:p>
    <w:p w14:paraId="5F2E78D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997891C" w14:textId="77777777" w:rsidTr="00D77131">
        <w:tc>
          <w:tcPr>
            <w:tcW w:w="2550" w:type="dxa"/>
            <w:shd w:val="clear" w:color="auto" w:fill="FFFFFF"/>
          </w:tcPr>
          <w:p w14:paraId="14DE594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112BCE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6E4A1EF"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C252F6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573CE2B"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46B8F6AD" w14:textId="77777777" w:rsidR="00D77131" w:rsidRPr="00A26082" w:rsidRDefault="00D77131" w:rsidP="00D77131">
      <w:pPr>
        <w:pStyle w:val="SectionStyle"/>
        <w:tabs>
          <w:tab w:val="right" w:pos="9354"/>
        </w:tabs>
        <w:rPr>
          <w:rFonts w:cstheme="minorHAnsi"/>
        </w:rPr>
      </w:pPr>
      <w:r w:rsidRPr="00A26082">
        <w:rPr>
          <w:rFonts w:cstheme="minorHAnsi"/>
        </w:rPr>
        <w:t>Shannon</w:t>
      </w:r>
      <w:r w:rsidRPr="00A26082">
        <w:rPr>
          <w:rFonts w:cstheme="minorHAnsi"/>
        </w:rPr>
        <w:tab/>
        <w:t xml:space="preserve"> Population: 1,436</w:t>
      </w:r>
    </w:p>
    <w:p w14:paraId="40DC276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21C9492" w14:textId="77777777" w:rsidTr="00D77131">
        <w:tc>
          <w:tcPr>
            <w:tcW w:w="2550" w:type="dxa"/>
            <w:shd w:val="clear" w:color="auto" w:fill="FFFFFF"/>
          </w:tcPr>
          <w:p w14:paraId="58DFC0F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AFA2F2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AEEBA5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36F5BA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D7CA2F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3185D114" w14:textId="77777777" w:rsidR="00D77131" w:rsidRPr="00A26082" w:rsidRDefault="00D77131" w:rsidP="00D77131">
      <w:pPr>
        <w:pStyle w:val="SectionStyle"/>
        <w:tabs>
          <w:tab w:val="right" w:pos="9354"/>
        </w:tabs>
        <w:rPr>
          <w:rFonts w:cstheme="minorHAnsi"/>
        </w:rPr>
      </w:pPr>
      <w:r w:rsidRPr="00A26082">
        <w:rPr>
          <w:rFonts w:cstheme="minorHAnsi"/>
        </w:rPr>
        <w:t>Tokomaru</w:t>
      </w:r>
      <w:r w:rsidRPr="00A26082">
        <w:rPr>
          <w:rFonts w:cstheme="minorHAnsi"/>
        </w:rPr>
        <w:tab/>
        <w:t xml:space="preserve"> Population: 550</w:t>
      </w:r>
    </w:p>
    <w:p w14:paraId="75B2A7D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3EA3A34" w14:textId="77777777" w:rsidTr="00D77131">
        <w:tc>
          <w:tcPr>
            <w:tcW w:w="2550" w:type="dxa"/>
            <w:shd w:val="clear" w:color="auto" w:fill="FFFFFF"/>
          </w:tcPr>
          <w:p w14:paraId="61DD7FB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979EB6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5485FF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495DA7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2BC7C13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294C638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Tokomaru failed the chemical Standards because a disinfection by-product produced as part of the disinfection process exceeded the MAV and it took inadequate actions to address that issue.</w:t>
      </w:r>
    </w:p>
    <w:tbl>
      <w:tblPr>
        <w:tblW w:w="0" w:type="auto"/>
        <w:tblLook w:val="04A0" w:firstRow="1" w:lastRow="0" w:firstColumn="1" w:lastColumn="0" w:noHBand="0" w:noVBand="1"/>
      </w:tblPr>
      <w:tblGrid>
        <w:gridCol w:w="9026"/>
      </w:tblGrid>
      <w:tr w:rsidR="00D77131" w:rsidRPr="00A26082" w14:paraId="65B2C1A3" w14:textId="77777777" w:rsidTr="00D77131">
        <w:tc>
          <w:tcPr>
            <w:tcW w:w="9354" w:type="dxa"/>
            <w:shd w:val="clear" w:color="auto" w:fill="009999"/>
          </w:tcPr>
          <w:p w14:paraId="7291FD6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5BB8207" w14:textId="77777777" w:rsidR="00D77131" w:rsidRPr="00A26082" w:rsidRDefault="00D77131" w:rsidP="00D77131">
      <w:pPr>
        <w:rPr>
          <w:rFonts w:asciiTheme="minorHAnsi" w:hAnsiTheme="minorHAnsi" w:cstheme="minorHAnsi"/>
        </w:rPr>
      </w:pPr>
    </w:p>
    <w:p w14:paraId="55780B07" w14:textId="77777777" w:rsidR="00D77131" w:rsidRPr="00A26082" w:rsidRDefault="00D77131" w:rsidP="00D77131">
      <w:pPr>
        <w:pStyle w:val="GroupStyle"/>
        <w:rPr>
          <w:rFonts w:cstheme="minorHAnsi"/>
        </w:rPr>
      </w:pPr>
      <w:r w:rsidRPr="00A26082">
        <w:rPr>
          <w:rFonts w:cstheme="minorHAnsi"/>
        </w:rPr>
        <w:t>Supplier: Kiwitea Rural Scheme</w:t>
      </w:r>
    </w:p>
    <w:p w14:paraId="794BE621" w14:textId="77777777" w:rsidR="00D77131" w:rsidRPr="00A26082" w:rsidRDefault="00D77131" w:rsidP="00D77131">
      <w:pPr>
        <w:pStyle w:val="SectionStyle"/>
        <w:tabs>
          <w:tab w:val="right" w:pos="9354"/>
        </w:tabs>
        <w:rPr>
          <w:rFonts w:cstheme="minorHAnsi"/>
        </w:rPr>
      </w:pPr>
      <w:r w:rsidRPr="00A26082">
        <w:rPr>
          <w:rFonts w:cstheme="minorHAnsi"/>
        </w:rPr>
        <w:t>Kiwitea Rural</w:t>
      </w:r>
      <w:r w:rsidRPr="00A26082">
        <w:rPr>
          <w:rFonts w:cstheme="minorHAnsi"/>
        </w:rPr>
        <w:tab/>
        <w:t xml:space="preserve"> Population: 230</w:t>
      </w:r>
    </w:p>
    <w:p w14:paraId="6FC870F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1"/>
        <w:gridCol w:w="2629"/>
        <w:gridCol w:w="1701"/>
        <w:gridCol w:w="1558"/>
      </w:tblGrid>
      <w:tr w:rsidR="00D77131" w:rsidRPr="00A26082" w14:paraId="32E84A75" w14:textId="77777777" w:rsidTr="000137DD">
        <w:tc>
          <w:tcPr>
            <w:tcW w:w="2191" w:type="dxa"/>
            <w:shd w:val="clear" w:color="auto" w:fill="FFFFFF"/>
          </w:tcPr>
          <w:p w14:paraId="77A323B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Unknown</w:t>
            </w:r>
          </w:p>
        </w:tc>
        <w:tc>
          <w:tcPr>
            <w:tcW w:w="2629" w:type="dxa"/>
            <w:shd w:val="clear" w:color="auto" w:fill="FFFFFF"/>
          </w:tcPr>
          <w:p w14:paraId="489E689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0204B5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1F72F8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47D33B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2235925A" w14:textId="77777777" w:rsidR="00D77131" w:rsidRPr="00A26082" w:rsidRDefault="00D77131" w:rsidP="000137DD">
      <w:pPr>
        <w:spacing w:before="60" w:after="60"/>
        <w:rPr>
          <w:rFonts w:asciiTheme="minorHAnsi" w:hAnsiTheme="minorHAnsi" w:cstheme="minorHAnsi"/>
          <w:sz w:val="18"/>
          <w:szCs w:val="18"/>
        </w:rPr>
      </w:pPr>
      <w:bookmarkStart w:id="197" w:name="_Hlk87619813"/>
      <w:r w:rsidRPr="00A26082">
        <w:rPr>
          <w:rFonts w:asciiTheme="minorHAnsi" w:hAnsiTheme="minorHAnsi" w:cstheme="minorHAnsi"/>
          <w:sz w:val="18"/>
          <w:szCs w:val="18"/>
        </w:rPr>
        <w:t>Information on compliance with the Health Act was not entered for Kiwitea Rural. It is unknown if it complied with the Health Act.</w:t>
      </w:r>
    </w:p>
    <w:bookmarkEnd w:id="197"/>
    <w:p w14:paraId="7C3C5A3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Kiwitea Rural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789DBEC5" w14:textId="77777777" w:rsidTr="00D77131">
        <w:tc>
          <w:tcPr>
            <w:tcW w:w="9354" w:type="dxa"/>
            <w:shd w:val="clear" w:color="auto" w:fill="009999"/>
          </w:tcPr>
          <w:p w14:paraId="325EC44E"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6AC94FC" w14:textId="77777777" w:rsidR="00D77131" w:rsidRPr="00A26082" w:rsidRDefault="00D77131" w:rsidP="00D77131">
      <w:pPr>
        <w:rPr>
          <w:rFonts w:asciiTheme="minorHAnsi" w:hAnsiTheme="minorHAnsi" w:cstheme="minorHAnsi"/>
        </w:rPr>
      </w:pPr>
    </w:p>
    <w:p w14:paraId="5E27DE61" w14:textId="77777777" w:rsidR="008052A9" w:rsidRDefault="008052A9" w:rsidP="00D77131">
      <w:pPr>
        <w:pStyle w:val="GroupStyle"/>
        <w:rPr>
          <w:rFonts w:cstheme="minorHAnsi"/>
        </w:rPr>
      </w:pPr>
    </w:p>
    <w:p w14:paraId="35DC667B" w14:textId="3FBD59B9" w:rsidR="00D77131" w:rsidRPr="00A26082" w:rsidRDefault="00D77131" w:rsidP="00D77131">
      <w:pPr>
        <w:pStyle w:val="GroupStyle"/>
        <w:rPr>
          <w:rFonts w:cstheme="minorHAnsi"/>
        </w:rPr>
      </w:pPr>
      <w:r w:rsidRPr="00A26082">
        <w:rPr>
          <w:rFonts w:cstheme="minorHAnsi"/>
        </w:rPr>
        <w:lastRenderedPageBreak/>
        <w:t>Supplier: Longburn Adventist College</w:t>
      </w:r>
    </w:p>
    <w:p w14:paraId="63545BD7" w14:textId="77777777" w:rsidR="00D77131" w:rsidRPr="00A26082" w:rsidRDefault="00D77131" w:rsidP="00D77131">
      <w:pPr>
        <w:pStyle w:val="SectionStyle"/>
        <w:tabs>
          <w:tab w:val="right" w:pos="9354"/>
        </w:tabs>
        <w:rPr>
          <w:rFonts w:cstheme="minorHAnsi"/>
        </w:rPr>
      </w:pPr>
      <w:r w:rsidRPr="00A26082">
        <w:rPr>
          <w:rFonts w:cstheme="minorHAnsi"/>
        </w:rPr>
        <w:t>Longburn Adventist College</w:t>
      </w:r>
      <w:r w:rsidRPr="00A26082">
        <w:rPr>
          <w:rFonts w:cstheme="minorHAnsi"/>
        </w:rPr>
        <w:tab/>
        <w:t xml:space="preserve"> Population: 300</w:t>
      </w:r>
    </w:p>
    <w:p w14:paraId="36543B2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1"/>
        <w:gridCol w:w="2629"/>
        <w:gridCol w:w="1701"/>
        <w:gridCol w:w="1558"/>
      </w:tblGrid>
      <w:tr w:rsidR="00D77131" w:rsidRPr="00A26082" w14:paraId="43BBA64C" w14:textId="77777777" w:rsidTr="000137DD">
        <w:tc>
          <w:tcPr>
            <w:tcW w:w="2191" w:type="dxa"/>
            <w:shd w:val="clear" w:color="auto" w:fill="FFFFFF"/>
          </w:tcPr>
          <w:p w14:paraId="586EC85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Unknown</w:t>
            </w:r>
          </w:p>
        </w:tc>
        <w:tc>
          <w:tcPr>
            <w:tcW w:w="2629" w:type="dxa"/>
            <w:shd w:val="clear" w:color="auto" w:fill="FFFFFF"/>
          </w:tcPr>
          <w:p w14:paraId="2D07DA9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15A974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B6B056B"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0E795F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 A temporary boil-water notice was in place during the reporting period.</w:t>
      </w:r>
    </w:p>
    <w:p w14:paraId="1F6FFA5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Information on compliance with the Health Act was not entered for Longburn Adventist College. It is unknown if it complied with the Health Act.</w:t>
      </w:r>
    </w:p>
    <w:p w14:paraId="25E3D9D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Longburn Adventist College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18.5 percent of monitoring samples and it did not attempt compliance. It</w:t>
      </w:r>
      <w:r w:rsidRPr="00A26082">
        <w:rPr>
          <w:rFonts w:asciiTheme="minorHAnsi" w:hAnsiTheme="minorHAnsi" w:cstheme="minorHAnsi"/>
        </w:rPr>
        <w:t xml:space="preserve"> </w:t>
      </w:r>
      <w:r w:rsidRPr="00A26082">
        <w:rPr>
          <w:rFonts w:asciiTheme="minorHAnsi" w:hAnsiTheme="minorHAnsi" w:cstheme="minorHAnsi"/>
          <w:sz w:val="18"/>
          <w:szCs w:val="18"/>
        </w:rPr>
        <w:t>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264E343F" w14:textId="77777777" w:rsidTr="00D77131">
        <w:tc>
          <w:tcPr>
            <w:tcW w:w="9354" w:type="dxa"/>
            <w:shd w:val="clear" w:color="auto" w:fill="009999"/>
          </w:tcPr>
          <w:p w14:paraId="3129A93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1371960" w14:textId="77777777" w:rsidR="00D77131" w:rsidRPr="00A26082" w:rsidRDefault="00D77131" w:rsidP="00D77131">
      <w:pPr>
        <w:rPr>
          <w:rFonts w:asciiTheme="minorHAnsi" w:hAnsiTheme="minorHAnsi" w:cstheme="minorHAnsi"/>
        </w:rPr>
      </w:pPr>
    </w:p>
    <w:p w14:paraId="59D52C19" w14:textId="77777777" w:rsidR="00D77131" w:rsidRPr="00A26082" w:rsidRDefault="00D77131" w:rsidP="00D77131">
      <w:pPr>
        <w:pStyle w:val="GroupStyle"/>
        <w:rPr>
          <w:rFonts w:cstheme="minorHAnsi"/>
        </w:rPr>
      </w:pPr>
      <w:r w:rsidRPr="00A26082">
        <w:rPr>
          <w:rFonts w:cstheme="minorHAnsi"/>
        </w:rPr>
        <w:t>Supplier: Manawatū District Council</w:t>
      </w:r>
    </w:p>
    <w:p w14:paraId="6209AC12" w14:textId="77777777" w:rsidR="00D77131" w:rsidRPr="00A26082" w:rsidRDefault="00D77131" w:rsidP="00D77131">
      <w:pPr>
        <w:pStyle w:val="SectionStyle"/>
        <w:tabs>
          <w:tab w:val="right" w:pos="9354"/>
        </w:tabs>
        <w:rPr>
          <w:rFonts w:cstheme="minorHAnsi"/>
        </w:rPr>
      </w:pPr>
      <w:r w:rsidRPr="00A26082">
        <w:rPr>
          <w:rFonts w:cstheme="minorHAnsi"/>
        </w:rPr>
        <w:t>Feilding</w:t>
      </w:r>
      <w:r w:rsidRPr="00A26082">
        <w:rPr>
          <w:rFonts w:cstheme="minorHAnsi"/>
        </w:rPr>
        <w:tab/>
        <w:t xml:space="preserve"> Population: 15,419</w:t>
      </w:r>
    </w:p>
    <w:p w14:paraId="281B2B7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6A4306" w14:textId="77777777" w:rsidTr="00D77131">
        <w:tc>
          <w:tcPr>
            <w:tcW w:w="2550" w:type="dxa"/>
            <w:shd w:val="clear" w:color="auto" w:fill="FFFFFF"/>
          </w:tcPr>
          <w:p w14:paraId="355E866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65652D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8B5CC6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16EE59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599F20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 The water is fluoridated.</w:t>
      </w:r>
    </w:p>
    <w:p w14:paraId="6DE5EC5F" w14:textId="77777777" w:rsidR="00D77131" w:rsidRPr="00A26082" w:rsidRDefault="00D77131" w:rsidP="00D77131">
      <w:pPr>
        <w:pStyle w:val="SectionStyle"/>
        <w:tabs>
          <w:tab w:val="right" w:pos="9354"/>
        </w:tabs>
        <w:rPr>
          <w:rFonts w:cstheme="minorHAnsi"/>
        </w:rPr>
      </w:pPr>
      <w:r w:rsidRPr="00A26082">
        <w:rPr>
          <w:rFonts w:cstheme="minorHAnsi"/>
        </w:rPr>
        <w:t>Halcombe-Stanway</w:t>
      </w:r>
      <w:r w:rsidRPr="00A26082">
        <w:rPr>
          <w:rFonts w:cstheme="minorHAnsi"/>
        </w:rPr>
        <w:tab/>
        <w:t xml:space="preserve"> Population: 554</w:t>
      </w:r>
    </w:p>
    <w:p w14:paraId="28A9FAD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A92A30B" w14:textId="77777777" w:rsidTr="00D77131">
        <w:tc>
          <w:tcPr>
            <w:tcW w:w="2550" w:type="dxa"/>
            <w:shd w:val="clear" w:color="auto" w:fill="FFFFFF"/>
          </w:tcPr>
          <w:p w14:paraId="1C07D29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327645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9423EB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D6DDBB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85B33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023A07A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Halcombe-Stanway failed the protozoal Standards because the infrastructure was inadequate.</w:t>
      </w:r>
    </w:p>
    <w:p w14:paraId="07433E4D" w14:textId="77777777" w:rsidR="00D77131" w:rsidRPr="00A26082" w:rsidRDefault="00D77131" w:rsidP="00D77131">
      <w:pPr>
        <w:pStyle w:val="SectionStyle"/>
        <w:tabs>
          <w:tab w:val="right" w:pos="9354"/>
        </w:tabs>
        <w:rPr>
          <w:rFonts w:cstheme="minorHAnsi"/>
        </w:rPr>
      </w:pPr>
      <w:r w:rsidRPr="00A26082">
        <w:rPr>
          <w:rFonts w:cstheme="minorHAnsi"/>
        </w:rPr>
        <w:t>Himatangi Beach</w:t>
      </w:r>
      <w:r w:rsidRPr="00A26082">
        <w:rPr>
          <w:rFonts w:cstheme="minorHAnsi"/>
        </w:rPr>
        <w:tab/>
        <w:t xml:space="preserve"> Population: 513</w:t>
      </w:r>
    </w:p>
    <w:p w14:paraId="39B9B3C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A5D484F" w14:textId="77777777" w:rsidTr="00D77131">
        <w:tc>
          <w:tcPr>
            <w:tcW w:w="2550" w:type="dxa"/>
            <w:shd w:val="clear" w:color="auto" w:fill="FFFFFF"/>
          </w:tcPr>
          <w:p w14:paraId="2433367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BBD924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2A285B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FF08CF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7ABD15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58B0439" w14:textId="77777777" w:rsidR="00D77131" w:rsidRPr="00A26082" w:rsidRDefault="00D77131" w:rsidP="00D77131">
      <w:pPr>
        <w:pStyle w:val="SectionStyle"/>
        <w:tabs>
          <w:tab w:val="right" w:pos="9354"/>
        </w:tabs>
        <w:rPr>
          <w:rFonts w:cstheme="minorHAnsi"/>
        </w:rPr>
      </w:pPr>
      <w:r w:rsidRPr="00A26082">
        <w:rPr>
          <w:rFonts w:cstheme="minorHAnsi"/>
        </w:rPr>
        <w:t>Rongotea</w:t>
      </w:r>
      <w:r w:rsidRPr="00A26082">
        <w:rPr>
          <w:rFonts w:cstheme="minorHAnsi"/>
        </w:rPr>
        <w:tab/>
        <w:t xml:space="preserve"> Population: 639</w:t>
      </w:r>
    </w:p>
    <w:p w14:paraId="112DBDE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CC733FE" w14:textId="77777777" w:rsidTr="00D77131">
        <w:tc>
          <w:tcPr>
            <w:tcW w:w="2550" w:type="dxa"/>
            <w:shd w:val="clear" w:color="auto" w:fill="FFFFFF"/>
          </w:tcPr>
          <w:p w14:paraId="22D9F29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E3BADB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2844E2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8B6EDA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12296C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700164F" w14:textId="77777777" w:rsidR="00D77131" w:rsidRPr="00A26082" w:rsidRDefault="00D77131" w:rsidP="00D77131">
      <w:pPr>
        <w:pStyle w:val="SectionStyle"/>
        <w:tabs>
          <w:tab w:val="right" w:pos="9354"/>
        </w:tabs>
        <w:rPr>
          <w:rFonts w:cstheme="minorHAnsi"/>
        </w:rPr>
      </w:pPr>
      <w:r w:rsidRPr="00A26082">
        <w:rPr>
          <w:rFonts w:cstheme="minorHAnsi"/>
        </w:rPr>
        <w:t>Sanson</w:t>
      </w:r>
      <w:r w:rsidRPr="00A26082">
        <w:rPr>
          <w:rFonts w:cstheme="minorHAnsi"/>
        </w:rPr>
        <w:tab/>
        <w:t xml:space="preserve"> Population: 582</w:t>
      </w:r>
    </w:p>
    <w:p w14:paraId="4964946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338F7A7" w14:textId="77777777" w:rsidTr="00D77131">
        <w:tc>
          <w:tcPr>
            <w:tcW w:w="2550" w:type="dxa"/>
            <w:shd w:val="clear" w:color="auto" w:fill="FFFFFF"/>
          </w:tcPr>
          <w:p w14:paraId="329D8E7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16E599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16F0BA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C2003A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B81C7B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6CD78FAB" w14:textId="77777777" w:rsidR="00D77131" w:rsidRPr="00A26082" w:rsidRDefault="00D77131" w:rsidP="00D77131">
      <w:pPr>
        <w:pStyle w:val="SectionStyle"/>
        <w:tabs>
          <w:tab w:val="right" w:pos="9354"/>
        </w:tabs>
        <w:rPr>
          <w:rFonts w:cstheme="minorHAnsi"/>
        </w:rPr>
      </w:pPr>
      <w:r w:rsidRPr="00A26082">
        <w:rPr>
          <w:rFonts w:cstheme="minorHAnsi"/>
        </w:rPr>
        <w:t>Waituna West</w:t>
      </w:r>
      <w:r w:rsidRPr="00A26082">
        <w:rPr>
          <w:rFonts w:cstheme="minorHAnsi"/>
        </w:rPr>
        <w:tab/>
        <w:t xml:space="preserve"> Population: 226</w:t>
      </w:r>
    </w:p>
    <w:p w14:paraId="24AF8B6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5CB7022" w14:textId="77777777" w:rsidTr="00D77131">
        <w:tc>
          <w:tcPr>
            <w:tcW w:w="2550" w:type="dxa"/>
            <w:shd w:val="clear" w:color="auto" w:fill="FFFFFF"/>
          </w:tcPr>
          <w:p w14:paraId="7D82F69B"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43B878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ACA289F"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8851D8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8998DE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1E37F9FB" w14:textId="77777777" w:rsidTr="00D77131">
        <w:tc>
          <w:tcPr>
            <w:tcW w:w="9354" w:type="dxa"/>
            <w:shd w:val="clear" w:color="auto" w:fill="009999"/>
          </w:tcPr>
          <w:p w14:paraId="65E5068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47DC79B" w14:textId="77777777" w:rsidR="00D77131" w:rsidRPr="00A26082" w:rsidRDefault="00D77131" w:rsidP="00D77131">
      <w:pPr>
        <w:rPr>
          <w:rFonts w:asciiTheme="minorHAnsi" w:hAnsiTheme="minorHAnsi" w:cstheme="minorHAnsi"/>
        </w:rPr>
      </w:pPr>
    </w:p>
    <w:p w14:paraId="485F72B4" w14:textId="77777777" w:rsidR="00D77131" w:rsidRPr="00A26082" w:rsidRDefault="00D77131" w:rsidP="00D77131">
      <w:pPr>
        <w:pStyle w:val="GroupStyle"/>
        <w:rPr>
          <w:rFonts w:cstheme="minorHAnsi"/>
        </w:rPr>
      </w:pPr>
      <w:r w:rsidRPr="00A26082">
        <w:rPr>
          <w:rFonts w:cstheme="minorHAnsi"/>
        </w:rPr>
        <w:t>Supplier: Massey University</w:t>
      </w:r>
    </w:p>
    <w:p w14:paraId="10C044BA" w14:textId="77777777" w:rsidR="00D77131" w:rsidRPr="00A26082" w:rsidRDefault="00D77131" w:rsidP="00D77131">
      <w:pPr>
        <w:pStyle w:val="SectionStyle"/>
        <w:tabs>
          <w:tab w:val="right" w:pos="9354"/>
        </w:tabs>
        <w:rPr>
          <w:rFonts w:cstheme="minorHAnsi"/>
        </w:rPr>
      </w:pPr>
      <w:r w:rsidRPr="00A26082">
        <w:rPr>
          <w:rFonts w:cstheme="minorHAnsi"/>
        </w:rPr>
        <w:t>Massey University</w:t>
      </w:r>
      <w:r w:rsidRPr="00A26082">
        <w:rPr>
          <w:rFonts w:cstheme="minorHAnsi"/>
        </w:rPr>
        <w:tab/>
        <w:t xml:space="preserve"> Population: 9,000</w:t>
      </w:r>
    </w:p>
    <w:p w14:paraId="3B19452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81B0273" w14:textId="77777777" w:rsidTr="00D77131">
        <w:tc>
          <w:tcPr>
            <w:tcW w:w="2550" w:type="dxa"/>
            <w:shd w:val="clear" w:color="auto" w:fill="FFFFFF"/>
          </w:tcPr>
          <w:p w14:paraId="537F8C4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F34DA0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99D29C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D581B4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F39F4A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21428BEB" w14:textId="77777777" w:rsidTr="00D77131">
        <w:tc>
          <w:tcPr>
            <w:tcW w:w="9354" w:type="dxa"/>
            <w:shd w:val="clear" w:color="auto" w:fill="009999"/>
          </w:tcPr>
          <w:p w14:paraId="1D6AB23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0FE7DDB" w14:textId="77777777" w:rsidR="00D77131" w:rsidRPr="00A26082" w:rsidRDefault="00D77131" w:rsidP="00D77131">
      <w:pPr>
        <w:rPr>
          <w:rFonts w:asciiTheme="minorHAnsi" w:hAnsiTheme="minorHAnsi" w:cstheme="minorHAnsi"/>
        </w:rPr>
      </w:pPr>
    </w:p>
    <w:p w14:paraId="0DFEA77C" w14:textId="77777777" w:rsidR="008052A9" w:rsidRDefault="008052A9" w:rsidP="00D77131">
      <w:pPr>
        <w:pStyle w:val="GroupStyle"/>
        <w:rPr>
          <w:rFonts w:cstheme="minorHAnsi"/>
        </w:rPr>
      </w:pPr>
    </w:p>
    <w:p w14:paraId="0E2EF8FA" w14:textId="507E07D0" w:rsidR="00D77131" w:rsidRPr="00A26082" w:rsidRDefault="00D77131" w:rsidP="00D77131">
      <w:pPr>
        <w:pStyle w:val="GroupStyle"/>
        <w:rPr>
          <w:rFonts w:cstheme="minorHAnsi"/>
        </w:rPr>
      </w:pPr>
      <w:r w:rsidRPr="00A26082">
        <w:rPr>
          <w:rFonts w:cstheme="minorHAnsi"/>
        </w:rPr>
        <w:lastRenderedPageBreak/>
        <w:t>Supplier: Ministry of Defence, Ohakea</w:t>
      </w:r>
    </w:p>
    <w:p w14:paraId="3B124E0F" w14:textId="77777777" w:rsidR="00D77131" w:rsidRPr="00A26082" w:rsidRDefault="00D77131" w:rsidP="00D77131">
      <w:pPr>
        <w:pStyle w:val="SectionStyle"/>
        <w:tabs>
          <w:tab w:val="right" w:pos="9354"/>
        </w:tabs>
        <w:rPr>
          <w:rFonts w:cstheme="minorHAnsi"/>
        </w:rPr>
      </w:pPr>
      <w:r w:rsidRPr="00A26082">
        <w:rPr>
          <w:rFonts w:cstheme="minorHAnsi"/>
        </w:rPr>
        <w:t>Ohakea</w:t>
      </w:r>
      <w:r w:rsidRPr="00A26082">
        <w:rPr>
          <w:rFonts w:cstheme="minorHAnsi"/>
        </w:rPr>
        <w:tab/>
        <w:t xml:space="preserve"> Population: 800</w:t>
      </w:r>
    </w:p>
    <w:p w14:paraId="48497AF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3AF19EB" w14:textId="77777777" w:rsidTr="000137DD">
        <w:tc>
          <w:tcPr>
            <w:tcW w:w="2268" w:type="dxa"/>
            <w:shd w:val="clear" w:color="auto" w:fill="FFFFFF"/>
          </w:tcPr>
          <w:p w14:paraId="45FFA76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BC516E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30D17A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8522DA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F821E9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coagulation, filtration and UV and is chlorinated.</w:t>
      </w:r>
    </w:p>
    <w:p w14:paraId="2DDB847B"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Ohakea failed to meet drinking-water monitoring requirements for the supply. </w:t>
      </w:r>
      <w:bookmarkStart w:id="198" w:name="_Hlk87619646"/>
      <w:r w:rsidRPr="00A26082">
        <w:rPr>
          <w:rFonts w:asciiTheme="minorHAnsi" w:hAnsiTheme="minorHAnsi" w:cstheme="minorHAnsi"/>
          <w:sz w:val="18"/>
          <w:szCs w:val="18"/>
        </w:rPr>
        <w:t>It therefore failed to comply with the Health Act (section 69Y).</w:t>
      </w:r>
      <w:bookmarkEnd w:id="198"/>
    </w:p>
    <w:p w14:paraId="59763A6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Ohakea failed the bacteriological Standards because sampling was inadequate and it cannot demonstrate compliance. It failed the protozoal Standards because it cannot demonstrate compliance and turbidity levels at times were too high.</w:t>
      </w:r>
    </w:p>
    <w:tbl>
      <w:tblPr>
        <w:tblW w:w="0" w:type="auto"/>
        <w:tblLook w:val="04A0" w:firstRow="1" w:lastRow="0" w:firstColumn="1" w:lastColumn="0" w:noHBand="0" w:noVBand="1"/>
      </w:tblPr>
      <w:tblGrid>
        <w:gridCol w:w="9026"/>
      </w:tblGrid>
      <w:tr w:rsidR="00D77131" w:rsidRPr="00A26082" w14:paraId="149F6B26" w14:textId="77777777" w:rsidTr="00D77131">
        <w:tc>
          <w:tcPr>
            <w:tcW w:w="9354" w:type="dxa"/>
            <w:shd w:val="clear" w:color="auto" w:fill="009999"/>
          </w:tcPr>
          <w:p w14:paraId="27AC35F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2DE548A" w14:textId="77777777" w:rsidR="00D77131" w:rsidRPr="00A26082" w:rsidRDefault="00D77131" w:rsidP="00D77131">
      <w:pPr>
        <w:rPr>
          <w:rFonts w:asciiTheme="minorHAnsi" w:hAnsiTheme="minorHAnsi" w:cstheme="minorHAnsi"/>
        </w:rPr>
      </w:pPr>
    </w:p>
    <w:p w14:paraId="665E13C3" w14:textId="77777777" w:rsidR="00D77131" w:rsidRPr="00A26082" w:rsidRDefault="00D77131" w:rsidP="00D77131">
      <w:pPr>
        <w:pStyle w:val="GroupStyle"/>
        <w:rPr>
          <w:rFonts w:cstheme="minorHAnsi"/>
        </w:rPr>
      </w:pPr>
      <w:r w:rsidRPr="00A26082">
        <w:rPr>
          <w:rFonts w:cstheme="minorHAnsi"/>
        </w:rPr>
        <w:t>Supplier: New Zealand Defence Force</w:t>
      </w:r>
    </w:p>
    <w:p w14:paraId="422913AE" w14:textId="77777777" w:rsidR="00D77131" w:rsidRPr="00A26082" w:rsidRDefault="00D77131" w:rsidP="00D77131">
      <w:pPr>
        <w:pStyle w:val="SectionStyle"/>
        <w:tabs>
          <w:tab w:val="right" w:pos="9354"/>
        </w:tabs>
        <w:rPr>
          <w:rFonts w:cstheme="minorHAnsi"/>
        </w:rPr>
      </w:pPr>
      <w:r w:rsidRPr="00A26082">
        <w:rPr>
          <w:rFonts w:cstheme="minorHAnsi"/>
        </w:rPr>
        <w:t>Linton Military Camp</w:t>
      </w:r>
      <w:r w:rsidRPr="00A26082">
        <w:rPr>
          <w:rFonts w:cstheme="minorHAnsi"/>
        </w:rPr>
        <w:tab/>
        <w:t xml:space="preserve"> Population: 3,500</w:t>
      </w:r>
    </w:p>
    <w:p w14:paraId="3CE4CD0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1373FE9" w14:textId="77777777" w:rsidTr="00D77131">
        <w:tc>
          <w:tcPr>
            <w:tcW w:w="2550" w:type="dxa"/>
            <w:shd w:val="clear" w:color="auto" w:fill="FFFFFF"/>
          </w:tcPr>
          <w:p w14:paraId="3099948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EE4C25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90114C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98793A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F9B9ED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is chlorinated. The water is fluoridated.</w:t>
      </w:r>
    </w:p>
    <w:p w14:paraId="702A809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Linton Military Camp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2EFC59DB" w14:textId="77777777" w:rsidTr="00D77131">
        <w:tc>
          <w:tcPr>
            <w:tcW w:w="9354" w:type="dxa"/>
            <w:shd w:val="clear" w:color="auto" w:fill="009999"/>
          </w:tcPr>
          <w:p w14:paraId="299407C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20FEF3E" w14:textId="77777777" w:rsidR="00D77131" w:rsidRPr="00A26082" w:rsidRDefault="00D77131" w:rsidP="00D77131">
      <w:pPr>
        <w:rPr>
          <w:rFonts w:asciiTheme="minorHAnsi" w:hAnsiTheme="minorHAnsi" w:cstheme="minorHAnsi"/>
        </w:rPr>
      </w:pPr>
    </w:p>
    <w:p w14:paraId="5859D857" w14:textId="77777777" w:rsidR="00D77131" w:rsidRPr="00A26082" w:rsidRDefault="00D77131" w:rsidP="00D77131">
      <w:pPr>
        <w:pStyle w:val="GroupStyle"/>
        <w:rPr>
          <w:rFonts w:cstheme="minorHAnsi"/>
        </w:rPr>
      </w:pPr>
      <w:r w:rsidRPr="00A26082">
        <w:rPr>
          <w:rFonts w:cstheme="minorHAnsi"/>
        </w:rPr>
        <w:t>Supplier: Palmerston North City Council</w:t>
      </w:r>
    </w:p>
    <w:p w14:paraId="09CD7200" w14:textId="77777777" w:rsidR="00D77131" w:rsidRPr="00A26082" w:rsidRDefault="00D77131" w:rsidP="00D77131">
      <w:pPr>
        <w:pStyle w:val="SectionStyle"/>
        <w:tabs>
          <w:tab w:val="right" w:pos="9354"/>
        </w:tabs>
        <w:rPr>
          <w:rFonts w:cstheme="minorHAnsi"/>
        </w:rPr>
      </w:pPr>
      <w:r w:rsidRPr="00A26082">
        <w:rPr>
          <w:rFonts w:cstheme="minorHAnsi"/>
        </w:rPr>
        <w:t>Ashhurst</w:t>
      </w:r>
      <w:r w:rsidRPr="00A26082">
        <w:rPr>
          <w:rFonts w:cstheme="minorHAnsi"/>
        </w:rPr>
        <w:tab/>
        <w:t xml:space="preserve"> Population: 2,800</w:t>
      </w:r>
    </w:p>
    <w:p w14:paraId="299B2F2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CCD84E0" w14:textId="77777777" w:rsidTr="00D77131">
        <w:tc>
          <w:tcPr>
            <w:tcW w:w="2550" w:type="dxa"/>
            <w:shd w:val="clear" w:color="auto" w:fill="FFFFFF"/>
          </w:tcPr>
          <w:p w14:paraId="416D047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E5161D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3240ED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95A006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6F2DC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The water is fluoridated.</w:t>
      </w:r>
    </w:p>
    <w:p w14:paraId="1B3B6803" w14:textId="77777777" w:rsidR="00D77131" w:rsidRPr="00A26082" w:rsidRDefault="00D77131" w:rsidP="00D77131">
      <w:pPr>
        <w:pStyle w:val="SectionStyle"/>
        <w:tabs>
          <w:tab w:val="right" w:pos="9354"/>
        </w:tabs>
        <w:rPr>
          <w:rFonts w:cstheme="minorHAnsi"/>
        </w:rPr>
      </w:pPr>
      <w:r w:rsidRPr="00A26082">
        <w:rPr>
          <w:rFonts w:cstheme="minorHAnsi"/>
        </w:rPr>
        <w:t>Bunnythorpe</w:t>
      </w:r>
      <w:r w:rsidRPr="00A26082">
        <w:rPr>
          <w:rFonts w:cstheme="minorHAnsi"/>
        </w:rPr>
        <w:tab/>
        <w:t xml:space="preserve"> Population: 493</w:t>
      </w:r>
    </w:p>
    <w:p w14:paraId="5111EA3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68B24AC" w14:textId="77777777" w:rsidTr="00D77131">
        <w:tc>
          <w:tcPr>
            <w:tcW w:w="2550" w:type="dxa"/>
            <w:shd w:val="clear" w:color="auto" w:fill="FFFFFF"/>
          </w:tcPr>
          <w:p w14:paraId="375349D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144EC1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C2100A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9239EA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0A9B7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The water is fluoridated.</w:t>
      </w:r>
    </w:p>
    <w:p w14:paraId="08FA50C4" w14:textId="77777777" w:rsidR="00D77131" w:rsidRPr="00A26082" w:rsidRDefault="00D77131" w:rsidP="00D77131">
      <w:pPr>
        <w:pStyle w:val="SectionStyle"/>
        <w:tabs>
          <w:tab w:val="right" w:pos="9354"/>
        </w:tabs>
        <w:rPr>
          <w:rFonts w:cstheme="minorHAnsi"/>
        </w:rPr>
      </w:pPr>
      <w:r w:rsidRPr="00A26082">
        <w:rPr>
          <w:rFonts w:cstheme="minorHAnsi"/>
        </w:rPr>
        <w:t>Longburn</w:t>
      </w:r>
      <w:r w:rsidRPr="00A26082">
        <w:rPr>
          <w:rFonts w:cstheme="minorHAnsi"/>
        </w:rPr>
        <w:tab/>
        <w:t xml:space="preserve"> Population: 350</w:t>
      </w:r>
    </w:p>
    <w:p w14:paraId="05F9155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3A252BF" w14:textId="77777777" w:rsidTr="00D77131">
        <w:tc>
          <w:tcPr>
            <w:tcW w:w="2550" w:type="dxa"/>
            <w:shd w:val="clear" w:color="auto" w:fill="FFFFFF"/>
          </w:tcPr>
          <w:p w14:paraId="3FB495E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DE79CF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97D14E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E97E11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4D2FBF"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The water is fluoridated.</w:t>
      </w:r>
    </w:p>
    <w:p w14:paraId="3D2D7B5E" w14:textId="77777777" w:rsidR="00D77131" w:rsidRPr="00A26082" w:rsidRDefault="00D77131" w:rsidP="00D77131">
      <w:pPr>
        <w:pStyle w:val="SectionStyle"/>
        <w:tabs>
          <w:tab w:val="right" w:pos="9354"/>
        </w:tabs>
        <w:rPr>
          <w:rFonts w:cstheme="minorHAnsi"/>
        </w:rPr>
      </w:pPr>
      <w:r w:rsidRPr="00A26082">
        <w:rPr>
          <w:rFonts w:cstheme="minorHAnsi"/>
        </w:rPr>
        <w:t>Palmerston North City</w:t>
      </w:r>
      <w:r w:rsidRPr="00A26082">
        <w:rPr>
          <w:rFonts w:cstheme="minorHAnsi"/>
        </w:rPr>
        <w:tab/>
        <w:t xml:space="preserve"> Population: 72,284</w:t>
      </w:r>
    </w:p>
    <w:p w14:paraId="14E29BD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C19F729" w14:textId="77777777" w:rsidTr="00D77131">
        <w:tc>
          <w:tcPr>
            <w:tcW w:w="2550" w:type="dxa"/>
            <w:shd w:val="clear" w:color="auto" w:fill="FFFFFF"/>
          </w:tcPr>
          <w:p w14:paraId="5481670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359CB1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6D1D60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B0C90C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B2B987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filtration and is chlorinated. The water is fluoridated.</w:t>
      </w:r>
    </w:p>
    <w:tbl>
      <w:tblPr>
        <w:tblW w:w="0" w:type="auto"/>
        <w:tblLook w:val="04A0" w:firstRow="1" w:lastRow="0" w:firstColumn="1" w:lastColumn="0" w:noHBand="0" w:noVBand="1"/>
      </w:tblPr>
      <w:tblGrid>
        <w:gridCol w:w="9026"/>
      </w:tblGrid>
      <w:tr w:rsidR="00D77131" w:rsidRPr="00A26082" w14:paraId="306D8608" w14:textId="77777777" w:rsidTr="00D77131">
        <w:tc>
          <w:tcPr>
            <w:tcW w:w="9354" w:type="dxa"/>
            <w:shd w:val="clear" w:color="auto" w:fill="009999"/>
          </w:tcPr>
          <w:p w14:paraId="3284EC6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4BBA23E" w14:textId="77777777" w:rsidR="00D77131" w:rsidRPr="00A26082" w:rsidRDefault="00D77131" w:rsidP="00D77131">
      <w:pPr>
        <w:rPr>
          <w:rFonts w:asciiTheme="minorHAnsi" w:hAnsiTheme="minorHAnsi" w:cstheme="minorHAnsi"/>
        </w:rPr>
      </w:pPr>
    </w:p>
    <w:p w14:paraId="5D4C0D59" w14:textId="77777777" w:rsidR="00D77131" w:rsidRPr="00A26082" w:rsidRDefault="00D77131" w:rsidP="00D77131">
      <w:pPr>
        <w:pStyle w:val="GroupStyle"/>
        <w:rPr>
          <w:rFonts w:cstheme="minorHAnsi"/>
        </w:rPr>
      </w:pPr>
      <w:r w:rsidRPr="00A26082">
        <w:rPr>
          <w:rFonts w:cstheme="minorHAnsi"/>
        </w:rPr>
        <w:t>Supplier: Tararua District Council</w:t>
      </w:r>
    </w:p>
    <w:p w14:paraId="49A8EDAB" w14:textId="77777777" w:rsidR="00D77131" w:rsidRPr="00A26082" w:rsidRDefault="00D77131" w:rsidP="00D77131">
      <w:pPr>
        <w:pStyle w:val="SectionStyle"/>
        <w:tabs>
          <w:tab w:val="right" w:pos="9354"/>
        </w:tabs>
        <w:rPr>
          <w:rFonts w:cstheme="minorHAnsi"/>
        </w:rPr>
      </w:pPr>
      <w:r w:rsidRPr="00A26082">
        <w:rPr>
          <w:rFonts w:cstheme="minorHAnsi"/>
        </w:rPr>
        <w:t>Dannevirke</w:t>
      </w:r>
      <w:r w:rsidRPr="00A26082">
        <w:rPr>
          <w:rFonts w:cstheme="minorHAnsi"/>
        </w:rPr>
        <w:tab/>
        <w:t xml:space="preserve"> Population: 6,000</w:t>
      </w:r>
    </w:p>
    <w:p w14:paraId="70B286E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ACAE704" w14:textId="77777777" w:rsidTr="00D77131">
        <w:tc>
          <w:tcPr>
            <w:tcW w:w="2550" w:type="dxa"/>
            <w:shd w:val="clear" w:color="auto" w:fill="FFFFFF"/>
          </w:tcPr>
          <w:p w14:paraId="0BEDEDD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1CAF5B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240B9A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81E3B0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0D40C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2B86B1A0" w14:textId="7D6BE941" w:rsidR="00643274"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Dannevirke failed the protozoal Standards because the infrastructure was inadequate and it cannot demonstrate compliance.</w:t>
      </w:r>
    </w:p>
    <w:p w14:paraId="0486FBD8" w14:textId="77777777" w:rsidR="00D77131" w:rsidRPr="00A26082" w:rsidRDefault="00D77131" w:rsidP="00D77131">
      <w:pPr>
        <w:pStyle w:val="SectionStyle"/>
        <w:tabs>
          <w:tab w:val="right" w:pos="9354"/>
        </w:tabs>
        <w:rPr>
          <w:rFonts w:cstheme="minorHAnsi"/>
        </w:rPr>
      </w:pPr>
      <w:r w:rsidRPr="00A26082">
        <w:rPr>
          <w:rFonts w:cstheme="minorHAnsi"/>
        </w:rPr>
        <w:t>Eketahuna</w:t>
      </w:r>
      <w:r w:rsidRPr="00A26082">
        <w:rPr>
          <w:rFonts w:cstheme="minorHAnsi"/>
        </w:rPr>
        <w:tab/>
        <w:t xml:space="preserve"> Population: 456</w:t>
      </w:r>
    </w:p>
    <w:p w14:paraId="49783B2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11BAD40" w14:textId="77777777" w:rsidTr="00D77131">
        <w:tc>
          <w:tcPr>
            <w:tcW w:w="2550" w:type="dxa"/>
            <w:shd w:val="clear" w:color="auto" w:fill="FFFFFF"/>
          </w:tcPr>
          <w:p w14:paraId="2482FF8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0925B4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9C570B7"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681EADB"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DD233FD"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surface water, is treated with filtration and UV and is chlorinated. A temporary boil-water notice was in place during the reporting period.</w:t>
      </w:r>
    </w:p>
    <w:p w14:paraId="24212C2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Eketahuna failed the protozoal Standards because it cannot demonstrate compliance.</w:t>
      </w:r>
    </w:p>
    <w:p w14:paraId="27A8B9B1" w14:textId="77777777" w:rsidR="00D77131" w:rsidRPr="00A26082" w:rsidRDefault="00D77131" w:rsidP="00D77131">
      <w:pPr>
        <w:pStyle w:val="SectionStyle"/>
        <w:tabs>
          <w:tab w:val="right" w:pos="9354"/>
        </w:tabs>
        <w:rPr>
          <w:rFonts w:cstheme="minorHAnsi"/>
        </w:rPr>
      </w:pPr>
      <w:r w:rsidRPr="00A26082">
        <w:rPr>
          <w:rFonts w:cstheme="minorHAnsi"/>
        </w:rPr>
        <w:t>Norsewood</w:t>
      </w:r>
      <w:r w:rsidRPr="00A26082">
        <w:rPr>
          <w:rFonts w:cstheme="minorHAnsi"/>
        </w:rPr>
        <w:tab/>
        <w:t xml:space="preserve"> Population: 200</w:t>
      </w:r>
    </w:p>
    <w:p w14:paraId="0EE8766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2B0BE4D" w14:textId="77777777" w:rsidTr="00D77131">
        <w:tc>
          <w:tcPr>
            <w:tcW w:w="2550" w:type="dxa"/>
            <w:shd w:val="clear" w:color="auto" w:fill="FFFFFF"/>
          </w:tcPr>
          <w:p w14:paraId="07125CD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6806E0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809AA1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5CE3414"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181846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0C1945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Norsewood failed the protozoal Standards because the infrastructure was inadequate.</w:t>
      </w:r>
    </w:p>
    <w:p w14:paraId="2D640860" w14:textId="77777777" w:rsidR="00D77131" w:rsidRPr="00A26082" w:rsidRDefault="00D77131" w:rsidP="00D77131">
      <w:pPr>
        <w:pStyle w:val="SectionStyle"/>
        <w:tabs>
          <w:tab w:val="right" w:pos="9354"/>
        </w:tabs>
        <w:rPr>
          <w:rFonts w:cstheme="minorHAnsi"/>
        </w:rPr>
      </w:pPr>
      <w:r w:rsidRPr="00A26082">
        <w:rPr>
          <w:rFonts w:cstheme="minorHAnsi"/>
        </w:rPr>
        <w:t>Pahiatua</w:t>
      </w:r>
      <w:r w:rsidRPr="00A26082">
        <w:rPr>
          <w:rFonts w:cstheme="minorHAnsi"/>
        </w:rPr>
        <w:tab/>
        <w:t xml:space="preserve"> Population: 2,700</w:t>
      </w:r>
    </w:p>
    <w:p w14:paraId="71A204A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78B784C2" w14:textId="77777777" w:rsidTr="000137DD">
        <w:tc>
          <w:tcPr>
            <w:tcW w:w="2193" w:type="dxa"/>
            <w:shd w:val="clear" w:color="auto" w:fill="FFFFFF"/>
          </w:tcPr>
          <w:p w14:paraId="6F99098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5D0E7281"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E4B943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4818AD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36D0AF3"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UV and is chlorinated.</w:t>
      </w:r>
    </w:p>
    <w:p w14:paraId="7949EB82"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Pahiatua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0.5 percent of monitoring samples. It failed the protozoal Standards because it cannot demonstrate compliance.</w:t>
      </w:r>
    </w:p>
    <w:p w14:paraId="23DCD543" w14:textId="77777777" w:rsidR="00D77131" w:rsidRPr="00A26082" w:rsidRDefault="00D77131" w:rsidP="00D77131">
      <w:pPr>
        <w:pStyle w:val="SectionStyle"/>
        <w:tabs>
          <w:tab w:val="right" w:pos="9354"/>
        </w:tabs>
        <w:rPr>
          <w:rFonts w:cstheme="minorHAnsi"/>
        </w:rPr>
      </w:pPr>
      <w:r w:rsidRPr="00A26082">
        <w:rPr>
          <w:rFonts w:cstheme="minorHAnsi"/>
        </w:rPr>
        <w:t>Pongaroa</w:t>
      </w:r>
      <w:r w:rsidRPr="00A26082">
        <w:rPr>
          <w:rFonts w:cstheme="minorHAnsi"/>
        </w:rPr>
        <w:tab/>
        <w:t xml:space="preserve"> Population: 200</w:t>
      </w:r>
    </w:p>
    <w:p w14:paraId="69EE28B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37EE209" w14:textId="77777777" w:rsidTr="00D77131">
        <w:tc>
          <w:tcPr>
            <w:tcW w:w="2550" w:type="dxa"/>
            <w:shd w:val="clear" w:color="auto" w:fill="FFFFFF"/>
          </w:tcPr>
          <w:p w14:paraId="709C7886"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C8A58A"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583788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FB37AE8"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5B23F40"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223134C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Pongaroa failed the protozoal Standards because it cannot demonstrate compliance.</w:t>
      </w:r>
    </w:p>
    <w:p w14:paraId="54C23E16" w14:textId="77777777" w:rsidR="00D77131" w:rsidRPr="00A26082" w:rsidRDefault="00D77131" w:rsidP="00D77131">
      <w:pPr>
        <w:pStyle w:val="SectionStyle"/>
        <w:tabs>
          <w:tab w:val="right" w:pos="9354"/>
        </w:tabs>
        <w:rPr>
          <w:rFonts w:cstheme="minorHAnsi"/>
        </w:rPr>
      </w:pPr>
      <w:r w:rsidRPr="00A26082">
        <w:rPr>
          <w:rFonts w:cstheme="minorHAnsi"/>
        </w:rPr>
        <w:t>Woodville</w:t>
      </w:r>
      <w:r w:rsidRPr="00A26082">
        <w:rPr>
          <w:rFonts w:cstheme="minorHAnsi"/>
        </w:rPr>
        <w:tab/>
        <w:t xml:space="preserve"> Population: 1,500</w:t>
      </w:r>
    </w:p>
    <w:p w14:paraId="3AD4A7A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BD6D270" w14:textId="77777777" w:rsidTr="00D77131">
        <w:tc>
          <w:tcPr>
            <w:tcW w:w="2550" w:type="dxa"/>
            <w:shd w:val="clear" w:color="auto" w:fill="FFFFFF"/>
          </w:tcPr>
          <w:p w14:paraId="0B2FE34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2F8E3C"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6707369"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3082DEE"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B53D765"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6A7B2D2F" w14:textId="77777777" w:rsidR="00D77131" w:rsidRPr="00A26082" w:rsidRDefault="00D77131" w:rsidP="000137DD">
      <w:pPr>
        <w:spacing w:before="60" w:after="60"/>
        <w:rPr>
          <w:rFonts w:asciiTheme="minorHAnsi" w:hAnsiTheme="minorHAnsi" w:cstheme="minorHAnsi"/>
          <w:sz w:val="18"/>
          <w:szCs w:val="18"/>
        </w:rPr>
      </w:pPr>
      <w:r w:rsidRPr="00A26082">
        <w:rPr>
          <w:rFonts w:asciiTheme="minorHAnsi" w:hAnsiTheme="minorHAnsi" w:cstheme="minorHAnsi"/>
          <w:sz w:val="18"/>
          <w:szCs w:val="18"/>
        </w:rPr>
        <w:t>Woodville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04CEF910" w14:textId="77777777" w:rsidTr="00D77131">
        <w:tc>
          <w:tcPr>
            <w:tcW w:w="9354" w:type="dxa"/>
            <w:shd w:val="clear" w:color="auto" w:fill="009999"/>
          </w:tcPr>
          <w:p w14:paraId="128148B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3357BDC" w14:textId="77777777" w:rsidR="00D77131" w:rsidRPr="00A26082" w:rsidRDefault="00D77131" w:rsidP="00D77131">
      <w:pPr>
        <w:rPr>
          <w:rFonts w:asciiTheme="minorHAnsi" w:hAnsiTheme="minorHAnsi" w:cstheme="minorHAnsi"/>
        </w:rPr>
      </w:pPr>
    </w:p>
    <w:p w14:paraId="05DD5E5F"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187A25E0" w14:textId="77777777" w:rsidR="00D77131" w:rsidRPr="00A26082" w:rsidRDefault="00D77131" w:rsidP="00D77131">
      <w:pPr>
        <w:pStyle w:val="DistrictGroupStyle"/>
        <w:rPr>
          <w:rFonts w:cstheme="minorHAnsi"/>
          <w:lang w:val="en-NZ"/>
        </w:rPr>
      </w:pPr>
      <w:r w:rsidRPr="00A26082">
        <w:rPr>
          <w:rFonts w:cstheme="minorHAnsi"/>
          <w:lang w:val="en-NZ"/>
        </w:rPr>
        <w:lastRenderedPageBreak/>
        <w:t>Wellington and Hutt</w:t>
      </w:r>
    </w:p>
    <w:p w14:paraId="210BC12B" w14:textId="77777777" w:rsidR="00D77131" w:rsidRPr="00A26082" w:rsidRDefault="00D77131" w:rsidP="00D77131">
      <w:pPr>
        <w:pStyle w:val="GroupStyle"/>
        <w:rPr>
          <w:rFonts w:cstheme="minorHAnsi"/>
        </w:rPr>
      </w:pPr>
      <w:r w:rsidRPr="00A26082">
        <w:rPr>
          <w:rFonts w:cstheme="minorHAnsi"/>
        </w:rPr>
        <w:t>Supplier: Hutt City Council</w:t>
      </w:r>
    </w:p>
    <w:p w14:paraId="5AFE4A56" w14:textId="77777777" w:rsidR="00D77131" w:rsidRPr="00A26082" w:rsidRDefault="00D77131" w:rsidP="00D77131">
      <w:pPr>
        <w:pStyle w:val="SectionStyle"/>
        <w:tabs>
          <w:tab w:val="right" w:pos="9354"/>
        </w:tabs>
        <w:rPr>
          <w:rFonts w:cstheme="minorHAnsi"/>
        </w:rPr>
      </w:pPr>
      <w:r w:rsidRPr="00A26082">
        <w:rPr>
          <w:rFonts w:cstheme="minorHAnsi"/>
        </w:rPr>
        <w:t>Lower Hutt</w:t>
      </w:r>
      <w:r w:rsidRPr="00A26082">
        <w:rPr>
          <w:rFonts w:cstheme="minorHAnsi"/>
        </w:rPr>
        <w:tab/>
        <w:t xml:space="preserve"> Population: 103,872</w:t>
      </w:r>
    </w:p>
    <w:p w14:paraId="6876BC8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86"/>
        <w:gridCol w:w="2634"/>
        <w:gridCol w:w="1533"/>
        <w:gridCol w:w="1726"/>
      </w:tblGrid>
      <w:tr w:rsidR="00D77131" w:rsidRPr="00A26082" w14:paraId="4A435DAD" w14:textId="77777777" w:rsidTr="00C34A29">
        <w:tc>
          <w:tcPr>
            <w:tcW w:w="2186" w:type="dxa"/>
            <w:shd w:val="clear" w:color="auto" w:fill="FFFFFF"/>
          </w:tcPr>
          <w:p w14:paraId="2E2B677A" w14:textId="77777777" w:rsidR="00D77131" w:rsidRPr="00A26082" w:rsidRDefault="00D77131" w:rsidP="00C34A2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34" w:type="dxa"/>
            <w:shd w:val="clear" w:color="auto" w:fill="FFFFFF"/>
          </w:tcPr>
          <w:p w14:paraId="522D8464" w14:textId="77777777" w:rsidR="00D77131" w:rsidRPr="00A26082" w:rsidRDefault="00D77131" w:rsidP="00C34A2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533" w:type="dxa"/>
            <w:shd w:val="clear" w:color="auto" w:fill="FFFFFF"/>
          </w:tcPr>
          <w:p w14:paraId="373CDEB3" w14:textId="77777777" w:rsidR="00D77131" w:rsidRPr="00A26082" w:rsidRDefault="00D77131" w:rsidP="00C34A2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6" w:type="dxa"/>
            <w:shd w:val="clear" w:color="auto" w:fill="FFFFFF"/>
          </w:tcPr>
          <w:p w14:paraId="353841DC" w14:textId="77777777" w:rsidR="00D77131" w:rsidRPr="00A26082" w:rsidRDefault="00D77131" w:rsidP="00C34A2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6D9E00" w14:textId="77777777" w:rsidR="00D77131" w:rsidRPr="00A26082" w:rsidRDefault="00D77131" w:rsidP="00C34A29">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76C84F2D" w14:textId="77777777" w:rsidTr="00D77131">
        <w:tc>
          <w:tcPr>
            <w:tcW w:w="9354" w:type="dxa"/>
            <w:shd w:val="clear" w:color="auto" w:fill="009999"/>
          </w:tcPr>
          <w:p w14:paraId="29532BE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D9260C3" w14:textId="77777777" w:rsidR="00D77131" w:rsidRPr="00A26082" w:rsidRDefault="00D77131" w:rsidP="00D77131">
      <w:pPr>
        <w:rPr>
          <w:rFonts w:asciiTheme="minorHAnsi" w:hAnsiTheme="minorHAnsi" w:cstheme="minorHAnsi"/>
        </w:rPr>
      </w:pPr>
    </w:p>
    <w:p w14:paraId="73971CF0" w14:textId="77777777" w:rsidR="00D77131" w:rsidRPr="00A26082" w:rsidRDefault="00D77131" w:rsidP="00D77131">
      <w:pPr>
        <w:pStyle w:val="GroupStyle"/>
        <w:rPr>
          <w:rFonts w:cstheme="minorHAnsi"/>
        </w:rPr>
      </w:pPr>
      <w:r w:rsidRPr="00A26082">
        <w:rPr>
          <w:rFonts w:cstheme="minorHAnsi"/>
        </w:rPr>
        <w:t>Supplier: Kāpiti Coast District Council</w:t>
      </w:r>
    </w:p>
    <w:p w14:paraId="073E0606" w14:textId="77777777" w:rsidR="00D77131" w:rsidRPr="00A26082" w:rsidRDefault="00D77131" w:rsidP="00D77131">
      <w:pPr>
        <w:pStyle w:val="SectionStyle"/>
        <w:tabs>
          <w:tab w:val="right" w:pos="9354"/>
        </w:tabs>
        <w:rPr>
          <w:rFonts w:cstheme="minorHAnsi"/>
        </w:rPr>
      </w:pPr>
      <w:r w:rsidRPr="00A26082">
        <w:rPr>
          <w:rFonts w:cstheme="minorHAnsi"/>
        </w:rPr>
        <w:t>Hautere</w:t>
      </w:r>
      <w:r w:rsidRPr="00A26082">
        <w:rPr>
          <w:rFonts w:cstheme="minorHAnsi"/>
        </w:rPr>
        <w:tab/>
        <w:t xml:space="preserve"> Population: 700</w:t>
      </w:r>
    </w:p>
    <w:p w14:paraId="7179B7C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47D263C7" w14:textId="77777777" w:rsidTr="004A7CAA">
        <w:tc>
          <w:tcPr>
            <w:tcW w:w="2193" w:type="dxa"/>
            <w:shd w:val="clear" w:color="auto" w:fill="FFFFFF"/>
          </w:tcPr>
          <w:p w14:paraId="658BE51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2E1A71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5D4B6A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C6F606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D4A95A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 A temporary boil-water notice was in place during the reporting period.</w:t>
      </w:r>
    </w:p>
    <w:p w14:paraId="615BB84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Hautere failed the bacteriological Standards because turbidity levels at times were too high. It failed the protozoal Standards because turbidity levels at times were too high.</w:t>
      </w:r>
    </w:p>
    <w:p w14:paraId="16BA4867" w14:textId="77777777" w:rsidR="00D77131" w:rsidRPr="00A26082" w:rsidRDefault="00D77131" w:rsidP="00D77131">
      <w:pPr>
        <w:pStyle w:val="SectionStyle"/>
        <w:tabs>
          <w:tab w:val="right" w:pos="9354"/>
        </w:tabs>
        <w:rPr>
          <w:rFonts w:cstheme="minorHAnsi"/>
        </w:rPr>
      </w:pPr>
      <w:r w:rsidRPr="00A26082">
        <w:rPr>
          <w:rFonts w:cstheme="minorHAnsi"/>
        </w:rPr>
        <w:t>Ōtaki</w:t>
      </w:r>
      <w:r w:rsidRPr="00A26082">
        <w:rPr>
          <w:rFonts w:cstheme="minorHAnsi"/>
        </w:rPr>
        <w:tab/>
        <w:t xml:space="preserve"> Population: 5,700</w:t>
      </w:r>
    </w:p>
    <w:p w14:paraId="0378568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4D4CD961" w14:textId="77777777" w:rsidTr="004A7CAA">
        <w:tc>
          <w:tcPr>
            <w:tcW w:w="2193" w:type="dxa"/>
            <w:shd w:val="clear" w:color="auto" w:fill="FFFFFF"/>
          </w:tcPr>
          <w:p w14:paraId="3A9B90D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D0F88B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7FD298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62DFCE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83C2A7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5735007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Ōtaki failed the bacteriological Standards because turbidity levels at times were too high. It failed the protozoal Standards because turbidity levels at times were too high.</w:t>
      </w:r>
    </w:p>
    <w:p w14:paraId="2760107A" w14:textId="77777777" w:rsidR="00D77131" w:rsidRPr="00A26082" w:rsidRDefault="00D77131" w:rsidP="00D77131">
      <w:pPr>
        <w:pStyle w:val="SectionStyle"/>
        <w:tabs>
          <w:tab w:val="right" w:pos="9354"/>
        </w:tabs>
        <w:rPr>
          <w:rFonts w:cstheme="minorHAnsi"/>
        </w:rPr>
      </w:pPr>
      <w:r w:rsidRPr="00A26082">
        <w:rPr>
          <w:rFonts w:cstheme="minorHAnsi"/>
        </w:rPr>
        <w:t>Paekākāriki</w:t>
      </w:r>
      <w:r w:rsidRPr="00A26082">
        <w:rPr>
          <w:rFonts w:cstheme="minorHAnsi"/>
        </w:rPr>
        <w:tab/>
        <w:t xml:space="preserve"> Population: 1,665</w:t>
      </w:r>
    </w:p>
    <w:p w14:paraId="2B64EF1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42389CD" w14:textId="77777777" w:rsidTr="00D77131">
        <w:tc>
          <w:tcPr>
            <w:tcW w:w="2550" w:type="dxa"/>
            <w:shd w:val="clear" w:color="auto" w:fill="FFFFFF"/>
          </w:tcPr>
          <w:p w14:paraId="5A3505D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F2EFE8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8E8261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D0A030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26A37E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filtration and UV and is chlorinated.</w:t>
      </w:r>
    </w:p>
    <w:p w14:paraId="2FEFFFEC" w14:textId="77777777" w:rsidR="00D77131" w:rsidRPr="00A26082" w:rsidRDefault="00D77131" w:rsidP="00D77131">
      <w:pPr>
        <w:pStyle w:val="SectionStyle"/>
        <w:tabs>
          <w:tab w:val="right" w:pos="9354"/>
        </w:tabs>
        <w:rPr>
          <w:rFonts w:cstheme="minorHAnsi"/>
        </w:rPr>
      </w:pPr>
      <w:r w:rsidRPr="00A26082">
        <w:rPr>
          <w:rFonts w:cstheme="minorHAnsi"/>
        </w:rPr>
        <w:t>Waikanae/Paraparaumu/Raumati</w:t>
      </w:r>
      <w:r w:rsidRPr="00A26082">
        <w:rPr>
          <w:rFonts w:cstheme="minorHAnsi"/>
        </w:rPr>
        <w:tab/>
        <w:t xml:space="preserve"> Population: 35,800</w:t>
      </w:r>
    </w:p>
    <w:p w14:paraId="2539DA8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F30030" w14:textId="77777777" w:rsidTr="00D77131">
        <w:tc>
          <w:tcPr>
            <w:tcW w:w="2550" w:type="dxa"/>
            <w:shd w:val="clear" w:color="auto" w:fill="FFFFFF"/>
          </w:tcPr>
          <w:p w14:paraId="37802B3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B06476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AEE084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8C00E5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75B107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59975D13" w14:textId="77777777" w:rsidTr="00D77131">
        <w:tc>
          <w:tcPr>
            <w:tcW w:w="9354" w:type="dxa"/>
            <w:shd w:val="clear" w:color="auto" w:fill="009999"/>
          </w:tcPr>
          <w:p w14:paraId="4B92CB8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EDA89FB" w14:textId="77777777" w:rsidR="00D77131" w:rsidRPr="00A26082" w:rsidRDefault="00D77131" w:rsidP="00D77131">
      <w:pPr>
        <w:rPr>
          <w:rFonts w:asciiTheme="minorHAnsi" w:hAnsiTheme="minorHAnsi" w:cstheme="minorHAnsi"/>
        </w:rPr>
      </w:pPr>
    </w:p>
    <w:p w14:paraId="40EC2120" w14:textId="77777777" w:rsidR="00D77131" w:rsidRPr="00A26082" w:rsidRDefault="00D77131" w:rsidP="00D77131">
      <w:pPr>
        <w:pStyle w:val="GroupStyle"/>
        <w:rPr>
          <w:rFonts w:cstheme="minorHAnsi"/>
        </w:rPr>
      </w:pPr>
      <w:r w:rsidRPr="00A26082">
        <w:rPr>
          <w:rFonts w:cstheme="minorHAnsi"/>
        </w:rPr>
        <w:t>Supplier: Porirua City Council</w:t>
      </w:r>
    </w:p>
    <w:p w14:paraId="3DBF9248" w14:textId="77777777" w:rsidR="00D77131" w:rsidRPr="00A26082" w:rsidRDefault="00D77131" w:rsidP="00D77131">
      <w:pPr>
        <w:pStyle w:val="SectionStyle"/>
        <w:tabs>
          <w:tab w:val="right" w:pos="9354"/>
        </w:tabs>
        <w:rPr>
          <w:rFonts w:cstheme="minorHAnsi"/>
        </w:rPr>
      </w:pPr>
      <w:r w:rsidRPr="00A26082">
        <w:rPr>
          <w:rFonts w:cstheme="minorHAnsi"/>
        </w:rPr>
        <w:t>Judgeford</w:t>
      </w:r>
      <w:r w:rsidRPr="00A26082">
        <w:rPr>
          <w:rFonts w:cstheme="minorHAnsi"/>
        </w:rPr>
        <w:tab/>
        <w:t xml:space="preserve"> Population: 175</w:t>
      </w:r>
    </w:p>
    <w:p w14:paraId="795B9CD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D27C4B5" w14:textId="77777777" w:rsidTr="00D77131">
        <w:tc>
          <w:tcPr>
            <w:tcW w:w="2550" w:type="dxa"/>
            <w:shd w:val="clear" w:color="auto" w:fill="FFFFFF"/>
          </w:tcPr>
          <w:p w14:paraId="4A9C9EE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89B43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ED2FB0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EF4B74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9B22A2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p w14:paraId="1307B7D8" w14:textId="77777777" w:rsidR="00D77131" w:rsidRPr="00A26082" w:rsidRDefault="00D77131" w:rsidP="00D77131">
      <w:pPr>
        <w:pStyle w:val="SectionStyle"/>
        <w:tabs>
          <w:tab w:val="right" w:pos="9354"/>
        </w:tabs>
        <w:rPr>
          <w:rFonts w:cstheme="minorHAnsi"/>
        </w:rPr>
      </w:pPr>
      <w:r w:rsidRPr="00A26082">
        <w:rPr>
          <w:rFonts w:cstheme="minorHAnsi"/>
        </w:rPr>
        <w:t>Porirua</w:t>
      </w:r>
      <w:r w:rsidRPr="00A26082">
        <w:rPr>
          <w:rFonts w:cstheme="minorHAnsi"/>
        </w:rPr>
        <w:tab/>
        <w:t xml:space="preserve"> Population: 54,830</w:t>
      </w:r>
    </w:p>
    <w:p w14:paraId="2A248A4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8CEC069" w14:textId="77777777" w:rsidTr="00D77131">
        <w:tc>
          <w:tcPr>
            <w:tcW w:w="2550" w:type="dxa"/>
            <w:shd w:val="clear" w:color="auto" w:fill="FFFFFF"/>
          </w:tcPr>
          <w:p w14:paraId="56D8763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93CFCD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3BBC50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58274F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EB8665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tbl>
      <w:tblPr>
        <w:tblW w:w="0" w:type="auto"/>
        <w:tblLook w:val="04A0" w:firstRow="1" w:lastRow="0" w:firstColumn="1" w:lastColumn="0" w:noHBand="0" w:noVBand="1"/>
      </w:tblPr>
      <w:tblGrid>
        <w:gridCol w:w="9026"/>
      </w:tblGrid>
      <w:tr w:rsidR="00D77131" w:rsidRPr="00A26082" w14:paraId="270547E6" w14:textId="77777777" w:rsidTr="00D77131">
        <w:tc>
          <w:tcPr>
            <w:tcW w:w="9354" w:type="dxa"/>
            <w:shd w:val="clear" w:color="auto" w:fill="009999"/>
          </w:tcPr>
          <w:p w14:paraId="433A1A0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0A415BA" w14:textId="77777777" w:rsidR="00D77131" w:rsidRPr="00A26082" w:rsidRDefault="00D77131" w:rsidP="00D77131">
      <w:pPr>
        <w:rPr>
          <w:rFonts w:asciiTheme="minorHAnsi" w:hAnsiTheme="minorHAnsi" w:cstheme="minorHAnsi"/>
        </w:rPr>
      </w:pPr>
    </w:p>
    <w:p w14:paraId="04F33E67" w14:textId="77777777" w:rsidR="008052A9" w:rsidRDefault="008052A9" w:rsidP="00D77131">
      <w:pPr>
        <w:pStyle w:val="GroupStyle"/>
        <w:rPr>
          <w:rFonts w:cstheme="minorHAnsi"/>
        </w:rPr>
      </w:pPr>
    </w:p>
    <w:p w14:paraId="5DB90DE5" w14:textId="77777777" w:rsidR="008052A9" w:rsidRDefault="008052A9" w:rsidP="00D77131">
      <w:pPr>
        <w:pStyle w:val="GroupStyle"/>
        <w:rPr>
          <w:rFonts w:cstheme="minorHAnsi"/>
        </w:rPr>
      </w:pPr>
    </w:p>
    <w:p w14:paraId="01E24BE1" w14:textId="02ADB9AF" w:rsidR="00D77131" w:rsidRPr="00A26082" w:rsidRDefault="00D77131" w:rsidP="00D77131">
      <w:pPr>
        <w:pStyle w:val="GroupStyle"/>
        <w:rPr>
          <w:rFonts w:cstheme="minorHAnsi"/>
        </w:rPr>
      </w:pPr>
      <w:r w:rsidRPr="00A26082">
        <w:rPr>
          <w:rFonts w:cstheme="minorHAnsi"/>
        </w:rPr>
        <w:lastRenderedPageBreak/>
        <w:t>Supplier: Upper Hutt City Council</w:t>
      </w:r>
    </w:p>
    <w:p w14:paraId="618598E7" w14:textId="77777777" w:rsidR="00D77131" w:rsidRPr="00A26082" w:rsidRDefault="00D77131" w:rsidP="00D77131">
      <w:pPr>
        <w:pStyle w:val="SectionStyle"/>
        <w:tabs>
          <w:tab w:val="right" w:pos="9354"/>
        </w:tabs>
        <w:rPr>
          <w:rFonts w:cstheme="minorHAnsi"/>
        </w:rPr>
      </w:pPr>
      <w:r w:rsidRPr="00A26082">
        <w:rPr>
          <w:rFonts w:cstheme="minorHAnsi"/>
        </w:rPr>
        <w:t>Upper Hutt</w:t>
      </w:r>
      <w:r w:rsidRPr="00A26082">
        <w:rPr>
          <w:rFonts w:cstheme="minorHAnsi"/>
        </w:rPr>
        <w:tab/>
        <w:t xml:space="preserve"> Population: 39,927</w:t>
      </w:r>
    </w:p>
    <w:p w14:paraId="5D47CF8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1E93A37" w14:textId="77777777" w:rsidTr="00D77131">
        <w:tc>
          <w:tcPr>
            <w:tcW w:w="2550" w:type="dxa"/>
            <w:shd w:val="clear" w:color="auto" w:fill="FFFFFF"/>
          </w:tcPr>
          <w:p w14:paraId="26F15752" w14:textId="77777777" w:rsidR="00D77131" w:rsidRPr="00A26082"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3AFA023" w14:textId="77777777" w:rsidR="00D77131" w:rsidRPr="00A26082"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39F0CCB" w14:textId="77777777" w:rsidR="00D77131" w:rsidRPr="00A26082"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7BABCC9" w14:textId="77777777" w:rsidR="00D77131" w:rsidRPr="00A26082"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B6B4FF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tbl>
      <w:tblPr>
        <w:tblW w:w="0" w:type="auto"/>
        <w:tblLook w:val="04A0" w:firstRow="1" w:lastRow="0" w:firstColumn="1" w:lastColumn="0" w:noHBand="0" w:noVBand="1"/>
      </w:tblPr>
      <w:tblGrid>
        <w:gridCol w:w="9026"/>
      </w:tblGrid>
      <w:tr w:rsidR="00D77131" w:rsidRPr="00A26082" w14:paraId="0A86F71C" w14:textId="77777777" w:rsidTr="00D77131">
        <w:tc>
          <w:tcPr>
            <w:tcW w:w="9354" w:type="dxa"/>
            <w:shd w:val="clear" w:color="auto" w:fill="009999"/>
          </w:tcPr>
          <w:p w14:paraId="7EE74D2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6C2940F" w14:textId="77777777" w:rsidR="00D77131" w:rsidRPr="00A26082" w:rsidRDefault="00D77131" w:rsidP="00D77131">
      <w:pPr>
        <w:rPr>
          <w:rFonts w:asciiTheme="minorHAnsi" w:hAnsiTheme="minorHAnsi" w:cstheme="minorHAnsi"/>
        </w:rPr>
      </w:pPr>
    </w:p>
    <w:p w14:paraId="21B6E7B5" w14:textId="77777777" w:rsidR="00D77131" w:rsidRPr="00A26082" w:rsidRDefault="00D77131" w:rsidP="00D77131">
      <w:pPr>
        <w:pStyle w:val="GroupStyle"/>
        <w:rPr>
          <w:rFonts w:cstheme="minorHAnsi"/>
        </w:rPr>
      </w:pPr>
      <w:r w:rsidRPr="00A26082">
        <w:rPr>
          <w:rFonts w:cstheme="minorHAnsi"/>
        </w:rPr>
        <w:t>Supplier: Wellington City Council</w:t>
      </w:r>
    </w:p>
    <w:p w14:paraId="00E3BFBB" w14:textId="77777777" w:rsidR="00D77131" w:rsidRPr="00A26082" w:rsidRDefault="00D77131" w:rsidP="00D77131">
      <w:pPr>
        <w:pStyle w:val="SectionStyle"/>
        <w:tabs>
          <w:tab w:val="right" w:pos="9354"/>
        </w:tabs>
        <w:rPr>
          <w:rFonts w:cstheme="minorHAnsi"/>
        </w:rPr>
      </w:pPr>
      <w:r w:rsidRPr="00A26082">
        <w:rPr>
          <w:rFonts w:cstheme="minorHAnsi"/>
        </w:rPr>
        <w:t>Wellington City</w:t>
      </w:r>
      <w:r w:rsidRPr="00A26082">
        <w:rPr>
          <w:rFonts w:cstheme="minorHAnsi"/>
        </w:rPr>
        <w:tab/>
        <w:t xml:space="preserve"> Population: 210,637</w:t>
      </w:r>
    </w:p>
    <w:p w14:paraId="3C3F2C8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B827E32" w14:textId="77777777" w:rsidTr="00D77131">
        <w:tc>
          <w:tcPr>
            <w:tcW w:w="2550" w:type="dxa"/>
            <w:shd w:val="clear" w:color="auto" w:fill="FFFFFF"/>
          </w:tcPr>
          <w:p w14:paraId="5E9BBE0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7D55A4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EF4F97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712E90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830170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filtration and UV and is chlorinated. The water is fluoridated.</w:t>
      </w:r>
    </w:p>
    <w:tbl>
      <w:tblPr>
        <w:tblW w:w="0" w:type="auto"/>
        <w:tblLook w:val="04A0" w:firstRow="1" w:lastRow="0" w:firstColumn="1" w:lastColumn="0" w:noHBand="0" w:noVBand="1"/>
      </w:tblPr>
      <w:tblGrid>
        <w:gridCol w:w="9026"/>
      </w:tblGrid>
      <w:tr w:rsidR="00D77131" w:rsidRPr="00A26082" w14:paraId="31ED60D4" w14:textId="77777777" w:rsidTr="00D77131">
        <w:tc>
          <w:tcPr>
            <w:tcW w:w="9354" w:type="dxa"/>
            <w:shd w:val="clear" w:color="auto" w:fill="009999"/>
          </w:tcPr>
          <w:p w14:paraId="07F08A1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AA876C2" w14:textId="77777777" w:rsidR="00D77131" w:rsidRPr="00A26082" w:rsidRDefault="00D77131" w:rsidP="00D77131">
      <w:pPr>
        <w:rPr>
          <w:rFonts w:asciiTheme="minorHAnsi" w:hAnsiTheme="minorHAnsi" w:cstheme="minorHAnsi"/>
        </w:rPr>
      </w:pPr>
    </w:p>
    <w:p w14:paraId="21C9FE1D" w14:textId="77777777" w:rsidR="004A7CAA" w:rsidRPr="00A26082" w:rsidRDefault="004A7CAA" w:rsidP="00D77131">
      <w:pPr>
        <w:pStyle w:val="DistrictGroupStyle"/>
        <w:rPr>
          <w:rFonts w:cstheme="minorHAnsi"/>
          <w:lang w:val="en-NZ"/>
        </w:rPr>
        <w:sectPr w:rsidR="004A7CAA" w:rsidRPr="00A26082" w:rsidSect="00A26082">
          <w:pgSz w:w="11906" w:h="16838" w:code="9"/>
          <w:pgMar w:top="1440" w:right="1440" w:bottom="1440" w:left="1440" w:header="284" w:footer="425" w:gutter="0"/>
          <w:cols w:space="720"/>
          <w:docGrid w:linePitch="286"/>
        </w:sectPr>
      </w:pPr>
    </w:p>
    <w:p w14:paraId="2BE0F733" w14:textId="73A526AF" w:rsidR="00D77131" w:rsidRPr="00A26082" w:rsidRDefault="00D77131" w:rsidP="00D77131">
      <w:pPr>
        <w:pStyle w:val="DistrictGroupStyle"/>
        <w:rPr>
          <w:rFonts w:cstheme="minorHAnsi"/>
          <w:lang w:val="en-NZ"/>
        </w:rPr>
      </w:pPr>
      <w:r w:rsidRPr="00A26082">
        <w:rPr>
          <w:rFonts w:cstheme="minorHAnsi"/>
          <w:lang w:val="en-NZ"/>
        </w:rPr>
        <w:lastRenderedPageBreak/>
        <w:t>Wairarapa</w:t>
      </w:r>
    </w:p>
    <w:p w14:paraId="707829C7" w14:textId="77777777" w:rsidR="00D77131" w:rsidRPr="00A26082" w:rsidRDefault="00D77131" w:rsidP="00D77131">
      <w:pPr>
        <w:pStyle w:val="GroupStyle"/>
        <w:rPr>
          <w:rFonts w:cstheme="minorHAnsi"/>
        </w:rPr>
      </w:pPr>
      <w:r w:rsidRPr="00A26082">
        <w:rPr>
          <w:rFonts w:cstheme="minorHAnsi"/>
        </w:rPr>
        <w:t>Supplier: Carterton District Council</w:t>
      </w:r>
    </w:p>
    <w:p w14:paraId="4CE7B7B8" w14:textId="77777777" w:rsidR="00D77131" w:rsidRPr="00A26082" w:rsidRDefault="00D77131" w:rsidP="00D77131">
      <w:pPr>
        <w:pStyle w:val="SectionStyle"/>
        <w:tabs>
          <w:tab w:val="right" w:pos="9354"/>
        </w:tabs>
        <w:rPr>
          <w:rFonts w:cstheme="minorHAnsi"/>
        </w:rPr>
      </w:pPr>
      <w:r w:rsidRPr="00A26082">
        <w:rPr>
          <w:rFonts w:cstheme="minorHAnsi"/>
        </w:rPr>
        <w:t>Carterton</w:t>
      </w:r>
      <w:r w:rsidRPr="00A26082">
        <w:rPr>
          <w:rFonts w:cstheme="minorHAnsi"/>
        </w:rPr>
        <w:tab/>
        <w:t xml:space="preserve"> Population: 5,230</w:t>
      </w:r>
    </w:p>
    <w:p w14:paraId="707FF49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372D417" w14:textId="77777777" w:rsidTr="004A7CAA">
        <w:tc>
          <w:tcPr>
            <w:tcW w:w="2268" w:type="dxa"/>
            <w:shd w:val="clear" w:color="auto" w:fill="FFFFFF"/>
          </w:tcPr>
          <w:p w14:paraId="77D6600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62DCD9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6361CB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4F844C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73F5BE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filtration and UV and is chlorinated. A temporary boil-water notice was in place during the reporting period.</w:t>
      </w:r>
    </w:p>
    <w:p w14:paraId="74B4CBB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Carterton did not take all appropriate actions to protect public health after an issue was discovered. It therefore failed to comply with the Health Act (section 69ZF).</w:t>
      </w:r>
    </w:p>
    <w:p w14:paraId="56F8D4F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Carterton failed the bacteriological Standards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4.2 percent of monitoring samples, it did not achieve some operational performance parameters, turbidity levels at times were too high, disinfectant levels were inadequate, it cannot demonstrate compliance and the infrastructure was inadequate. It failed the protozoal Standards because it cannot demonstrate compliance and turbidity levels at times were too high.</w:t>
      </w:r>
    </w:p>
    <w:tbl>
      <w:tblPr>
        <w:tblW w:w="0" w:type="auto"/>
        <w:tblLook w:val="04A0" w:firstRow="1" w:lastRow="0" w:firstColumn="1" w:lastColumn="0" w:noHBand="0" w:noVBand="1"/>
      </w:tblPr>
      <w:tblGrid>
        <w:gridCol w:w="9026"/>
      </w:tblGrid>
      <w:tr w:rsidR="00D77131" w:rsidRPr="00A26082" w14:paraId="70DE3306" w14:textId="77777777" w:rsidTr="00D77131">
        <w:tc>
          <w:tcPr>
            <w:tcW w:w="9354" w:type="dxa"/>
            <w:shd w:val="clear" w:color="auto" w:fill="009999"/>
          </w:tcPr>
          <w:p w14:paraId="230E264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7585BDA" w14:textId="77777777" w:rsidR="00D77131" w:rsidRPr="00A26082" w:rsidRDefault="00D77131" w:rsidP="00D77131">
      <w:pPr>
        <w:rPr>
          <w:rFonts w:asciiTheme="minorHAnsi" w:hAnsiTheme="minorHAnsi" w:cstheme="minorHAnsi"/>
        </w:rPr>
      </w:pPr>
    </w:p>
    <w:p w14:paraId="33C8789D" w14:textId="77777777" w:rsidR="00D77131" w:rsidRPr="00A26082" w:rsidRDefault="00D77131" w:rsidP="00D77131">
      <w:pPr>
        <w:pStyle w:val="GroupStyle"/>
        <w:rPr>
          <w:rFonts w:cstheme="minorHAnsi"/>
        </w:rPr>
      </w:pPr>
      <w:r w:rsidRPr="00A26082">
        <w:rPr>
          <w:rFonts w:cstheme="minorHAnsi"/>
        </w:rPr>
        <w:t>Supplier: Fernridge Water Supply Association Inc</w:t>
      </w:r>
    </w:p>
    <w:p w14:paraId="2CC7DE47" w14:textId="77777777" w:rsidR="00D77131" w:rsidRPr="00A26082" w:rsidRDefault="00D77131" w:rsidP="00D77131">
      <w:pPr>
        <w:pStyle w:val="SectionStyle"/>
        <w:tabs>
          <w:tab w:val="right" w:pos="9354"/>
        </w:tabs>
        <w:rPr>
          <w:rFonts w:cstheme="minorHAnsi"/>
        </w:rPr>
      </w:pPr>
      <w:r w:rsidRPr="00A26082">
        <w:rPr>
          <w:rFonts w:cstheme="minorHAnsi"/>
        </w:rPr>
        <w:t>Fernridge</w:t>
      </w:r>
      <w:r w:rsidRPr="00A26082">
        <w:rPr>
          <w:rFonts w:cstheme="minorHAnsi"/>
        </w:rPr>
        <w:tab/>
        <w:t xml:space="preserve"> Population: 320</w:t>
      </w:r>
    </w:p>
    <w:p w14:paraId="0AA708F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4A7CAA" w:rsidRPr="00A26082" w14:paraId="27681DE7" w14:textId="77777777" w:rsidTr="005C2889">
        <w:tc>
          <w:tcPr>
            <w:tcW w:w="2268" w:type="dxa"/>
            <w:shd w:val="clear" w:color="auto" w:fill="FFFFFF"/>
          </w:tcPr>
          <w:p w14:paraId="22400F1B" w14:textId="77777777" w:rsidR="004A7CAA" w:rsidRPr="00A26082" w:rsidRDefault="004A7CAA"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0E904F6F" w14:textId="77777777" w:rsidR="004A7CAA" w:rsidRPr="00A26082" w:rsidRDefault="004A7CAA"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14419E2" w14:textId="77777777" w:rsidR="004A7CAA" w:rsidRPr="00A26082" w:rsidRDefault="004A7CAA"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CA1D4A9" w14:textId="77777777" w:rsidR="004A7CAA" w:rsidRPr="00A26082" w:rsidRDefault="004A7CAA" w:rsidP="005C2889">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6ACBF2" w14:textId="5E4EA0AA"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 A temporary boil-water notice was in place during the reporting period.</w:t>
      </w:r>
    </w:p>
    <w:p w14:paraId="1D1F08F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Fernridge did not take reasonable steps to protect source water from contamination and did not take all appropriate actions to protect public health after an issue was discovered. It therefore failed to comply with the Health Act (sections 69U and 69ZF).</w:t>
      </w:r>
    </w:p>
    <w:p w14:paraId="4AA79D8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Fernridge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2.6 percent of monitoring samples. It failed the protozoal Standards because disinfectant levels were inadequate.</w:t>
      </w:r>
    </w:p>
    <w:tbl>
      <w:tblPr>
        <w:tblW w:w="0" w:type="auto"/>
        <w:tblLook w:val="04A0" w:firstRow="1" w:lastRow="0" w:firstColumn="1" w:lastColumn="0" w:noHBand="0" w:noVBand="1"/>
      </w:tblPr>
      <w:tblGrid>
        <w:gridCol w:w="9026"/>
      </w:tblGrid>
      <w:tr w:rsidR="00D77131" w:rsidRPr="00A26082" w14:paraId="0B7894E5" w14:textId="77777777" w:rsidTr="00D77131">
        <w:tc>
          <w:tcPr>
            <w:tcW w:w="9354" w:type="dxa"/>
            <w:shd w:val="clear" w:color="auto" w:fill="009999"/>
          </w:tcPr>
          <w:p w14:paraId="1B5448C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BF4DB2D" w14:textId="77777777" w:rsidR="00D77131" w:rsidRPr="00A26082" w:rsidRDefault="00D77131" w:rsidP="00D77131">
      <w:pPr>
        <w:rPr>
          <w:rFonts w:asciiTheme="minorHAnsi" w:hAnsiTheme="minorHAnsi" w:cstheme="minorHAnsi"/>
        </w:rPr>
      </w:pPr>
    </w:p>
    <w:p w14:paraId="6B8919D9" w14:textId="712A186A" w:rsidR="00D77131" w:rsidRPr="00A26082" w:rsidRDefault="00D77131" w:rsidP="00D77131">
      <w:pPr>
        <w:pStyle w:val="GroupStyle"/>
        <w:rPr>
          <w:rFonts w:cstheme="minorHAnsi"/>
        </w:rPr>
      </w:pPr>
      <w:r w:rsidRPr="00A26082">
        <w:rPr>
          <w:rFonts w:cstheme="minorHAnsi"/>
        </w:rPr>
        <w:t>Supplier: Masterton District Council</w:t>
      </w:r>
    </w:p>
    <w:p w14:paraId="05B18522" w14:textId="77777777" w:rsidR="00D77131" w:rsidRPr="00A26082" w:rsidRDefault="00D77131" w:rsidP="00D77131">
      <w:pPr>
        <w:pStyle w:val="SectionStyle"/>
        <w:tabs>
          <w:tab w:val="right" w:pos="9354"/>
        </w:tabs>
        <w:rPr>
          <w:rFonts w:cstheme="minorHAnsi"/>
        </w:rPr>
      </w:pPr>
      <w:r w:rsidRPr="00A26082">
        <w:rPr>
          <w:rFonts w:cstheme="minorHAnsi"/>
        </w:rPr>
        <w:t>Masterton</w:t>
      </w:r>
      <w:r w:rsidRPr="00A26082">
        <w:rPr>
          <w:rFonts w:cstheme="minorHAnsi"/>
        </w:rPr>
        <w:tab/>
        <w:t xml:space="preserve"> Population: 19,000</w:t>
      </w:r>
    </w:p>
    <w:p w14:paraId="064D210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661F809" w14:textId="77777777" w:rsidTr="00D77131">
        <w:tc>
          <w:tcPr>
            <w:tcW w:w="2550" w:type="dxa"/>
            <w:shd w:val="clear" w:color="auto" w:fill="FFFFFF"/>
          </w:tcPr>
          <w:p w14:paraId="57F8BB7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C3BDD3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FA1F71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391407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775219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p w14:paraId="7396CA7D" w14:textId="77777777" w:rsidR="00D77131" w:rsidRPr="00A26082" w:rsidRDefault="00D77131" w:rsidP="00D77131">
      <w:pPr>
        <w:pStyle w:val="SectionStyle"/>
        <w:tabs>
          <w:tab w:val="right" w:pos="9354"/>
        </w:tabs>
        <w:rPr>
          <w:rFonts w:cstheme="minorHAnsi"/>
        </w:rPr>
      </w:pPr>
      <w:r w:rsidRPr="00A26082">
        <w:rPr>
          <w:rFonts w:cstheme="minorHAnsi"/>
        </w:rPr>
        <w:t>Tīnui</w:t>
      </w:r>
      <w:r w:rsidRPr="00A26082">
        <w:rPr>
          <w:rFonts w:cstheme="minorHAnsi"/>
        </w:rPr>
        <w:tab/>
        <w:t xml:space="preserve"> Population: 120</w:t>
      </w:r>
    </w:p>
    <w:p w14:paraId="7AE30A6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B0454C3" w14:textId="77777777" w:rsidTr="00D77131">
        <w:tc>
          <w:tcPr>
            <w:tcW w:w="2550" w:type="dxa"/>
            <w:shd w:val="clear" w:color="auto" w:fill="FFFFFF"/>
          </w:tcPr>
          <w:p w14:paraId="731402E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1BFB21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21F8D9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F87E26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034BF8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tbl>
      <w:tblPr>
        <w:tblW w:w="0" w:type="auto"/>
        <w:tblLook w:val="04A0" w:firstRow="1" w:lastRow="0" w:firstColumn="1" w:lastColumn="0" w:noHBand="0" w:noVBand="1"/>
      </w:tblPr>
      <w:tblGrid>
        <w:gridCol w:w="9026"/>
      </w:tblGrid>
      <w:tr w:rsidR="00D77131" w:rsidRPr="00A26082" w14:paraId="5816BFFA" w14:textId="77777777" w:rsidTr="00D77131">
        <w:tc>
          <w:tcPr>
            <w:tcW w:w="9354" w:type="dxa"/>
            <w:shd w:val="clear" w:color="auto" w:fill="009999"/>
          </w:tcPr>
          <w:p w14:paraId="32A3FC6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BCFBB60" w14:textId="77777777" w:rsidR="00D77131" w:rsidRPr="00A26082" w:rsidRDefault="00D77131" w:rsidP="00D77131">
      <w:pPr>
        <w:rPr>
          <w:rFonts w:asciiTheme="minorHAnsi" w:hAnsiTheme="minorHAnsi" w:cstheme="minorHAnsi"/>
        </w:rPr>
      </w:pPr>
    </w:p>
    <w:p w14:paraId="6B543EBE" w14:textId="77777777" w:rsidR="00D77131" w:rsidRPr="00A26082" w:rsidRDefault="00D77131" w:rsidP="00D77131">
      <w:pPr>
        <w:pStyle w:val="GroupStyle"/>
        <w:rPr>
          <w:rFonts w:cstheme="minorHAnsi"/>
        </w:rPr>
      </w:pPr>
      <w:r w:rsidRPr="00A26082">
        <w:rPr>
          <w:rFonts w:cstheme="minorHAnsi"/>
        </w:rPr>
        <w:t>Supplier: Ōpaki Water Supply Association</w:t>
      </w:r>
    </w:p>
    <w:p w14:paraId="19F7FC62" w14:textId="77777777" w:rsidR="00D77131" w:rsidRPr="00A26082" w:rsidRDefault="00D77131" w:rsidP="00D77131">
      <w:pPr>
        <w:pStyle w:val="SectionStyle"/>
        <w:tabs>
          <w:tab w:val="right" w:pos="9354"/>
        </w:tabs>
        <w:rPr>
          <w:rFonts w:cstheme="minorHAnsi"/>
        </w:rPr>
      </w:pPr>
      <w:r w:rsidRPr="00A26082">
        <w:rPr>
          <w:rFonts w:cstheme="minorHAnsi"/>
        </w:rPr>
        <w:t>Ōpaki</w:t>
      </w:r>
      <w:r w:rsidRPr="00A26082">
        <w:rPr>
          <w:rFonts w:cstheme="minorHAnsi"/>
        </w:rPr>
        <w:tab/>
        <w:t xml:space="preserve"> Population: 1,500</w:t>
      </w:r>
    </w:p>
    <w:p w14:paraId="5999EAB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A970E19" w14:textId="77777777" w:rsidTr="004A7CAA">
        <w:tc>
          <w:tcPr>
            <w:tcW w:w="2268" w:type="dxa"/>
            <w:shd w:val="clear" w:color="auto" w:fill="FFFFFF"/>
          </w:tcPr>
          <w:p w14:paraId="00CEEB7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D2B09E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7285B3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240CA2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004967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 A temporary boil-water notice was in place during the reporting period.</w:t>
      </w:r>
    </w:p>
    <w:p w14:paraId="2B0CF6A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Ōpaki failed to meet drinking-water monitoring requirements for the supply. It therefore failed to comply with the Health Act (section 69Y).</w:t>
      </w:r>
    </w:p>
    <w:p w14:paraId="2B5E2F3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Ōpaki failed the bacteriological Standards because sampling was inadequate and it cannot demonstrate compliance. It failed the protozoal Standards because of calibration issues.</w:t>
      </w:r>
    </w:p>
    <w:tbl>
      <w:tblPr>
        <w:tblW w:w="0" w:type="auto"/>
        <w:tblLook w:val="04A0" w:firstRow="1" w:lastRow="0" w:firstColumn="1" w:lastColumn="0" w:noHBand="0" w:noVBand="1"/>
      </w:tblPr>
      <w:tblGrid>
        <w:gridCol w:w="9026"/>
      </w:tblGrid>
      <w:tr w:rsidR="00D77131" w:rsidRPr="00A26082" w14:paraId="17C8D4DB" w14:textId="77777777" w:rsidTr="00D77131">
        <w:tc>
          <w:tcPr>
            <w:tcW w:w="9354" w:type="dxa"/>
            <w:shd w:val="clear" w:color="auto" w:fill="009999"/>
          </w:tcPr>
          <w:p w14:paraId="5745473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E9A95ED" w14:textId="77777777" w:rsidR="00D77131" w:rsidRPr="00A26082" w:rsidRDefault="00D77131" w:rsidP="00D77131">
      <w:pPr>
        <w:rPr>
          <w:rFonts w:asciiTheme="minorHAnsi" w:hAnsiTheme="minorHAnsi" w:cstheme="minorHAnsi"/>
        </w:rPr>
      </w:pPr>
    </w:p>
    <w:p w14:paraId="6309B47E" w14:textId="77777777" w:rsidR="008052A9" w:rsidRDefault="008052A9" w:rsidP="00D77131">
      <w:pPr>
        <w:pStyle w:val="GroupStyle"/>
        <w:rPr>
          <w:rFonts w:cstheme="minorHAnsi"/>
        </w:rPr>
      </w:pPr>
    </w:p>
    <w:p w14:paraId="5B7659B2" w14:textId="1F56E130" w:rsidR="00D77131" w:rsidRPr="00A26082" w:rsidRDefault="00D77131" w:rsidP="00D77131">
      <w:pPr>
        <w:pStyle w:val="GroupStyle"/>
        <w:rPr>
          <w:rFonts w:cstheme="minorHAnsi"/>
        </w:rPr>
      </w:pPr>
      <w:r w:rsidRPr="00A26082">
        <w:rPr>
          <w:rFonts w:cstheme="minorHAnsi"/>
        </w:rPr>
        <w:lastRenderedPageBreak/>
        <w:t>Supplier: South Wairarapa District Council</w:t>
      </w:r>
    </w:p>
    <w:p w14:paraId="665BEF22" w14:textId="77777777" w:rsidR="00D77131" w:rsidRPr="00A26082" w:rsidRDefault="00D77131" w:rsidP="00D77131">
      <w:pPr>
        <w:pStyle w:val="SectionStyle"/>
        <w:tabs>
          <w:tab w:val="right" w:pos="9354"/>
        </w:tabs>
        <w:rPr>
          <w:rFonts w:cstheme="minorHAnsi"/>
        </w:rPr>
      </w:pPr>
      <w:r w:rsidRPr="00A26082">
        <w:rPr>
          <w:rFonts w:cstheme="minorHAnsi"/>
        </w:rPr>
        <w:t>Featherston</w:t>
      </w:r>
      <w:r w:rsidRPr="00A26082">
        <w:rPr>
          <w:rFonts w:cstheme="minorHAnsi"/>
        </w:rPr>
        <w:tab/>
        <w:t xml:space="preserve"> Population: 2,599</w:t>
      </w:r>
    </w:p>
    <w:p w14:paraId="6FF1D3A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DB80042" w14:textId="77777777" w:rsidTr="004A7CAA">
        <w:tc>
          <w:tcPr>
            <w:tcW w:w="2193" w:type="dxa"/>
            <w:shd w:val="clear" w:color="auto" w:fill="FFFFFF"/>
          </w:tcPr>
          <w:p w14:paraId="2B51818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0E2625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7E2B49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F35CAF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EEA2F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7BEFBAE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Featherston failed the bacteriological Standards because it cannot demonstrate compliance. It failed the protozoal Standards because it cannot demonstrate compliance.</w:t>
      </w:r>
    </w:p>
    <w:p w14:paraId="36E1CE1D" w14:textId="77777777" w:rsidR="00D77131" w:rsidRPr="00A26082" w:rsidRDefault="00D77131" w:rsidP="00D77131">
      <w:pPr>
        <w:pStyle w:val="SectionStyle"/>
        <w:tabs>
          <w:tab w:val="right" w:pos="9354"/>
        </w:tabs>
        <w:rPr>
          <w:rFonts w:cstheme="minorHAnsi"/>
        </w:rPr>
      </w:pPr>
      <w:r w:rsidRPr="00A26082">
        <w:rPr>
          <w:rFonts w:cstheme="minorHAnsi"/>
        </w:rPr>
        <w:t>Greytown</w:t>
      </w:r>
      <w:r w:rsidRPr="00A26082">
        <w:rPr>
          <w:rFonts w:cstheme="minorHAnsi"/>
        </w:rPr>
        <w:tab/>
        <w:t xml:space="preserve"> Population: 2,623</w:t>
      </w:r>
    </w:p>
    <w:p w14:paraId="0FAD102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BC4CE0A" w14:textId="77777777" w:rsidTr="004A7CAA">
        <w:tc>
          <w:tcPr>
            <w:tcW w:w="2193" w:type="dxa"/>
            <w:shd w:val="clear" w:color="auto" w:fill="FFFFFF"/>
          </w:tcPr>
          <w:p w14:paraId="7D520F1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501A04E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139FAA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851235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2139F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DB9748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Greytown failed the bacteriological Standards because sampling was inadequate and it cannot demonstrate compliance. It failed the protozoal Standards because the infrastructure was inadequate and it cannot demonstrate compliance.</w:t>
      </w:r>
    </w:p>
    <w:p w14:paraId="6EB81091" w14:textId="77777777" w:rsidR="00D77131" w:rsidRPr="00A26082" w:rsidRDefault="00D77131" w:rsidP="00D77131">
      <w:pPr>
        <w:pStyle w:val="SectionStyle"/>
        <w:tabs>
          <w:tab w:val="right" w:pos="9354"/>
        </w:tabs>
        <w:rPr>
          <w:rFonts w:cstheme="minorHAnsi"/>
        </w:rPr>
      </w:pPr>
      <w:r w:rsidRPr="00A26082">
        <w:rPr>
          <w:rFonts w:cstheme="minorHAnsi"/>
        </w:rPr>
        <w:t>Martinborough</w:t>
      </w:r>
      <w:r w:rsidRPr="00A26082">
        <w:rPr>
          <w:rFonts w:cstheme="minorHAnsi"/>
        </w:rPr>
        <w:tab/>
        <w:t xml:space="preserve"> Population: 1,776</w:t>
      </w:r>
    </w:p>
    <w:p w14:paraId="26608D5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5D9432A" w14:textId="77777777" w:rsidTr="004A7CAA">
        <w:tc>
          <w:tcPr>
            <w:tcW w:w="2268" w:type="dxa"/>
            <w:shd w:val="clear" w:color="auto" w:fill="FFFFFF"/>
          </w:tcPr>
          <w:p w14:paraId="611B872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81C5AE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2D910A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C61FAA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AF2771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62CF056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Martinborough did not have an implemented WSP. It therefore failed to comply with the Health Act (section 69Z).</w:t>
      </w:r>
    </w:p>
    <w:p w14:paraId="3B0FBAD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Martinborough failed the bacteriological Standards because it cannot demonstrate compliance. It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5BC15062" w14:textId="77777777" w:rsidTr="00D77131">
        <w:tc>
          <w:tcPr>
            <w:tcW w:w="9354" w:type="dxa"/>
            <w:shd w:val="clear" w:color="auto" w:fill="009999"/>
          </w:tcPr>
          <w:p w14:paraId="657F3280" w14:textId="77777777" w:rsidR="00D77131" w:rsidRPr="00A26082" w:rsidRDefault="00D77131" w:rsidP="004A7CAA">
            <w:pPr>
              <w:spacing w:line="24" w:lineRule="auto"/>
              <w:rPr>
                <w:rFonts w:asciiTheme="minorHAnsi" w:hAnsiTheme="minorHAnsi" w:cstheme="minorHAnsi"/>
                <w:sz w:val="18"/>
                <w:szCs w:val="18"/>
              </w:rPr>
            </w:pPr>
            <w:r w:rsidRPr="00A26082">
              <w:rPr>
                <w:rFonts w:asciiTheme="minorHAnsi" w:hAnsiTheme="minorHAnsi" w:cstheme="minorHAnsi"/>
                <w:sz w:val="18"/>
                <w:szCs w:val="18"/>
              </w:rPr>
              <w:t xml:space="preserve"> </w:t>
            </w:r>
          </w:p>
        </w:tc>
      </w:tr>
    </w:tbl>
    <w:p w14:paraId="2235B16B" w14:textId="77777777" w:rsidR="00D77131" w:rsidRPr="00A26082" w:rsidRDefault="00D77131" w:rsidP="00D77131">
      <w:pPr>
        <w:rPr>
          <w:rFonts w:asciiTheme="minorHAnsi" w:hAnsiTheme="minorHAnsi" w:cstheme="minorHAnsi"/>
        </w:rPr>
      </w:pPr>
    </w:p>
    <w:p w14:paraId="6A8B0E01" w14:textId="77777777" w:rsidR="004A7CAA" w:rsidRPr="00A26082" w:rsidRDefault="004A7CAA" w:rsidP="00D77131">
      <w:pPr>
        <w:pStyle w:val="DistrictGroupStyle"/>
        <w:rPr>
          <w:rFonts w:cstheme="minorHAnsi"/>
          <w:lang w:val="en-NZ"/>
        </w:rPr>
        <w:sectPr w:rsidR="004A7CAA" w:rsidRPr="00A26082" w:rsidSect="00A26082">
          <w:pgSz w:w="11906" w:h="16838" w:code="9"/>
          <w:pgMar w:top="1440" w:right="1440" w:bottom="1440" w:left="1440" w:header="284" w:footer="425" w:gutter="0"/>
          <w:cols w:space="720"/>
          <w:docGrid w:linePitch="286"/>
        </w:sectPr>
      </w:pPr>
    </w:p>
    <w:p w14:paraId="00E42C58" w14:textId="2EA0D152" w:rsidR="00D77131" w:rsidRPr="00A26082" w:rsidRDefault="00D77131" w:rsidP="00D77131">
      <w:pPr>
        <w:pStyle w:val="DistrictGroupStyle"/>
        <w:rPr>
          <w:rFonts w:cstheme="minorHAnsi"/>
          <w:lang w:val="en-NZ"/>
        </w:rPr>
      </w:pPr>
      <w:r w:rsidRPr="00A26082">
        <w:rPr>
          <w:rFonts w:cstheme="minorHAnsi"/>
          <w:lang w:val="en-NZ"/>
        </w:rPr>
        <w:lastRenderedPageBreak/>
        <w:t>Nelson</w:t>
      </w:r>
    </w:p>
    <w:p w14:paraId="4C85D09C" w14:textId="77777777" w:rsidR="00D77131" w:rsidRPr="00A26082" w:rsidRDefault="00D77131" w:rsidP="00D77131">
      <w:pPr>
        <w:pStyle w:val="GroupStyle"/>
        <w:rPr>
          <w:rFonts w:cstheme="minorHAnsi"/>
        </w:rPr>
      </w:pPr>
      <w:r w:rsidRPr="00A26082">
        <w:rPr>
          <w:rFonts w:cstheme="minorHAnsi"/>
        </w:rPr>
        <w:t>Supplier: Appleby Hills Residents Association Inc</w:t>
      </w:r>
    </w:p>
    <w:p w14:paraId="44A0C3B2"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Appleby Hills</w:t>
      </w:r>
      <w:r w:rsidRPr="00A26082">
        <w:rPr>
          <w:rFonts w:cstheme="minorHAnsi"/>
        </w:rPr>
        <w:tab/>
        <w:t xml:space="preserve"> Population: 250</w:t>
      </w:r>
    </w:p>
    <w:p w14:paraId="66804C7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2DDEDAC" w14:textId="77777777" w:rsidTr="00D77131">
        <w:tc>
          <w:tcPr>
            <w:tcW w:w="2550" w:type="dxa"/>
            <w:shd w:val="clear" w:color="auto" w:fill="FFFFFF"/>
          </w:tcPr>
          <w:p w14:paraId="63036CE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5754EF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63B91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CC0934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F396C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tbl>
      <w:tblPr>
        <w:tblW w:w="0" w:type="auto"/>
        <w:tblLook w:val="04A0" w:firstRow="1" w:lastRow="0" w:firstColumn="1" w:lastColumn="0" w:noHBand="0" w:noVBand="1"/>
      </w:tblPr>
      <w:tblGrid>
        <w:gridCol w:w="9026"/>
      </w:tblGrid>
      <w:tr w:rsidR="00D77131" w:rsidRPr="00A26082" w14:paraId="3A23A672" w14:textId="77777777" w:rsidTr="00D77131">
        <w:tc>
          <w:tcPr>
            <w:tcW w:w="9354" w:type="dxa"/>
            <w:shd w:val="clear" w:color="auto" w:fill="009999"/>
          </w:tcPr>
          <w:p w14:paraId="39EC527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B544C0" w14:textId="77777777" w:rsidR="00D77131" w:rsidRPr="00A26082" w:rsidRDefault="00D77131" w:rsidP="00D77131">
      <w:pPr>
        <w:rPr>
          <w:rFonts w:asciiTheme="minorHAnsi" w:hAnsiTheme="minorHAnsi" w:cstheme="minorHAnsi"/>
        </w:rPr>
      </w:pPr>
    </w:p>
    <w:p w14:paraId="391B2B5A" w14:textId="77777777" w:rsidR="00D77131" w:rsidRPr="00A26082" w:rsidRDefault="00D77131" w:rsidP="00D77131">
      <w:pPr>
        <w:pStyle w:val="GroupStyle"/>
        <w:rPr>
          <w:rFonts w:cstheme="minorHAnsi"/>
        </w:rPr>
      </w:pPr>
      <w:r w:rsidRPr="00A26082">
        <w:rPr>
          <w:rFonts w:cstheme="minorHAnsi"/>
        </w:rPr>
        <w:t>Supplier: Central Tākaka Water Board</w:t>
      </w:r>
    </w:p>
    <w:p w14:paraId="625AFEF9"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Central Tākaka</w:t>
      </w:r>
      <w:r w:rsidRPr="00A26082">
        <w:rPr>
          <w:rFonts w:cstheme="minorHAnsi"/>
        </w:rPr>
        <w:tab/>
        <w:t xml:space="preserve"> Population: 125</w:t>
      </w:r>
    </w:p>
    <w:p w14:paraId="57F48A2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E97E615" w14:textId="77777777" w:rsidTr="004A7CAA">
        <w:tc>
          <w:tcPr>
            <w:tcW w:w="2268" w:type="dxa"/>
            <w:shd w:val="clear" w:color="auto" w:fill="FFFFFF"/>
          </w:tcPr>
          <w:p w14:paraId="5B6498A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3D4188D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62AE30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654CF0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62B4F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79C4E24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Central Tākaka failed to meet drinking-water monitoring requirements for the supply and did not take all appropriate actions to protect public health after an issue was discovered. It therefore failed to comply with the Health Act (sections 69Y and 69ZF).</w:t>
      </w:r>
    </w:p>
    <w:p w14:paraId="1128F43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Central Tākaka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526ED146" w14:textId="77777777" w:rsidTr="00D77131">
        <w:tc>
          <w:tcPr>
            <w:tcW w:w="9354" w:type="dxa"/>
            <w:shd w:val="clear" w:color="auto" w:fill="009999"/>
          </w:tcPr>
          <w:p w14:paraId="6B2DADB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05F4B77" w14:textId="77777777" w:rsidR="00D77131" w:rsidRPr="00A26082" w:rsidRDefault="00D77131" w:rsidP="00D77131">
      <w:pPr>
        <w:rPr>
          <w:rFonts w:asciiTheme="minorHAnsi" w:hAnsiTheme="minorHAnsi" w:cstheme="minorHAnsi"/>
        </w:rPr>
      </w:pPr>
    </w:p>
    <w:p w14:paraId="62DED052" w14:textId="77777777" w:rsidR="00D77131" w:rsidRPr="00A26082" w:rsidRDefault="00D77131" w:rsidP="00D77131">
      <w:pPr>
        <w:pStyle w:val="GroupStyle"/>
        <w:rPr>
          <w:rFonts w:cstheme="minorHAnsi"/>
        </w:rPr>
      </w:pPr>
      <w:r w:rsidRPr="00A26082">
        <w:rPr>
          <w:rFonts w:cstheme="minorHAnsi"/>
        </w:rPr>
        <w:t>Supplier: Department of Conservation (St Arnaud)</w:t>
      </w:r>
    </w:p>
    <w:p w14:paraId="18EACD8F"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Lake Rotoiti</w:t>
      </w:r>
      <w:r w:rsidRPr="00A26082">
        <w:rPr>
          <w:rFonts w:cstheme="minorHAnsi"/>
        </w:rPr>
        <w:tab/>
        <w:t xml:space="preserve"> Population: 200</w:t>
      </w:r>
    </w:p>
    <w:p w14:paraId="02DC9AC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08542E1" w14:textId="77777777" w:rsidTr="00D77131">
        <w:tc>
          <w:tcPr>
            <w:tcW w:w="2550" w:type="dxa"/>
            <w:shd w:val="clear" w:color="auto" w:fill="FFFFFF"/>
          </w:tcPr>
          <w:p w14:paraId="642B789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2BF56E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1760FB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946E9D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3639BE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tbl>
      <w:tblPr>
        <w:tblW w:w="0" w:type="auto"/>
        <w:tblLook w:val="04A0" w:firstRow="1" w:lastRow="0" w:firstColumn="1" w:lastColumn="0" w:noHBand="0" w:noVBand="1"/>
      </w:tblPr>
      <w:tblGrid>
        <w:gridCol w:w="9026"/>
      </w:tblGrid>
      <w:tr w:rsidR="00D77131" w:rsidRPr="00A26082" w14:paraId="0C6B943F" w14:textId="77777777" w:rsidTr="00D77131">
        <w:tc>
          <w:tcPr>
            <w:tcW w:w="9354" w:type="dxa"/>
            <w:shd w:val="clear" w:color="auto" w:fill="009999"/>
          </w:tcPr>
          <w:p w14:paraId="3F61223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622E1B2" w14:textId="77777777" w:rsidR="00D77131" w:rsidRPr="00A26082" w:rsidRDefault="00D77131" w:rsidP="00D77131">
      <w:pPr>
        <w:rPr>
          <w:rFonts w:asciiTheme="minorHAnsi" w:hAnsiTheme="minorHAnsi" w:cstheme="minorHAnsi"/>
        </w:rPr>
      </w:pPr>
    </w:p>
    <w:p w14:paraId="533934F7" w14:textId="77777777" w:rsidR="00D77131" w:rsidRPr="00A26082" w:rsidRDefault="00D77131" w:rsidP="00D77131">
      <w:pPr>
        <w:pStyle w:val="GroupStyle"/>
        <w:rPr>
          <w:rFonts w:cstheme="minorHAnsi"/>
        </w:rPr>
      </w:pPr>
      <w:r w:rsidRPr="00A26082">
        <w:rPr>
          <w:rFonts w:cstheme="minorHAnsi"/>
        </w:rPr>
        <w:t>Supplier: Lions Den Holdings Ltd</w:t>
      </w:r>
    </w:p>
    <w:p w14:paraId="54B1D6A0"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Glenwood</w:t>
      </w:r>
      <w:r w:rsidRPr="00A26082">
        <w:rPr>
          <w:rFonts w:cstheme="minorHAnsi"/>
        </w:rPr>
        <w:tab/>
        <w:t xml:space="preserve"> Population: 150</w:t>
      </w:r>
    </w:p>
    <w:p w14:paraId="45838B5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538"/>
        <w:gridCol w:w="1721"/>
      </w:tblGrid>
      <w:tr w:rsidR="00D77131" w:rsidRPr="00A26082" w14:paraId="61167AE7" w14:textId="77777777" w:rsidTr="004A7CAA">
        <w:tc>
          <w:tcPr>
            <w:tcW w:w="2268" w:type="dxa"/>
            <w:shd w:val="clear" w:color="auto" w:fill="FFFFFF"/>
          </w:tcPr>
          <w:p w14:paraId="62868DC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EFA1C6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8" w:type="dxa"/>
            <w:shd w:val="clear" w:color="auto" w:fill="FFFFFF"/>
          </w:tcPr>
          <w:p w14:paraId="3C217B9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6B8ED1E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75EBE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p w14:paraId="64E8AE2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Glenwood failed to meet drinking-water monitoring requirements for the supply. It therefore failed to comply with the Health Act (section 69Y).</w:t>
      </w:r>
    </w:p>
    <w:p w14:paraId="4D6ECE5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Glenwood failed the bacteriological Standards because sampling was inadequate.</w:t>
      </w:r>
    </w:p>
    <w:tbl>
      <w:tblPr>
        <w:tblW w:w="0" w:type="auto"/>
        <w:tblLook w:val="04A0" w:firstRow="1" w:lastRow="0" w:firstColumn="1" w:lastColumn="0" w:noHBand="0" w:noVBand="1"/>
      </w:tblPr>
      <w:tblGrid>
        <w:gridCol w:w="9026"/>
      </w:tblGrid>
      <w:tr w:rsidR="00D77131" w:rsidRPr="00A26082" w14:paraId="126AB459" w14:textId="77777777" w:rsidTr="00D77131">
        <w:tc>
          <w:tcPr>
            <w:tcW w:w="9354" w:type="dxa"/>
            <w:shd w:val="clear" w:color="auto" w:fill="009999"/>
          </w:tcPr>
          <w:p w14:paraId="2EEE98D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29562F2" w14:textId="77777777" w:rsidR="00D77131" w:rsidRPr="00A26082" w:rsidRDefault="00D77131" w:rsidP="00D77131">
      <w:pPr>
        <w:rPr>
          <w:rFonts w:asciiTheme="minorHAnsi" w:hAnsiTheme="minorHAnsi" w:cstheme="minorHAnsi"/>
        </w:rPr>
      </w:pPr>
    </w:p>
    <w:p w14:paraId="5801A29F" w14:textId="77777777" w:rsidR="00D77131" w:rsidRPr="00A26082" w:rsidRDefault="00D77131" w:rsidP="00D77131">
      <w:pPr>
        <w:pStyle w:val="GroupStyle"/>
        <w:rPr>
          <w:rFonts w:cstheme="minorHAnsi"/>
        </w:rPr>
      </w:pPr>
      <w:r w:rsidRPr="00A26082">
        <w:rPr>
          <w:rFonts w:cstheme="minorHAnsi"/>
        </w:rPr>
        <w:t>Supplier: Lower Moutere Water Scheme Ltd</w:t>
      </w:r>
    </w:p>
    <w:p w14:paraId="51C89D41"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Lower Moutere Water Scheme 1</w:t>
      </w:r>
      <w:r w:rsidRPr="00A26082">
        <w:rPr>
          <w:rFonts w:cstheme="minorHAnsi"/>
        </w:rPr>
        <w:tab/>
        <w:t xml:space="preserve"> Population: 450</w:t>
      </w:r>
    </w:p>
    <w:p w14:paraId="1845AB3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340452EC" w14:textId="77777777" w:rsidTr="004A7CAA">
        <w:tc>
          <w:tcPr>
            <w:tcW w:w="2268" w:type="dxa"/>
            <w:shd w:val="clear" w:color="auto" w:fill="FFFFFF"/>
          </w:tcPr>
          <w:p w14:paraId="43C7413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E1CBC3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F6D1B1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7B41E8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EE09D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5AFB67D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Lower Moutere Water Scheme 1 failed to meet drinking-water monitoring requirements for the supply. It therefore failed to comply with the Health Act (section 69Y).</w:t>
      </w:r>
    </w:p>
    <w:p w14:paraId="79CBD04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Lower Moutere Water Scheme 1 failed the bacteriological Standards because sampling was inadequate and it cannot demonstrate compliance. It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26424773" w14:textId="77777777" w:rsidTr="00D77131">
        <w:tc>
          <w:tcPr>
            <w:tcW w:w="9354" w:type="dxa"/>
            <w:shd w:val="clear" w:color="auto" w:fill="009999"/>
          </w:tcPr>
          <w:p w14:paraId="1B0191C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7BBDD8B" w14:textId="77777777" w:rsidR="00D77131" w:rsidRPr="00A26082" w:rsidRDefault="00D77131" w:rsidP="00D77131">
      <w:pPr>
        <w:rPr>
          <w:rFonts w:asciiTheme="minorHAnsi" w:hAnsiTheme="minorHAnsi" w:cstheme="minorHAnsi"/>
        </w:rPr>
      </w:pPr>
    </w:p>
    <w:p w14:paraId="68BB047C" w14:textId="77777777" w:rsidR="008052A9" w:rsidRDefault="008052A9" w:rsidP="00D77131">
      <w:pPr>
        <w:pStyle w:val="GroupStyle"/>
        <w:rPr>
          <w:rFonts w:cstheme="minorHAnsi"/>
        </w:rPr>
      </w:pPr>
    </w:p>
    <w:p w14:paraId="6967483F" w14:textId="77777777" w:rsidR="008052A9" w:rsidRDefault="008052A9" w:rsidP="00D77131">
      <w:pPr>
        <w:pStyle w:val="GroupStyle"/>
        <w:rPr>
          <w:rFonts w:cstheme="minorHAnsi"/>
        </w:rPr>
      </w:pPr>
    </w:p>
    <w:p w14:paraId="5D2F045F" w14:textId="69A7E774" w:rsidR="00D77131" w:rsidRPr="00A26082" w:rsidRDefault="00D77131" w:rsidP="00D77131">
      <w:pPr>
        <w:pStyle w:val="GroupStyle"/>
        <w:rPr>
          <w:rFonts w:cstheme="minorHAnsi"/>
        </w:rPr>
      </w:pPr>
      <w:r w:rsidRPr="00A26082">
        <w:rPr>
          <w:rFonts w:cstheme="minorHAnsi"/>
        </w:rPr>
        <w:lastRenderedPageBreak/>
        <w:t>Supplier: Nelson City Council</w:t>
      </w:r>
    </w:p>
    <w:p w14:paraId="6FC79969"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Nelson</w:t>
      </w:r>
      <w:r w:rsidRPr="00A26082">
        <w:rPr>
          <w:rFonts w:cstheme="minorHAnsi"/>
        </w:rPr>
        <w:tab/>
        <w:t xml:space="preserve"> Population: 52,400</w:t>
      </w:r>
    </w:p>
    <w:p w14:paraId="5755365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5F3353B" w14:textId="77777777" w:rsidTr="00D77131">
        <w:tc>
          <w:tcPr>
            <w:tcW w:w="2550" w:type="dxa"/>
            <w:shd w:val="clear" w:color="auto" w:fill="FFFFFF"/>
          </w:tcPr>
          <w:p w14:paraId="7B13C3A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04517F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5B5FB6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179BA7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E4DF5A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tbl>
      <w:tblPr>
        <w:tblW w:w="0" w:type="auto"/>
        <w:tblLook w:val="04A0" w:firstRow="1" w:lastRow="0" w:firstColumn="1" w:lastColumn="0" w:noHBand="0" w:noVBand="1"/>
      </w:tblPr>
      <w:tblGrid>
        <w:gridCol w:w="9026"/>
      </w:tblGrid>
      <w:tr w:rsidR="00D77131" w:rsidRPr="00A26082" w14:paraId="7F8010FC" w14:textId="77777777" w:rsidTr="00D77131">
        <w:tc>
          <w:tcPr>
            <w:tcW w:w="9354" w:type="dxa"/>
            <w:shd w:val="clear" w:color="auto" w:fill="009999"/>
          </w:tcPr>
          <w:p w14:paraId="3FD5934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F189FF6" w14:textId="77777777" w:rsidR="00D77131" w:rsidRPr="00A26082" w:rsidRDefault="00D77131" w:rsidP="00D77131">
      <w:pPr>
        <w:rPr>
          <w:rFonts w:asciiTheme="minorHAnsi" w:hAnsiTheme="minorHAnsi" w:cstheme="minorHAnsi"/>
        </w:rPr>
      </w:pPr>
    </w:p>
    <w:p w14:paraId="1EBD897E" w14:textId="77777777" w:rsidR="00D77131" w:rsidRPr="00A26082" w:rsidRDefault="00D77131" w:rsidP="00D77131">
      <w:pPr>
        <w:pStyle w:val="GroupStyle"/>
        <w:rPr>
          <w:rFonts w:cstheme="minorHAnsi"/>
        </w:rPr>
      </w:pPr>
      <w:r w:rsidRPr="00A26082">
        <w:rPr>
          <w:rFonts w:cstheme="minorHAnsi"/>
        </w:rPr>
        <w:t>Supplier: Tasman District Council</w:t>
      </w:r>
    </w:p>
    <w:p w14:paraId="68507A9E"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Collingwood</w:t>
      </w:r>
      <w:r w:rsidRPr="00A26082">
        <w:rPr>
          <w:rFonts w:cstheme="minorHAnsi"/>
        </w:rPr>
        <w:tab/>
        <w:t xml:space="preserve"> Population: 240</w:t>
      </w:r>
    </w:p>
    <w:p w14:paraId="727CE30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E906B6D" w14:textId="77777777" w:rsidTr="00D77131">
        <w:tc>
          <w:tcPr>
            <w:tcW w:w="2550" w:type="dxa"/>
            <w:shd w:val="clear" w:color="auto" w:fill="FFFFFF"/>
          </w:tcPr>
          <w:p w14:paraId="3C1F59E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C8568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5AC0C3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45DD3B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75FAC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5A23923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Collingwood failed the protozoal Standards because the infrastructure was inadequate and it did not attempt compliance.</w:t>
      </w:r>
    </w:p>
    <w:p w14:paraId="21AE3376"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Dovedale Rural</w:t>
      </w:r>
      <w:r w:rsidRPr="00A26082">
        <w:rPr>
          <w:rFonts w:cstheme="minorHAnsi"/>
        </w:rPr>
        <w:tab/>
        <w:t xml:space="preserve"> Population: 450</w:t>
      </w:r>
    </w:p>
    <w:p w14:paraId="32F8EEA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F5529D4" w14:textId="77777777" w:rsidTr="004A7CAA">
        <w:tc>
          <w:tcPr>
            <w:tcW w:w="2193" w:type="dxa"/>
            <w:shd w:val="clear" w:color="auto" w:fill="FFFFFF"/>
          </w:tcPr>
          <w:p w14:paraId="12E8BD7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5B9193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908C8B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108F2B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1329CC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6DB66F2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Dovedale Rural failed the bacteriological Standards because turbidity levels at times were too high. It failed the protozoal Standards because the infrastructure was inadequate and it did not attempt compliance.</w:t>
      </w:r>
    </w:p>
    <w:p w14:paraId="0AD3806B"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Eighty Eight Valley Rural</w:t>
      </w:r>
      <w:r w:rsidRPr="00A26082">
        <w:rPr>
          <w:rFonts w:cstheme="minorHAnsi"/>
        </w:rPr>
        <w:tab/>
        <w:t xml:space="preserve"> Population: 450</w:t>
      </w:r>
    </w:p>
    <w:p w14:paraId="6EF23A8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26F8A0D" w14:textId="77777777" w:rsidTr="004A7CAA">
        <w:tc>
          <w:tcPr>
            <w:tcW w:w="2193" w:type="dxa"/>
            <w:shd w:val="clear" w:color="auto" w:fill="FFFFFF"/>
          </w:tcPr>
          <w:p w14:paraId="5DBCF71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3560B68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A472C3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778054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C0FE7F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2942E75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Eighty Eight Valley Rural failed the bacteriological Standards because turbidity levels at times were too high. It failed the protozoal Standards because the infrastructure was inadequate and it did not attempt compliance.</w:t>
      </w:r>
    </w:p>
    <w:p w14:paraId="06B2C590"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Hope/Brightwater</w:t>
      </w:r>
      <w:r w:rsidRPr="00A26082">
        <w:rPr>
          <w:rFonts w:cstheme="minorHAnsi"/>
        </w:rPr>
        <w:tab/>
        <w:t xml:space="preserve"> Population: 2,100</w:t>
      </w:r>
    </w:p>
    <w:p w14:paraId="1351D29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57A4EC8" w14:textId="77777777" w:rsidTr="00D77131">
        <w:tc>
          <w:tcPr>
            <w:tcW w:w="2550" w:type="dxa"/>
            <w:shd w:val="clear" w:color="auto" w:fill="FFFFFF"/>
          </w:tcPr>
          <w:p w14:paraId="4507F9C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E06908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CE446B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C79BDF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2D072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temporary boil-water notice was in place during the reporting period.</w:t>
      </w:r>
    </w:p>
    <w:p w14:paraId="1A783B5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Hope/Brightwater failed the protozoal Standards because the infrastructure was inadequate and it did not attempt compliance.</w:t>
      </w:r>
    </w:p>
    <w:p w14:paraId="118A0A3F"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Kaiteriteri</w:t>
      </w:r>
      <w:r w:rsidRPr="00A26082">
        <w:rPr>
          <w:rFonts w:cstheme="minorHAnsi"/>
        </w:rPr>
        <w:tab/>
        <w:t xml:space="preserve"> Population: 420</w:t>
      </w:r>
    </w:p>
    <w:p w14:paraId="77B7D3D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E090BF" w14:textId="77777777" w:rsidTr="00D77131">
        <w:tc>
          <w:tcPr>
            <w:tcW w:w="2550" w:type="dxa"/>
            <w:shd w:val="clear" w:color="auto" w:fill="FFFFFF"/>
          </w:tcPr>
          <w:p w14:paraId="6247182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C77695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C11E7A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5F0EDD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01DA1B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3BD2ABE6"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Motueka</w:t>
      </w:r>
      <w:r w:rsidRPr="00A26082">
        <w:rPr>
          <w:rFonts w:cstheme="minorHAnsi"/>
        </w:rPr>
        <w:tab/>
        <w:t xml:space="preserve"> Population: 3,257</w:t>
      </w:r>
    </w:p>
    <w:p w14:paraId="1C19611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79BDD98" w14:textId="77777777" w:rsidTr="00D77131">
        <w:tc>
          <w:tcPr>
            <w:tcW w:w="2550" w:type="dxa"/>
            <w:shd w:val="clear" w:color="auto" w:fill="FFFFFF"/>
          </w:tcPr>
          <w:p w14:paraId="14AF3EC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206FB7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EA6C3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C4614E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190FE1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126F9098" w14:textId="625827AC"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Motueka failed the protozoal Standards because the infrastructure was inadequate and it did not attempt compliance.</w:t>
      </w:r>
    </w:p>
    <w:p w14:paraId="5D0AD675"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Murchison</w:t>
      </w:r>
      <w:r w:rsidRPr="00A26082">
        <w:rPr>
          <w:rFonts w:cstheme="minorHAnsi"/>
        </w:rPr>
        <w:tab/>
        <w:t xml:space="preserve"> Population: 490</w:t>
      </w:r>
    </w:p>
    <w:p w14:paraId="03D22C0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8C54BE1" w14:textId="77777777" w:rsidTr="00D77131">
        <w:tc>
          <w:tcPr>
            <w:tcW w:w="2550" w:type="dxa"/>
            <w:shd w:val="clear" w:color="auto" w:fill="FFFFFF"/>
          </w:tcPr>
          <w:p w14:paraId="30F00D7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44170E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D957CF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AE75C1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3FCC8F0"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03B55CA2" w14:textId="3A4B836F" w:rsidR="00D77131"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Murchison failed the protozoal Standards because disinfectant levels were inadequate.</w:t>
      </w:r>
    </w:p>
    <w:p w14:paraId="7DFE1E66" w14:textId="77777777" w:rsidR="008052A9" w:rsidRPr="00A26082" w:rsidRDefault="008052A9" w:rsidP="004A7CAA">
      <w:pPr>
        <w:spacing w:before="60" w:after="60"/>
        <w:rPr>
          <w:rFonts w:asciiTheme="minorHAnsi" w:hAnsiTheme="minorHAnsi" w:cstheme="minorHAnsi"/>
          <w:sz w:val="18"/>
          <w:szCs w:val="18"/>
        </w:rPr>
      </w:pPr>
    </w:p>
    <w:p w14:paraId="5FAF643A"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lastRenderedPageBreak/>
        <w:t>Pōhara</w:t>
      </w:r>
      <w:r w:rsidRPr="00A26082">
        <w:rPr>
          <w:rFonts w:cstheme="minorHAnsi"/>
        </w:rPr>
        <w:tab/>
        <w:t xml:space="preserve"> Population: 160</w:t>
      </w:r>
    </w:p>
    <w:p w14:paraId="66A4F9C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A774246" w14:textId="77777777" w:rsidTr="004A7CAA">
        <w:tc>
          <w:tcPr>
            <w:tcW w:w="2268" w:type="dxa"/>
            <w:shd w:val="clear" w:color="auto" w:fill="FFFFFF"/>
          </w:tcPr>
          <w:p w14:paraId="621053E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76F159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B9B16F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7CC0F6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C365431"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0B48B0B3"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Pōhara failed to meet drinking-water monitoring requirements for the supply. It therefore failed to comply with the Health Act (section 69Y).</w:t>
      </w:r>
    </w:p>
    <w:p w14:paraId="7EAF6EC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Pōhara failed the bacteriological Standards for unknown reasons. It failed the protozoal Standards because the infrastructure was inadequate and it did not attempt compliance.</w:t>
      </w:r>
    </w:p>
    <w:p w14:paraId="2B39F1DB"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Redwood Valley 1</w:t>
      </w:r>
      <w:r w:rsidRPr="00A26082">
        <w:rPr>
          <w:rFonts w:cstheme="minorHAnsi"/>
        </w:rPr>
        <w:tab/>
        <w:t xml:space="preserve"> Population: 180</w:t>
      </w:r>
    </w:p>
    <w:p w14:paraId="69003A7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27E64D0" w14:textId="77777777" w:rsidTr="00D77131">
        <w:tc>
          <w:tcPr>
            <w:tcW w:w="2550" w:type="dxa"/>
            <w:shd w:val="clear" w:color="auto" w:fill="FFFFFF"/>
          </w:tcPr>
          <w:p w14:paraId="48D0EF1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271B7E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FA8CB4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98AF24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5EE6EA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718F15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Redwood Valley 1 failed the protozoal Standards because the infrastructure was inadequate and it did not attempt compliance.</w:t>
      </w:r>
    </w:p>
    <w:p w14:paraId="22F042B2"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Redwood Valley 2</w:t>
      </w:r>
      <w:r w:rsidRPr="00A26082">
        <w:rPr>
          <w:rFonts w:cstheme="minorHAnsi"/>
        </w:rPr>
        <w:tab/>
        <w:t xml:space="preserve"> Population: 370</w:t>
      </w:r>
    </w:p>
    <w:p w14:paraId="763B6C3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C8A24FC" w14:textId="77777777" w:rsidTr="00D77131">
        <w:tc>
          <w:tcPr>
            <w:tcW w:w="2550" w:type="dxa"/>
            <w:shd w:val="clear" w:color="auto" w:fill="FFFFFF"/>
          </w:tcPr>
          <w:p w14:paraId="60B2A995"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12096D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A487F0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A3E8BE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AB9D25A"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5C7BBC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Redwood Valley 2 failed the protozoal Standards because the infrastructure was inadequate and it did not attempt compliance.</w:t>
      </w:r>
    </w:p>
    <w:p w14:paraId="7A7CCA5D"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Richmond/Waimea Industrial</w:t>
      </w:r>
      <w:r w:rsidRPr="00A26082">
        <w:rPr>
          <w:rFonts w:cstheme="minorHAnsi"/>
        </w:rPr>
        <w:tab/>
        <w:t xml:space="preserve"> Population: 14,000</w:t>
      </w:r>
    </w:p>
    <w:p w14:paraId="206C4DA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4455707" w14:textId="77777777" w:rsidTr="004A7CAA">
        <w:tc>
          <w:tcPr>
            <w:tcW w:w="2268" w:type="dxa"/>
            <w:shd w:val="clear" w:color="auto" w:fill="FFFFFF"/>
          </w:tcPr>
          <w:p w14:paraId="75EB702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643A97BB"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6DBBBA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6BB8E0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32853E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6D278CC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Richmond/Waimea Industrial did not take all appropriate actions to protect public health after an issue was discovered. It therefore failed to comply with the Health Act (section 69ZF).</w:t>
      </w:r>
    </w:p>
    <w:p w14:paraId="2150694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Richmond/Waimea Industrial failed the bacteriological Standards because turbidity levels at times were too high. It failed the protozoal Standards because turbidity levels at times were too high.</w:t>
      </w:r>
    </w:p>
    <w:p w14:paraId="24E30762"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Tapawera</w:t>
      </w:r>
      <w:r w:rsidRPr="00A26082">
        <w:rPr>
          <w:rFonts w:cstheme="minorHAnsi"/>
        </w:rPr>
        <w:tab/>
        <w:t xml:space="preserve"> Population: 400</w:t>
      </w:r>
    </w:p>
    <w:p w14:paraId="349EFE7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684A08" w14:textId="77777777" w:rsidTr="00D77131">
        <w:tc>
          <w:tcPr>
            <w:tcW w:w="2550" w:type="dxa"/>
            <w:shd w:val="clear" w:color="auto" w:fill="FFFFFF"/>
          </w:tcPr>
          <w:p w14:paraId="5295CA9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78AD4A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40C1E67"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FF6F6D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BECEA06"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2ADACF35"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Waimea Māpua Ruby Bay</w:t>
      </w:r>
      <w:r w:rsidRPr="00A26082">
        <w:rPr>
          <w:rFonts w:cstheme="minorHAnsi"/>
        </w:rPr>
        <w:tab/>
        <w:t xml:space="preserve"> Population: 2,500</w:t>
      </w:r>
    </w:p>
    <w:p w14:paraId="274BF4B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FB405C9" w14:textId="77777777" w:rsidTr="00D77131">
        <w:tc>
          <w:tcPr>
            <w:tcW w:w="2550" w:type="dxa"/>
            <w:shd w:val="clear" w:color="auto" w:fill="FFFFFF"/>
          </w:tcPr>
          <w:p w14:paraId="27F8608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E9D116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AB0C8B9"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B113F3F"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84EEF2C"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73A4E4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Waimea Māpua Ruby Bay failed the protozoal Standards because the infrastructure was inadequate and it did not attempt compliance.</w:t>
      </w:r>
    </w:p>
    <w:p w14:paraId="22D95408" w14:textId="77777777" w:rsidR="00D77131" w:rsidRPr="00A26082" w:rsidRDefault="00D77131" w:rsidP="004A7CAA">
      <w:pPr>
        <w:pStyle w:val="SectionStyle"/>
        <w:tabs>
          <w:tab w:val="right" w:pos="9354"/>
        </w:tabs>
        <w:spacing w:before="130" w:after="130"/>
        <w:rPr>
          <w:rFonts w:cstheme="minorHAnsi"/>
        </w:rPr>
      </w:pPr>
      <w:r w:rsidRPr="00A26082">
        <w:rPr>
          <w:rFonts w:cstheme="minorHAnsi"/>
        </w:rPr>
        <w:t>Wakefield</w:t>
      </w:r>
      <w:r w:rsidRPr="00A26082">
        <w:rPr>
          <w:rFonts w:cstheme="minorHAnsi"/>
        </w:rPr>
        <w:tab/>
        <w:t xml:space="preserve"> Population: 2,100</w:t>
      </w:r>
    </w:p>
    <w:p w14:paraId="06797BC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17275EB" w14:textId="77777777" w:rsidTr="00D77131">
        <w:tc>
          <w:tcPr>
            <w:tcW w:w="2550" w:type="dxa"/>
            <w:shd w:val="clear" w:color="auto" w:fill="FFFFFF"/>
          </w:tcPr>
          <w:p w14:paraId="7D8DE54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A16474"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5978EA2"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247A42E"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F227FED"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99292D8" w14:textId="77777777" w:rsidR="00D77131" w:rsidRPr="00A26082" w:rsidRDefault="00D77131" w:rsidP="004A7CAA">
      <w:pPr>
        <w:spacing w:before="60" w:after="60"/>
        <w:rPr>
          <w:rFonts w:asciiTheme="minorHAnsi" w:hAnsiTheme="minorHAnsi" w:cstheme="minorHAnsi"/>
          <w:sz w:val="18"/>
          <w:szCs w:val="18"/>
        </w:rPr>
      </w:pPr>
      <w:r w:rsidRPr="00A26082">
        <w:rPr>
          <w:rFonts w:asciiTheme="minorHAnsi" w:hAnsiTheme="minorHAnsi" w:cstheme="minorHAnsi"/>
          <w:sz w:val="18"/>
          <w:szCs w:val="18"/>
        </w:rPr>
        <w:t>Wakefield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19D9D52F" w14:textId="77777777" w:rsidTr="00D77131">
        <w:tc>
          <w:tcPr>
            <w:tcW w:w="9354" w:type="dxa"/>
            <w:shd w:val="clear" w:color="auto" w:fill="009999"/>
          </w:tcPr>
          <w:p w14:paraId="171849F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4D420BF" w14:textId="77777777" w:rsidR="00D77131" w:rsidRPr="00A26082" w:rsidRDefault="00D77131" w:rsidP="00D77131">
      <w:pPr>
        <w:rPr>
          <w:rFonts w:asciiTheme="minorHAnsi" w:hAnsiTheme="minorHAnsi" w:cstheme="minorHAnsi"/>
        </w:rPr>
      </w:pPr>
    </w:p>
    <w:p w14:paraId="68F933D3"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3B4609D5" w14:textId="77777777" w:rsidR="00D77131" w:rsidRPr="00A26082" w:rsidRDefault="00D77131" w:rsidP="00D77131">
      <w:pPr>
        <w:pStyle w:val="DistrictGroupStyle"/>
        <w:rPr>
          <w:rFonts w:cstheme="minorHAnsi"/>
          <w:lang w:val="en-NZ"/>
        </w:rPr>
      </w:pPr>
      <w:r w:rsidRPr="00A26082">
        <w:rPr>
          <w:rFonts w:cstheme="minorHAnsi"/>
          <w:lang w:val="en-NZ"/>
        </w:rPr>
        <w:lastRenderedPageBreak/>
        <w:t>Marlborough</w:t>
      </w:r>
    </w:p>
    <w:p w14:paraId="08F4049A" w14:textId="77777777" w:rsidR="00D77131" w:rsidRPr="00A26082" w:rsidRDefault="00D77131" w:rsidP="00D77131">
      <w:pPr>
        <w:pStyle w:val="GroupStyle"/>
        <w:rPr>
          <w:rFonts w:cstheme="minorHAnsi"/>
        </w:rPr>
      </w:pPr>
      <w:r w:rsidRPr="00A26082">
        <w:rPr>
          <w:rFonts w:cstheme="minorHAnsi"/>
        </w:rPr>
        <w:t>Supplier: Edgewater Estate Ltd</w:t>
      </w:r>
    </w:p>
    <w:p w14:paraId="146141B8" w14:textId="77777777" w:rsidR="00D77131" w:rsidRPr="00A26082" w:rsidRDefault="00D77131" w:rsidP="00D77131">
      <w:pPr>
        <w:pStyle w:val="SectionStyle"/>
        <w:tabs>
          <w:tab w:val="right" w:pos="9354"/>
        </w:tabs>
        <w:rPr>
          <w:rFonts w:cstheme="minorHAnsi"/>
        </w:rPr>
      </w:pPr>
      <w:r w:rsidRPr="00A26082">
        <w:rPr>
          <w:rFonts w:cstheme="minorHAnsi"/>
        </w:rPr>
        <w:t>Edgewater Subdivision</w:t>
      </w:r>
      <w:r w:rsidRPr="00A26082">
        <w:rPr>
          <w:rFonts w:cstheme="minorHAnsi"/>
        </w:rPr>
        <w:tab/>
        <w:t xml:space="preserve"> Population: 200</w:t>
      </w:r>
    </w:p>
    <w:p w14:paraId="7222E50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ED0F2F7" w14:textId="77777777" w:rsidTr="00384186">
        <w:tc>
          <w:tcPr>
            <w:tcW w:w="2268" w:type="dxa"/>
            <w:shd w:val="clear" w:color="auto" w:fill="FFFFFF"/>
          </w:tcPr>
          <w:p w14:paraId="3FB9AF7D"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18E15D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2E7D0BC"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23FA60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105F62D"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4CC1ED5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Edgewater Subdivision failed to provide adequate safe drinking-water,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46BB305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Edgewater Subdivision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02AF929E" w14:textId="77777777" w:rsidTr="00D77131">
        <w:tc>
          <w:tcPr>
            <w:tcW w:w="9354" w:type="dxa"/>
            <w:shd w:val="clear" w:color="auto" w:fill="009999"/>
          </w:tcPr>
          <w:p w14:paraId="163B7977" w14:textId="77777777" w:rsidR="00D77131" w:rsidRPr="00A26082" w:rsidRDefault="00D77131" w:rsidP="00384186">
            <w:pPr>
              <w:spacing w:line="24" w:lineRule="auto"/>
              <w:rPr>
                <w:rFonts w:asciiTheme="minorHAnsi" w:hAnsiTheme="minorHAnsi" w:cstheme="minorHAnsi"/>
                <w:sz w:val="18"/>
                <w:szCs w:val="18"/>
              </w:rPr>
            </w:pPr>
            <w:r w:rsidRPr="00A26082">
              <w:rPr>
                <w:rFonts w:asciiTheme="minorHAnsi" w:hAnsiTheme="minorHAnsi" w:cstheme="minorHAnsi"/>
                <w:sz w:val="18"/>
                <w:szCs w:val="18"/>
              </w:rPr>
              <w:t xml:space="preserve"> </w:t>
            </w:r>
          </w:p>
        </w:tc>
      </w:tr>
    </w:tbl>
    <w:p w14:paraId="24985659" w14:textId="77777777" w:rsidR="00D77131" w:rsidRPr="00A26082" w:rsidRDefault="00D77131" w:rsidP="00D77131">
      <w:pPr>
        <w:rPr>
          <w:rFonts w:asciiTheme="minorHAnsi" w:hAnsiTheme="minorHAnsi" w:cstheme="minorHAnsi"/>
        </w:rPr>
      </w:pPr>
    </w:p>
    <w:p w14:paraId="0335487D" w14:textId="77777777" w:rsidR="00D77131" w:rsidRPr="00A26082" w:rsidRDefault="00D77131" w:rsidP="00D77131">
      <w:pPr>
        <w:pStyle w:val="GroupStyle"/>
        <w:rPr>
          <w:rFonts w:cstheme="minorHAnsi"/>
        </w:rPr>
      </w:pPr>
      <w:r w:rsidRPr="00A26082">
        <w:rPr>
          <w:rFonts w:cstheme="minorHAnsi"/>
        </w:rPr>
        <w:t>Supplier: Flaxbourne Water Scheme Inc</w:t>
      </w:r>
    </w:p>
    <w:p w14:paraId="2E2A97B6" w14:textId="77777777" w:rsidR="00D77131" w:rsidRPr="00A26082" w:rsidRDefault="00D77131" w:rsidP="00D77131">
      <w:pPr>
        <w:pStyle w:val="SectionStyle"/>
        <w:tabs>
          <w:tab w:val="right" w:pos="9354"/>
        </w:tabs>
        <w:rPr>
          <w:rFonts w:cstheme="minorHAnsi"/>
        </w:rPr>
      </w:pPr>
      <w:r w:rsidRPr="00A26082">
        <w:rPr>
          <w:rFonts w:cstheme="minorHAnsi"/>
        </w:rPr>
        <w:t>Ward</w:t>
      </w:r>
      <w:r w:rsidRPr="00A26082">
        <w:rPr>
          <w:rFonts w:cstheme="minorHAnsi"/>
        </w:rPr>
        <w:tab/>
        <w:t xml:space="preserve"> Population: 250</w:t>
      </w:r>
    </w:p>
    <w:p w14:paraId="330AF2B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4D49BC65" w14:textId="77777777" w:rsidTr="00384186">
        <w:tc>
          <w:tcPr>
            <w:tcW w:w="2193" w:type="dxa"/>
            <w:shd w:val="clear" w:color="auto" w:fill="FFFFFF"/>
          </w:tcPr>
          <w:p w14:paraId="460E3FE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2BB6709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109108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3CB676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0CD457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 A permanent boil-water notice was in place during the reporting period.</w:t>
      </w:r>
    </w:p>
    <w:p w14:paraId="7DEE806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Ward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1.6 percent of monitoring samples, sampling was inadequate, it cannot demonstrate compliance and the infrastructure was inadequate. It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7BB90DF1" w14:textId="77777777" w:rsidTr="00D77131">
        <w:tc>
          <w:tcPr>
            <w:tcW w:w="9354" w:type="dxa"/>
            <w:shd w:val="clear" w:color="auto" w:fill="009999"/>
          </w:tcPr>
          <w:p w14:paraId="41BFF22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558BF9B" w14:textId="77777777" w:rsidR="00D77131" w:rsidRPr="00A26082" w:rsidRDefault="00D77131" w:rsidP="00D77131">
      <w:pPr>
        <w:rPr>
          <w:rFonts w:asciiTheme="minorHAnsi" w:hAnsiTheme="minorHAnsi" w:cstheme="minorHAnsi"/>
        </w:rPr>
      </w:pPr>
    </w:p>
    <w:p w14:paraId="38BB43E6" w14:textId="77777777" w:rsidR="00D77131" w:rsidRPr="00A26082" w:rsidRDefault="00D77131" w:rsidP="00D77131">
      <w:pPr>
        <w:pStyle w:val="GroupStyle"/>
        <w:rPr>
          <w:rFonts w:cstheme="minorHAnsi"/>
        </w:rPr>
      </w:pPr>
      <w:r w:rsidRPr="00A26082">
        <w:rPr>
          <w:rFonts w:cstheme="minorHAnsi"/>
        </w:rPr>
        <w:t>Supplier: Marlborough District Council</w:t>
      </w:r>
    </w:p>
    <w:p w14:paraId="032896F1" w14:textId="77777777" w:rsidR="00D77131" w:rsidRPr="00A26082" w:rsidRDefault="00D77131" w:rsidP="00D77131">
      <w:pPr>
        <w:pStyle w:val="SectionStyle"/>
        <w:tabs>
          <w:tab w:val="right" w:pos="9354"/>
        </w:tabs>
        <w:rPr>
          <w:rFonts w:cstheme="minorHAnsi"/>
        </w:rPr>
      </w:pPr>
      <w:r w:rsidRPr="00A26082">
        <w:rPr>
          <w:rFonts w:cstheme="minorHAnsi"/>
        </w:rPr>
        <w:t>Awatere</w:t>
      </w:r>
      <w:r w:rsidRPr="00A26082">
        <w:rPr>
          <w:rFonts w:cstheme="minorHAnsi"/>
        </w:rPr>
        <w:tab/>
        <w:t xml:space="preserve"> Population: 1,333</w:t>
      </w:r>
    </w:p>
    <w:p w14:paraId="47333A7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B7D45E" w14:textId="77777777" w:rsidTr="00D77131">
        <w:tc>
          <w:tcPr>
            <w:tcW w:w="2550" w:type="dxa"/>
            <w:shd w:val="clear" w:color="auto" w:fill="FFFFFF"/>
          </w:tcPr>
          <w:p w14:paraId="1357F4A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051855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274DF7A"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8AE1DB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5B0BE4"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24E3F954"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Awatere failed the protozoal Standards because the infrastructure was inadequate.</w:t>
      </w:r>
    </w:p>
    <w:p w14:paraId="58E0DAA4" w14:textId="77777777" w:rsidR="00D77131" w:rsidRPr="00A26082" w:rsidRDefault="00D77131" w:rsidP="00D77131">
      <w:pPr>
        <w:pStyle w:val="SectionStyle"/>
        <w:tabs>
          <w:tab w:val="right" w:pos="9354"/>
        </w:tabs>
        <w:rPr>
          <w:rFonts w:cstheme="minorHAnsi"/>
        </w:rPr>
      </w:pPr>
      <w:r w:rsidRPr="00A26082">
        <w:rPr>
          <w:rFonts w:cstheme="minorHAnsi"/>
        </w:rPr>
        <w:t>Blenheim</w:t>
      </w:r>
      <w:r w:rsidRPr="00A26082">
        <w:rPr>
          <w:rFonts w:cstheme="minorHAnsi"/>
        </w:rPr>
        <w:tab/>
        <w:t xml:space="preserve"> Population: 24,028</w:t>
      </w:r>
    </w:p>
    <w:p w14:paraId="4530983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6E1971EF" w14:textId="77777777" w:rsidTr="00384186">
        <w:tc>
          <w:tcPr>
            <w:tcW w:w="2268" w:type="dxa"/>
            <w:shd w:val="clear" w:color="auto" w:fill="FFFFFF"/>
          </w:tcPr>
          <w:p w14:paraId="744CA9F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3C210162"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593EDD4C"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5BBC9E8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134CB1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415F451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Blenheim did not have an implemented WSP. It therefore failed to comply with the Health Act (section 69Z).</w:t>
      </w:r>
    </w:p>
    <w:p w14:paraId="7EEA24C5" w14:textId="77777777" w:rsidR="00D77131" w:rsidRPr="00A26082" w:rsidRDefault="00D77131" w:rsidP="00D77131">
      <w:pPr>
        <w:pStyle w:val="SectionStyle"/>
        <w:tabs>
          <w:tab w:val="right" w:pos="9354"/>
        </w:tabs>
        <w:rPr>
          <w:rFonts w:cstheme="minorHAnsi"/>
        </w:rPr>
      </w:pPr>
      <w:r w:rsidRPr="00A26082">
        <w:rPr>
          <w:rFonts w:cstheme="minorHAnsi"/>
        </w:rPr>
        <w:t>Havelock</w:t>
      </w:r>
      <w:r w:rsidRPr="00A26082">
        <w:rPr>
          <w:rFonts w:cstheme="minorHAnsi"/>
        </w:rPr>
        <w:tab/>
        <w:t xml:space="preserve"> Population: 618</w:t>
      </w:r>
    </w:p>
    <w:p w14:paraId="77919A3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14CB565" w14:textId="77777777" w:rsidTr="00D77131">
        <w:tc>
          <w:tcPr>
            <w:tcW w:w="2550" w:type="dxa"/>
            <w:shd w:val="clear" w:color="auto" w:fill="FFFFFF"/>
          </w:tcPr>
          <w:p w14:paraId="27D62B8A"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E5114D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7994F6C"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F88E1D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D7B7D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CB465E9"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Havelock failed the protozoal Standards because the infrastructure was inadequate.</w:t>
      </w:r>
    </w:p>
    <w:p w14:paraId="7FB654F6" w14:textId="4B235A61" w:rsidR="00D77131" w:rsidRPr="00A26082" w:rsidRDefault="00D77131" w:rsidP="00D77131">
      <w:pPr>
        <w:pStyle w:val="SectionStyle"/>
        <w:tabs>
          <w:tab w:val="right" w:pos="9354"/>
        </w:tabs>
        <w:rPr>
          <w:rFonts w:cstheme="minorHAnsi"/>
        </w:rPr>
      </w:pPr>
      <w:r w:rsidRPr="00A26082">
        <w:rPr>
          <w:rFonts w:cstheme="minorHAnsi"/>
        </w:rPr>
        <w:t>Picton/Waikawa</w:t>
      </w:r>
      <w:r w:rsidRPr="00A26082">
        <w:rPr>
          <w:rFonts w:cstheme="minorHAnsi"/>
        </w:rPr>
        <w:tab/>
        <w:t xml:space="preserve"> Population: 4,185</w:t>
      </w:r>
    </w:p>
    <w:p w14:paraId="10E65FD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0E731F8" w14:textId="77777777" w:rsidTr="00D77131">
        <w:tc>
          <w:tcPr>
            <w:tcW w:w="2550" w:type="dxa"/>
            <w:shd w:val="clear" w:color="auto" w:fill="FFFFFF"/>
          </w:tcPr>
          <w:p w14:paraId="70F7D2A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E5A6F0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E61FEF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07E1B39"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074F63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UV and is chlorinated.</w:t>
      </w:r>
    </w:p>
    <w:p w14:paraId="5217B22A" w14:textId="77777777" w:rsidR="00D77131" w:rsidRPr="00A26082" w:rsidRDefault="00D77131" w:rsidP="00D77131">
      <w:pPr>
        <w:pStyle w:val="SectionStyle"/>
        <w:tabs>
          <w:tab w:val="right" w:pos="9354"/>
        </w:tabs>
        <w:rPr>
          <w:rFonts w:cstheme="minorHAnsi"/>
        </w:rPr>
      </w:pPr>
      <w:r w:rsidRPr="00A26082">
        <w:rPr>
          <w:rFonts w:cstheme="minorHAnsi"/>
        </w:rPr>
        <w:t>Renwick</w:t>
      </w:r>
      <w:r w:rsidRPr="00A26082">
        <w:rPr>
          <w:rFonts w:cstheme="minorHAnsi"/>
        </w:rPr>
        <w:tab/>
        <w:t xml:space="preserve"> Population: 1,884</w:t>
      </w:r>
    </w:p>
    <w:p w14:paraId="721AE90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67878C8" w14:textId="77777777" w:rsidTr="00D77131">
        <w:tc>
          <w:tcPr>
            <w:tcW w:w="2550" w:type="dxa"/>
            <w:shd w:val="clear" w:color="auto" w:fill="FFFFFF"/>
          </w:tcPr>
          <w:p w14:paraId="0D6A5703"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398BAAC"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53E353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E8D86C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6BE472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groundwater and is chlorinated.</w:t>
      </w:r>
    </w:p>
    <w:p w14:paraId="7CBB98D9"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Renwick failed the protozoal Standards because the infrastructure was inadequate.</w:t>
      </w:r>
    </w:p>
    <w:p w14:paraId="43E3B158" w14:textId="77777777" w:rsidR="00D77131" w:rsidRPr="00A26082" w:rsidRDefault="00D77131" w:rsidP="00D77131">
      <w:pPr>
        <w:pStyle w:val="SectionStyle"/>
        <w:tabs>
          <w:tab w:val="right" w:pos="9354"/>
        </w:tabs>
        <w:rPr>
          <w:rFonts w:cstheme="minorHAnsi"/>
        </w:rPr>
      </w:pPr>
      <w:r w:rsidRPr="00A26082">
        <w:rPr>
          <w:rFonts w:cstheme="minorHAnsi"/>
        </w:rPr>
        <w:t>Riverlands Industrial</w:t>
      </w:r>
      <w:r w:rsidRPr="00A26082">
        <w:rPr>
          <w:rFonts w:cstheme="minorHAnsi"/>
        </w:rPr>
        <w:tab/>
        <w:t xml:space="preserve"> Population: 740</w:t>
      </w:r>
    </w:p>
    <w:p w14:paraId="1117683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0015F8F1" w14:textId="77777777" w:rsidTr="00384186">
        <w:tc>
          <w:tcPr>
            <w:tcW w:w="2268" w:type="dxa"/>
            <w:shd w:val="clear" w:color="auto" w:fill="FFFFFF"/>
          </w:tcPr>
          <w:p w14:paraId="4A04F6D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3B7F7F09"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253954B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2372A44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5FBD64B"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0958E38D"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Riverlands Industrial did not have an implemented WSP. It therefore failed to comply with the Health Act (section 69Z).</w:t>
      </w:r>
    </w:p>
    <w:p w14:paraId="321E535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Riverlands Industrial failed the protozoal Standards because the infrastructure was inadequate.</w:t>
      </w:r>
    </w:p>
    <w:p w14:paraId="50701682" w14:textId="77777777" w:rsidR="00D77131" w:rsidRPr="00A26082" w:rsidRDefault="00D77131" w:rsidP="00D77131">
      <w:pPr>
        <w:pStyle w:val="SectionStyle"/>
        <w:tabs>
          <w:tab w:val="right" w:pos="9354"/>
        </w:tabs>
        <w:rPr>
          <w:rFonts w:cstheme="minorHAnsi"/>
        </w:rPr>
      </w:pPr>
      <w:r w:rsidRPr="00A26082">
        <w:rPr>
          <w:rFonts w:cstheme="minorHAnsi"/>
        </w:rPr>
        <w:t>Seddon</w:t>
      </w:r>
      <w:r w:rsidRPr="00A26082">
        <w:rPr>
          <w:rFonts w:cstheme="minorHAnsi"/>
        </w:rPr>
        <w:tab/>
        <w:t xml:space="preserve"> Population: 535</w:t>
      </w:r>
    </w:p>
    <w:p w14:paraId="771C544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325E665" w14:textId="77777777" w:rsidTr="00D77131">
        <w:tc>
          <w:tcPr>
            <w:tcW w:w="2550" w:type="dxa"/>
            <w:shd w:val="clear" w:color="auto" w:fill="FFFFFF"/>
          </w:tcPr>
          <w:p w14:paraId="14D982C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77AF09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26DE5EB"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D1A406A"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00479E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66C531C9" w14:textId="77777777" w:rsidR="00D77131" w:rsidRPr="00A26082" w:rsidRDefault="00D77131" w:rsidP="00D77131">
      <w:pPr>
        <w:pStyle w:val="SectionStyle"/>
        <w:tabs>
          <w:tab w:val="right" w:pos="9354"/>
        </w:tabs>
        <w:rPr>
          <w:rFonts w:cstheme="minorHAnsi"/>
        </w:rPr>
      </w:pPr>
      <w:r w:rsidRPr="00A26082">
        <w:rPr>
          <w:rFonts w:cstheme="minorHAnsi"/>
        </w:rPr>
        <w:t>Wairau Valley Township</w:t>
      </w:r>
      <w:r w:rsidRPr="00A26082">
        <w:rPr>
          <w:rFonts w:cstheme="minorHAnsi"/>
        </w:rPr>
        <w:tab/>
        <w:t xml:space="preserve"> Population: 160</w:t>
      </w:r>
    </w:p>
    <w:p w14:paraId="3613E5E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5778DA2" w14:textId="77777777" w:rsidTr="00D77131">
        <w:tc>
          <w:tcPr>
            <w:tcW w:w="2550" w:type="dxa"/>
            <w:shd w:val="clear" w:color="auto" w:fill="FFFFFF"/>
          </w:tcPr>
          <w:p w14:paraId="3468A33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D4B5BD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F0E0FA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97C6D3D"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6815CD6"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BD3678B"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Wairau Valley Township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282E6C93" w14:textId="77777777" w:rsidTr="00D77131">
        <w:tc>
          <w:tcPr>
            <w:tcW w:w="9354" w:type="dxa"/>
            <w:shd w:val="clear" w:color="auto" w:fill="009999"/>
          </w:tcPr>
          <w:p w14:paraId="4838054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80814B4" w14:textId="77777777" w:rsidR="00D77131" w:rsidRPr="00A26082" w:rsidRDefault="00D77131" w:rsidP="00D77131">
      <w:pPr>
        <w:rPr>
          <w:rFonts w:asciiTheme="minorHAnsi" w:hAnsiTheme="minorHAnsi" w:cstheme="minorHAnsi"/>
        </w:rPr>
      </w:pPr>
    </w:p>
    <w:p w14:paraId="090EF3F1" w14:textId="77777777" w:rsidR="00D77131" w:rsidRPr="00A26082" w:rsidRDefault="00D77131" w:rsidP="00D77131">
      <w:pPr>
        <w:pStyle w:val="GroupStyle"/>
        <w:rPr>
          <w:rFonts w:cstheme="minorHAnsi"/>
        </w:rPr>
      </w:pPr>
      <w:r w:rsidRPr="00A26082">
        <w:rPr>
          <w:rFonts w:cstheme="minorHAnsi"/>
        </w:rPr>
        <w:t>Supplier: Ministry of Defence, Woodbourne</w:t>
      </w:r>
    </w:p>
    <w:p w14:paraId="1DB12105" w14:textId="77777777" w:rsidR="00D77131" w:rsidRPr="00A26082" w:rsidRDefault="00D77131" w:rsidP="00D77131">
      <w:pPr>
        <w:pStyle w:val="SectionStyle"/>
        <w:tabs>
          <w:tab w:val="right" w:pos="9354"/>
        </w:tabs>
        <w:rPr>
          <w:rFonts w:cstheme="minorHAnsi"/>
        </w:rPr>
      </w:pPr>
      <w:r w:rsidRPr="00A26082">
        <w:rPr>
          <w:rFonts w:cstheme="minorHAnsi"/>
        </w:rPr>
        <w:t>Woodbourne RNZAF Base</w:t>
      </w:r>
      <w:r w:rsidRPr="00A26082">
        <w:rPr>
          <w:rFonts w:cstheme="minorHAnsi"/>
        </w:rPr>
        <w:tab/>
        <w:t xml:space="preserve"> Population: 1,500</w:t>
      </w:r>
    </w:p>
    <w:p w14:paraId="2F4C86B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7040356" w14:textId="77777777" w:rsidTr="00D77131">
        <w:tc>
          <w:tcPr>
            <w:tcW w:w="2550" w:type="dxa"/>
            <w:shd w:val="clear" w:color="auto" w:fill="FFFFFF"/>
          </w:tcPr>
          <w:p w14:paraId="25D83840"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2F2C41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658B1B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3A5B45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000C7CB"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 The water is fluoridated.</w:t>
      </w:r>
    </w:p>
    <w:p w14:paraId="28FD9083"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Woodbourne RNZAF Base failed the protozoal Standards because disinfectant levels were inadequate and turbidity levels at times were too high.</w:t>
      </w:r>
    </w:p>
    <w:tbl>
      <w:tblPr>
        <w:tblW w:w="0" w:type="auto"/>
        <w:tblLook w:val="04A0" w:firstRow="1" w:lastRow="0" w:firstColumn="1" w:lastColumn="0" w:noHBand="0" w:noVBand="1"/>
      </w:tblPr>
      <w:tblGrid>
        <w:gridCol w:w="9026"/>
      </w:tblGrid>
      <w:tr w:rsidR="00D77131" w:rsidRPr="00A26082" w14:paraId="184D66C2" w14:textId="77777777" w:rsidTr="00D77131">
        <w:tc>
          <w:tcPr>
            <w:tcW w:w="9354" w:type="dxa"/>
            <w:shd w:val="clear" w:color="auto" w:fill="009999"/>
          </w:tcPr>
          <w:p w14:paraId="229DBC4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C6BEE53" w14:textId="77777777" w:rsidR="00D77131" w:rsidRPr="00A26082" w:rsidRDefault="00D77131" w:rsidP="00D77131">
      <w:pPr>
        <w:rPr>
          <w:rFonts w:asciiTheme="minorHAnsi" w:hAnsiTheme="minorHAnsi" w:cstheme="minorHAnsi"/>
        </w:rPr>
      </w:pPr>
    </w:p>
    <w:p w14:paraId="03A2DBCB" w14:textId="77777777" w:rsidR="00D77131" w:rsidRPr="00A26082" w:rsidRDefault="00D77131" w:rsidP="00D77131">
      <w:pPr>
        <w:pStyle w:val="GroupStyle"/>
        <w:rPr>
          <w:rFonts w:cstheme="minorHAnsi"/>
        </w:rPr>
      </w:pPr>
      <w:r w:rsidRPr="00A26082">
        <w:rPr>
          <w:rFonts w:cstheme="minorHAnsi"/>
        </w:rPr>
        <w:t>Supplier: Okiwi Bay Ratepayers Association Inc</w:t>
      </w:r>
    </w:p>
    <w:p w14:paraId="19D6B51E" w14:textId="77777777" w:rsidR="00D77131" w:rsidRPr="00A26082" w:rsidRDefault="00D77131" w:rsidP="00D77131">
      <w:pPr>
        <w:pStyle w:val="SectionStyle"/>
        <w:tabs>
          <w:tab w:val="right" w:pos="9354"/>
        </w:tabs>
        <w:rPr>
          <w:rFonts w:cstheme="minorHAnsi"/>
        </w:rPr>
      </w:pPr>
      <w:r w:rsidRPr="00A26082">
        <w:rPr>
          <w:rFonts w:cstheme="minorHAnsi"/>
        </w:rPr>
        <w:t>Ōkiwi Bay</w:t>
      </w:r>
      <w:r w:rsidRPr="00A26082">
        <w:rPr>
          <w:rFonts w:cstheme="minorHAnsi"/>
        </w:rPr>
        <w:tab/>
        <w:t xml:space="preserve"> Population: 160</w:t>
      </w:r>
    </w:p>
    <w:p w14:paraId="5CEF067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A6A6A06" w14:textId="77777777" w:rsidTr="00D77131">
        <w:tc>
          <w:tcPr>
            <w:tcW w:w="2550" w:type="dxa"/>
            <w:shd w:val="clear" w:color="auto" w:fill="FFFFFF"/>
          </w:tcPr>
          <w:p w14:paraId="58D87A9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3E2FD5F"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61EE02E"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98B272A"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F723401"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tbl>
      <w:tblPr>
        <w:tblW w:w="0" w:type="auto"/>
        <w:tblLook w:val="04A0" w:firstRow="1" w:lastRow="0" w:firstColumn="1" w:lastColumn="0" w:noHBand="0" w:noVBand="1"/>
      </w:tblPr>
      <w:tblGrid>
        <w:gridCol w:w="9026"/>
      </w:tblGrid>
      <w:tr w:rsidR="00D77131" w:rsidRPr="00A26082" w14:paraId="7E93BA51" w14:textId="77777777" w:rsidTr="00D77131">
        <w:tc>
          <w:tcPr>
            <w:tcW w:w="9354" w:type="dxa"/>
            <w:shd w:val="clear" w:color="auto" w:fill="009999"/>
          </w:tcPr>
          <w:p w14:paraId="0B4203A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5FB7A8" w14:textId="77777777" w:rsidR="00D77131" w:rsidRPr="00A26082" w:rsidRDefault="00D77131" w:rsidP="00D77131">
      <w:pPr>
        <w:rPr>
          <w:rFonts w:asciiTheme="minorHAnsi" w:hAnsiTheme="minorHAnsi" w:cstheme="minorHAnsi"/>
        </w:rPr>
      </w:pPr>
    </w:p>
    <w:p w14:paraId="67154FD1" w14:textId="77777777" w:rsidR="00D77131" w:rsidRPr="00A26082" w:rsidRDefault="00D77131" w:rsidP="00D77131">
      <w:pPr>
        <w:pStyle w:val="GroupStyle"/>
        <w:rPr>
          <w:rFonts w:cstheme="minorHAnsi"/>
        </w:rPr>
      </w:pPr>
      <w:r w:rsidRPr="00A26082">
        <w:rPr>
          <w:rFonts w:cstheme="minorHAnsi"/>
        </w:rPr>
        <w:t>Supplier: Rarangi North Water Supply Inc</w:t>
      </w:r>
    </w:p>
    <w:p w14:paraId="37A3F013" w14:textId="77777777" w:rsidR="00D77131" w:rsidRPr="00A26082" w:rsidRDefault="00D77131" w:rsidP="00D77131">
      <w:pPr>
        <w:pStyle w:val="SectionStyle"/>
        <w:tabs>
          <w:tab w:val="right" w:pos="9354"/>
        </w:tabs>
        <w:rPr>
          <w:rFonts w:cstheme="minorHAnsi"/>
        </w:rPr>
      </w:pPr>
      <w:r w:rsidRPr="00A26082">
        <w:rPr>
          <w:rFonts w:cstheme="minorHAnsi"/>
        </w:rPr>
        <w:t>Rārangi</w:t>
      </w:r>
      <w:r w:rsidRPr="00A26082">
        <w:rPr>
          <w:rFonts w:cstheme="minorHAnsi"/>
        </w:rPr>
        <w:tab/>
        <w:t xml:space="preserve"> Population: 160</w:t>
      </w:r>
    </w:p>
    <w:p w14:paraId="273DD90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B606D11" w14:textId="77777777" w:rsidTr="00D77131">
        <w:tc>
          <w:tcPr>
            <w:tcW w:w="2550" w:type="dxa"/>
            <w:shd w:val="clear" w:color="auto" w:fill="FFFFFF"/>
          </w:tcPr>
          <w:p w14:paraId="0ABAB583"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7D21445"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1605EF4"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9277FD9"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D44F8B8" w14:textId="77777777" w:rsidR="00D77131" w:rsidRPr="00A26082" w:rsidRDefault="00D77131" w:rsidP="00384186">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tbl>
      <w:tblPr>
        <w:tblW w:w="0" w:type="auto"/>
        <w:tblLook w:val="04A0" w:firstRow="1" w:lastRow="0" w:firstColumn="1" w:lastColumn="0" w:noHBand="0" w:noVBand="1"/>
      </w:tblPr>
      <w:tblGrid>
        <w:gridCol w:w="9026"/>
      </w:tblGrid>
      <w:tr w:rsidR="00D77131" w:rsidRPr="00A26082" w14:paraId="4A27FC59" w14:textId="77777777" w:rsidTr="00D77131">
        <w:tc>
          <w:tcPr>
            <w:tcW w:w="9354" w:type="dxa"/>
            <w:shd w:val="clear" w:color="auto" w:fill="009999"/>
          </w:tcPr>
          <w:p w14:paraId="5A0698F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B08C562" w14:textId="77777777" w:rsidR="00D77131" w:rsidRPr="00A26082" w:rsidRDefault="00D77131" w:rsidP="00D77131">
      <w:pPr>
        <w:rPr>
          <w:rFonts w:asciiTheme="minorHAnsi" w:hAnsiTheme="minorHAnsi" w:cstheme="minorHAnsi"/>
        </w:rPr>
      </w:pPr>
    </w:p>
    <w:p w14:paraId="1F69CC34" w14:textId="77777777" w:rsidR="00384186" w:rsidRPr="00A26082" w:rsidRDefault="00384186" w:rsidP="00D77131">
      <w:pPr>
        <w:pStyle w:val="DistrictGroupStyle"/>
        <w:rPr>
          <w:rFonts w:cstheme="minorHAnsi"/>
          <w:lang w:val="en-NZ"/>
        </w:rPr>
        <w:sectPr w:rsidR="00384186" w:rsidRPr="00A26082" w:rsidSect="00A26082">
          <w:pgSz w:w="11906" w:h="16838" w:code="9"/>
          <w:pgMar w:top="1440" w:right="1440" w:bottom="1440" w:left="1440" w:header="284" w:footer="425" w:gutter="0"/>
          <w:cols w:space="720"/>
          <w:docGrid w:linePitch="286"/>
        </w:sectPr>
      </w:pPr>
    </w:p>
    <w:p w14:paraId="1A8945C0" w14:textId="707DA682" w:rsidR="00D77131" w:rsidRPr="00A26082" w:rsidRDefault="00D77131" w:rsidP="00D77131">
      <w:pPr>
        <w:pStyle w:val="DistrictGroupStyle"/>
        <w:rPr>
          <w:rFonts w:cstheme="minorHAnsi"/>
          <w:lang w:val="en-NZ"/>
        </w:rPr>
      </w:pPr>
      <w:r w:rsidRPr="00A26082">
        <w:rPr>
          <w:rFonts w:cstheme="minorHAnsi"/>
          <w:lang w:val="en-NZ"/>
        </w:rPr>
        <w:lastRenderedPageBreak/>
        <w:t>West Coast</w:t>
      </w:r>
    </w:p>
    <w:p w14:paraId="1F45A80D" w14:textId="77777777" w:rsidR="00D77131" w:rsidRPr="00A26082" w:rsidRDefault="00D77131" w:rsidP="00D77131">
      <w:pPr>
        <w:pStyle w:val="GroupStyle"/>
        <w:rPr>
          <w:rFonts w:cstheme="minorHAnsi"/>
        </w:rPr>
      </w:pPr>
      <w:r w:rsidRPr="00A26082">
        <w:rPr>
          <w:rFonts w:cstheme="minorHAnsi"/>
        </w:rPr>
        <w:t>Supplier: Buller District Council</w:t>
      </w:r>
    </w:p>
    <w:p w14:paraId="4E4CB145" w14:textId="77777777" w:rsidR="00D77131" w:rsidRPr="00A26082" w:rsidRDefault="00D77131" w:rsidP="00D77131">
      <w:pPr>
        <w:pStyle w:val="SectionStyle"/>
        <w:tabs>
          <w:tab w:val="right" w:pos="9354"/>
        </w:tabs>
        <w:rPr>
          <w:rFonts w:cstheme="minorHAnsi"/>
        </w:rPr>
      </w:pPr>
      <w:r w:rsidRPr="00A26082">
        <w:rPr>
          <w:rFonts w:cstheme="minorHAnsi"/>
        </w:rPr>
        <w:t>Little Wanganui</w:t>
      </w:r>
      <w:r w:rsidRPr="00A26082">
        <w:rPr>
          <w:rFonts w:cstheme="minorHAnsi"/>
        </w:rPr>
        <w:tab/>
        <w:t xml:space="preserve"> Population: 150</w:t>
      </w:r>
    </w:p>
    <w:p w14:paraId="6F3986E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043E1F8" w14:textId="77777777" w:rsidTr="004D7FBB">
        <w:tc>
          <w:tcPr>
            <w:tcW w:w="2268" w:type="dxa"/>
            <w:shd w:val="clear" w:color="auto" w:fill="FFFFFF"/>
          </w:tcPr>
          <w:p w14:paraId="0CF8EF70"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506530F"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EAD493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8DE392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740952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13A7AE0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Little Wanganui failed to meet drinking-water monitoring requirements for the supply, failed to keep adequate records and did not take all appropriate actions to protect public health after an issue was discovered. It therefore failed to comply with the Health Act (sections 69Y, 69ZD and 69ZF).</w:t>
      </w:r>
    </w:p>
    <w:p w14:paraId="22CBF9C4"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Little Wanganui failed the bacteriological Standards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100 percent of monitoring samples and it did not attempt compliance. It failed the protozoal Standards because the infrastructure was inadequate and it did not attempt compliance.</w:t>
      </w:r>
    </w:p>
    <w:p w14:paraId="0639A907" w14:textId="77777777" w:rsidR="00D77131" w:rsidRPr="00A26082" w:rsidRDefault="00D77131" w:rsidP="00D77131">
      <w:pPr>
        <w:pStyle w:val="SectionStyle"/>
        <w:tabs>
          <w:tab w:val="right" w:pos="9354"/>
        </w:tabs>
        <w:rPr>
          <w:rFonts w:cstheme="minorHAnsi"/>
        </w:rPr>
      </w:pPr>
      <w:r w:rsidRPr="00A26082">
        <w:rPr>
          <w:rFonts w:cstheme="minorHAnsi"/>
        </w:rPr>
        <w:t>Punakaiki</w:t>
      </w:r>
      <w:r w:rsidRPr="00A26082">
        <w:rPr>
          <w:rFonts w:cstheme="minorHAnsi"/>
        </w:rPr>
        <w:tab/>
        <w:t xml:space="preserve"> Population: 230</w:t>
      </w:r>
    </w:p>
    <w:p w14:paraId="6D16165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4BF4D74" w14:textId="77777777" w:rsidTr="004D7FBB">
        <w:tc>
          <w:tcPr>
            <w:tcW w:w="2193" w:type="dxa"/>
            <w:shd w:val="clear" w:color="auto" w:fill="FFFFFF"/>
          </w:tcPr>
          <w:p w14:paraId="03639BD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F5E3C6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D3F34B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CD57A3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A0B262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p w14:paraId="78C32C7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Punakaiki failed the bacteriological Standards because disinfectant levels were inadequate. It failed the protozoal Standards because disinfectant levels were inadequate.</w:t>
      </w:r>
    </w:p>
    <w:p w14:paraId="728D8E98" w14:textId="77777777" w:rsidR="00D77131" w:rsidRPr="00A26082" w:rsidRDefault="00D77131" w:rsidP="00D77131">
      <w:pPr>
        <w:pStyle w:val="SectionStyle"/>
        <w:tabs>
          <w:tab w:val="right" w:pos="9354"/>
        </w:tabs>
        <w:rPr>
          <w:rFonts w:cstheme="minorHAnsi"/>
        </w:rPr>
      </w:pPr>
      <w:r w:rsidRPr="00A26082">
        <w:rPr>
          <w:rFonts w:cstheme="minorHAnsi"/>
        </w:rPr>
        <w:t>Reefton</w:t>
      </w:r>
      <w:r w:rsidRPr="00A26082">
        <w:rPr>
          <w:rFonts w:cstheme="minorHAnsi"/>
        </w:rPr>
        <w:tab/>
        <w:t xml:space="preserve"> Population: 951</w:t>
      </w:r>
    </w:p>
    <w:p w14:paraId="3BA4546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4B3B3C96" w14:textId="77777777" w:rsidTr="004D7FBB">
        <w:tc>
          <w:tcPr>
            <w:tcW w:w="2268" w:type="dxa"/>
            <w:shd w:val="clear" w:color="auto" w:fill="FFFFFF"/>
          </w:tcPr>
          <w:p w14:paraId="2A47D980"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216FDFA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5BE44044"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5E8263C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A90182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 A temporary boil-water notice was in place during the reporting period.</w:t>
      </w:r>
    </w:p>
    <w:p w14:paraId="44FBDCA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Reefton did not have an implemented WSP. It therefore failed to comply with the Health Act (section 69Z).</w:t>
      </w:r>
    </w:p>
    <w:p w14:paraId="0D4C9A8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Reefton failed the protozoal Standards because the infrastructure was inadequate and it cannot demonstrate compliance.</w:t>
      </w:r>
    </w:p>
    <w:p w14:paraId="4ED11F28" w14:textId="77777777" w:rsidR="00D77131" w:rsidRPr="00A26082" w:rsidRDefault="00D77131" w:rsidP="00D77131">
      <w:pPr>
        <w:pStyle w:val="SectionStyle"/>
        <w:tabs>
          <w:tab w:val="right" w:pos="9354"/>
        </w:tabs>
        <w:rPr>
          <w:rFonts w:cstheme="minorHAnsi"/>
        </w:rPr>
      </w:pPr>
      <w:r w:rsidRPr="00A26082">
        <w:rPr>
          <w:rFonts w:cstheme="minorHAnsi"/>
        </w:rPr>
        <w:t>Waimangaroa</w:t>
      </w:r>
      <w:r w:rsidRPr="00A26082">
        <w:rPr>
          <w:rFonts w:cstheme="minorHAnsi"/>
        </w:rPr>
        <w:tab/>
        <w:t xml:space="preserve"> Population: 300</w:t>
      </w:r>
    </w:p>
    <w:p w14:paraId="47A533D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5818683" w14:textId="77777777" w:rsidTr="004D7FBB">
        <w:tc>
          <w:tcPr>
            <w:tcW w:w="2268" w:type="dxa"/>
            <w:shd w:val="clear" w:color="auto" w:fill="FFFFFF"/>
          </w:tcPr>
          <w:p w14:paraId="27C3D2E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E7E6FB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3906EC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6F5F9E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1216C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520072D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Waimangaroa failed to meet drinking-water monitoring requirements for the supply and failed to keep adequate records. It therefore failed to comply with the Health Act (sections 69Y and 69ZD).</w:t>
      </w:r>
    </w:p>
    <w:p w14:paraId="76424B8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Waimangaroa failed the bacteriological Standards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25.0 percent of monitoring samples and it did not attempt compliance. It failed the protozoal Standards because the infrastructure was inadequate and it did not attempt compliance.</w:t>
      </w:r>
    </w:p>
    <w:p w14:paraId="6858D821" w14:textId="77777777" w:rsidR="00D77131" w:rsidRPr="00A26082" w:rsidRDefault="00D77131" w:rsidP="00D77131">
      <w:pPr>
        <w:pStyle w:val="SectionStyle"/>
        <w:tabs>
          <w:tab w:val="right" w:pos="9354"/>
        </w:tabs>
        <w:rPr>
          <w:rFonts w:cstheme="minorHAnsi"/>
        </w:rPr>
      </w:pPr>
      <w:r w:rsidRPr="00A26082">
        <w:rPr>
          <w:rFonts w:cstheme="minorHAnsi"/>
        </w:rPr>
        <w:t>Westport</w:t>
      </w:r>
      <w:r w:rsidRPr="00A26082">
        <w:rPr>
          <w:rFonts w:cstheme="minorHAnsi"/>
        </w:rPr>
        <w:tab/>
        <w:t xml:space="preserve"> Population: 4,974</w:t>
      </w:r>
    </w:p>
    <w:p w14:paraId="3368528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315A9EE" w14:textId="77777777" w:rsidTr="00D77131">
        <w:tc>
          <w:tcPr>
            <w:tcW w:w="2550" w:type="dxa"/>
            <w:shd w:val="clear" w:color="auto" w:fill="FFFFFF"/>
          </w:tcPr>
          <w:p w14:paraId="4432545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9DA64E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A5D967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362DF1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125063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146C8EB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Westport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21B1E060" w14:textId="77777777" w:rsidTr="00D77131">
        <w:tc>
          <w:tcPr>
            <w:tcW w:w="9354" w:type="dxa"/>
            <w:shd w:val="clear" w:color="auto" w:fill="009999"/>
          </w:tcPr>
          <w:p w14:paraId="23AC3D2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FF97DFE" w14:textId="233260FF" w:rsidR="00D77131" w:rsidRPr="00A26082" w:rsidRDefault="00D77131" w:rsidP="00D77131">
      <w:pPr>
        <w:rPr>
          <w:rFonts w:asciiTheme="minorHAnsi" w:hAnsiTheme="minorHAnsi" w:cstheme="minorHAnsi"/>
        </w:rPr>
      </w:pPr>
    </w:p>
    <w:p w14:paraId="61635F2D" w14:textId="77777777" w:rsidR="00D77131" w:rsidRPr="00A26082" w:rsidRDefault="00D77131" w:rsidP="00D77131">
      <w:pPr>
        <w:pStyle w:val="GroupStyle"/>
        <w:rPr>
          <w:rFonts w:cstheme="minorHAnsi"/>
        </w:rPr>
      </w:pPr>
      <w:r w:rsidRPr="00A26082">
        <w:rPr>
          <w:rFonts w:cstheme="minorHAnsi"/>
        </w:rPr>
        <w:t>Supplier: Grey District Council</w:t>
      </w:r>
    </w:p>
    <w:p w14:paraId="3C471C63" w14:textId="77777777" w:rsidR="00D77131" w:rsidRPr="00A26082" w:rsidRDefault="00D77131" w:rsidP="00D77131">
      <w:pPr>
        <w:pStyle w:val="SectionStyle"/>
        <w:tabs>
          <w:tab w:val="right" w:pos="9354"/>
        </w:tabs>
        <w:rPr>
          <w:rFonts w:cstheme="minorHAnsi"/>
        </w:rPr>
      </w:pPr>
      <w:r w:rsidRPr="00A26082">
        <w:rPr>
          <w:rFonts w:cstheme="minorHAnsi"/>
        </w:rPr>
        <w:t>Blackball</w:t>
      </w:r>
      <w:r w:rsidRPr="00A26082">
        <w:rPr>
          <w:rFonts w:cstheme="minorHAnsi"/>
        </w:rPr>
        <w:tab/>
        <w:t xml:space="preserve"> Population: 280</w:t>
      </w:r>
    </w:p>
    <w:p w14:paraId="0F18D00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1A9246" w14:textId="77777777" w:rsidTr="00D77131">
        <w:tc>
          <w:tcPr>
            <w:tcW w:w="2550" w:type="dxa"/>
            <w:shd w:val="clear" w:color="auto" w:fill="FFFFFF"/>
          </w:tcPr>
          <w:p w14:paraId="45F1F3D0"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E2346C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A5F46C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42B8F0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6A7101"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227E0A95" w14:textId="77777777" w:rsidR="00D77131" w:rsidRPr="00A26082" w:rsidRDefault="00D77131" w:rsidP="00D77131">
      <w:pPr>
        <w:pStyle w:val="SectionStyle"/>
        <w:tabs>
          <w:tab w:val="right" w:pos="9354"/>
        </w:tabs>
        <w:rPr>
          <w:rFonts w:cstheme="minorHAnsi"/>
        </w:rPr>
      </w:pPr>
      <w:r w:rsidRPr="00A26082">
        <w:rPr>
          <w:rFonts w:cstheme="minorHAnsi"/>
        </w:rPr>
        <w:lastRenderedPageBreak/>
        <w:t>Greymouth</w:t>
      </w:r>
      <w:r w:rsidRPr="00A26082">
        <w:rPr>
          <w:rFonts w:cstheme="minorHAnsi"/>
        </w:rPr>
        <w:tab/>
        <w:t xml:space="preserve"> Population: 8,320</w:t>
      </w:r>
    </w:p>
    <w:p w14:paraId="5868BA1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D0A4CEA" w14:textId="77777777" w:rsidTr="00D77131">
        <w:tc>
          <w:tcPr>
            <w:tcW w:w="2550" w:type="dxa"/>
            <w:shd w:val="clear" w:color="auto" w:fill="FFFFFF"/>
          </w:tcPr>
          <w:p w14:paraId="44B7D48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B61268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90F903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51D386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3F35AA5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08D5874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Greymouth failed the chemical Standards for 5,950 people because a disinfection by-product produced as part of the disinfection process exceeded the MAV and it took inadequate actions to address that issue.</w:t>
      </w:r>
    </w:p>
    <w:p w14:paraId="02B3924D" w14:textId="77777777" w:rsidR="00D77131" w:rsidRPr="00A26082" w:rsidRDefault="00D77131" w:rsidP="00D77131">
      <w:pPr>
        <w:pStyle w:val="SectionStyle"/>
        <w:tabs>
          <w:tab w:val="right" w:pos="9354"/>
        </w:tabs>
        <w:rPr>
          <w:rFonts w:cstheme="minorHAnsi"/>
        </w:rPr>
      </w:pPr>
      <w:r w:rsidRPr="00A26082">
        <w:rPr>
          <w:rFonts w:cstheme="minorHAnsi"/>
        </w:rPr>
        <w:t>Rūnanga</w:t>
      </w:r>
      <w:r w:rsidRPr="00A26082">
        <w:rPr>
          <w:rFonts w:cstheme="minorHAnsi"/>
        </w:rPr>
        <w:tab/>
        <w:t xml:space="preserve"> Population: 1,090</w:t>
      </w:r>
    </w:p>
    <w:p w14:paraId="3E004FD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C82023D" w14:textId="77777777" w:rsidTr="00D77131">
        <w:tc>
          <w:tcPr>
            <w:tcW w:w="2550" w:type="dxa"/>
            <w:shd w:val="clear" w:color="auto" w:fill="FFFFFF"/>
          </w:tcPr>
          <w:p w14:paraId="2D03C9F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567F7E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9F07D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FFD1E5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9CD5A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tbl>
      <w:tblPr>
        <w:tblW w:w="0" w:type="auto"/>
        <w:tblLook w:val="04A0" w:firstRow="1" w:lastRow="0" w:firstColumn="1" w:lastColumn="0" w:noHBand="0" w:noVBand="1"/>
      </w:tblPr>
      <w:tblGrid>
        <w:gridCol w:w="9026"/>
      </w:tblGrid>
      <w:tr w:rsidR="00D77131" w:rsidRPr="00A26082" w14:paraId="73A4D193" w14:textId="77777777" w:rsidTr="00D77131">
        <w:tc>
          <w:tcPr>
            <w:tcW w:w="9354" w:type="dxa"/>
            <w:shd w:val="clear" w:color="auto" w:fill="009999"/>
          </w:tcPr>
          <w:p w14:paraId="55BDF67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508FAE7" w14:textId="77777777" w:rsidR="00D77131" w:rsidRPr="00A26082" w:rsidRDefault="00D77131" w:rsidP="00D77131">
      <w:pPr>
        <w:rPr>
          <w:rFonts w:asciiTheme="minorHAnsi" w:hAnsiTheme="minorHAnsi" w:cstheme="minorHAnsi"/>
        </w:rPr>
      </w:pPr>
    </w:p>
    <w:p w14:paraId="148E2532" w14:textId="77777777" w:rsidR="00D77131" w:rsidRPr="00A26082" w:rsidRDefault="00D77131" w:rsidP="00D77131">
      <w:pPr>
        <w:pStyle w:val="GroupStyle"/>
        <w:rPr>
          <w:rFonts w:cstheme="minorHAnsi"/>
        </w:rPr>
      </w:pPr>
      <w:r w:rsidRPr="00A26082">
        <w:rPr>
          <w:rFonts w:cstheme="minorHAnsi"/>
        </w:rPr>
        <w:t>Supplier: Ngakawau – Hector Water Society Inc</w:t>
      </w:r>
    </w:p>
    <w:p w14:paraId="2C35A843" w14:textId="77777777" w:rsidR="00D77131" w:rsidRPr="00A26082" w:rsidRDefault="00D77131" w:rsidP="00D77131">
      <w:pPr>
        <w:pStyle w:val="SectionStyle"/>
        <w:tabs>
          <w:tab w:val="right" w:pos="9354"/>
        </w:tabs>
        <w:rPr>
          <w:rFonts w:cstheme="minorHAnsi"/>
        </w:rPr>
      </w:pPr>
      <w:r w:rsidRPr="00A26082">
        <w:rPr>
          <w:rFonts w:cstheme="minorHAnsi"/>
        </w:rPr>
        <w:t>Hector/Ngākawau</w:t>
      </w:r>
      <w:r w:rsidRPr="00A26082">
        <w:rPr>
          <w:rFonts w:cstheme="minorHAnsi"/>
        </w:rPr>
        <w:tab/>
        <w:t xml:space="preserve"> Population: 219</w:t>
      </w:r>
    </w:p>
    <w:p w14:paraId="2184D58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51913DEB" w14:textId="77777777" w:rsidTr="004D7FBB">
        <w:tc>
          <w:tcPr>
            <w:tcW w:w="2268" w:type="dxa"/>
            <w:shd w:val="clear" w:color="auto" w:fill="FFFFFF"/>
          </w:tcPr>
          <w:p w14:paraId="0001597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ED1080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42D2B44"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3E19EA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C014FD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 A permanent boil-water notice was in place during the reporting period.</w:t>
      </w:r>
    </w:p>
    <w:p w14:paraId="6961B5E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Hector/Ngākawau failed to meet drinking-water monitoring requirements for the supply and failed to keep adequate records. It therefore failed to comply with the Health Act (sections 69Y and 69ZD).</w:t>
      </w:r>
    </w:p>
    <w:p w14:paraId="648CA9A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Hector/Ngākawau failed the bacteriological Standards because it did not take any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samples and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1913B06D" w14:textId="77777777" w:rsidTr="00D77131">
        <w:tc>
          <w:tcPr>
            <w:tcW w:w="9354" w:type="dxa"/>
            <w:shd w:val="clear" w:color="auto" w:fill="009999"/>
          </w:tcPr>
          <w:p w14:paraId="0356194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36408F6" w14:textId="77777777" w:rsidR="00D77131" w:rsidRPr="00A26082" w:rsidRDefault="00D77131" w:rsidP="00D77131">
      <w:pPr>
        <w:rPr>
          <w:rFonts w:asciiTheme="minorHAnsi" w:hAnsiTheme="minorHAnsi" w:cstheme="minorHAnsi"/>
        </w:rPr>
      </w:pPr>
    </w:p>
    <w:p w14:paraId="4FB88428" w14:textId="77777777" w:rsidR="00D77131" w:rsidRPr="00A26082" w:rsidRDefault="00D77131" w:rsidP="00D77131">
      <w:pPr>
        <w:pStyle w:val="GroupStyle"/>
        <w:rPr>
          <w:rFonts w:cstheme="minorHAnsi"/>
        </w:rPr>
      </w:pPr>
      <w:r w:rsidRPr="00A26082">
        <w:rPr>
          <w:rFonts w:cstheme="minorHAnsi"/>
        </w:rPr>
        <w:t>Supplier: Westland District Council</w:t>
      </w:r>
    </w:p>
    <w:p w14:paraId="74B2D49C" w14:textId="77777777" w:rsidR="00D77131" w:rsidRPr="00A26082" w:rsidRDefault="00D77131" w:rsidP="00D77131">
      <w:pPr>
        <w:pStyle w:val="SectionStyle"/>
        <w:tabs>
          <w:tab w:val="right" w:pos="9354"/>
        </w:tabs>
        <w:rPr>
          <w:rFonts w:cstheme="minorHAnsi"/>
        </w:rPr>
      </w:pPr>
      <w:r w:rsidRPr="00A26082">
        <w:rPr>
          <w:rFonts w:cstheme="minorHAnsi"/>
        </w:rPr>
        <w:t>Arahura Pā</w:t>
      </w:r>
      <w:r w:rsidRPr="00A26082">
        <w:rPr>
          <w:rFonts w:cstheme="minorHAnsi"/>
        </w:rPr>
        <w:tab/>
        <w:t xml:space="preserve"> Population: 105</w:t>
      </w:r>
    </w:p>
    <w:p w14:paraId="0B935BF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B9BBE84" w14:textId="77777777" w:rsidTr="004D7FBB">
        <w:tc>
          <w:tcPr>
            <w:tcW w:w="2193" w:type="dxa"/>
            <w:shd w:val="clear" w:color="auto" w:fill="FFFFFF"/>
          </w:tcPr>
          <w:p w14:paraId="2F3BA670"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E6CE7C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303EBD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87BACA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E88FB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4DF31EF"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Arahura Pā failed the bacteriological Standards because it did not attempt compliance. It failed the protozoal Standards because the infrastructure was inadequate and it did not attempt compliance.</w:t>
      </w:r>
    </w:p>
    <w:p w14:paraId="718B635B" w14:textId="77777777" w:rsidR="00D77131" w:rsidRPr="00A26082" w:rsidRDefault="00D77131" w:rsidP="00D77131">
      <w:pPr>
        <w:pStyle w:val="SectionStyle"/>
        <w:tabs>
          <w:tab w:val="right" w:pos="9354"/>
        </w:tabs>
        <w:rPr>
          <w:rFonts w:cstheme="minorHAnsi"/>
        </w:rPr>
      </w:pPr>
      <w:r w:rsidRPr="00A26082">
        <w:rPr>
          <w:rFonts w:cstheme="minorHAnsi"/>
        </w:rPr>
        <w:t>Fox Glacier</w:t>
      </w:r>
      <w:r w:rsidRPr="00A26082">
        <w:rPr>
          <w:rFonts w:cstheme="minorHAnsi"/>
        </w:rPr>
        <w:tab/>
        <w:t xml:space="preserve"> Population: 252</w:t>
      </w:r>
    </w:p>
    <w:p w14:paraId="0B6F897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72A7455B" w14:textId="77777777" w:rsidTr="004D7FBB">
        <w:tc>
          <w:tcPr>
            <w:tcW w:w="2193" w:type="dxa"/>
            <w:shd w:val="clear" w:color="auto" w:fill="FFFFFF"/>
          </w:tcPr>
          <w:p w14:paraId="50F9EB0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EBB5AD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498D36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5F211F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1CA91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A temporary boil-water notice was in place during the reporting period.</w:t>
      </w:r>
    </w:p>
    <w:p w14:paraId="648FF36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Fox Glacier failed the bacteriological Standards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7.6 percent of monitoring samples, turbidity levels at times were too high and the infrastructure was inadequate. It failed the protozoal Standards because the infrastructure was inadequate, there were calibration issues and turbidity levels at times were too high.</w:t>
      </w:r>
    </w:p>
    <w:p w14:paraId="017AAA84" w14:textId="733F0B79" w:rsidR="00D77131" w:rsidRPr="00A26082" w:rsidRDefault="00D77131" w:rsidP="00D77131">
      <w:pPr>
        <w:pStyle w:val="SectionStyle"/>
        <w:tabs>
          <w:tab w:val="right" w:pos="9354"/>
        </w:tabs>
        <w:rPr>
          <w:rFonts w:cstheme="minorHAnsi"/>
        </w:rPr>
      </w:pPr>
      <w:r w:rsidRPr="00A26082">
        <w:rPr>
          <w:rFonts w:cstheme="minorHAnsi"/>
        </w:rPr>
        <w:t>Franz Josef</w:t>
      </w:r>
      <w:r w:rsidRPr="00A26082">
        <w:rPr>
          <w:rFonts w:cstheme="minorHAnsi"/>
        </w:rPr>
        <w:tab/>
        <w:t xml:space="preserve"> Population: 2,611</w:t>
      </w:r>
    </w:p>
    <w:p w14:paraId="59EC3E7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485"/>
        <w:gridCol w:w="1843"/>
        <w:gridCol w:w="1558"/>
      </w:tblGrid>
      <w:tr w:rsidR="00D77131" w:rsidRPr="00A26082" w14:paraId="3725338E" w14:textId="77777777" w:rsidTr="004D7FBB">
        <w:tc>
          <w:tcPr>
            <w:tcW w:w="2193" w:type="dxa"/>
            <w:shd w:val="clear" w:color="auto" w:fill="FFFFFF"/>
          </w:tcPr>
          <w:p w14:paraId="5725B4D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485" w:type="dxa"/>
            <w:shd w:val="clear" w:color="auto" w:fill="FFFFFF"/>
          </w:tcPr>
          <w:p w14:paraId="5C96D42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843" w:type="dxa"/>
            <w:shd w:val="clear" w:color="auto" w:fill="FFFFFF"/>
          </w:tcPr>
          <w:p w14:paraId="21568DC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08AC7F1"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37A19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563F9B0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Franz Josef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1.0 percent of monitoring samples, sampling was inadequate and it did not achieve some operational performance parameters. It failed the protozoal Standards because it cannot demonstrate compliance.</w:t>
      </w:r>
    </w:p>
    <w:p w14:paraId="612B9F67" w14:textId="77777777" w:rsidR="00D77131" w:rsidRPr="00A26082" w:rsidRDefault="00D77131" w:rsidP="00D77131">
      <w:pPr>
        <w:pStyle w:val="SectionStyle"/>
        <w:tabs>
          <w:tab w:val="right" w:pos="9354"/>
        </w:tabs>
        <w:rPr>
          <w:rFonts w:cstheme="minorHAnsi"/>
        </w:rPr>
      </w:pPr>
      <w:r w:rsidRPr="00A26082">
        <w:rPr>
          <w:rFonts w:cstheme="minorHAnsi"/>
        </w:rPr>
        <w:t>Haast</w:t>
      </w:r>
      <w:r w:rsidRPr="00A26082">
        <w:rPr>
          <w:rFonts w:cstheme="minorHAnsi"/>
        </w:rPr>
        <w:tab/>
        <w:t xml:space="preserve"> Population: 110</w:t>
      </w:r>
    </w:p>
    <w:p w14:paraId="618F2B4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485"/>
        <w:gridCol w:w="1843"/>
        <w:gridCol w:w="1558"/>
      </w:tblGrid>
      <w:tr w:rsidR="00D77131" w:rsidRPr="00A26082" w14:paraId="6806F95F" w14:textId="77777777" w:rsidTr="004D7FBB">
        <w:tc>
          <w:tcPr>
            <w:tcW w:w="2193" w:type="dxa"/>
            <w:shd w:val="clear" w:color="auto" w:fill="FFFFFF"/>
          </w:tcPr>
          <w:p w14:paraId="4C7C1C1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485" w:type="dxa"/>
            <w:shd w:val="clear" w:color="auto" w:fill="FFFFFF"/>
          </w:tcPr>
          <w:p w14:paraId="504F256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843" w:type="dxa"/>
            <w:shd w:val="clear" w:color="auto" w:fill="FFFFFF"/>
          </w:tcPr>
          <w:p w14:paraId="075BBCD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568295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E999AA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15CE32FD"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Haast failed the bacteriological Standards because sampling was inadequate. It failed</w:t>
      </w:r>
      <w:r w:rsidRPr="00A26082">
        <w:rPr>
          <w:rFonts w:asciiTheme="minorHAnsi" w:hAnsiTheme="minorHAnsi" w:cstheme="minorHAnsi"/>
        </w:rPr>
        <w:t xml:space="preserve"> </w:t>
      </w:r>
      <w:r w:rsidRPr="00A26082">
        <w:rPr>
          <w:rFonts w:asciiTheme="minorHAnsi" w:hAnsiTheme="minorHAnsi" w:cstheme="minorHAnsi"/>
          <w:sz w:val="18"/>
          <w:szCs w:val="18"/>
        </w:rPr>
        <w:t>the protozoal Standards because it cannot demonstrate compliance.</w:t>
      </w:r>
    </w:p>
    <w:p w14:paraId="2286CA63" w14:textId="77777777" w:rsidR="00D77131" w:rsidRPr="00A26082" w:rsidRDefault="00D77131" w:rsidP="00D77131">
      <w:pPr>
        <w:pStyle w:val="SectionStyle"/>
        <w:tabs>
          <w:tab w:val="right" w:pos="9354"/>
        </w:tabs>
        <w:rPr>
          <w:rFonts w:cstheme="minorHAnsi"/>
        </w:rPr>
      </w:pPr>
      <w:r w:rsidRPr="00A26082">
        <w:rPr>
          <w:rFonts w:cstheme="minorHAnsi"/>
        </w:rPr>
        <w:t>Harihari</w:t>
      </w:r>
      <w:r w:rsidRPr="00A26082">
        <w:rPr>
          <w:rFonts w:cstheme="minorHAnsi"/>
        </w:rPr>
        <w:tab/>
        <w:t xml:space="preserve"> Population: 348</w:t>
      </w:r>
    </w:p>
    <w:p w14:paraId="280EED7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2A9F73E" w14:textId="77777777" w:rsidTr="00D77131">
        <w:tc>
          <w:tcPr>
            <w:tcW w:w="2550" w:type="dxa"/>
            <w:shd w:val="clear" w:color="auto" w:fill="FFFFFF"/>
          </w:tcPr>
          <w:p w14:paraId="5FB8BC3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D1A00A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997924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6D3B3E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D7EDA3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56856D61"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Harihari failed the protozoal Standards because it cannot demonstrate compliance.</w:t>
      </w:r>
    </w:p>
    <w:p w14:paraId="57C20B70" w14:textId="77777777" w:rsidR="00D77131" w:rsidRPr="00A26082" w:rsidRDefault="00D77131" w:rsidP="00D77131">
      <w:pPr>
        <w:pStyle w:val="SectionStyle"/>
        <w:tabs>
          <w:tab w:val="right" w:pos="9354"/>
        </w:tabs>
        <w:rPr>
          <w:rFonts w:cstheme="minorHAnsi"/>
        </w:rPr>
      </w:pPr>
      <w:r w:rsidRPr="00A26082">
        <w:rPr>
          <w:rFonts w:cstheme="minorHAnsi"/>
        </w:rPr>
        <w:t>Hokitika</w:t>
      </w:r>
      <w:r w:rsidRPr="00A26082">
        <w:rPr>
          <w:rFonts w:cstheme="minorHAnsi"/>
        </w:rPr>
        <w:tab/>
        <w:t xml:space="preserve"> Population: 3,447</w:t>
      </w:r>
    </w:p>
    <w:p w14:paraId="4A3DA26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485"/>
        <w:gridCol w:w="1843"/>
        <w:gridCol w:w="1558"/>
      </w:tblGrid>
      <w:tr w:rsidR="00D77131" w:rsidRPr="00A26082" w14:paraId="5096C5DD" w14:textId="77777777" w:rsidTr="004D7FBB">
        <w:tc>
          <w:tcPr>
            <w:tcW w:w="2193" w:type="dxa"/>
            <w:shd w:val="clear" w:color="auto" w:fill="FFFFFF"/>
          </w:tcPr>
          <w:p w14:paraId="398D082A"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485" w:type="dxa"/>
            <w:shd w:val="clear" w:color="auto" w:fill="FFFFFF"/>
          </w:tcPr>
          <w:p w14:paraId="727F018E"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843" w:type="dxa"/>
            <w:shd w:val="clear" w:color="auto" w:fill="FFFFFF"/>
          </w:tcPr>
          <w:p w14:paraId="0D6B9DA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48C975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31806F"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5D18F14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Hokitika failed the bacteriological Standards because sampling was inadequate and it did not achieve some operational performance parameters. It failed the protozoal Standards because it cannot demonstrate compliance.</w:t>
      </w:r>
    </w:p>
    <w:p w14:paraId="20EDDBAF" w14:textId="77777777" w:rsidR="00D77131" w:rsidRPr="00A26082" w:rsidRDefault="00D77131" w:rsidP="00D77131">
      <w:pPr>
        <w:pStyle w:val="SectionStyle"/>
        <w:tabs>
          <w:tab w:val="right" w:pos="9354"/>
        </w:tabs>
        <w:rPr>
          <w:rFonts w:cstheme="minorHAnsi"/>
        </w:rPr>
      </w:pPr>
      <w:r w:rsidRPr="00A26082">
        <w:rPr>
          <w:rFonts w:cstheme="minorHAnsi"/>
        </w:rPr>
        <w:t>Kumara</w:t>
      </w:r>
      <w:r w:rsidRPr="00A26082">
        <w:rPr>
          <w:rFonts w:cstheme="minorHAnsi"/>
        </w:rPr>
        <w:tab/>
        <w:t xml:space="preserve"> Population: 318</w:t>
      </w:r>
    </w:p>
    <w:p w14:paraId="601191B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485"/>
        <w:gridCol w:w="1843"/>
        <w:gridCol w:w="1558"/>
      </w:tblGrid>
      <w:tr w:rsidR="00D77131" w:rsidRPr="00A26082" w14:paraId="7DEFC0F1" w14:textId="77777777" w:rsidTr="004D7FBB">
        <w:tc>
          <w:tcPr>
            <w:tcW w:w="2193" w:type="dxa"/>
            <w:shd w:val="clear" w:color="auto" w:fill="FFFFFF"/>
          </w:tcPr>
          <w:p w14:paraId="1D0F8B0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485" w:type="dxa"/>
            <w:shd w:val="clear" w:color="auto" w:fill="FFFFFF"/>
          </w:tcPr>
          <w:p w14:paraId="7855167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843" w:type="dxa"/>
            <w:shd w:val="clear" w:color="auto" w:fill="FFFFFF"/>
          </w:tcPr>
          <w:p w14:paraId="734C5A7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336F20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1C9EBE9"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was in place during the reporting period.</w:t>
      </w:r>
    </w:p>
    <w:p w14:paraId="6A6C4E57"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Kumara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1.7 percent of monitoring samples and it cannot demonstrate compliance. It failed the protozoal Standards because it cannot demonstrate compliance.</w:t>
      </w:r>
    </w:p>
    <w:p w14:paraId="580653D1" w14:textId="77777777" w:rsidR="00D77131" w:rsidRPr="00A26082" w:rsidRDefault="00D77131" w:rsidP="00D77131">
      <w:pPr>
        <w:pStyle w:val="SectionStyle"/>
        <w:tabs>
          <w:tab w:val="right" w:pos="9354"/>
        </w:tabs>
        <w:rPr>
          <w:rFonts w:cstheme="minorHAnsi"/>
        </w:rPr>
      </w:pPr>
      <w:r w:rsidRPr="00A26082">
        <w:rPr>
          <w:rFonts w:cstheme="minorHAnsi"/>
        </w:rPr>
        <w:t>Ross</w:t>
      </w:r>
      <w:r w:rsidRPr="00A26082">
        <w:rPr>
          <w:rFonts w:cstheme="minorHAnsi"/>
        </w:rPr>
        <w:tab/>
        <w:t xml:space="preserve"> Population: 291</w:t>
      </w:r>
    </w:p>
    <w:p w14:paraId="05CA6E9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FDD7ABF" w14:textId="77777777" w:rsidTr="00D77131">
        <w:tc>
          <w:tcPr>
            <w:tcW w:w="2550" w:type="dxa"/>
            <w:shd w:val="clear" w:color="auto" w:fill="FFFFFF"/>
          </w:tcPr>
          <w:p w14:paraId="42006AE5"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511B234"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2EE34A8"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766DA9C"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EBAD6C4"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50CDEDD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Ross failed the protozoal Standards because it cannot demonstrate compliance.</w:t>
      </w:r>
    </w:p>
    <w:p w14:paraId="0729A294" w14:textId="77777777" w:rsidR="00D77131" w:rsidRPr="00A26082" w:rsidRDefault="00D77131" w:rsidP="00D77131">
      <w:pPr>
        <w:pStyle w:val="SectionStyle"/>
        <w:tabs>
          <w:tab w:val="right" w:pos="9354"/>
        </w:tabs>
        <w:rPr>
          <w:rFonts w:cstheme="minorHAnsi"/>
        </w:rPr>
      </w:pPr>
      <w:r w:rsidRPr="00A26082">
        <w:rPr>
          <w:rFonts w:cstheme="minorHAnsi"/>
        </w:rPr>
        <w:t>Whataroa</w:t>
      </w:r>
      <w:r w:rsidRPr="00A26082">
        <w:rPr>
          <w:rFonts w:cstheme="minorHAnsi"/>
        </w:rPr>
        <w:tab/>
        <w:t xml:space="preserve"> Population: 405</w:t>
      </w:r>
    </w:p>
    <w:p w14:paraId="634EC2F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209C0C4" w14:textId="77777777" w:rsidTr="00D77131">
        <w:tc>
          <w:tcPr>
            <w:tcW w:w="2550" w:type="dxa"/>
            <w:shd w:val="clear" w:color="auto" w:fill="FFFFFF"/>
          </w:tcPr>
          <w:p w14:paraId="5F9A1DE0"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678F14B"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8CD98B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267C552"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B350136"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0B7C3E93" w14:textId="77777777" w:rsidR="00D77131" w:rsidRPr="00A26082" w:rsidRDefault="00D77131" w:rsidP="004D7FBB">
      <w:pPr>
        <w:spacing w:before="60" w:after="60"/>
        <w:rPr>
          <w:rFonts w:asciiTheme="minorHAnsi" w:hAnsiTheme="minorHAnsi" w:cstheme="minorHAnsi"/>
          <w:sz w:val="18"/>
          <w:szCs w:val="18"/>
        </w:rPr>
      </w:pPr>
      <w:r w:rsidRPr="00A26082">
        <w:rPr>
          <w:rFonts w:asciiTheme="minorHAnsi" w:hAnsiTheme="minorHAnsi" w:cstheme="minorHAnsi"/>
          <w:sz w:val="18"/>
          <w:szCs w:val="18"/>
        </w:rPr>
        <w:t>Whataroa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2055D6EB" w14:textId="77777777" w:rsidTr="00D77131">
        <w:tc>
          <w:tcPr>
            <w:tcW w:w="9354" w:type="dxa"/>
            <w:shd w:val="clear" w:color="auto" w:fill="009999"/>
          </w:tcPr>
          <w:p w14:paraId="38794B9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84F14FE"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5CE51B27" w14:textId="77777777" w:rsidR="00D77131" w:rsidRPr="00A26082" w:rsidRDefault="00D77131" w:rsidP="00D77131">
      <w:pPr>
        <w:pStyle w:val="DistrictGroupStyle"/>
        <w:rPr>
          <w:rFonts w:cstheme="minorHAnsi"/>
          <w:lang w:val="en-NZ"/>
        </w:rPr>
      </w:pPr>
      <w:r w:rsidRPr="00A26082">
        <w:rPr>
          <w:rFonts w:cstheme="minorHAnsi"/>
          <w:lang w:val="en-NZ"/>
        </w:rPr>
        <w:lastRenderedPageBreak/>
        <w:t>Canterbury</w:t>
      </w:r>
    </w:p>
    <w:p w14:paraId="5C4FA0ED" w14:textId="77777777" w:rsidR="00D77131" w:rsidRPr="00A26082" w:rsidRDefault="00D77131" w:rsidP="00D77131">
      <w:pPr>
        <w:pStyle w:val="GroupStyle"/>
        <w:rPr>
          <w:rFonts w:cstheme="minorHAnsi"/>
        </w:rPr>
      </w:pPr>
      <w:r w:rsidRPr="00A26082">
        <w:rPr>
          <w:rFonts w:cstheme="minorHAnsi"/>
        </w:rPr>
        <w:t>Supplier: Ashburton District Council</w:t>
      </w:r>
    </w:p>
    <w:p w14:paraId="75DD844D" w14:textId="77777777" w:rsidR="00D77131" w:rsidRPr="00A26082" w:rsidRDefault="00D77131" w:rsidP="00D77131">
      <w:pPr>
        <w:pStyle w:val="SectionStyle"/>
        <w:tabs>
          <w:tab w:val="right" w:pos="9354"/>
        </w:tabs>
        <w:rPr>
          <w:rFonts w:cstheme="minorHAnsi"/>
        </w:rPr>
      </w:pPr>
      <w:r w:rsidRPr="00A26082">
        <w:rPr>
          <w:rFonts w:cstheme="minorHAnsi"/>
        </w:rPr>
        <w:t>Ashburton</w:t>
      </w:r>
      <w:r w:rsidRPr="00A26082">
        <w:rPr>
          <w:rFonts w:cstheme="minorHAnsi"/>
        </w:rPr>
        <w:tab/>
        <w:t xml:space="preserve"> Population: 19,000</w:t>
      </w:r>
    </w:p>
    <w:p w14:paraId="4E2986D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6FBF92F" w14:textId="77777777" w:rsidTr="00D77131">
        <w:tc>
          <w:tcPr>
            <w:tcW w:w="2550" w:type="dxa"/>
            <w:shd w:val="clear" w:color="auto" w:fill="FFFFFF"/>
          </w:tcPr>
          <w:p w14:paraId="2A27C71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30DB26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F819BE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A46537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B933F7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AF685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Ashburton failed the protozoal Standards because the infrastructure was inadequate.</w:t>
      </w:r>
    </w:p>
    <w:p w14:paraId="3E65E446" w14:textId="77777777" w:rsidR="00D77131" w:rsidRPr="00A26082" w:rsidRDefault="00D77131" w:rsidP="00D77131">
      <w:pPr>
        <w:pStyle w:val="SectionStyle"/>
        <w:tabs>
          <w:tab w:val="right" w:pos="9354"/>
        </w:tabs>
        <w:rPr>
          <w:rFonts w:cstheme="minorHAnsi"/>
        </w:rPr>
      </w:pPr>
      <w:r w:rsidRPr="00A26082">
        <w:rPr>
          <w:rFonts w:cstheme="minorHAnsi"/>
        </w:rPr>
        <w:t>Chertsey</w:t>
      </w:r>
      <w:r w:rsidRPr="00A26082">
        <w:rPr>
          <w:rFonts w:cstheme="minorHAnsi"/>
        </w:rPr>
        <w:tab/>
        <w:t xml:space="preserve"> Population: 230</w:t>
      </w:r>
    </w:p>
    <w:p w14:paraId="65F3157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4E9A21B" w14:textId="77777777" w:rsidTr="00D77131">
        <w:tc>
          <w:tcPr>
            <w:tcW w:w="2550" w:type="dxa"/>
            <w:shd w:val="clear" w:color="auto" w:fill="FFFFFF"/>
          </w:tcPr>
          <w:p w14:paraId="398B4D5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02418D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3DAD0F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C8E94A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1FCE50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DEB749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Chertsey failed the protozoal Standards because the infrastructure was inadequate.</w:t>
      </w:r>
    </w:p>
    <w:p w14:paraId="6CE4BB64" w14:textId="77777777" w:rsidR="00D77131" w:rsidRPr="00A26082" w:rsidRDefault="00D77131" w:rsidP="00D77131">
      <w:pPr>
        <w:pStyle w:val="SectionStyle"/>
        <w:tabs>
          <w:tab w:val="right" w:pos="9354"/>
        </w:tabs>
        <w:rPr>
          <w:rFonts w:cstheme="minorHAnsi"/>
        </w:rPr>
      </w:pPr>
      <w:r w:rsidRPr="00A26082">
        <w:rPr>
          <w:rFonts w:cstheme="minorHAnsi"/>
        </w:rPr>
        <w:t>Fairton</w:t>
      </w:r>
      <w:r w:rsidRPr="00A26082">
        <w:rPr>
          <w:rFonts w:cstheme="minorHAnsi"/>
        </w:rPr>
        <w:tab/>
        <w:t xml:space="preserve"> Population: 210</w:t>
      </w:r>
    </w:p>
    <w:p w14:paraId="1DF5D2C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43D7A29" w14:textId="77777777" w:rsidTr="00D77131">
        <w:tc>
          <w:tcPr>
            <w:tcW w:w="2550" w:type="dxa"/>
            <w:shd w:val="clear" w:color="auto" w:fill="FFFFFF"/>
          </w:tcPr>
          <w:p w14:paraId="7AA4FCD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684429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AFC1C3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4D4012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84188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77AE2EF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Fairton failed the protozoal Standards because the infrastructure was inadequate.</w:t>
      </w:r>
    </w:p>
    <w:p w14:paraId="704C827C" w14:textId="77777777" w:rsidR="00D77131" w:rsidRPr="00A26082" w:rsidRDefault="00D77131" w:rsidP="00D77131">
      <w:pPr>
        <w:pStyle w:val="SectionStyle"/>
        <w:tabs>
          <w:tab w:val="right" w:pos="9354"/>
        </w:tabs>
        <w:rPr>
          <w:rFonts w:cstheme="minorHAnsi"/>
        </w:rPr>
      </w:pPr>
      <w:r w:rsidRPr="00A26082">
        <w:rPr>
          <w:rFonts w:cstheme="minorHAnsi"/>
        </w:rPr>
        <w:t xml:space="preserve">Hakatere </w:t>
      </w:r>
      <w:r w:rsidRPr="00A26082">
        <w:rPr>
          <w:rFonts w:cstheme="minorHAnsi"/>
        </w:rPr>
        <w:tab/>
        <w:t xml:space="preserve"> Population: 170</w:t>
      </w:r>
    </w:p>
    <w:p w14:paraId="4236B74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E9A0891" w14:textId="77777777" w:rsidTr="00D77131">
        <w:tc>
          <w:tcPr>
            <w:tcW w:w="2550" w:type="dxa"/>
            <w:shd w:val="clear" w:color="auto" w:fill="FFFFFF"/>
          </w:tcPr>
          <w:p w14:paraId="4821C56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29E08F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3CB70D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EB55C1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647570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39E3664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Hakatere failed the protozoal Standards because the infrastructure was inadequate.</w:t>
      </w:r>
    </w:p>
    <w:p w14:paraId="63D7F32E" w14:textId="77777777" w:rsidR="00D77131" w:rsidRPr="00A26082" w:rsidRDefault="00D77131" w:rsidP="00D77131">
      <w:pPr>
        <w:pStyle w:val="SectionStyle"/>
        <w:tabs>
          <w:tab w:val="right" w:pos="9354"/>
        </w:tabs>
        <w:rPr>
          <w:rFonts w:cstheme="minorHAnsi"/>
        </w:rPr>
      </w:pPr>
      <w:r w:rsidRPr="00A26082">
        <w:rPr>
          <w:rFonts w:cstheme="minorHAnsi"/>
        </w:rPr>
        <w:t>Hinds</w:t>
      </w:r>
      <w:r w:rsidRPr="00A26082">
        <w:rPr>
          <w:rFonts w:cstheme="minorHAnsi"/>
        </w:rPr>
        <w:tab/>
        <w:t xml:space="preserve"> Population: 340</w:t>
      </w:r>
    </w:p>
    <w:p w14:paraId="6E9924C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5CEF0BB" w14:textId="77777777" w:rsidTr="00D77131">
        <w:tc>
          <w:tcPr>
            <w:tcW w:w="2550" w:type="dxa"/>
            <w:shd w:val="clear" w:color="auto" w:fill="FFFFFF"/>
          </w:tcPr>
          <w:p w14:paraId="04256DF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AF87E1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A0903C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6E2CC9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EF5FAC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DA314D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Hinds failed the protozoal Standards because the infrastructure was inadequate.</w:t>
      </w:r>
    </w:p>
    <w:p w14:paraId="44624BF3" w14:textId="77777777" w:rsidR="00D77131" w:rsidRPr="00A26082" w:rsidRDefault="00D77131" w:rsidP="00D77131">
      <w:pPr>
        <w:pStyle w:val="SectionStyle"/>
        <w:tabs>
          <w:tab w:val="right" w:pos="9354"/>
        </w:tabs>
        <w:rPr>
          <w:rFonts w:cstheme="minorHAnsi"/>
        </w:rPr>
      </w:pPr>
      <w:r w:rsidRPr="00A26082">
        <w:rPr>
          <w:rFonts w:cstheme="minorHAnsi"/>
        </w:rPr>
        <w:t>Mayfield</w:t>
      </w:r>
      <w:r w:rsidRPr="00A26082">
        <w:rPr>
          <w:rFonts w:cstheme="minorHAnsi"/>
        </w:rPr>
        <w:tab/>
        <w:t xml:space="preserve"> Population: 160</w:t>
      </w:r>
    </w:p>
    <w:p w14:paraId="0A0881B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454688E" w14:textId="77777777" w:rsidTr="00D77131">
        <w:tc>
          <w:tcPr>
            <w:tcW w:w="2550" w:type="dxa"/>
            <w:shd w:val="clear" w:color="auto" w:fill="FFFFFF"/>
          </w:tcPr>
          <w:p w14:paraId="03644A0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978C98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9D747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2D8702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3BF33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7EF72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Mayfield failed the protozoal Standards because the infrastructure was inadequate.</w:t>
      </w:r>
    </w:p>
    <w:p w14:paraId="5801F46E" w14:textId="77777777" w:rsidR="00D77131" w:rsidRPr="00A26082" w:rsidRDefault="00D77131" w:rsidP="00D77131">
      <w:pPr>
        <w:pStyle w:val="SectionStyle"/>
        <w:tabs>
          <w:tab w:val="right" w:pos="9354"/>
        </w:tabs>
        <w:rPr>
          <w:rFonts w:cstheme="minorHAnsi"/>
        </w:rPr>
      </w:pPr>
      <w:r w:rsidRPr="00A26082">
        <w:rPr>
          <w:rFonts w:cstheme="minorHAnsi"/>
        </w:rPr>
        <w:t>Methven</w:t>
      </w:r>
      <w:r w:rsidRPr="00A26082">
        <w:rPr>
          <w:rFonts w:cstheme="minorHAnsi"/>
        </w:rPr>
        <w:tab/>
        <w:t xml:space="preserve"> Population: 1,700</w:t>
      </w:r>
    </w:p>
    <w:p w14:paraId="5E0AF9B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AE780E3" w14:textId="77777777" w:rsidTr="00D77131">
        <w:tc>
          <w:tcPr>
            <w:tcW w:w="2550" w:type="dxa"/>
            <w:shd w:val="clear" w:color="auto" w:fill="FFFFFF"/>
          </w:tcPr>
          <w:p w14:paraId="661B1F4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98B9DF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C36F46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34AE2B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E483D1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The water is fluoridated. A temporary boil-water notice was in place during the reporting period.</w:t>
      </w:r>
    </w:p>
    <w:p w14:paraId="645D414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Methven failed the protozoal Standards because the infrastructure was inadequate, it did not achieve some operational performance parameters and turbidity levels at times were too high.</w:t>
      </w:r>
    </w:p>
    <w:p w14:paraId="689EF0A0" w14:textId="77777777" w:rsidR="00D77131" w:rsidRPr="00A26082" w:rsidRDefault="00D77131" w:rsidP="00D77131">
      <w:pPr>
        <w:pStyle w:val="SectionStyle"/>
        <w:tabs>
          <w:tab w:val="right" w:pos="9354"/>
        </w:tabs>
        <w:rPr>
          <w:rFonts w:cstheme="minorHAnsi"/>
        </w:rPr>
      </w:pPr>
      <w:r w:rsidRPr="00A26082">
        <w:rPr>
          <w:rFonts w:cstheme="minorHAnsi"/>
        </w:rPr>
        <w:t>Mt Somers</w:t>
      </w:r>
      <w:r w:rsidRPr="00A26082">
        <w:rPr>
          <w:rFonts w:cstheme="minorHAnsi"/>
        </w:rPr>
        <w:tab/>
        <w:t xml:space="preserve"> Population: 260</w:t>
      </w:r>
    </w:p>
    <w:p w14:paraId="3482192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90FB58" w14:textId="77777777" w:rsidTr="00D77131">
        <w:tc>
          <w:tcPr>
            <w:tcW w:w="2550" w:type="dxa"/>
            <w:shd w:val="clear" w:color="auto" w:fill="FFFFFF"/>
          </w:tcPr>
          <w:p w14:paraId="7E0C67C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CF713D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DC1F0C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44001C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0746D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was in place during the reporting period.</w:t>
      </w:r>
    </w:p>
    <w:p w14:paraId="2934B6B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Mt Somers failed the protozoal Standards because the infrastructure was inadequate, disinfectant levels were inadequate and turbidity levels at times were too high.</w:t>
      </w:r>
    </w:p>
    <w:p w14:paraId="665153F4" w14:textId="77777777" w:rsidR="00D77131" w:rsidRPr="00A26082" w:rsidRDefault="00D77131" w:rsidP="00D77131">
      <w:pPr>
        <w:pStyle w:val="SectionStyle"/>
        <w:tabs>
          <w:tab w:val="right" w:pos="9354"/>
        </w:tabs>
        <w:rPr>
          <w:rFonts w:cstheme="minorHAnsi"/>
        </w:rPr>
      </w:pPr>
      <w:r w:rsidRPr="00A26082">
        <w:rPr>
          <w:rFonts w:cstheme="minorHAnsi"/>
        </w:rPr>
        <w:lastRenderedPageBreak/>
        <w:t>Rakaia</w:t>
      </w:r>
      <w:r w:rsidRPr="00A26082">
        <w:rPr>
          <w:rFonts w:cstheme="minorHAnsi"/>
        </w:rPr>
        <w:tab/>
        <w:t xml:space="preserve"> Population: 1,100</w:t>
      </w:r>
    </w:p>
    <w:p w14:paraId="590EA58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5702CD" w14:textId="77777777" w:rsidTr="00D77131">
        <w:tc>
          <w:tcPr>
            <w:tcW w:w="2550" w:type="dxa"/>
            <w:shd w:val="clear" w:color="auto" w:fill="FFFFFF"/>
          </w:tcPr>
          <w:p w14:paraId="21F24AB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728702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563215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703080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71356A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temporary boil-water notice was in place during the reporting period.</w:t>
      </w:r>
    </w:p>
    <w:p w14:paraId="2BF018E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Rakaia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1A3F7526" w14:textId="77777777" w:rsidTr="00D77131">
        <w:tc>
          <w:tcPr>
            <w:tcW w:w="9354" w:type="dxa"/>
            <w:shd w:val="clear" w:color="auto" w:fill="009999"/>
          </w:tcPr>
          <w:p w14:paraId="34F79C9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F7DE4EF" w14:textId="77777777" w:rsidR="00D77131" w:rsidRPr="00A26082" w:rsidRDefault="00D77131" w:rsidP="00D77131">
      <w:pPr>
        <w:rPr>
          <w:rFonts w:asciiTheme="minorHAnsi" w:hAnsiTheme="minorHAnsi" w:cstheme="minorHAnsi"/>
        </w:rPr>
      </w:pPr>
    </w:p>
    <w:p w14:paraId="6BC46C27" w14:textId="77777777" w:rsidR="00D77131" w:rsidRPr="00A26082" w:rsidRDefault="00D77131" w:rsidP="00D77131">
      <w:pPr>
        <w:pStyle w:val="GroupStyle"/>
        <w:rPr>
          <w:rFonts w:cstheme="minorHAnsi"/>
        </w:rPr>
      </w:pPr>
      <w:r w:rsidRPr="00A26082">
        <w:rPr>
          <w:rFonts w:cstheme="minorHAnsi"/>
        </w:rPr>
        <w:t>Supplier: Chatham Islands Council</w:t>
      </w:r>
    </w:p>
    <w:p w14:paraId="6976115F" w14:textId="77777777" w:rsidR="00D77131" w:rsidRPr="00A26082" w:rsidRDefault="00D77131" w:rsidP="00D77131">
      <w:pPr>
        <w:pStyle w:val="SectionStyle"/>
        <w:tabs>
          <w:tab w:val="right" w:pos="9354"/>
        </w:tabs>
        <w:rPr>
          <w:rFonts w:cstheme="minorHAnsi"/>
        </w:rPr>
      </w:pPr>
      <w:r w:rsidRPr="00A26082">
        <w:rPr>
          <w:rFonts w:cstheme="minorHAnsi"/>
        </w:rPr>
        <w:t>Waitangi, Chatham Islands</w:t>
      </w:r>
      <w:r w:rsidRPr="00A26082">
        <w:rPr>
          <w:rFonts w:cstheme="minorHAnsi"/>
        </w:rPr>
        <w:tab/>
        <w:t xml:space="preserve"> Population: 125</w:t>
      </w:r>
    </w:p>
    <w:p w14:paraId="7185576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60412A8" w14:textId="77777777" w:rsidTr="003F19CB">
        <w:tc>
          <w:tcPr>
            <w:tcW w:w="2268" w:type="dxa"/>
            <w:shd w:val="clear" w:color="auto" w:fill="FFFFFF"/>
          </w:tcPr>
          <w:p w14:paraId="237802B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E0CBB6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97D927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167CBD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54C942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05DD06F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Waitangi, Chatham Islands failed to meet drinking-water monitoring requirements for the supply. It therefore failed to comply with the Health Act (section 69Y).</w:t>
      </w:r>
    </w:p>
    <w:p w14:paraId="0B62222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Waitangi, Chatham Islands failed the bacteriological Standards because sampling was inadequate and it cannot demonstrate compliance. It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792551FD" w14:textId="77777777" w:rsidTr="00D77131">
        <w:tc>
          <w:tcPr>
            <w:tcW w:w="9354" w:type="dxa"/>
            <w:shd w:val="clear" w:color="auto" w:fill="009999"/>
          </w:tcPr>
          <w:p w14:paraId="4EC510E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7C75757" w14:textId="77777777" w:rsidR="00D77131" w:rsidRPr="00A26082" w:rsidRDefault="00D77131" w:rsidP="00D77131">
      <w:pPr>
        <w:rPr>
          <w:rFonts w:asciiTheme="minorHAnsi" w:hAnsiTheme="minorHAnsi" w:cstheme="minorHAnsi"/>
        </w:rPr>
      </w:pPr>
    </w:p>
    <w:p w14:paraId="256E64F9" w14:textId="77777777" w:rsidR="00D77131" w:rsidRPr="00A26082" w:rsidRDefault="00D77131" w:rsidP="00D77131">
      <w:pPr>
        <w:pStyle w:val="GroupStyle"/>
        <w:rPr>
          <w:rFonts w:cstheme="minorHAnsi"/>
        </w:rPr>
      </w:pPr>
      <w:r w:rsidRPr="00A26082">
        <w:rPr>
          <w:rFonts w:cstheme="minorHAnsi"/>
        </w:rPr>
        <w:t>Supplier: Christchurch City Council</w:t>
      </w:r>
    </w:p>
    <w:p w14:paraId="1724590F" w14:textId="77777777" w:rsidR="00D77131" w:rsidRPr="00A26082" w:rsidRDefault="00D77131" w:rsidP="00D77131">
      <w:pPr>
        <w:pStyle w:val="SectionStyle"/>
        <w:tabs>
          <w:tab w:val="right" w:pos="9354"/>
        </w:tabs>
        <w:rPr>
          <w:rFonts w:cstheme="minorHAnsi"/>
        </w:rPr>
      </w:pPr>
      <w:r w:rsidRPr="00A26082">
        <w:rPr>
          <w:rFonts w:cstheme="minorHAnsi"/>
        </w:rPr>
        <w:t>Akaroa</w:t>
      </w:r>
      <w:r w:rsidRPr="00A26082">
        <w:rPr>
          <w:rFonts w:cstheme="minorHAnsi"/>
        </w:rPr>
        <w:tab/>
        <w:t xml:space="preserve"> Population: 820</w:t>
      </w:r>
    </w:p>
    <w:p w14:paraId="68795B8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F3410E7" w14:textId="77777777" w:rsidTr="00D77131">
        <w:tc>
          <w:tcPr>
            <w:tcW w:w="2550" w:type="dxa"/>
            <w:shd w:val="clear" w:color="auto" w:fill="FFFFFF"/>
          </w:tcPr>
          <w:p w14:paraId="12BA3EE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E0B5E5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52DE05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C04CCD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B7946D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filtration and is chlorinated. A temporary boil-water notice was in place during the reporting period.</w:t>
      </w:r>
    </w:p>
    <w:p w14:paraId="16A030B4" w14:textId="77777777" w:rsidR="00D77131" w:rsidRPr="00A26082" w:rsidRDefault="00D77131" w:rsidP="00D77131">
      <w:pPr>
        <w:pStyle w:val="SectionStyle"/>
        <w:tabs>
          <w:tab w:val="right" w:pos="9354"/>
        </w:tabs>
        <w:rPr>
          <w:rFonts w:cstheme="minorHAnsi"/>
        </w:rPr>
      </w:pPr>
      <w:r w:rsidRPr="00A26082">
        <w:rPr>
          <w:rFonts w:cstheme="minorHAnsi"/>
        </w:rPr>
        <w:t>Birdlings Flat</w:t>
      </w:r>
      <w:r w:rsidRPr="00A26082">
        <w:rPr>
          <w:rFonts w:cstheme="minorHAnsi"/>
        </w:rPr>
        <w:tab/>
        <w:t xml:space="preserve"> Population: 217</w:t>
      </w:r>
    </w:p>
    <w:p w14:paraId="1A79278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64BD33E" w14:textId="77777777" w:rsidTr="00D77131">
        <w:tc>
          <w:tcPr>
            <w:tcW w:w="2550" w:type="dxa"/>
            <w:shd w:val="clear" w:color="auto" w:fill="FFFFFF"/>
          </w:tcPr>
          <w:p w14:paraId="34ED6FF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3ECD9A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66B8B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FC9A8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5F3DE3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07A1DFF2" w14:textId="77777777" w:rsidR="00D77131" w:rsidRPr="00A26082" w:rsidRDefault="00D77131" w:rsidP="00D77131">
      <w:pPr>
        <w:pStyle w:val="SectionStyle"/>
        <w:tabs>
          <w:tab w:val="right" w:pos="9354"/>
        </w:tabs>
        <w:rPr>
          <w:rFonts w:cstheme="minorHAnsi"/>
        </w:rPr>
      </w:pPr>
      <w:r w:rsidRPr="00A26082">
        <w:rPr>
          <w:rFonts w:cstheme="minorHAnsi"/>
        </w:rPr>
        <w:t>Brooklands/Kainga</w:t>
      </w:r>
      <w:r w:rsidRPr="00A26082">
        <w:rPr>
          <w:rFonts w:cstheme="minorHAnsi"/>
        </w:rPr>
        <w:tab/>
        <w:t xml:space="preserve"> Population: 1,629</w:t>
      </w:r>
    </w:p>
    <w:p w14:paraId="6818FE3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4B487D0" w14:textId="77777777" w:rsidTr="00D77131">
        <w:tc>
          <w:tcPr>
            <w:tcW w:w="2550" w:type="dxa"/>
            <w:shd w:val="clear" w:color="auto" w:fill="FFFFFF"/>
          </w:tcPr>
          <w:p w14:paraId="21DD396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EF011D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AE839E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A01DE2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CCB03E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36106B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Brooklands/Kainga failed the protozoal Standards because the infrastructure was inadequate.</w:t>
      </w:r>
    </w:p>
    <w:p w14:paraId="7C4A6513" w14:textId="77777777" w:rsidR="00D77131" w:rsidRPr="00A26082" w:rsidRDefault="00D77131" w:rsidP="00D77131">
      <w:pPr>
        <w:pStyle w:val="SectionStyle"/>
        <w:tabs>
          <w:tab w:val="right" w:pos="9354"/>
        </w:tabs>
        <w:rPr>
          <w:rFonts w:cstheme="minorHAnsi"/>
        </w:rPr>
      </w:pPr>
      <w:r w:rsidRPr="00A26082">
        <w:rPr>
          <w:rFonts w:cstheme="minorHAnsi"/>
        </w:rPr>
        <w:t>Christchurch</w:t>
      </w:r>
      <w:r w:rsidRPr="00A26082">
        <w:rPr>
          <w:rFonts w:cstheme="minorHAnsi"/>
        </w:rPr>
        <w:tab/>
        <w:t xml:space="preserve"> Population: 381,816</w:t>
      </w:r>
    </w:p>
    <w:p w14:paraId="4D14939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02283DC" w14:textId="77777777" w:rsidTr="003F19CB">
        <w:tc>
          <w:tcPr>
            <w:tcW w:w="2193" w:type="dxa"/>
            <w:shd w:val="clear" w:color="auto" w:fill="FFFFFF"/>
          </w:tcPr>
          <w:p w14:paraId="29700F3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B0432E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B22A3A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AED640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7294E6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6B1000A" w14:textId="48496042"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Christchurch failed the bacteriological Standards for 57,811 people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w:t>
      </w:r>
      <w:r w:rsidR="00101EDB">
        <w:rPr>
          <w:rFonts w:asciiTheme="minorHAnsi" w:hAnsiTheme="minorHAnsi" w:cstheme="minorHAnsi"/>
          <w:sz w:val="18"/>
          <w:szCs w:val="18"/>
        </w:rPr>
        <w:t>a zone</w:t>
      </w:r>
      <w:r w:rsidRPr="00A26082">
        <w:rPr>
          <w:rFonts w:asciiTheme="minorHAnsi" w:hAnsiTheme="minorHAnsi" w:cstheme="minorHAnsi"/>
          <w:sz w:val="18"/>
          <w:szCs w:val="18"/>
        </w:rPr>
        <w:t>, sampling was inadequate and it did not achieve some operational performance parameters. It failed the protozoal Standards because the infrastructure was inadequate.</w:t>
      </w:r>
    </w:p>
    <w:p w14:paraId="1F5B39DB" w14:textId="77777777" w:rsidR="00D77131" w:rsidRPr="00A26082" w:rsidRDefault="00D77131" w:rsidP="00D77131">
      <w:pPr>
        <w:pStyle w:val="SectionStyle"/>
        <w:tabs>
          <w:tab w:val="right" w:pos="9354"/>
        </w:tabs>
        <w:rPr>
          <w:rFonts w:cstheme="minorHAnsi"/>
        </w:rPr>
      </w:pPr>
      <w:r w:rsidRPr="00A26082">
        <w:rPr>
          <w:rFonts w:cstheme="minorHAnsi"/>
        </w:rPr>
        <w:t>Duvauchelle</w:t>
      </w:r>
      <w:r w:rsidRPr="00A26082">
        <w:rPr>
          <w:rFonts w:cstheme="minorHAnsi"/>
        </w:rPr>
        <w:tab/>
        <w:t xml:space="preserve"> Population: 430</w:t>
      </w:r>
    </w:p>
    <w:p w14:paraId="09C73F3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81953E1" w14:textId="77777777" w:rsidTr="00D77131">
        <w:tc>
          <w:tcPr>
            <w:tcW w:w="2550" w:type="dxa"/>
            <w:shd w:val="clear" w:color="auto" w:fill="FFFFFF"/>
          </w:tcPr>
          <w:p w14:paraId="3BD0940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BCB4D6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16503C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B4E5B8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EB3CDC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52EA52FD" w14:textId="18E13089" w:rsidR="00D77131"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Duvauchelle failed the protozoal Standards because the infrastructure was inadequate, it did not achieve some operational performance parameters and turbidity levels at times were too high.</w:t>
      </w:r>
    </w:p>
    <w:p w14:paraId="120FA674" w14:textId="7D7169D5" w:rsidR="008052A9" w:rsidRDefault="008052A9" w:rsidP="00345902">
      <w:pPr>
        <w:spacing w:before="60" w:after="60"/>
        <w:rPr>
          <w:rFonts w:asciiTheme="minorHAnsi" w:hAnsiTheme="minorHAnsi" w:cstheme="minorHAnsi"/>
          <w:sz w:val="18"/>
          <w:szCs w:val="18"/>
        </w:rPr>
      </w:pPr>
    </w:p>
    <w:p w14:paraId="02F60B57" w14:textId="77777777" w:rsidR="008052A9" w:rsidRPr="00A26082" w:rsidRDefault="008052A9" w:rsidP="00345902">
      <w:pPr>
        <w:spacing w:before="60" w:after="60"/>
        <w:rPr>
          <w:rFonts w:asciiTheme="minorHAnsi" w:hAnsiTheme="minorHAnsi" w:cstheme="minorHAnsi"/>
          <w:sz w:val="18"/>
          <w:szCs w:val="18"/>
        </w:rPr>
      </w:pPr>
    </w:p>
    <w:p w14:paraId="027E8BF4" w14:textId="77777777" w:rsidR="00D77131" w:rsidRPr="00A26082" w:rsidRDefault="00D77131" w:rsidP="00D77131">
      <w:pPr>
        <w:pStyle w:val="SectionStyle"/>
        <w:tabs>
          <w:tab w:val="right" w:pos="9354"/>
        </w:tabs>
        <w:rPr>
          <w:rFonts w:cstheme="minorHAnsi"/>
        </w:rPr>
      </w:pPr>
      <w:r w:rsidRPr="00A26082">
        <w:rPr>
          <w:rFonts w:cstheme="minorHAnsi"/>
        </w:rPr>
        <w:lastRenderedPageBreak/>
        <w:t>Little River</w:t>
      </w:r>
      <w:r w:rsidRPr="00A26082">
        <w:rPr>
          <w:rFonts w:cstheme="minorHAnsi"/>
        </w:rPr>
        <w:tab/>
        <w:t xml:space="preserve"> Population: 397</w:t>
      </w:r>
    </w:p>
    <w:p w14:paraId="4BCBD38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CAD0A8A" w14:textId="77777777" w:rsidTr="00D77131">
        <w:tc>
          <w:tcPr>
            <w:tcW w:w="2550" w:type="dxa"/>
            <w:shd w:val="clear" w:color="auto" w:fill="FFFFFF"/>
          </w:tcPr>
          <w:p w14:paraId="657EAB4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7C927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10C8FE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9F8E66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57A1E4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and is treated with filtration and UV.</w:t>
      </w:r>
    </w:p>
    <w:p w14:paraId="58E89B4D" w14:textId="77777777" w:rsidR="00D77131" w:rsidRPr="00A26082" w:rsidRDefault="00D77131" w:rsidP="00D77131">
      <w:pPr>
        <w:pStyle w:val="SectionStyle"/>
        <w:tabs>
          <w:tab w:val="right" w:pos="9354"/>
        </w:tabs>
        <w:rPr>
          <w:rFonts w:cstheme="minorHAnsi"/>
        </w:rPr>
      </w:pPr>
      <w:r w:rsidRPr="00A26082">
        <w:rPr>
          <w:rFonts w:cstheme="minorHAnsi"/>
        </w:rPr>
        <w:t>Lyttelton</w:t>
      </w:r>
      <w:r w:rsidRPr="00A26082">
        <w:rPr>
          <w:rFonts w:cstheme="minorHAnsi"/>
        </w:rPr>
        <w:tab/>
        <w:t xml:space="preserve"> Population: 5,854</w:t>
      </w:r>
    </w:p>
    <w:p w14:paraId="6E9ACF6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FDC15D4" w14:textId="77777777" w:rsidTr="00D77131">
        <w:tc>
          <w:tcPr>
            <w:tcW w:w="2550" w:type="dxa"/>
            <w:shd w:val="clear" w:color="auto" w:fill="FFFFFF"/>
          </w:tcPr>
          <w:p w14:paraId="4414B5D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990846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834E71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093597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93E398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6333111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Lyttelton failed the protozoal Standards because the infrastructure was inadequate.</w:t>
      </w:r>
    </w:p>
    <w:p w14:paraId="3923A028" w14:textId="77777777" w:rsidR="00D77131" w:rsidRPr="00A26082" w:rsidRDefault="00D77131" w:rsidP="00D77131">
      <w:pPr>
        <w:pStyle w:val="SectionStyle"/>
        <w:tabs>
          <w:tab w:val="right" w:pos="9354"/>
        </w:tabs>
        <w:rPr>
          <w:rFonts w:cstheme="minorHAnsi"/>
        </w:rPr>
      </w:pPr>
      <w:r w:rsidRPr="00A26082">
        <w:rPr>
          <w:rFonts w:cstheme="minorHAnsi"/>
        </w:rPr>
        <w:t>Takamatua</w:t>
      </w:r>
      <w:r w:rsidRPr="00A26082">
        <w:rPr>
          <w:rFonts w:cstheme="minorHAnsi"/>
        </w:rPr>
        <w:tab/>
        <w:t xml:space="preserve"> Population: 188</w:t>
      </w:r>
    </w:p>
    <w:p w14:paraId="26C4019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3E2CE98" w14:textId="77777777" w:rsidTr="00D77131">
        <w:tc>
          <w:tcPr>
            <w:tcW w:w="2550" w:type="dxa"/>
            <w:shd w:val="clear" w:color="auto" w:fill="FFFFFF"/>
          </w:tcPr>
          <w:p w14:paraId="487DB64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C6930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202D66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1E7C7A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F1C8C5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coagulation and filtration and is chlorinated.</w:t>
      </w:r>
    </w:p>
    <w:p w14:paraId="5540A764" w14:textId="77777777" w:rsidR="00D77131" w:rsidRPr="00A26082" w:rsidRDefault="00D77131" w:rsidP="00D77131">
      <w:pPr>
        <w:pStyle w:val="SectionStyle"/>
        <w:tabs>
          <w:tab w:val="right" w:pos="9354"/>
        </w:tabs>
        <w:rPr>
          <w:rFonts w:cstheme="minorHAnsi"/>
        </w:rPr>
      </w:pPr>
      <w:r w:rsidRPr="00A26082">
        <w:rPr>
          <w:rFonts w:cstheme="minorHAnsi"/>
        </w:rPr>
        <w:t>Wainui</w:t>
      </w:r>
      <w:r w:rsidRPr="00A26082">
        <w:rPr>
          <w:rFonts w:cstheme="minorHAnsi"/>
        </w:rPr>
        <w:tab/>
        <w:t xml:space="preserve"> Population: 124</w:t>
      </w:r>
    </w:p>
    <w:p w14:paraId="2C62939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3E768CD" w14:textId="77777777" w:rsidTr="00D77131">
        <w:tc>
          <w:tcPr>
            <w:tcW w:w="2550" w:type="dxa"/>
            <w:shd w:val="clear" w:color="auto" w:fill="FFFFFF"/>
          </w:tcPr>
          <w:p w14:paraId="5CC5407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64777B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EC96B5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027049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FAC3B7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7B321ABB" w14:textId="77777777" w:rsidTr="00D77131">
        <w:tc>
          <w:tcPr>
            <w:tcW w:w="9354" w:type="dxa"/>
            <w:shd w:val="clear" w:color="auto" w:fill="009999"/>
          </w:tcPr>
          <w:p w14:paraId="7D71360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C386BB3" w14:textId="77777777" w:rsidR="00D77131" w:rsidRPr="00A26082" w:rsidRDefault="00D77131" w:rsidP="00D77131">
      <w:pPr>
        <w:rPr>
          <w:rFonts w:asciiTheme="minorHAnsi" w:hAnsiTheme="minorHAnsi" w:cstheme="minorHAnsi"/>
        </w:rPr>
      </w:pPr>
    </w:p>
    <w:p w14:paraId="2B887DEE" w14:textId="77777777" w:rsidR="00D77131" w:rsidRPr="00A26082" w:rsidRDefault="00D77131" w:rsidP="00D77131">
      <w:pPr>
        <w:pStyle w:val="GroupStyle"/>
        <w:rPr>
          <w:rFonts w:cstheme="minorHAnsi"/>
        </w:rPr>
      </w:pPr>
      <w:r w:rsidRPr="00A26082">
        <w:rPr>
          <w:rFonts w:cstheme="minorHAnsi"/>
        </w:rPr>
        <w:t>Supplier: Christchurch International Airport</w:t>
      </w:r>
    </w:p>
    <w:p w14:paraId="2E53ED60" w14:textId="77777777" w:rsidR="00D77131" w:rsidRPr="00A26082" w:rsidRDefault="00D77131" w:rsidP="00D77131">
      <w:pPr>
        <w:pStyle w:val="SectionStyle"/>
        <w:tabs>
          <w:tab w:val="right" w:pos="9354"/>
        </w:tabs>
        <w:rPr>
          <w:rFonts w:cstheme="minorHAnsi"/>
        </w:rPr>
      </w:pPr>
      <w:r w:rsidRPr="00A26082">
        <w:rPr>
          <w:rFonts w:cstheme="minorHAnsi"/>
        </w:rPr>
        <w:t>Christchurch International Airport</w:t>
      </w:r>
      <w:r w:rsidRPr="00A26082">
        <w:rPr>
          <w:rFonts w:cstheme="minorHAnsi"/>
        </w:rPr>
        <w:tab/>
        <w:t xml:space="preserve"> Population: 7,000</w:t>
      </w:r>
    </w:p>
    <w:p w14:paraId="64C6548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2E984EC" w14:textId="77777777" w:rsidTr="003F19CB">
        <w:tc>
          <w:tcPr>
            <w:tcW w:w="2193" w:type="dxa"/>
            <w:shd w:val="clear" w:color="auto" w:fill="FFFFFF"/>
          </w:tcPr>
          <w:p w14:paraId="27A5213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4F8565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613DCE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30F743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39D14A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C2DF6A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Christchurch International Airport failed the bacteriological Standards because it cannot demonstrate compliance. It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56C71B43" w14:textId="77777777" w:rsidTr="00D77131">
        <w:tc>
          <w:tcPr>
            <w:tcW w:w="9354" w:type="dxa"/>
            <w:shd w:val="clear" w:color="auto" w:fill="009999"/>
          </w:tcPr>
          <w:p w14:paraId="1A5C020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F6DCD2E" w14:textId="77777777" w:rsidR="00D77131" w:rsidRPr="00A26082" w:rsidRDefault="00D77131" w:rsidP="00D77131">
      <w:pPr>
        <w:rPr>
          <w:rFonts w:asciiTheme="minorHAnsi" w:hAnsiTheme="minorHAnsi" w:cstheme="minorHAnsi"/>
        </w:rPr>
      </w:pPr>
    </w:p>
    <w:p w14:paraId="22653082" w14:textId="77777777" w:rsidR="00D77131" w:rsidRPr="00A26082" w:rsidRDefault="00D77131" w:rsidP="00D77131">
      <w:pPr>
        <w:pStyle w:val="GroupStyle"/>
        <w:rPr>
          <w:rFonts w:cstheme="minorHAnsi"/>
        </w:rPr>
      </w:pPr>
      <w:r w:rsidRPr="00A26082">
        <w:rPr>
          <w:rFonts w:cstheme="minorHAnsi"/>
        </w:rPr>
        <w:t>Supplier: Defence Department, Burnham</w:t>
      </w:r>
    </w:p>
    <w:p w14:paraId="1F02BA0E" w14:textId="77777777" w:rsidR="00D77131" w:rsidRPr="00A26082" w:rsidRDefault="00D77131" w:rsidP="00D77131">
      <w:pPr>
        <w:pStyle w:val="SectionStyle"/>
        <w:tabs>
          <w:tab w:val="right" w:pos="9354"/>
        </w:tabs>
        <w:rPr>
          <w:rFonts w:cstheme="minorHAnsi"/>
        </w:rPr>
      </w:pPr>
      <w:r w:rsidRPr="00A26082">
        <w:rPr>
          <w:rFonts w:cstheme="minorHAnsi"/>
        </w:rPr>
        <w:t>Burnham Military Camp</w:t>
      </w:r>
      <w:r w:rsidRPr="00A26082">
        <w:rPr>
          <w:rFonts w:cstheme="minorHAnsi"/>
        </w:rPr>
        <w:tab/>
        <w:t xml:space="preserve"> Population: 1,700</w:t>
      </w:r>
    </w:p>
    <w:p w14:paraId="46A861D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3420C034" w14:textId="77777777" w:rsidTr="003F19CB">
        <w:tc>
          <w:tcPr>
            <w:tcW w:w="2268" w:type="dxa"/>
            <w:shd w:val="clear" w:color="auto" w:fill="FFFFFF"/>
          </w:tcPr>
          <w:p w14:paraId="44BF064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6F614F1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03255D5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4B7A767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7A621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5D12902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Burnham Military Camp did not have an implemented WSP. It therefore failed to comply with the Health Act (section 69Z).</w:t>
      </w:r>
    </w:p>
    <w:p w14:paraId="2C30388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Burnham Military Camp failed the protozoal Standards because it did not attempt compliance and turbidity levels at times were too high.</w:t>
      </w:r>
    </w:p>
    <w:tbl>
      <w:tblPr>
        <w:tblW w:w="0" w:type="auto"/>
        <w:tblLook w:val="04A0" w:firstRow="1" w:lastRow="0" w:firstColumn="1" w:lastColumn="0" w:noHBand="0" w:noVBand="1"/>
      </w:tblPr>
      <w:tblGrid>
        <w:gridCol w:w="9026"/>
      </w:tblGrid>
      <w:tr w:rsidR="00D77131" w:rsidRPr="00A26082" w14:paraId="6EAA5673" w14:textId="77777777" w:rsidTr="00D77131">
        <w:tc>
          <w:tcPr>
            <w:tcW w:w="9354" w:type="dxa"/>
            <w:shd w:val="clear" w:color="auto" w:fill="009999"/>
          </w:tcPr>
          <w:p w14:paraId="50F5542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7C36467" w14:textId="77777777" w:rsidR="00D77131" w:rsidRPr="00A26082" w:rsidRDefault="00D77131" w:rsidP="00D77131">
      <w:pPr>
        <w:rPr>
          <w:rFonts w:asciiTheme="minorHAnsi" w:hAnsiTheme="minorHAnsi" w:cstheme="minorHAnsi"/>
        </w:rPr>
      </w:pPr>
    </w:p>
    <w:p w14:paraId="3DEF892D" w14:textId="77777777" w:rsidR="00D77131" w:rsidRPr="00A26082" w:rsidRDefault="00D77131" w:rsidP="00D77131">
      <w:pPr>
        <w:pStyle w:val="GroupStyle"/>
        <w:rPr>
          <w:rFonts w:cstheme="minorHAnsi"/>
        </w:rPr>
      </w:pPr>
      <w:r w:rsidRPr="00A26082">
        <w:rPr>
          <w:rFonts w:cstheme="minorHAnsi"/>
        </w:rPr>
        <w:t>Supplier: Dorie School</w:t>
      </w:r>
    </w:p>
    <w:p w14:paraId="296E614F" w14:textId="77777777" w:rsidR="00D77131" w:rsidRPr="00A26082" w:rsidRDefault="00D77131" w:rsidP="00D77131">
      <w:pPr>
        <w:pStyle w:val="SectionStyle"/>
        <w:tabs>
          <w:tab w:val="right" w:pos="9354"/>
        </w:tabs>
        <w:rPr>
          <w:rFonts w:cstheme="minorHAnsi"/>
        </w:rPr>
      </w:pPr>
      <w:r w:rsidRPr="00A26082">
        <w:rPr>
          <w:rFonts w:cstheme="minorHAnsi"/>
        </w:rPr>
        <w:t>Dorie School</w:t>
      </w:r>
      <w:r w:rsidRPr="00A26082">
        <w:rPr>
          <w:rFonts w:cstheme="minorHAnsi"/>
        </w:rPr>
        <w:tab/>
        <w:t xml:space="preserve"> Population: 110</w:t>
      </w:r>
    </w:p>
    <w:p w14:paraId="0A97E50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0DE519A" w14:textId="77777777" w:rsidTr="003F19CB">
        <w:tc>
          <w:tcPr>
            <w:tcW w:w="2268" w:type="dxa"/>
            <w:shd w:val="clear" w:color="auto" w:fill="FFFFFF"/>
          </w:tcPr>
          <w:p w14:paraId="0038E78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217C8B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57AF82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98FE8A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BED341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05F5656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Dorie School failed to meet drinking-water monitoring requirements for the supply. It therefore failed to comply with the Health Act (section 69Y).</w:t>
      </w:r>
    </w:p>
    <w:p w14:paraId="3240D5A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Dorie School failed the bacteriological Standards because it did not attempt compliance. It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4C6BE48E" w14:textId="77777777" w:rsidTr="00D77131">
        <w:tc>
          <w:tcPr>
            <w:tcW w:w="9354" w:type="dxa"/>
            <w:shd w:val="clear" w:color="auto" w:fill="009999"/>
          </w:tcPr>
          <w:p w14:paraId="7C510CF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22C00AA" w14:textId="77777777" w:rsidR="00D77131" w:rsidRPr="00A26082" w:rsidRDefault="00D77131" w:rsidP="00D77131">
      <w:pPr>
        <w:rPr>
          <w:rFonts w:asciiTheme="minorHAnsi" w:hAnsiTheme="minorHAnsi" w:cstheme="minorHAnsi"/>
        </w:rPr>
      </w:pPr>
    </w:p>
    <w:p w14:paraId="74327E63" w14:textId="77777777" w:rsidR="008052A9" w:rsidRDefault="008052A9" w:rsidP="00D77131">
      <w:pPr>
        <w:pStyle w:val="GroupStyle"/>
        <w:rPr>
          <w:rFonts w:cstheme="minorHAnsi"/>
        </w:rPr>
      </w:pPr>
    </w:p>
    <w:p w14:paraId="4D2254DF" w14:textId="341DBEEE" w:rsidR="00D77131" w:rsidRPr="00A26082" w:rsidRDefault="00D77131" w:rsidP="00D77131">
      <w:pPr>
        <w:pStyle w:val="GroupStyle"/>
        <w:rPr>
          <w:rFonts w:cstheme="minorHAnsi"/>
        </w:rPr>
      </w:pPr>
      <w:r w:rsidRPr="00A26082">
        <w:rPr>
          <w:rFonts w:cstheme="minorHAnsi"/>
        </w:rPr>
        <w:lastRenderedPageBreak/>
        <w:t>Supplier: Highbank Water Society</w:t>
      </w:r>
    </w:p>
    <w:p w14:paraId="391EC40E" w14:textId="77777777" w:rsidR="00D77131" w:rsidRPr="00A26082" w:rsidRDefault="00D77131" w:rsidP="00D77131">
      <w:pPr>
        <w:pStyle w:val="SectionStyle"/>
        <w:tabs>
          <w:tab w:val="right" w:pos="9354"/>
        </w:tabs>
        <w:rPr>
          <w:rFonts w:cstheme="minorHAnsi"/>
        </w:rPr>
      </w:pPr>
      <w:r w:rsidRPr="00A26082">
        <w:rPr>
          <w:rFonts w:cstheme="minorHAnsi"/>
        </w:rPr>
        <w:t>Highbank Society Water Supply</w:t>
      </w:r>
      <w:r w:rsidRPr="00A26082">
        <w:rPr>
          <w:rFonts w:cstheme="minorHAnsi"/>
        </w:rPr>
        <w:tab/>
        <w:t xml:space="preserve"> Population: 220</w:t>
      </w:r>
    </w:p>
    <w:p w14:paraId="6C542D2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0AD55B1" w14:textId="77777777" w:rsidTr="00D77131">
        <w:tc>
          <w:tcPr>
            <w:tcW w:w="2550" w:type="dxa"/>
            <w:shd w:val="clear" w:color="auto" w:fill="FFFFFF"/>
          </w:tcPr>
          <w:p w14:paraId="7454B90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14B6AF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553070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D408EA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4BD238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tbl>
      <w:tblPr>
        <w:tblW w:w="0" w:type="auto"/>
        <w:tblLook w:val="04A0" w:firstRow="1" w:lastRow="0" w:firstColumn="1" w:lastColumn="0" w:noHBand="0" w:noVBand="1"/>
      </w:tblPr>
      <w:tblGrid>
        <w:gridCol w:w="9026"/>
      </w:tblGrid>
      <w:tr w:rsidR="00D77131" w:rsidRPr="00A26082" w14:paraId="7EBAEED3" w14:textId="77777777" w:rsidTr="00D77131">
        <w:tc>
          <w:tcPr>
            <w:tcW w:w="9354" w:type="dxa"/>
            <w:shd w:val="clear" w:color="auto" w:fill="009999"/>
          </w:tcPr>
          <w:p w14:paraId="370966D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4691D52" w14:textId="77777777" w:rsidR="00D77131" w:rsidRPr="00A26082" w:rsidRDefault="00D77131" w:rsidP="00D77131">
      <w:pPr>
        <w:rPr>
          <w:rFonts w:asciiTheme="minorHAnsi" w:hAnsiTheme="minorHAnsi" w:cstheme="minorHAnsi"/>
        </w:rPr>
      </w:pPr>
    </w:p>
    <w:p w14:paraId="2F96B89E" w14:textId="77777777" w:rsidR="00D77131" w:rsidRPr="00A26082" w:rsidRDefault="00D77131" w:rsidP="00D77131">
      <w:pPr>
        <w:pStyle w:val="GroupStyle"/>
        <w:rPr>
          <w:rFonts w:cstheme="minorHAnsi"/>
        </w:rPr>
      </w:pPr>
      <w:r w:rsidRPr="00A26082">
        <w:rPr>
          <w:rFonts w:cstheme="minorHAnsi"/>
        </w:rPr>
        <w:t>Supplier: Hurunui District Council</w:t>
      </w:r>
    </w:p>
    <w:p w14:paraId="44355978" w14:textId="77777777" w:rsidR="00D77131" w:rsidRPr="00A26082" w:rsidRDefault="00D77131" w:rsidP="00D77131">
      <w:pPr>
        <w:pStyle w:val="SectionStyle"/>
        <w:tabs>
          <w:tab w:val="right" w:pos="9354"/>
        </w:tabs>
        <w:rPr>
          <w:rFonts w:cstheme="minorHAnsi"/>
        </w:rPr>
      </w:pPr>
      <w:r w:rsidRPr="00A26082">
        <w:rPr>
          <w:rFonts w:cstheme="minorHAnsi"/>
        </w:rPr>
        <w:t>Amberley</w:t>
      </w:r>
      <w:r w:rsidRPr="00A26082">
        <w:rPr>
          <w:rFonts w:cstheme="minorHAnsi"/>
        </w:rPr>
        <w:tab/>
        <w:t xml:space="preserve"> Population: 1,921</w:t>
      </w:r>
    </w:p>
    <w:p w14:paraId="4DB622C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3DE194F" w14:textId="77777777" w:rsidTr="00D77131">
        <w:tc>
          <w:tcPr>
            <w:tcW w:w="2550" w:type="dxa"/>
            <w:shd w:val="clear" w:color="auto" w:fill="FFFFFF"/>
          </w:tcPr>
          <w:p w14:paraId="5F61833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AF2A02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8F7D31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669CCA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A7DCD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73B035C" w14:textId="77777777" w:rsidR="00D77131" w:rsidRPr="00A26082" w:rsidRDefault="00D77131" w:rsidP="00D77131">
      <w:pPr>
        <w:pStyle w:val="SectionStyle"/>
        <w:tabs>
          <w:tab w:val="right" w:pos="9354"/>
        </w:tabs>
        <w:rPr>
          <w:rFonts w:cstheme="minorHAnsi"/>
        </w:rPr>
      </w:pPr>
      <w:r w:rsidRPr="00A26082">
        <w:rPr>
          <w:rFonts w:cstheme="minorHAnsi"/>
        </w:rPr>
        <w:t>Amuri Plains Rural Water Supply</w:t>
      </w:r>
      <w:r w:rsidRPr="00A26082">
        <w:rPr>
          <w:rFonts w:cstheme="minorHAnsi"/>
        </w:rPr>
        <w:tab/>
        <w:t xml:space="preserve"> Population: 699</w:t>
      </w:r>
    </w:p>
    <w:p w14:paraId="7DFC8CD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9537BA" w14:textId="77777777" w:rsidTr="00D77131">
        <w:tc>
          <w:tcPr>
            <w:tcW w:w="2550" w:type="dxa"/>
            <w:shd w:val="clear" w:color="auto" w:fill="FFFFFF"/>
          </w:tcPr>
          <w:p w14:paraId="5CB47C6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31498B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8345C0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BBB82C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E87CB3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5A8ACA8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Amuri Plains Rural Water Supply failed the protozoal Standards because of calibration issues.</w:t>
      </w:r>
    </w:p>
    <w:p w14:paraId="19877714" w14:textId="77777777" w:rsidR="00D77131" w:rsidRPr="00A26082" w:rsidRDefault="00D77131" w:rsidP="00D77131">
      <w:pPr>
        <w:pStyle w:val="SectionStyle"/>
        <w:tabs>
          <w:tab w:val="right" w:pos="9354"/>
        </w:tabs>
        <w:rPr>
          <w:rFonts w:cstheme="minorHAnsi"/>
        </w:rPr>
      </w:pPr>
      <w:r w:rsidRPr="00A26082">
        <w:rPr>
          <w:rFonts w:cstheme="minorHAnsi"/>
        </w:rPr>
        <w:t>Ashley Rural</w:t>
      </w:r>
      <w:r w:rsidRPr="00A26082">
        <w:rPr>
          <w:rFonts w:cstheme="minorHAnsi"/>
        </w:rPr>
        <w:tab/>
        <w:t xml:space="preserve"> Population: 5,832</w:t>
      </w:r>
    </w:p>
    <w:p w14:paraId="7CF0074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2BA0548" w14:textId="77777777" w:rsidTr="00D77131">
        <w:tc>
          <w:tcPr>
            <w:tcW w:w="2550" w:type="dxa"/>
            <w:shd w:val="clear" w:color="auto" w:fill="FFFFFF"/>
          </w:tcPr>
          <w:p w14:paraId="1F54979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B4889D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8DD055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222238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5694BB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238A539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Ashley Rural failed the protozoal Standards for 5,430 people because of calibration issues.</w:t>
      </w:r>
    </w:p>
    <w:p w14:paraId="0CB4D957" w14:textId="77777777" w:rsidR="00D77131" w:rsidRPr="00A26082" w:rsidRDefault="00D77131" w:rsidP="00D77131">
      <w:pPr>
        <w:pStyle w:val="SectionStyle"/>
        <w:tabs>
          <w:tab w:val="right" w:pos="9354"/>
        </w:tabs>
        <w:rPr>
          <w:rFonts w:cstheme="minorHAnsi"/>
        </w:rPr>
      </w:pPr>
      <w:r w:rsidRPr="00A26082">
        <w:rPr>
          <w:rFonts w:cstheme="minorHAnsi"/>
        </w:rPr>
        <w:t>Balmoral Rural</w:t>
      </w:r>
      <w:r w:rsidRPr="00A26082">
        <w:rPr>
          <w:rFonts w:cstheme="minorHAnsi"/>
        </w:rPr>
        <w:tab/>
        <w:t xml:space="preserve"> Population: 273</w:t>
      </w:r>
    </w:p>
    <w:p w14:paraId="1102952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7AB559C" w14:textId="77777777" w:rsidTr="00D77131">
        <w:tc>
          <w:tcPr>
            <w:tcW w:w="2550" w:type="dxa"/>
            <w:shd w:val="clear" w:color="auto" w:fill="FFFFFF"/>
          </w:tcPr>
          <w:p w14:paraId="2B20DC0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6A4B5E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7E2565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11682F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0022A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773D55F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Balmoral Rural failed the protozoal Standards because the infrastructure was inadequate.</w:t>
      </w:r>
    </w:p>
    <w:p w14:paraId="07182959" w14:textId="77777777" w:rsidR="00D77131" w:rsidRPr="00A26082" w:rsidRDefault="00D77131" w:rsidP="00D77131">
      <w:pPr>
        <w:pStyle w:val="SectionStyle"/>
        <w:tabs>
          <w:tab w:val="right" w:pos="9354"/>
        </w:tabs>
        <w:rPr>
          <w:rFonts w:cstheme="minorHAnsi"/>
        </w:rPr>
      </w:pPr>
      <w:r w:rsidRPr="00A26082">
        <w:rPr>
          <w:rFonts w:cstheme="minorHAnsi"/>
        </w:rPr>
        <w:t>Broomfield</w:t>
      </w:r>
      <w:r w:rsidRPr="00A26082">
        <w:rPr>
          <w:rFonts w:cstheme="minorHAnsi"/>
        </w:rPr>
        <w:tab/>
        <w:t xml:space="preserve"> Population: 565</w:t>
      </w:r>
    </w:p>
    <w:p w14:paraId="44F6E06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56E09B" w14:textId="77777777" w:rsidTr="00D77131">
        <w:tc>
          <w:tcPr>
            <w:tcW w:w="2550" w:type="dxa"/>
            <w:shd w:val="clear" w:color="auto" w:fill="FFFFFF"/>
          </w:tcPr>
          <w:p w14:paraId="4E0C65B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CA6756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8F276B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8C107D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FF36CF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78A7B3E4" w14:textId="77777777" w:rsidR="00D77131" w:rsidRPr="00A26082" w:rsidRDefault="00D77131" w:rsidP="00D77131">
      <w:pPr>
        <w:pStyle w:val="SectionStyle"/>
        <w:tabs>
          <w:tab w:val="right" w:pos="9354"/>
        </w:tabs>
        <w:rPr>
          <w:rFonts w:cstheme="minorHAnsi"/>
        </w:rPr>
      </w:pPr>
      <w:r w:rsidRPr="00A26082">
        <w:rPr>
          <w:rFonts w:cstheme="minorHAnsi"/>
        </w:rPr>
        <w:t>Cheviot</w:t>
      </w:r>
      <w:r w:rsidRPr="00A26082">
        <w:rPr>
          <w:rFonts w:cstheme="minorHAnsi"/>
        </w:rPr>
        <w:tab/>
        <w:t xml:space="preserve"> Population: 888</w:t>
      </w:r>
    </w:p>
    <w:p w14:paraId="54AD173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3834D25" w14:textId="77777777" w:rsidTr="00D77131">
        <w:tc>
          <w:tcPr>
            <w:tcW w:w="2550" w:type="dxa"/>
            <w:shd w:val="clear" w:color="auto" w:fill="FFFFFF"/>
          </w:tcPr>
          <w:p w14:paraId="0F601CF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43882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ACBB70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43A816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33608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10AFDF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Cheviot failed the protozoal Standards because the infrastructure was inadequate.</w:t>
      </w:r>
    </w:p>
    <w:p w14:paraId="6DBD241F" w14:textId="77777777" w:rsidR="00D77131" w:rsidRPr="00A26082" w:rsidRDefault="00D77131" w:rsidP="00D77131">
      <w:pPr>
        <w:pStyle w:val="SectionStyle"/>
        <w:tabs>
          <w:tab w:val="right" w:pos="9354"/>
        </w:tabs>
        <w:rPr>
          <w:rFonts w:cstheme="minorHAnsi"/>
        </w:rPr>
      </w:pPr>
      <w:r w:rsidRPr="00A26082">
        <w:rPr>
          <w:rFonts w:cstheme="minorHAnsi"/>
        </w:rPr>
        <w:t>Culverden</w:t>
      </w:r>
      <w:r w:rsidRPr="00A26082">
        <w:rPr>
          <w:rFonts w:cstheme="minorHAnsi"/>
        </w:rPr>
        <w:tab/>
        <w:t xml:space="preserve"> Population: 366</w:t>
      </w:r>
    </w:p>
    <w:p w14:paraId="0C1FB91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C126C61" w14:textId="77777777" w:rsidTr="00D77131">
        <w:tc>
          <w:tcPr>
            <w:tcW w:w="2550" w:type="dxa"/>
            <w:shd w:val="clear" w:color="auto" w:fill="FFFFFF"/>
          </w:tcPr>
          <w:p w14:paraId="380C7CB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218B49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8D515B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1AE056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E27174" w14:textId="50278936" w:rsidR="003F19CB" w:rsidRPr="008052A9"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6C213CDC" w14:textId="17189395" w:rsidR="00D77131" w:rsidRPr="00A26082" w:rsidRDefault="00D77131" w:rsidP="00D77131">
      <w:pPr>
        <w:pStyle w:val="SectionStyle"/>
        <w:tabs>
          <w:tab w:val="right" w:pos="9354"/>
        </w:tabs>
        <w:rPr>
          <w:rFonts w:cstheme="minorHAnsi"/>
        </w:rPr>
      </w:pPr>
      <w:r w:rsidRPr="00A26082">
        <w:rPr>
          <w:rFonts w:cstheme="minorHAnsi"/>
        </w:rPr>
        <w:t>Hanmer</w:t>
      </w:r>
      <w:r w:rsidRPr="00A26082">
        <w:rPr>
          <w:rFonts w:cstheme="minorHAnsi"/>
        </w:rPr>
        <w:tab/>
        <w:t xml:space="preserve"> Population: 948</w:t>
      </w:r>
    </w:p>
    <w:p w14:paraId="5228AD3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745E4C7" w14:textId="77777777" w:rsidTr="00D77131">
        <w:tc>
          <w:tcPr>
            <w:tcW w:w="2550" w:type="dxa"/>
            <w:shd w:val="clear" w:color="auto" w:fill="FFFFFF"/>
          </w:tcPr>
          <w:p w14:paraId="7D8938F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45A775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DA09C1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5902E1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F6682C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7AB3057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Hanmer failed the protozoal Standards because it cannot demonstrate compliance.</w:t>
      </w:r>
    </w:p>
    <w:p w14:paraId="40E6BBBE" w14:textId="77777777" w:rsidR="00D77131" w:rsidRPr="00A26082" w:rsidRDefault="00D77131" w:rsidP="00D77131">
      <w:pPr>
        <w:pStyle w:val="SectionStyle"/>
        <w:tabs>
          <w:tab w:val="right" w:pos="9354"/>
        </w:tabs>
        <w:rPr>
          <w:rFonts w:cstheme="minorHAnsi"/>
        </w:rPr>
      </w:pPr>
      <w:r w:rsidRPr="00A26082">
        <w:rPr>
          <w:rFonts w:cstheme="minorHAnsi"/>
        </w:rPr>
        <w:lastRenderedPageBreak/>
        <w:t>Hawarden</w:t>
      </w:r>
      <w:r w:rsidRPr="00A26082">
        <w:rPr>
          <w:rFonts w:cstheme="minorHAnsi"/>
        </w:rPr>
        <w:tab/>
        <w:t xml:space="preserve"> Population: 753</w:t>
      </w:r>
    </w:p>
    <w:p w14:paraId="6EBD435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D027F07" w14:textId="77777777" w:rsidTr="00D77131">
        <w:tc>
          <w:tcPr>
            <w:tcW w:w="2550" w:type="dxa"/>
            <w:shd w:val="clear" w:color="auto" w:fill="FFFFFF"/>
          </w:tcPr>
          <w:p w14:paraId="6DCE0A5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470B25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27730C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197862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D008E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EF3870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Hawarden failed the protozoal Standards because of calibration issues.</w:t>
      </w:r>
    </w:p>
    <w:p w14:paraId="7F90C979" w14:textId="77777777" w:rsidR="00D77131" w:rsidRPr="00A26082" w:rsidRDefault="00D77131" w:rsidP="00D77131">
      <w:pPr>
        <w:pStyle w:val="SectionStyle"/>
        <w:tabs>
          <w:tab w:val="right" w:pos="9354"/>
        </w:tabs>
        <w:rPr>
          <w:rFonts w:cstheme="minorHAnsi"/>
        </w:rPr>
      </w:pPr>
      <w:r w:rsidRPr="00A26082">
        <w:rPr>
          <w:rFonts w:cstheme="minorHAnsi"/>
        </w:rPr>
        <w:t>Kaiwara</w:t>
      </w:r>
      <w:r w:rsidRPr="00A26082">
        <w:rPr>
          <w:rFonts w:cstheme="minorHAnsi"/>
        </w:rPr>
        <w:tab/>
        <w:t xml:space="preserve"> Population: 129</w:t>
      </w:r>
    </w:p>
    <w:p w14:paraId="708E194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B43B6F4" w14:textId="77777777" w:rsidTr="00D77131">
        <w:tc>
          <w:tcPr>
            <w:tcW w:w="2550" w:type="dxa"/>
            <w:shd w:val="clear" w:color="auto" w:fill="FFFFFF"/>
          </w:tcPr>
          <w:p w14:paraId="166D59A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C14CB1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4C0C58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2672D5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FCE7FA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2003779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Kaiwara failed the protozoal Standards because the infrastructure was inadequate.</w:t>
      </w:r>
    </w:p>
    <w:p w14:paraId="4010B55A" w14:textId="77777777" w:rsidR="00D77131" w:rsidRPr="00A26082" w:rsidRDefault="00D77131" w:rsidP="00D77131">
      <w:pPr>
        <w:pStyle w:val="SectionStyle"/>
        <w:tabs>
          <w:tab w:val="right" w:pos="9354"/>
        </w:tabs>
        <w:rPr>
          <w:rFonts w:cstheme="minorHAnsi"/>
        </w:rPr>
      </w:pPr>
      <w:r w:rsidRPr="00A26082">
        <w:rPr>
          <w:rFonts w:cstheme="minorHAnsi"/>
        </w:rPr>
        <w:t>Lower Waitohi</w:t>
      </w:r>
      <w:r w:rsidRPr="00A26082">
        <w:rPr>
          <w:rFonts w:cstheme="minorHAnsi"/>
        </w:rPr>
        <w:tab/>
        <w:t xml:space="preserve"> Population: 315</w:t>
      </w:r>
    </w:p>
    <w:p w14:paraId="5C0A061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F0A5581" w14:textId="77777777" w:rsidTr="00D77131">
        <w:tc>
          <w:tcPr>
            <w:tcW w:w="2550" w:type="dxa"/>
            <w:shd w:val="clear" w:color="auto" w:fill="FFFFFF"/>
          </w:tcPr>
          <w:p w14:paraId="0797F29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B41CBE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638BA0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9459FA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A7F2A8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6B8F4FC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Lower Waitohi failed the protozoal Standards because the infrastructure was inadequate.</w:t>
      </w:r>
    </w:p>
    <w:p w14:paraId="73F3DA0E" w14:textId="77777777" w:rsidR="00D77131" w:rsidRPr="00A26082" w:rsidRDefault="00D77131" w:rsidP="00D77131">
      <w:pPr>
        <w:pStyle w:val="SectionStyle"/>
        <w:tabs>
          <w:tab w:val="right" w:pos="9354"/>
        </w:tabs>
        <w:rPr>
          <w:rFonts w:cstheme="minorHAnsi"/>
        </w:rPr>
      </w:pPr>
      <w:r w:rsidRPr="00A26082">
        <w:rPr>
          <w:rFonts w:cstheme="minorHAnsi"/>
        </w:rPr>
        <w:t>Motunau, Greta, Scargill</w:t>
      </w:r>
      <w:r w:rsidRPr="00A26082">
        <w:rPr>
          <w:rFonts w:cstheme="minorHAnsi"/>
        </w:rPr>
        <w:tab/>
        <w:t xml:space="preserve"> Population: 681</w:t>
      </w:r>
    </w:p>
    <w:p w14:paraId="6D0152C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3044ABB" w14:textId="77777777" w:rsidTr="00D77131">
        <w:tc>
          <w:tcPr>
            <w:tcW w:w="2550" w:type="dxa"/>
            <w:shd w:val="clear" w:color="auto" w:fill="FFFFFF"/>
          </w:tcPr>
          <w:p w14:paraId="66D19AB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22888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81C221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A54671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6B3AC3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permanent boil-water notice was in place during the reporting period.</w:t>
      </w:r>
    </w:p>
    <w:p w14:paraId="45E1BFD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Motunau, Greta, Scargill failed the protozoal Standards because the infrastructure was inadequate.</w:t>
      </w:r>
    </w:p>
    <w:p w14:paraId="0089D5D5" w14:textId="77777777" w:rsidR="00D77131" w:rsidRPr="00A26082" w:rsidRDefault="00D77131" w:rsidP="00D77131">
      <w:pPr>
        <w:pStyle w:val="SectionStyle"/>
        <w:tabs>
          <w:tab w:val="right" w:pos="9354"/>
        </w:tabs>
        <w:rPr>
          <w:rFonts w:cstheme="minorHAnsi"/>
        </w:rPr>
      </w:pPr>
      <w:r w:rsidRPr="00A26082">
        <w:rPr>
          <w:rFonts w:cstheme="minorHAnsi"/>
        </w:rPr>
        <w:t>Parnassus Rural</w:t>
      </w:r>
      <w:r w:rsidRPr="00A26082">
        <w:rPr>
          <w:rFonts w:cstheme="minorHAnsi"/>
        </w:rPr>
        <w:tab/>
        <w:t xml:space="preserve"> Population: 210</w:t>
      </w:r>
    </w:p>
    <w:p w14:paraId="42DCF25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2688A9E" w14:textId="77777777" w:rsidTr="00D77131">
        <w:tc>
          <w:tcPr>
            <w:tcW w:w="2550" w:type="dxa"/>
            <w:shd w:val="clear" w:color="auto" w:fill="FFFFFF"/>
          </w:tcPr>
          <w:p w14:paraId="314ADD8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020B5F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1F1BA9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190285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9A904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79E25E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Parnassus Rural failed the protozoal Standards because the infrastructure was inadequate.</w:t>
      </w:r>
    </w:p>
    <w:p w14:paraId="5920B92D" w14:textId="77777777" w:rsidR="00D77131" w:rsidRPr="00A26082" w:rsidRDefault="00D77131" w:rsidP="00D77131">
      <w:pPr>
        <w:pStyle w:val="SectionStyle"/>
        <w:tabs>
          <w:tab w:val="right" w:pos="9354"/>
        </w:tabs>
        <w:rPr>
          <w:rFonts w:cstheme="minorHAnsi"/>
        </w:rPr>
      </w:pPr>
      <w:r w:rsidRPr="00A26082">
        <w:rPr>
          <w:rFonts w:cstheme="minorHAnsi"/>
        </w:rPr>
        <w:t>Waiau Rural</w:t>
      </w:r>
      <w:r w:rsidRPr="00A26082">
        <w:rPr>
          <w:rFonts w:cstheme="minorHAnsi"/>
        </w:rPr>
        <w:tab/>
        <w:t xml:space="preserve"> Population: 435</w:t>
      </w:r>
    </w:p>
    <w:p w14:paraId="576CDE4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578C11C" w14:textId="77777777" w:rsidTr="00D77131">
        <w:tc>
          <w:tcPr>
            <w:tcW w:w="2550" w:type="dxa"/>
            <w:shd w:val="clear" w:color="auto" w:fill="FFFFFF"/>
          </w:tcPr>
          <w:p w14:paraId="0697DEA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B4466A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A222BC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BF5F30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495354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3B2A948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Waiau Rural failed the protozoal Standards because the infrastructure was inadequate.</w:t>
      </w:r>
    </w:p>
    <w:p w14:paraId="6B91CD4C" w14:textId="77777777" w:rsidR="00D77131" w:rsidRPr="00A26082" w:rsidRDefault="00D77131" w:rsidP="00D77131">
      <w:pPr>
        <w:pStyle w:val="SectionStyle"/>
        <w:tabs>
          <w:tab w:val="right" w:pos="9354"/>
        </w:tabs>
        <w:rPr>
          <w:rFonts w:cstheme="minorHAnsi"/>
        </w:rPr>
      </w:pPr>
      <w:r w:rsidRPr="00A26082">
        <w:rPr>
          <w:rFonts w:cstheme="minorHAnsi"/>
        </w:rPr>
        <w:t>Waiau Township</w:t>
      </w:r>
      <w:r w:rsidRPr="00A26082">
        <w:rPr>
          <w:rFonts w:cstheme="minorHAnsi"/>
        </w:rPr>
        <w:tab/>
        <w:t xml:space="preserve"> Population: 255</w:t>
      </w:r>
    </w:p>
    <w:p w14:paraId="537DC1E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5052E19" w14:textId="77777777" w:rsidTr="00D77131">
        <w:tc>
          <w:tcPr>
            <w:tcW w:w="2550" w:type="dxa"/>
            <w:shd w:val="clear" w:color="auto" w:fill="FFFFFF"/>
          </w:tcPr>
          <w:p w14:paraId="1A84F7A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A1DFD6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B9092D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45F3F1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2C66AD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w:t>
      </w:r>
    </w:p>
    <w:p w14:paraId="70FEB52A" w14:textId="77777777" w:rsidR="00D77131" w:rsidRPr="00A26082" w:rsidRDefault="00D77131" w:rsidP="00D77131">
      <w:pPr>
        <w:pStyle w:val="SectionStyle"/>
        <w:tabs>
          <w:tab w:val="right" w:pos="9354"/>
        </w:tabs>
        <w:rPr>
          <w:rFonts w:cstheme="minorHAnsi"/>
        </w:rPr>
      </w:pPr>
      <w:r w:rsidRPr="00A26082">
        <w:rPr>
          <w:rFonts w:cstheme="minorHAnsi"/>
        </w:rPr>
        <w:t>Waipara Township</w:t>
      </w:r>
      <w:r w:rsidRPr="00A26082">
        <w:rPr>
          <w:rFonts w:cstheme="minorHAnsi"/>
        </w:rPr>
        <w:tab/>
        <w:t xml:space="preserve"> Population: 285</w:t>
      </w:r>
    </w:p>
    <w:p w14:paraId="7679096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6F46E06" w14:textId="77777777" w:rsidTr="00D77131">
        <w:tc>
          <w:tcPr>
            <w:tcW w:w="2550" w:type="dxa"/>
            <w:shd w:val="clear" w:color="auto" w:fill="FFFFFF"/>
          </w:tcPr>
          <w:p w14:paraId="1C6A01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9DB3DD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ADF853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C07813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A2DB69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6C3AE7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Waipara Township failed the protozoal Standards because the infrastructure was inadequate.</w:t>
      </w:r>
    </w:p>
    <w:p w14:paraId="5C087713" w14:textId="77777777" w:rsidR="00D77131" w:rsidRPr="00A26082" w:rsidRDefault="00D77131" w:rsidP="00D77131">
      <w:pPr>
        <w:pStyle w:val="SectionStyle"/>
        <w:tabs>
          <w:tab w:val="right" w:pos="9354"/>
        </w:tabs>
        <w:rPr>
          <w:rFonts w:cstheme="minorHAnsi"/>
        </w:rPr>
      </w:pPr>
      <w:r w:rsidRPr="00A26082">
        <w:rPr>
          <w:rFonts w:cstheme="minorHAnsi"/>
        </w:rPr>
        <w:t>Waitohi Upper</w:t>
      </w:r>
      <w:r w:rsidRPr="00A26082">
        <w:rPr>
          <w:rFonts w:cstheme="minorHAnsi"/>
        </w:rPr>
        <w:tab/>
        <w:t xml:space="preserve"> Population: 513</w:t>
      </w:r>
    </w:p>
    <w:p w14:paraId="4BCCF31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22C2442" w14:textId="77777777" w:rsidTr="00D77131">
        <w:tc>
          <w:tcPr>
            <w:tcW w:w="2550" w:type="dxa"/>
            <w:shd w:val="clear" w:color="auto" w:fill="FFFFFF"/>
          </w:tcPr>
          <w:p w14:paraId="10957A8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189DB4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0AE8EB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3A5940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277EAC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6D76458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Waitohi Upper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23F6F05B" w14:textId="77777777" w:rsidTr="00D77131">
        <w:tc>
          <w:tcPr>
            <w:tcW w:w="9354" w:type="dxa"/>
            <w:shd w:val="clear" w:color="auto" w:fill="009999"/>
          </w:tcPr>
          <w:p w14:paraId="6D56548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36F9705" w14:textId="77777777" w:rsidR="00D77131" w:rsidRPr="00A26082" w:rsidRDefault="00D77131" w:rsidP="00D77131">
      <w:pPr>
        <w:rPr>
          <w:rFonts w:asciiTheme="minorHAnsi" w:hAnsiTheme="minorHAnsi" w:cstheme="minorHAnsi"/>
        </w:rPr>
      </w:pPr>
    </w:p>
    <w:p w14:paraId="7B016AFD" w14:textId="77777777" w:rsidR="00D77131" w:rsidRPr="00A26082" w:rsidRDefault="00D77131" w:rsidP="00D77131">
      <w:pPr>
        <w:pStyle w:val="GroupStyle"/>
        <w:rPr>
          <w:rFonts w:cstheme="minorHAnsi"/>
        </w:rPr>
      </w:pPr>
      <w:r w:rsidRPr="00A26082">
        <w:rPr>
          <w:rFonts w:cstheme="minorHAnsi"/>
        </w:rPr>
        <w:t>Supplier: Kaikōura District Council</w:t>
      </w:r>
    </w:p>
    <w:p w14:paraId="00725364" w14:textId="77777777" w:rsidR="00D77131" w:rsidRPr="00A26082" w:rsidRDefault="00D77131" w:rsidP="00D77131">
      <w:pPr>
        <w:pStyle w:val="SectionStyle"/>
        <w:tabs>
          <w:tab w:val="right" w:pos="9354"/>
        </w:tabs>
        <w:rPr>
          <w:rFonts w:cstheme="minorHAnsi"/>
        </w:rPr>
      </w:pPr>
      <w:r w:rsidRPr="00A26082">
        <w:rPr>
          <w:rFonts w:cstheme="minorHAnsi"/>
        </w:rPr>
        <w:t>Fernleigh Rural Water Supply</w:t>
      </w:r>
      <w:r w:rsidRPr="00A26082">
        <w:rPr>
          <w:rFonts w:cstheme="minorHAnsi"/>
        </w:rPr>
        <w:tab/>
        <w:t xml:space="preserve"> Population: 150</w:t>
      </w:r>
    </w:p>
    <w:p w14:paraId="3CF5D0F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E2AA60A" w14:textId="77777777" w:rsidTr="00D77131">
        <w:tc>
          <w:tcPr>
            <w:tcW w:w="2550" w:type="dxa"/>
            <w:shd w:val="clear" w:color="auto" w:fill="FFFFFF"/>
          </w:tcPr>
          <w:p w14:paraId="3D5E389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2AE129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B0CBA0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249395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308DC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permanent boil-water notice was in place during the reporting period.</w:t>
      </w:r>
    </w:p>
    <w:p w14:paraId="02BBAA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Fernleigh Rural Water Supply failed the protozoal Standards because the infrastructure was inadequate.</w:t>
      </w:r>
    </w:p>
    <w:p w14:paraId="749B7F61" w14:textId="77777777" w:rsidR="00D77131" w:rsidRPr="00A26082" w:rsidRDefault="00D77131" w:rsidP="00D77131">
      <w:pPr>
        <w:pStyle w:val="SectionStyle"/>
        <w:tabs>
          <w:tab w:val="right" w:pos="9354"/>
        </w:tabs>
        <w:rPr>
          <w:rFonts w:cstheme="minorHAnsi"/>
        </w:rPr>
      </w:pPr>
      <w:r w:rsidRPr="00A26082">
        <w:rPr>
          <w:rFonts w:cstheme="minorHAnsi"/>
        </w:rPr>
        <w:t>Kaikōura</w:t>
      </w:r>
      <w:r w:rsidRPr="00A26082">
        <w:rPr>
          <w:rFonts w:cstheme="minorHAnsi"/>
        </w:rPr>
        <w:tab/>
        <w:t xml:space="preserve"> Population: 2,500</w:t>
      </w:r>
    </w:p>
    <w:p w14:paraId="0C72936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D6D9125" w14:textId="77777777" w:rsidTr="00D77131">
        <w:tc>
          <w:tcPr>
            <w:tcW w:w="2550" w:type="dxa"/>
            <w:shd w:val="clear" w:color="auto" w:fill="FFFFFF"/>
          </w:tcPr>
          <w:p w14:paraId="228E3EE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610AF6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9263A8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A9FBEF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F6637F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F7E04E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Kaikōura failed the protozoal Standards because the infrastructure was inadequate.</w:t>
      </w:r>
    </w:p>
    <w:p w14:paraId="608FDE39" w14:textId="77777777" w:rsidR="00D77131" w:rsidRPr="00A26082" w:rsidRDefault="00D77131" w:rsidP="00D77131">
      <w:pPr>
        <w:pStyle w:val="SectionStyle"/>
        <w:tabs>
          <w:tab w:val="right" w:pos="9354"/>
        </w:tabs>
        <w:rPr>
          <w:rFonts w:cstheme="minorHAnsi"/>
        </w:rPr>
      </w:pPr>
      <w:r w:rsidRPr="00A26082">
        <w:rPr>
          <w:rFonts w:cstheme="minorHAnsi"/>
        </w:rPr>
        <w:t>Kaikōura East Coast Rural</w:t>
      </w:r>
      <w:r w:rsidRPr="00A26082">
        <w:rPr>
          <w:rFonts w:cstheme="minorHAnsi"/>
        </w:rPr>
        <w:tab/>
        <w:t xml:space="preserve"> Population: 150</w:t>
      </w:r>
    </w:p>
    <w:p w14:paraId="0A4D20A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1F6F81E3" w14:textId="77777777" w:rsidTr="003F19CB">
        <w:tc>
          <w:tcPr>
            <w:tcW w:w="2268" w:type="dxa"/>
            <w:shd w:val="clear" w:color="auto" w:fill="FFFFFF"/>
          </w:tcPr>
          <w:p w14:paraId="4BEA686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AB3368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8403C2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3506CE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3D6A76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permanent boil-water notice was in place during the reporting period.</w:t>
      </w:r>
    </w:p>
    <w:p w14:paraId="2CDFD36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Kaikōura East Coast Rural failed to meet drinking-water monitoring requirements for the supply. It therefore failed to comply with the Health Act (section 69Y).</w:t>
      </w:r>
    </w:p>
    <w:p w14:paraId="21BE2C3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Kaikōura East Coast Rural failed the bacteriological Standards because it did not attempt compliance. It failed the protozoal Standards because the infrastructure was inadequate and it did not attempt compliance.</w:t>
      </w:r>
    </w:p>
    <w:p w14:paraId="17B27E31" w14:textId="77777777" w:rsidR="00D77131" w:rsidRPr="00A26082" w:rsidRDefault="00D77131" w:rsidP="00D77131">
      <w:pPr>
        <w:pStyle w:val="SectionStyle"/>
        <w:tabs>
          <w:tab w:val="right" w:pos="9354"/>
        </w:tabs>
        <w:rPr>
          <w:rFonts w:cstheme="minorHAnsi"/>
        </w:rPr>
      </w:pPr>
      <w:r w:rsidRPr="00A26082">
        <w:rPr>
          <w:rFonts w:cstheme="minorHAnsi"/>
        </w:rPr>
        <w:t>Kincaid Rural Water Supply</w:t>
      </w:r>
      <w:r w:rsidRPr="00A26082">
        <w:rPr>
          <w:rFonts w:cstheme="minorHAnsi"/>
        </w:rPr>
        <w:tab/>
        <w:t xml:space="preserve"> Population: 120</w:t>
      </w:r>
    </w:p>
    <w:p w14:paraId="359FD33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FA5A34D" w14:textId="77777777" w:rsidTr="00D77131">
        <w:tc>
          <w:tcPr>
            <w:tcW w:w="2550" w:type="dxa"/>
            <w:shd w:val="clear" w:color="auto" w:fill="FFFFFF"/>
          </w:tcPr>
          <w:p w14:paraId="4F771F1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7F109C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510EF4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5B79A4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076AC3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33B8D14F" w14:textId="77777777" w:rsidR="00D77131" w:rsidRPr="00A26082" w:rsidRDefault="00D77131" w:rsidP="00345902">
      <w:pPr>
        <w:spacing w:before="60" w:after="60"/>
        <w:rPr>
          <w:rFonts w:asciiTheme="minorHAnsi" w:hAnsiTheme="minorHAnsi" w:cstheme="minorHAnsi"/>
        </w:rPr>
      </w:pPr>
      <w:r w:rsidRPr="00A26082">
        <w:rPr>
          <w:rFonts w:asciiTheme="minorHAnsi" w:hAnsiTheme="minorHAnsi" w:cstheme="minorHAnsi"/>
          <w:sz w:val="18"/>
          <w:szCs w:val="18"/>
        </w:rPr>
        <w:t>Kincaid Rural Water Supply failed the protozoal Standards because it cannot</w:t>
      </w:r>
      <w:r w:rsidRPr="00A26082">
        <w:rPr>
          <w:rFonts w:asciiTheme="minorHAnsi" w:hAnsiTheme="minorHAnsi" w:cstheme="minorHAnsi"/>
        </w:rPr>
        <w:t xml:space="preserve"> demonstrate compliance.</w:t>
      </w:r>
    </w:p>
    <w:p w14:paraId="544280B1" w14:textId="77777777" w:rsidR="00D77131" w:rsidRPr="00A26082" w:rsidRDefault="00D77131" w:rsidP="00D77131">
      <w:pPr>
        <w:pStyle w:val="SectionStyle"/>
        <w:tabs>
          <w:tab w:val="right" w:pos="9354"/>
        </w:tabs>
        <w:rPr>
          <w:rFonts w:cstheme="minorHAnsi"/>
        </w:rPr>
      </w:pPr>
      <w:r w:rsidRPr="00A26082">
        <w:rPr>
          <w:rFonts w:cstheme="minorHAnsi"/>
        </w:rPr>
        <w:t>Oaro</w:t>
      </w:r>
      <w:r w:rsidRPr="00A26082">
        <w:rPr>
          <w:rFonts w:cstheme="minorHAnsi"/>
        </w:rPr>
        <w:tab/>
        <w:t xml:space="preserve"> Population: 400</w:t>
      </w:r>
    </w:p>
    <w:p w14:paraId="164FDA9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CD18F42" w14:textId="77777777" w:rsidTr="003F19CB">
        <w:tc>
          <w:tcPr>
            <w:tcW w:w="2193" w:type="dxa"/>
            <w:shd w:val="clear" w:color="auto" w:fill="FFFFFF"/>
          </w:tcPr>
          <w:p w14:paraId="1081E05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187813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6758D4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6BA86C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E71A0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7820B00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Oaro failed the bacteriological Standards because sampling was inadequate and it cannot demonstrate compliance. It failed the protozoal Standards because of</w:t>
      </w:r>
      <w:r w:rsidRPr="00A26082">
        <w:rPr>
          <w:rFonts w:asciiTheme="minorHAnsi" w:hAnsiTheme="minorHAnsi" w:cstheme="minorHAnsi"/>
        </w:rPr>
        <w:t xml:space="preserve"> </w:t>
      </w:r>
      <w:r w:rsidRPr="00A26082">
        <w:rPr>
          <w:rFonts w:asciiTheme="minorHAnsi" w:hAnsiTheme="minorHAnsi" w:cstheme="minorHAnsi"/>
          <w:sz w:val="18"/>
          <w:szCs w:val="18"/>
        </w:rPr>
        <w:t>calibration issues.</w:t>
      </w:r>
    </w:p>
    <w:p w14:paraId="190EAE07" w14:textId="77777777" w:rsidR="00D77131" w:rsidRPr="00A26082" w:rsidRDefault="00D77131" w:rsidP="00D77131">
      <w:pPr>
        <w:pStyle w:val="SectionStyle"/>
        <w:tabs>
          <w:tab w:val="right" w:pos="9354"/>
        </w:tabs>
        <w:rPr>
          <w:rFonts w:cstheme="minorHAnsi"/>
        </w:rPr>
      </w:pPr>
      <w:r w:rsidRPr="00A26082">
        <w:rPr>
          <w:rFonts w:cstheme="minorHAnsi"/>
        </w:rPr>
        <w:t>Ocean Ridge</w:t>
      </w:r>
      <w:r w:rsidRPr="00A26082">
        <w:rPr>
          <w:rFonts w:cstheme="minorHAnsi"/>
        </w:rPr>
        <w:tab/>
        <w:t xml:space="preserve"> Population: 500</w:t>
      </w:r>
    </w:p>
    <w:p w14:paraId="63370B2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0FAD6FE" w14:textId="77777777" w:rsidTr="00D77131">
        <w:tc>
          <w:tcPr>
            <w:tcW w:w="2550" w:type="dxa"/>
            <w:shd w:val="clear" w:color="auto" w:fill="FFFFFF"/>
          </w:tcPr>
          <w:p w14:paraId="51B38B0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FE90CF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AA34AE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57C69F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2169E1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78BB038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Ocean Ridge failed the protozoal Standards because of calibration issues.</w:t>
      </w:r>
    </w:p>
    <w:tbl>
      <w:tblPr>
        <w:tblW w:w="0" w:type="auto"/>
        <w:tblLook w:val="04A0" w:firstRow="1" w:lastRow="0" w:firstColumn="1" w:lastColumn="0" w:noHBand="0" w:noVBand="1"/>
      </w:tblPr>
      <w:tblGrid>
        <w:gridCol w:w="9026"/>
      </w:tblGrid>
      <w:tr w:rsidR="00D77131" w:rsidRPr="00A26082" w14:paraId="05EA3113" w14:textId="77777777" w:rsidTr="00D77131">
        <w:tc>
          <w:tcPr>
            <w:tcW w:w="9354" w:type="dxa"/>
            <w:shd w:val="clear" w:color="auto" w:fill="009999"/>
          </w:tcPr>
          <w:p w14:paraId="3983874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695DCE" w14:textId="77777777" w:rsidR="00D77131" w:rsidRPr="00A26082" w:rsidRDefault="00D77131" w:rsidP="00D77131">
      <w:pPr>
        <w:rPr>
          <w:rFonts w:asciiTheme="minorHAnsi" w:hAnsiTheme="minorHAnsi" w:cstheme="minorHAnsi"/>
        </w:rPr>
      </w:pPr>
    </w:p>
    <w:p w14:paraId="59404847" w14:textId="77777777" w:rsidR="00D77131" w:rsidRPr="00A26082" w:rsidRDefault="00D77131" w:rsidP="00D77131">
      <w:pPr>
        <w:pStyle w:val="GroupStyle"/>
        <w:rPr>
          <w:rFonts w:cstheme="minorHAnsi"/>
        </w:rPr>
      </w:pPr>
      <w:r w:rsidRPr="00A26082">
        <w:rPr>
          <w:rFonts w:cstheme="minorHAnsi"/>
        </w:rPr>
        <w:t>Supplier: Living Springs Trust</w:t>
      </w:r>
    </w:p>
    <w:p w14:paraId="1221BE96" w14:textId="77777777" w:rsidR="00D77131" w:rsidRPr="00A26082" w:rsidRDefault="00D77131" w:rsidP="00D77131">
      <w:pPr>
        <w:pStyle w:val="SectionStyle"/>
        <w:tabs>
          <w:tab w:val="right" w:pos="9354"/>
        </w:tabs>
        <w:rPr>
          <w:rFonts w:cstheme="minorHAnsi"/>
        </w:rPr>
      </w:pPr>
      <w:r w:rsidRPr="00A26082">
        <w:rPr>
          <w:rFonts w:cstheme="minorHAnsi"/>
        </w:rPr>
        <w:t>Living Springs</w:t>
      </w:r>
      <w:r w:rsidRPr="00A26082">
        <w:rPr>
          <w:rFonts w:cstheme="minorHAnsi"/>
        </w:rPr>
        <w:tab/>
        <w:t xml:space="preserve"> Population: 180</w:t>
      </w:r>
    </w:p>
    <w:p w14:paraId="33993E7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6D7C881" w14:textId="77777777" w:rsidTr="00D77131">
        <w:tc>
          <w:tcPr>
            <w:tcW w:w="2550" w:type="dxa"/>
            <w:shd w:val="clear" w:color="auto" w:fill="FFFFFF"/>
          </w:tcPr>
          <w:p w14:paraId="18FDF0A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1065B4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BE8DBD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F464BD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33B11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w:t>
      </w:r>
    </w:p>
    <w:tbl>
      <w:tblPr>
        <w:tblW w:w="0" w:type="auto"/>
        <w:tblLook w:val="04A0" w:firstRow="1" w:lastRow="0" w:firstColumn="1" w:lastColumn="0" w:noHBand="0" w:noVBand="1"/>
      </w:tblPr>
      <w:tblGrid>
        <w:gridCol w:w="9026"/>
      </w:tblGrid>
      <w:tr w:rsidR="00D77131" w:rsidRPr="00A26082" w14:paraId="11435F18" w14:textId="77777777" w:rsidTr="00D77131">
        <w:tc>
          <w:tcPr>
            <w:tcW w:w="9354" w:type="dxa"/>
            <w:shd w:val="clear" w:color="auto" w:fill="009999"/>
          </w:tcPr>
          <w:p w14:paraId="1D1D89F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0A3C753" w14:textId="77777777" w:rsidR="00D77131" w:rsidRPr="00A26082" w:rsidRDefault="00D77131" w:rsidP="00D77131">
      <w:pPr>
        <w:rPr>
          <w:rFonts w:asciiTheme="minorHAnsi" w:hAnsiTheme="minorHAnsi" w:cstheme="minorHAnsi"/>
        </w:rPr>
      </w:pPr>
    </w:p>
    <w:p w14:paraId="62BE030A" w14:textId="77777777" w:rsidR="008052A9" w:rsidRDefault="008052A9" w:rsidP="00D77131">
      <w:pPr>
        <w:pStyle w:val="GroupStyle"/>
        <w:rPr>
          <w:rFonts w:cstheme="minorHAnsi"/>
        </w:rPr>
      </w:pPr>
    </w:p>
    <w:p w14:paraId="0622B06B" w14:textId="17C7B02A" w:rsidR="00D77131" w:rsidRPr="00A26082" w:rsidRDefault="00D77131" w:rsidP="00D77131">
      <w:pPr>
        <w:pStyle w:val="GroupStyle"/>
        <w:rPr>
          <w:rFonts w:cstheme="minorHAnsi"/>
        </w:rPr>
      </w:pPr>
      <w:r w:rsidRPr="00A26082">
        <w:rPr>
          <w:rFonts w:cstheme="minorHAnsi"/>
        </w:rPr>
        <w:lastRenderedPageBreak/>
        <w:t>Supplier: Lyndhurst Water Scheme Co-operative Ltd</w:t>
      </w:r>
    </w:p>
    <w:p w14:paraId="7BD6B69C" w14:textId="77777777" w:rsidR="00D77131" w:rsidRPr="00A26082" w:rsidRDefault="00D77131" w:rsidP="00D77131">
      <w:pPr>
        <w:pStyle w:val="SectionStyle"/>
        <w:tabs>
          <w:tab w:val="right" w:pos="9354"/>
        </w:tabs>
        <w:rPr>
          <w:rFonts w:cstheme="minorHAnsi"/>
        </w:rPr>
      </w:pPr>
      <w:r w:rsidRPr="00A26082">
        <w:rPr>
          <w:rFonts w:cstheme="minorHAnsi"/>
        </w:rPr>
        <w:t>Lyndhurst</w:t>
      </w:r>
      <w:r w:rsidRPr="00A26082">
        <w:rPr>
          <w:rFonts w:cstheme="minorHAnsi"/>
        </w:rPr>
        <w:tab/>
        <w:t xml:space="preserve"> Population: 250</w:t>
      </w:r>
    </w:p>
    <w:p w14:paraId="7728724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E1CE96A" w14:textId="77777777" w:rsidTr="00D77131">
        <w:tc>
          <w:tcPr>
            <w:tcW w:w="2550" w:type="dxa"/>
            <w:shd w:val="clear" w:color="auto" w:fill="FFFFFF"/>
          </w:tcPr>
          <w:p w14:paraId="65B53ED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38ED0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3EB5DA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77567D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633403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 A temporary boil-water notice was in place during the reporting period.</w:t>
      </w:r>
    </w:p>
    <w:tbl>
      <w:tblPr>
        <w:tblW w:w="0" w:type="auto"/>
        <w:tblLook w:val="04A0" w:firstRow="1" w:lastRow="0" w:firstColumn="1" w:lastColumn="0" w:noHBand="0" w:noVBand="1"/>
      </w:tblPr>
      <w:tblGrid>
        <w:gridCol w:w="9026"/>
      </w:tblGrid>
      <w:tr w:rsidR="00D77131" w:rsidRPr="00A26082" w14:paraId="1BDEDD15" w14:textId="77777777" w:rsidTr="00D77131">
        <w:tc>
          <w:tcPr>
            <w:tcW w:w="9354" w:type="dxa"/>
            <w:shd w:val="clear" w:color="auto" w:fill="009999"/>
          </w:tcPr>
          <w:p w14:paraId="7733DE2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FD430CA" w14:textId="77777777" w:rsidR="00D77131" w:rsidRPr="00A26082" w:rsidRDefault="00D77131" w:rsidP="00D77131">
      <w:pPr>
        <w:rPr>
          <w:rFonts w:asciiTheme="minorHAnsi" w:hAnsiTheme="minorHAnsi" w:cstheme="minorHAnsi"/>
        </w:rPr>
      </w:pPr>
    </w:p>
    <w:p w14:paraId="1A609E23" w14:textId="77777777" w:rsidR="00D77131" w:rsidRPr="00A26082" w:rsidRDefault="00D77131" w:rsidP="00D77131">
      <w:pPr>
        <w:pStyle w:val="GroupStyle"/>
        <w:rPr>
          <w:rFonts w:cstheme="minorHAnsi"/>
        </w:rPr>
      </w:pPr>
      <w:r w:rsidRPr="00A26082">
        <w:rPr>
          <w:rFonts w:cstheme="minorHAnsi"/>
        </w:rPr>
        <w:t>Supplier: Okains Bay Water Committee</w:t>
      </w:r>
    </w:p>
    <w:p w14:paraId="079F55A6" w14:textId="77777777" w:rsidR="00D77131" w:rsidRPr="00A26082" w:rsidRDefault="00D77131" w:rsidP="00D77131">
      <w:pPr>
        <w:pStyle w:val="SectionStyle"/>
        <w:tabs>
          <w:tab w:val="right" w:pos="9354"/>
        </w:tabs>
        <w:rPr>
          <w:rFonts w:cstheme="minorHAnsi"/>
        </w:rPr>
      </w:pPr>
      <w:r w:rsidRPr="00A26082">
        <w:rPr>
          <w:rFonts w:cstheme="minorHAnsi"/>
        </w:rPr>
        <w:t>Okains Bay</w:t>
      </w:r>
      <w:r w:rsidRPr="00A26082">
        <w:rPr>
          <w:rFonts w:cstheme="minorHAnsi"/>
        </w:rPr>
        <w:tab/>
        <w:t xml:space="preserve"> Population: 105</w:t>
      </w:r>
    </w:p>
    <w:p w14:paraId="06A565E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66BDEFC7" w14:textId="77777777" w:rsidTr="003F19CB">
        <w:tc>
          <w:tcPr>
            <w:tcW w:w="2268" w:type="dxa"/>
            <w:shd w:val="clear" w:color="auto" w:fill="FFFFFF"/>
          </w:tcPr>
          <w:p w14:paraId="1241E81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057095A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B2A6B2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55DB38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A4910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without disinfection.</w:t>
      </w:r>
    </w:p>
    <w:p w14:paraId="075D0E1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Okains Bay failed to provide adequate safe drinking-water,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17F3547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Okains Bay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7A2FD8A4" w14:textId="77777777" w:rsidTr="00D77131">
        <w:tc>
          <w:tcPr>
            <w:tcW w:w="9354" w:type="dxa"/>
            <w:shd w:val="clear" w:color="auto" w:fill="009999"/>
          </w:tcPr>
          <w:p w14:paraId="6CFB27B9"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8971646" w14:textId="77777777" w:rsidR="00D77131" w:rsidRPr="00A26082" w:rsidRDefault="00D77131" w:rsidP="00D77131">
      <w:pPr>
        <w:rPr>
          <w:rFonts w:asciiTheme="minorHAnsi" w:hAnsiTheme="minorHAnsi" w:cstheme="minorHAnsi"/>
        </w:rPr>
      </w:pPr>
    </w:p>
    <w:p w14:paraId="773E374B" w14:textId="77777777" w:rsidR="00D77131" w:rsidRPr="00A26082" w:rsidRDefault="00D77131" w:rsidP="00D77131">
      <w:pPr>
        <w:pStyle w:val="GroupStyle"/>
        <w:rPr>
          <w:rFonts w:cstheme="minorHAnsi"/>
        </w:rPr>
      </w:pPr>
      <w:r w:rsidRPr="00A26082">
        <w:rPr>
          <w:rFonts w:cstheme="minorHAnsi"/>
        </w:rPr>
        <w:t>Supplier: Selwyn District Council</w:t>
      </w:r>
    </w:p>
    <w:p w14:paraId="28DC3D78" w14:textId="77777777" w:rsidR="00D77131" w:rsidRPr="00A26082" w:rsidRDefault="00D77131" w:rsidP="00D77131">
      <w:pPr>
        <w:pStyle w:val="SectionStyle"/>
        <w:tabs>
          <w:tab w:val="right" w:pos="9354"/>
        </w:tabs>
        <w:rPr>
          <w:rFonts w:cstheme="minorHAnsi"/>
        </w:rPr>
      </w:pPr>
      <w:r w:rsidRPr="00A26082">
        <w:rPr>
          <w:rFonts w:cstheme="minorHAnsi"/>
        </w:rPr>
        <w:t>Arthurs Pass</w:t>
      </w:r>
      <w:r w:rsidRPr="00A26082">
        <w:rPr>
          <w:rFonts w:cstheme="minorHAnsi"/>
        </w:rPr>
        <w:tab/>
        <w:t xml:space="preserve"> Population: 350</w:t>
      </w:r>
    </w:p>
    <w:p w14:paraId="242EFCF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62BCBA3" w14:textId="77777777" w:rsidTr="00D77131">
        <w:tc>
          <w:tcPr>
            <w:tcW w:w="2550" w:type="dxa"/>
            <w:shd w:val="clear" w:color="auto" w:fill="FFFFFF"/>
          </w:tcPr>
          <w:p w14:paraId="39AA3C9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2E2FF3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965A7B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BDFDCF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9300E2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UV. A temporary boil-water notice was in place during the reporting period.</w:t>
      </w:r>
    </w:p>
    <w:p w14:paraId="739B8AC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Arthurs Pass failed the protozoal Standards because it cannot demonstrate compliance and turbidity levels at times were too high.</w:t>
      </w:r>
    </w:p>
    <w:p w14:paraId="3128500F" w14:textId="77777777" w:rsidR="00D77131" w:rsidRPr="00A26082" w:rsidRDefault="00D77131" w:rsidP="00D77131">
      <w:pPr>
        <w:pStyle w:val="SectionStyle"/>
        <w:tabs>
          <w:tab w:val="right" w:pos="9354"/>
        </w:tabs>
        <w:rPr>
          <w:rFonts w:cstheme="minorHAnsi"/>
        </w:rPr>
      </w:pPr>
      <w:r w:rsidRPr="00A26082">
        <w:rPr>
          <w:rFonts w:cstheme="minorHAnsi"/>
        </w:rPr>
        <w:t>Castle Hill</w:t>
      </w:r>
      <w:r w:rsidRPr="00A26082">
        <w:rPr>
          <w:rFonts w:cstheme="minorHAnsi"/>
        </w:rPr>
        <w:tab/>
        <w:t xml:space="preserve"> Population: 370</w:t>
      </w:r>
    </w:p>
    <w:p w14:paraId="72941FD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6CF984C" w14:textId="77777777" w:rsidTr="00D77131">
        <w:tc>
          <w:tcPr>
            <w:tcW w:w="2550" w:type="dxa"/>
            <w:shd w:val="clear" w:color="auto" w:fill="FFFFFF"/>
          </w:tcPr>
          <w:p w14:paraId="37969DD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8327BC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3C2607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2FCC99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5129D0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061E4A3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Castle Hill failed the protozoal Standards because it did not attempt compliance.</w:t>
      </w:r>
    </w:p>
    <w:p w14:paraId="5312F14F" w14:textId="77777777" w:rsidR="00D77131" w:rsidRPr="00A26082" w:rsidRDefault="00D77131" w:rsidP="00D77131">
      <w:pPr>
        <w:pStyle w:val="SectionStyle"/>
        <w:tabs>
          <w:tab w:val="right" w:pos="9354"/>
        </w:tabs>
        <w:rPr>
          <w:rFonts w:cstheme="minorHAnsi"/>
        </w:rPr>
      </w:pPr>
      <w:r w:rsidRPr="00A26082">
        <w:rPr>
          <w:rFonts w:cstheme="minorHAnsi"/>
        </w:rPr>
        <w:t>Claremont</w:t>
      </w:r>
      <w:r w:rsidRPr="00A26082">
        <w:rPr>
          <w:rFonts w:cstheme="minorHAnsi"/>
        </w:rPr>
        <w:tab/>
        <w:t xml:space="preserve"> Population: 170</w:t>
      </w:r>
    </w:p>
    <w:p w14:paraId="18C033C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E644BEE" w14:textId="77777777" w:rsidTr="00D77131">
        <w:tc>
          <w:tcPr>
            <w:tcW w:w="2550" w:type="dxa"/>
            <w:shd w:val="clear" w:color="auto" w:fill="FFFFFF"/>
          </w:tcPr>
          <w:p w14:paraId="208FF99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E67FA7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5FF84F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69BB46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8C196A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75BCFFB8" w14:textId="1F50FA53" w:rsidR="00D77131" w:rsidRPr="00A26082" w:rsidRDefault="00D77131" w:rsidP="00D77131">
      <w:pPr>
        <w:pStyle w:val="SectionStyle"/>
        <w:tabs>
          <w:tab w:val="right" w:pos="9354"/>
        </w:tabs>
        <w:rPr>
          <w:rFonts w:cstheme="minorHAnsi"/>
        </w:rPr>
      </w:pPr>
      <w:r w:rsidRPr="00A26082">
        <w:rPr>
          <w:rFonts w:cstheme="minorHAnsi"/>
        </w:rPr>
        <w:t>Darfield</w:t>
      </w:r>
      <w:r w:rsidRPr="00A26082">
        <w:rPr>
          <w:rFonts w:cstheme="minorHAnsi"/>
        </w:rPr>
        <w:tab/>
        <w:t xml:space="preserve"> Population: 3,720</w:t>
      </w:r>
    </w:p>
    <w:p w14:paraId="6EAB367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088721" w14:textId="77777777" w:rsidTr="00D77131">
        <w:tc>
          <w:tcPr>
            <w:tcW w:w="2550" w:type="dxa"/>
            <w:shd w:val="clear" w:color="auto" w:fill="FFFFFF"/>
          </w:tcPr>
          <w:p w14:paraId="39567B5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5C6339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FB5D4D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DB208C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C34AA9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3B8260FE" w14:textId="77777777" w:rsidR="00D77131" w:rsidRPr="00A26082" w:rsidRDefault="00D77131" w:rsidP="00D77131">
      <w:pPr>
        <w:pStyle w:val="SectionStyle"/>
        <w:tabs>
          <w:tab w:val="right" w:pos="9354"/>
        </w:tabs>
        <w:rPr>
          <w:rFonts w:cstheme="minorHAnsi"/>
        </w:rPr>
      </w:pPr>
      <w:r w:rsidRPr="00A26082">
        <w:rPr>
          <w:rFonts w:cstheme="minorHAnsi"/>
        </w:rPr>
        <w:t>Dunsandel &amp; Sherwood Estate</w:t>
      </w:r>
      <w:r w:rsidRPr="00A26082">
        <w:rPr>
          <w:rFonts w:cstheme="minorHAnsi"/>
        </w:rPr>
        <w:tab/>
        <w:t xml:space="preserve"> Population: 495</w:t>
      </w:r>
    </w:p>
    <w:p w14:paraId="13CFB1D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870B02A" w14:textId="77777777" w:rsidTr="00D77131">
        <w:tc>
          <w:tcPr>
            <w:tcW w:w="2550" w:type="dxa"/>
            <w:shd w:val="clear" w:color="auto" w:fill="FFFFFF"/>
          </w:tcPr>
          <w:p w14:paraId="21E6361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7B6A21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474547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DD967D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623230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4D03D9B3" w14:textId="77777777" w:rsidR="00D77131" w:rsidRPr="00A26082" w:rsidRDefault="00D77131" w:rsidP="00D77131">
      <w:pPr>
        <w:pStyle w:val="SectionStyle"/>
        <w:tabs>
          <w:tab w:val="right" w:pos="9354"/>
        </w:tabs>
        <w:rPr>
          <w:rFonts w:cstheme="minorHAnsi"/>
        </w:rPr>
      </w:pPr>
      <w:r w:rsidRPr="00A26082">
        <w:rPr>
          <w:rFonts w:cstheme="minorHAnsi"/>
        </w:rPr>
        <w:t>Edendale, Sandy Knolls</w:t>
      </w:r>
      <w:r w:rsidRPr="00A26082">
        <w:rPr>
          <w:rFonts w:cstheme="minorHAnsi"/>
        </w:rPr>
        <w:tab/>
        <w:t xml:space="preserve"> Population: 200</w:t>
      </w:r>
    </w:p>
    <w:p w14:paraId="27C3822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5374328" w14:textId="77777777" w:rsidTr="00D77131">
        <w:tc>
          <w:tcPr>
            <w:tcW w:w="2550" w:type="dxa"/>
            <w:shd w:val="clear" w:color="auto" w:fill="FFFFFF"/>
          </w:tcPr>
          <w:p w14:paraId="126572C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8F211B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99F75B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575046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418178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groundwater and is treated with UV.</w:t>
      </w:r>
    </w:p>
    <w:p w14:paraId="1B4C0A50" w14:textId="77777777" w:rsidR="00D77131" w:rsidRPr="00A26082" w:rsidRDefault="00D77131" w:rsidP="00D77131">
      <w:pPr>
        <w:pStyle w:val="SectionStyle"/>
        <w:tabs>
          <w:tab w:val="right" w:pos="9354"/>
        </w:tabs>
        <w:rPr>
          <w:rFonts w:cstheme="minorHAnsi"/>
        </w:rPr>
      </w:pPr>
      <w:r w:rsidRPr="00A26082">
        <w:rPr>
          <w:rFonts w:cstheme="minorHAnsi"/>
        </w:rPr>
        <w:t>Kirwee</w:t>
      </w:r>
      <w:r w:rsidRPr="00A26082">
        <w:rPr>
          <w:rFonts w:cstheme="minorHAnsi"/>
        </w:rPr>
        <w:tab/>
        <w:t xml:space="preserve"> Population: 1,300</w:t>
      </w:r>
    </w:p>
    <w:p w14:paraId="4F34583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F9193A7" w14:textId="77777777" w:rsidTr="00D77131">
        <w:tc>
          <w:tcPr>
            <w:tcW w:w="2550" w:type="dxa"/>
            <w:shd w:val="clear" w:color="auto" w:fill="FFFFFF"/>
          </w:tcPr>
          <w:p w14:paraId="2629BFF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AB6ACE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D1477B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541276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EDA437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265ADEE2" w14:textId="77777777" w:rsidR="00D77131" w:rsidRPr="00A26082" w:rsidRDefault="00D77131" w:rsidP="00D77131">
      <w:pPr>
        <w:pStyle w:val="SectionStyle"/>
        <w:tabs>
          <w:tab w:val="right" w:pos="9354"/>
        </w:tabs>
        <w:rPr>
          <w:rFonts w:cstheme="minorHAnsi"/>
        </w:rPr>
      </w:pPr>
      <w:r w:rsidRPr="00A26082">
        <w:rPr>
          <w:rFonts w:cstheme="minorHAnsi"/>
        </w:rPr>
        <w:t>Lake Coleridge</w:t>
      </w:r>
      <w:r w:rsidRPr="00A26082">
        <w:rPr>
          <w:rFonts w:cstheme="minorHAnsi"/>
        </w:rPr>
        <w:tab/>
        <w:t xml:space="preserve"> Population: 165</w:t>
      </w:r>
    </w:p>
    <w:p w14:paraId="072555D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B9AAF39" w14:textId="77777777" w:rsidTr="00D77131">
        <w:tc>
          <w:tcPr>
            <w:tcW w:w="2550" w:type="dxa"/>
            <w:shd w:val="clear" w:color="auto" w:fill="FFFFFF"/>
          </w:tcPr>
          <w:p w14:paraId="3E5B463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EA08FE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BD836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1671B9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40FF9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UV.</w:t>
      </w:r>
    </w:p>
    <w:p w14:paraId="609A72A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Lake Coleridge failed the protozoal Standards because turbidity levels at times were too high.</w:t>
      </w:r>
    </w:p>
    <w:p w14:paraId="202DB4AF" w14:textId="77777777" w:rsidR="00D77131" w:rsidRPr="00A26082" w:rsidRDefault="00D77131" w:rsidP="00D77131">
      <w:pPr>
        <w:pStyle w:val="SectionStyle"/>
        <w:tabs>
          <w:tab w:val="right" w:pos="9354"/>
        </w:tabs>
        <w:rPr>
          <w:rFonts w:cstheme="minorHAnsi"/>
        </w:rPr>
      </w:pPr>
      <w:r w:rsidRPr="00A26082">
        <w:rPr>
          <w:rFonts w:cstheme="minorHAnsi"/>
        </w:rPr>
        <w:t>Leeston</w:t>
      </w:r>
      <w:r w:rsidRPr="00A26082">
        <w:rPr>
          <w:rFonts w:cstheme="minorHAnsi"/>
        </w:rPr>
        <w:tab/>
        <w:t xml:space="preserve"> Population: 3,000</w:t>
      </w:r>
    </w:p>
    <w:p w14:paraId="147957A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02E89CF" w14:textId="77777777" w:rsidTr="00D77131">
        <w:tc>
          <w:tcPr>
            <w:tcW w:w="2550" w:type="dxa"/>
            <w:shd w:val="clear" w:color="auto" w:fill="FFFFFF"/>
          </w:tcPr>
          <w:p w14:paraId="0E24260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BD32F7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FD08AB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E65BDC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469901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60CA47B4" w14:textId="77777777" w:rsidR="00D77131" w:rsidRPr="00A26082" w:rsidRDefault="00D77131" w:rsidP="00D77131">
      <w:pPr>
        <w:pStyle w:val="SectionStyle"/>
        <w:tabs>
          <w:tab w:val="right" w:pos="9354"/>
        </w:tabs>
        <w:rPr>
          <w:rFonts w:cstheme="minorHAnsi"/>
        </w:rPr>
      </w:pPr>
      <w:r w:rsidRPr="00A26082">
        <w:rPr>
          <w:rFonts w:cstheme="minorHAnsi"/>
        </w:rPr>
        <w:t>Lincoln</w:t>
      </w:r>
      <w:r w:rsidRPr="00A26082">
        <w:rPr>
          <w:rFonts w:cstheme="minorHAnsi"/>
        </w:rPr>
        <w:tab/>
        <w:t xml:space="preserve"> Population: 7,200</w:t>
      </w:r>
    </w:p>
    <w:p w14:paraId="4B2DB3C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0F00AAE" w14:textId="77777777" w:rsidTr="00D77131">
        <w:tc>
          <w:tcPr>
            <w:tcW w:w="2550" w:type="dxa"/>
            <w:shd w:val="clear" w:color="auto" w:fill="FFFFFF"/>
          </w:tcPr>
          <w:p w14:paraId="3357E9D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EB378B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62AA52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D0E842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D6987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1AA4E72D" w14:textId="77777777" w:rsidR="00D77131" w:rsidRPr="00A26082" w:rsidRDefault="00D77131" w:rsidP="00D77131">
      <w:pPr>
        <w:pStyle w:val="SectionStyle"/>
        <w:tabs>
          <w:tab w:val="right" w:pos="9354"/>
        </w:tabs>
        <w:rPr>
          <w:rFonts w:cstheme="minorHAnsi"/>
        </w:rPr>
      </w:pPr>
      <w:r w:rsidRPr="00A26082">
        <w:rPr>
          <w:rFonts w:cstheme="minorHAnsi"/>
        </w:rPr>
        <w:t>Malvern Hills Rural Water Scheme</w:t>
      </w:r>
      <w:r w:rsidRPr="00A26082">
        <w:rPr>
          <w:rFonts w:cstheme="minorHAnsi"/>
        </w:rPr>
        <w:tab/>
        <w:t xml:space="preserve"> Population: 1,684</w:t>
      </w:r>
    </w:p>
    <w:p w14:paraId="4345752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8FAC8F0" w14:textId="77777777" w:rsidTr="00D77131">
        <w:tc>
          <w:tcPr>
            <w:tcW w:w="2550" w:type="dxa"/>
            <w:shd w:val="clear" w:color="auto" w:fill="FFFFFF"/>
          </w:tcPr>
          <w:p w14:paraId="5AAD124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CA3A40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CD7B59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A5F66E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7FB7B0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was in place during the reporting period.</w:t>
      </w:r>
    </w:p>
    <w:p w14:paraId="45AC6FB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Malvern Hills Rural Water Scheme failed the protozoal Standards because turbidity levels at times were too high.</w:t>
      </w:r>
    </w:p>
    <w:p w14:paraId="0346E96C" w14:textId="77777777" w:rsidR="00D77131" w:rsidRPr="00A26082" w:rsidRDefault="00D77131" w:rsidP="00D77131">
      <w:pPr>
        <w:pStyle w:val="SectionStyle"/>
        <w:tabs>
          <w:tab w:val="right" w:pos="9354"/>
        </w:tabs>
        <w:rPr>
          <w:rFonts w:cstheme="minorHAnsi"/>
        </w:rPr>
      </w:pPr>
      <w:r w:rsidRPr="00A26082">
        <w:rPr>
          <w:rFonts w:cstheme="minorHAnsi"/>
        </w:rPr>
        <w:t>Prebbleton</w:t>
      </w:r>
      <w:r w:rsidRPr="00A26082">
        <w:rPr>
          <w:rFonts w:cstheme="minorHAnsi"/>
        </w:rPr>
        <w:tab/>
        <w:t xml:space="preserve"> Population: 4,500</w:t>
      </w:r>
    </w:p>
    <w:p w14:paraId="5275863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78150E7" w14:textId="77777777" w:rsidTr="00D77131">
        <w:tc>
          <w:tcPr>
            <w:tcW w:w="2550" w:type="dxa"/>
            <w:shd w:val="clear" w:color="auto" w:fill="FFFFFF"/>
          </w:tcPr>
          <w:p w14:paraId="01AAA56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A9749F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8FD466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782945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709877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539E6FAA" w14:textId="77777777" w:rsidR="00D77131" w:rsidRPr="00A26082" w:rsidRDefault="00D77131" w:rsidP="00D77131">
      <w:pPr>
        <w:pStyle w:val="SectionStyle"/>
        <w:tabs>
          <w:tab w:val="right" w:pos="9354"/>
        </w:tabs>
        <w:rPr>
          <w:rFonts w:cstheme="minorHAnsi"/>
        </w:rPr>
      </w:pPr>
      <w:r w:rsidRPr="00A26082">
        <w:rPr>
          <w:rFonts w:cstheme="minorHAnsi"/>
        </w:rPr>
        <w:t>Rakaia Huts</w:t>
      </w:r>
      <w:r w:rsidRPr="00A26082">
        <w:rPr>
          <w:rFonts w:cstheme="minorHAnsi"/>
        </w:rPr>
        <w:tab/>
        <w:t xml:space="preserve"> Population: 320</w:t>
      </w:r>
    </w:p>
    <w:p w14:paraId="002EB6A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A2DE5A3" w14:textId="77777777" w:rsidTr="00D77131">
        <w:tc>
          <w:tcPr>
            <w:tcW w:w="2550" w:type="dxa"/>
            <w:shd w:val="clear" w:color="auto" w:fill="FFFFFF"/>
          </w:tcPr>
          <w:p w14:paraId="1B21319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377D49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7241E5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FADD0B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F7774E" w14:textId="2E8770EC" w:rsidR="003F19CB" w:rsidRPr="008052A9"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48692359" w14:textId="1470C9B9" w:rsidR="00D77131" w:rsidRPr="00A26082" w:rsidRDefault="00D77131" w:rsidP="00D77131">
      <w:pPr>
        <w:pStyle w:val="SectionStyle"/>
        <w:tabs>
          <w:tab w:val="right" w:pos="9354"/>
        </w:tabs>
        <w:rPr>
          <w:rFonts w:cstheme="minorHAnsi"/>
        </w:rPr>
      </w:pPr>
      <w:r w:rsidRPr="00A26082">
        <w:rPr>
          <w:rFonts w:cstheme="minorHAnsi"/>
        </w:rPr>
        <w:t>Rolleston</w:t>
      </w:r>
      <w:r w:rsidRPr="00A26082">
        <w:rPr>
          <w:rFonts w:cstheme="minorHAnsi"/>
        </w:rPr>
        <w:tab/>
        <w:t xml:space="preserve"> Population: 18,550</w:t>
      </w:r>
    </w:p>
    <w:p w14:paraId="047DE99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2A8EF82" w14:textId="77777777" w:rsidTr="00D77131">
        <w:tc>
          <w:tcPr>
            <w:tcW w:w="2550" w:type="dxa"/>
            <w:shd w:val="clear" w:color="auto" w:fill="FFFFFF"/>
          </w:tcPr>
          <w:p w14:paraId="6D76508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EFBC6E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C0B260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2BE895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5F91A9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207D7D21" w14:textId="77777777" w:rsidR="00D77131" w:rsidRPr="00A26082" w:rsidRDefault="00D77131" w:rsidP="00D77131">
      <w:pPr>
        <w:pStyle w:val="SectionStyle"/>
        <w:tabs>
          <w:tab w:val="right" w:pos="9354"/>
        </w:tabs>
        <w:rPr>
          <w:rFonts w:cstheme="minorHAnsi"/>
        </w:rPr>
      </w:pPr>
      <w:r w:rsidRPr="00A26082">
        <w:rPr>
          <w:rFonts w:cstheme="minorHAnsi"/>
        </w:rPr>
        <w:t>Selwyn Rural Water Scheme</w:t>
      </w:r>
      <w:r w:rsidRPr="00A26082">
        <w:rPr>
          <w:rFonts w:cstheme="minorHAnsi"/>
        </w:rPr>
        <w:tab/>
        <w:t xml:space="preserve"> Population: 1,160</w:t>
      </w:r>
    </w:p>
    <w:p w14:paraId="09361AE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37E8989" w14:textId="77777777" w:rsidTr="003F19CB">
        <w:tc>
          <w:tcPr>
            <w:tcW w:w="2193" w:type="dxa"/>
            <w:shd w:val="clear" w:color="auto" w:fill="FFFFFF"/>
          </w:tcPr>
          <w:p w14:paraId="7BB2E76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9656D2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3197DA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3F685F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86F0BB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was in place during the reporting period.</w:t>
      </w:r>
    </w:p>
    <w:p w14:paraId="47210EC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Selwyn Rural Water Scheme failed the bacteriological Standards for 240 people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0.4 percent of monitoring samples, sampling was inadequate and it cannot demonstrate compliance. It failed the protozoal Standards because the infrastructure was inadequate and it did not attempt compliance.</w:t>
      </w:r>
    </w:p>
    <w:p w14:paraId="5A408A9C" w14:textId="77777777" w:rsidR="00D77131" w:rsidRPr="00A26082" w:rsidRDefault="00D77131" w:rsidP="00D77131">
      <w:pPr>
        <w:pStyle w:val="SectionStyle"/>
        <w:tabs>
          <w:tab w:val="right" w:pos="9354"/>
        </w:tabs>
        <w:rPr>
          <w:rFonts w:cstheme="minorHAnsi"/>
        </w:rPr>
      </w:pPr>
      <w:r w:rsidRPr="00A26082">
        <w:rPr>
          <w:rFonts w:cstheme="minorHAnsi"/>
        </w:rPr>
        <w:t>Sheffield/Waddington</w:t>
      </w:r>
      <w:r w:rsidRPr="00A26082">
        <w:rPr>
          <w:rFonts w:cstheme="minorHAnsi"/>
        </w:rPr>
        <w:tab/>
        <w:t xml:space="preserve"> Population: 585</w:t>
      </w:r>
    </w:p>
    <w:p w14:paraId="791263D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A7B6B1D" w14:textId="77777777" w:rsidTr="00D77131">
        <w:tc>
          <w:tcPr>
            <w:tcW w:w="2550" w:type="dxa"/>
            <w:shd w:val="clear" w:color="auto" w:fill="FFFFFF"/>
          </w:tcPr>
          <w:p w14:paraId="518D929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F3D700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2FF160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EFCFCC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BC9102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surface water, is treated with filtration and UV and is chlorinated. A temporary boil-water notice was in place during the reporting period.</w:t>
      </w:r>
    </w:p>
    <w:p w14:paraId="6B7E639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Sheffield/Waddington failed the protozoal Standards because it cannot demonstrate compliance.</w:t>
      </w:r>
    </w:p>
    <w:p w14:paraId="6AC07325" w14:textId="77777777" w:rsidR="00D77131" w:rsidRPr="00A26082" w:rsidRDefault="00D77131" w:rsidP="00D77131">
      <w:pPr>
        <w:pStyle w:val="SectionStyle"/>
        <w:tabs>
          <w:tab w:val="right" w:pos="9354"/>
        </w:tabs>
        <w:rPr>
          <w:rFonts w:cstheme="minorHAnsi"/>
        </w:rPr>
      </w:pPr>
      <w:r w:rsidRPr="00A26082">
        <w:rPr>
          <w:rFonts w:cstheme="minorHAnsi"/>
        </w:rPr>
        <w:t>Southbridge</w:t>
      </w:r>
      <w:r w:rsidRPr="00A26082">
        <w:rPr>
          <w:rFonts w:cstheme="minorHAnsi"/>
        </w:rPr>
        <w:tab/>
        <w:t xml:space="preserve"> Population: 990</w:t>
      </w:r>
    </w:p>
    <w:p w14:paraId="740E4F0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7E1B8A7" w14:textId="77777777" w:rsidTr="00D77131">
        <w:tc>
          <w:tcPr>
            <w:tcW w:w="2550" w:type="dxa"/>
            <w:shd w:val="clear" w:color="auto" w:fill="FFFFFF"/>
          </w:tcPr>
          <w:p w14:paraId="63FB5BD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CFE66D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6BB76D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0CA9C7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975D1B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07F9F973" w14:textId="77777777" w:rsidR="00D77131" w:rsidRPr="00A26082" w:rsidRDefault="00D77131" w:rsidP="00D77131">
      <w:pPr>
        <w:pStyle w:val="SectionStyle"/>
        <w:tabs>
          <w:tab w:val="right" w:pos="9354"/>
        </w:tabs>
        <w:rPr>
          <w:rFonts w:cstheme="minorHAnsi"/>
        </w:rPr>
      </w:pPr>
      <w:r w:rsidRPr="00A26082">
        <w:rPr>
          <w:rFonts w:cstheme="minorHAnsi"/>
        </w:rPr>
        <w:t>Springfield</w:t>
      </w:r>
      <w:r w:rsidRPr="00A26082">
        <w:rPr>
          <w:rFonts w:cstheme="minorHAnsi"/>
        </w:rPr>
        <w:tab/>
        <w:t xml:space="preserve"> Population: 580</w:t>
      </w:r>
    </w:p>
    <w:p w14:paraId="1BE3603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A64ADFE" w14:textId="77777777" w:rsidTr="00D77131">
        <w:tc>
          <w:tcPr>
            <w:tcW w:w="2550" w:type="dxa"/>
            <w:shd w:val="clear" w:color="auto" w:fill="FFFFFF"/>
          </w:tcPr>
          <w:p w14:paraId="7CEEAA4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B06EAD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36B0E0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D04C0C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373D45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and temporary ‘do not drink’ notice were in place during the reporting period.</w:t>
      </w:r>
    </w:p>
    <w:p w14:paraId="0DA6238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Springfield failed the protozoal Standards because turbidity levels at times were too high.</w:t>
      </w:r>
    </w:p>
    <w:p w14:paraId="39AE2A5E" w14:textId="77777777" w:rsidR="00D77131" w:rsidRPr="00A26082" w:rsidRDefault="00D77131" w:rsidP="00D77131">
      <w:pPr>
        <w:pStyle w:val="SectionStyle"/>
        <w:tabs>
          <w:tab w:val="right" w:pos="9354"/>
        </w:tabs>
        <w:rPr>
          <w:rFonts w:cstheme="minorHAnsi"/>
        </w:rPr>
      </w:pPr>
      <w:r w:rsidRPr="00A26082">
        <w:rPr>
          <w:rFonts w:cstheme="minorHAnsi"/>
        </w:rPr>
        <w:t>Springston</w:t>
      </w:r>
      <w:r w:rsidRPr="00A26082">
        <w:rPr>
          <w:rFonts w:cstheme="minorHAnsi"/>
        </w:rPr>
        <w:tab/>
        <w:t xml:space="preserve"> Population: 530</w:t>
      </w:r>
    </w:p>
    <w:p w14:paraId="699C2BB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D141416" w14:textId="77777777" w:rsidTr="00D77131">
        <w:tc>
          <w:tcPr>
            <w:tcW w:w="2550" w:type="dxa"/>
            <w:shd w:val="clear" w:color="auto" w:fill="FFFFFF"/>
          </w:tcPr>
          <w:p w14:paraId="2745137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007D6B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7C48C8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A4F3E4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536D2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198E5C5D" w14:textId="77777777" w:rsidR="00D77131" w:rsidRPr="00A26082" w:rsidRDefault="00D77131" w:rsidP="00D77131">
      <w:pPr>
        <w:pStyle w:val="SectionStyle"/>
        <w:tabs>
          <w:tab w:val="right" w:pos="9354"/>
        </w:tabs>
        <w:rPr>
          <w:rFonts w:cstheme="minorHAnsi"/>
        </w:rPr>
      </w:pPr>
      <w:r w:rsidRPr="00A26082">
        <w:rPr>
          <w:rFonts w:cstheme="minorHAnsi"/>
        </w:rPr>
        <w:t>Tai Tapu</w:t>
      </w:r>
      <w:r w:rsidRPr="00A26082">
        <w:rPr>
          <w:rFonts w:cstheme="minorHAnsi"/>
        </w:rPr>
        <w:tab/>
        <w:t xml:space="preserve"> Population: 760</w:t>
      </w:r>
    </w:p>
    <w:p w14:paraId="057A194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AA24F7E" w14:textId="77777777" w:rsidTr="00D77131">
        <w:tc>
          <w:tcPr>
            <w:tcW w:w="2550" w:type="dxa"/>
            <w:shd w:val="clear" w:color="auto" w:fill="FFFFFF"/>
          </w:tcPr>
          <w:p w14:paraId="38297DA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AC76CD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FA6DB1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F2F74D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FD08A7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1E5D9E9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Tai Tapu failed the protozoal Standards because it cannot demonstrate compliance.</w:t>
      </w:r>
    </w:p>
    <w:p w14:paraId="089A2E79" w14:textId="77777777" w:rsidR="00D77131" w:rsidRPr="00A26082" w:rsidRDefault="00D77131" w:rsidP="00D77131">
      <w:pPr>
        <w:pStyle w:val="SectionStyle"/>
        <w:tabs>
          <w:tab w:val="right" w:pos="9354"/>
        </w:tabs>
        <w:rPr>
          <w:rFonts w:cstheme="minorHAnsi"/>
        </w:rPr>
      </w:pPr>
      <w:r w:rsidRPr="00A26082">
        <w:rPr>
          <w:rFonts w:cstheme="minorHAnsi"/>
        </w:rPr>
        <w:t>West Melton</w:t>
      </w:r>
      <w:r w:rsidRPr="00A26082">
        <w:rPr>
          <w:rFonts w:cstheme="minorHAnsi"/>
        </w:rPr>
        <w:tab/>
        <w:t xml:space="preserve"> Population: 2,270</w:t>
      </w:r>
    </w:p>
    <w:p w14:paraId="1DF5981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8948DBD" w14:textId="77777777" w:rsidTr="00D77131">
        <w:tc>
          <w:tcPr>
            <w:tcW w:w="2550" w:type="dxa"/>
            <w:shd w:val="clear" w:color="auto" w:fill="FFFFFF"/>
          </w:tcPr>
          <w:p w14:paraId="71D8BD2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2DCE18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EC59F3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E78BA6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60E509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2E36B54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West Melton failed the protozoal Standards because turbidity levels at times were too high.</w:t>
      </w:r>
    </w:p>
    <w:tbl>
      <w:tblPr>
        <w:tblW w:w="0" w:type="auto"/>
        <w:tblLook w:val="04A0" w:firstRow="1" w:lastRow="0" w:firstColumn="1" w:lastColumn="0" w:noHBand="0" w:noVBand="1"/>
      </w:tblPr>
      <w:tblGrid>
        <w:gridCol w:w="9026"/>
      </w:tblGrid>
      <w:tr w:rsidR="00D77131" w:rsidRPr="00A26082" w14:paraId="0415CE88" w14:textId="77777777" w:rsidTr="00D77131">
        <w:tc>
          <w:tcPr>
            <w:tcW w:w="9354" w:type="dxa"/>
            <w:shd w:val="clear" w:color="auto" w:fill="009999"/>
          </w:tcPr>
          <w:p w14:paraId="03D456E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3A0F43F" w14:textId="77777777" w:rsidR="00D77131" w:rsidRPr="00A26082" w:rsidRDefault="00D77131" w:rsidP="00D77131">
      <w:pPr>
        <w:rPr>
          <w:rFonts w:asciiTheme="minorHAnsi" w:hAnsiTheme="minorHAnsi" w:cstheme="minorHAnsi"/>
        </w:rPr>
      </w:pPr>
    </w:p>
    <w:p w14:paraId="60C7019B" w14:textId="54A2E49B" w:rsidR="00D77131" w:rsidRPr="00A26082" w:rsidRDefault="00D77131" w:rsidP="00D77131">
      <w:pPr>
        <w:pStyle w:val="GroupStyle"/>
        <w:rPr>
          <w:rFonts w:cstheme="minorHAnsi"/>
        </w:rPr>
      </w:pPr>
      <w:r w:rsidRPr="00A26082">
        <w:rPr>
          <w:rFonts w:cstheme="minorHAnsi"/>
        </w:rPr>
        <w:t>Supplier: Southpark Utilities Ltd</w:t>
      </w:r>
    </w:p>
    <w:p w14:paraId="4D9586A7" w14:textId="77777777" w:rsidR="00D77131" w:rsidRPr="00A26082" w:rsidRDefault="00D77131" w:rsidP="00D77131">
      <w:pPr>
        <w:pStyle w:val="SectionStyle"/>
        <w:tabs>
          <w:tab w:val="right" w:pos="9354"/>
        </w:tabs>
        <w:rPr>
          <w:rFonts w:cstheme="minorHAnsi"/>
        </w:rPr>
      </w:pPr>
      <w:r w:rsidRPr="00A26082">
        <w:rPr>
          <w:rFonts w:cstheme="minorHAnsi"/>
        </w:rPr>
        <w:t>Waterloo Business Park, Christchurch</w:t>
      </w:r>
      <w:r w:rsidRPr="00A26082">
        <w:rPr>
          <w:rFonts w:cstheme="minorHAnsi"/>
        </w:rPr>
        <w:tab/>
        <w:t xml:space="preserve"> Population: 1,600</w:t>
      </w:r>
    </w:p>
    <w:p w14:paraId="7C5B8B5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385B6149" w14:textId="77777777" w:rsidTr="003F19CB">
        <w:tc>
          <w:tcPr>
            <w:tcW w:w="2268" w:type="dxa"/>
            <w:shd w:val="clear" w:color="auto" w:fill="FFFFFF"/>
          </w:tcPr>
          <w:p w14:paraId="5EFE285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75E0B8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DED6B9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8469F5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B00C7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10DA9D4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Waterloo Business Park, Christchurch failed to meet drinking-water monitoring requirements for the supply and did not have an implemented WSP. It therefore failed to comply with the Health Act (sections 69Y and 69Z).</w:t>
      </w:r>
    </w:p>
    <w:p w14:paraId="2DD160A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Waterloo Business Park, Christchurch failed the bacteriological Standards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0.5 percent of monitoring samples and it did not attempt compliance. It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633989E6" w14:textId="77777777" w:rsidTr="00D77131">
        <w:tc>
          <w:tcPr>
            <w:tcW w:w="9354" w:type="dxa"/>
            <w:shd w:val="clear" w:color="auto" w:fill="009999"/>
          </w:tcPr>
          <w:p w14:paraId="54768E2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16C1AD1" w14:textId="77777777" w:rsidR="00D77131" w:rsidRPr="00A26082" w:rsidRDefault="00D77131" w:rsidP="00D77131">
      <w:pPr>
        <w:rPr>
          <w:rFonts w:asciiTheme="minorHAnsi" w:hAnsiTheme="minorHAnsi" w:cstheme="minorHAnsi"/>
        </w:rPr>
      </w:pPr>
    </w:p>
    <w:p w14:paraId="1B4D8ABC" w14:textId="77777777" w:rsidR="00D77131" w:rsidRPr="00A26082" w:rsidRDefault="00D77131" w:rsidP="00D77131">
      <w:pPr>
        <w:pStyle w:val="GroupStyle"/>
        <w:rPr>
          <w:rFonts w:cstheme="minorHAnsi"/>
        </w:rPr>
      </w:pPr>
      <w:r w:rsidRPr="00A26082">
        <w:rPr>
          <w:rFonts w:cstheme="minorHAnsi"/>
        </w:rPr>
        <w:t>Supplier: Waimakariri District Council</w:t>
      </w:r>
    </w:p>
    <w:p w14:paraId="08D01ABA" w14:textId="77777777" w:rsidR="00D77131" w:rsidRPr="00A26082" w:rsidRDefault="00D77131" w:rsidP="00D77131">
      <w:pPr>
        <w:pStyle w:val="SectionStyle"/>
        <w:tabs>
          <w:tab w:val="right" w:pos="9354"/>
        </w:tabs>
        <w:rPr>
          <w:rFonts w:cstheme="minorHAnsi"/>
        </w:rPr>
      </w:pPr>
      <w:r w:rsidRPr="00A26082">
        <w:rPr>
          <w:rFonts w:cstheme="minorHAnsi"/>
        </w:rPr>
        <w:t>Cust</w:t>
      </w:r>
      <w:r w:rsidRPr="00A26082">
        <w:rPr>
          <w:rFonts w:cstheme="minorHAnsi"/>
        </w:rPr>
        <w:tab/>
        <w:t xml:space="preserve"> Population: 330</w:t>
      </w:r>
    </w:p>
    <w:p w14:paraId="329E0F8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45B671E8" w14:textId="77777777" w:rsidTr="003F19CB">
        <w:tc>
          <w:tcPr>
            <w:tcW w:w="2193" w:type="dxa"/>
            <w:shd w:val="clear" w:color="auto" w:fill="FFFFFF"/>
          </w:tcPr>
          <w:p w14:paraId="74C6DCE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C1647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4DD4914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6ED6E90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33CAC5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 A temporary boil-water notice was in place during the reporting period.</w:t>
      </w:r>
    </w:p>
    <w:p w14:paraId="49AB93DD"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Cust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6.8 percent of monitoring samples and the infrastructure was inadequate.</w:t>
      </w:r>
    </w:p>
    <w:p w14:paraId="56546977" w14:textId="77777777" w:rsidR="00D77131" w:rsidRPr="00A26082" w:rsidRDefault="00D77131" w:rsidP="00D77131">
      <w:pPr>
        <w:pStyle w:val="SectionStyle"/>
        <w:tabs>
          <w:tab w:val="right" w:pos="9354"/>
        </w:tabs>
        <w:rPr>
          <w:rFonts w:cstheme="minorHAnsi"/>
        </w:rPr>
      </w:pPr>
      <w:r w:rsidRPr="00A26082">
        <w:rPr>
          <w:rFonts w:cstheme="minorHAnsi"/>
        </w:rPr>
        <w:lastRenderedPageBreak/>
        <w:t>Garrymere</w:t>
      </w:r>
      <w:r w:rsidRPr="00A26082">
        <w:rPr>
          <w:rFonts w:cstheme="minorHAnsi"/>
        </w:rPr>
        <w:tab/>
        <w:t xml:space="preserve"> Population: 105</w:t>
      </w:r>
    </w:p>
    <w:p w14:paraId="7F5EE57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3AB2E43" w14:textId="77777777" w:rsidTr="00D77131">
        <w:tc>
          <w:tcPr>
            <w:tcW w:w="2550" w:type="dxa"/>
            <w:shd w:val="clear" w:color="auto" w:fill="FFFFFF"/>
          </w:tcPr>
          <w:p w14:paraId="76956A3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D184FC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8B9DED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DA590A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91A80C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 A temporary boil-water notice was in place during the reporting period.</w:t>
      </w:r>
    </w:p>
    <w:p w14:paraId="18CB343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Garrymere failed the protozoal Standards because turbidity levels at times were too high.</w:t>
      </w:r>
    </w:p>
    <w:p w14:paraId="469F580E" w14:textId="77777777" w:rsidR="00D77131" w:rsidRPr="00A26082" w:rsidRDefault="00D77131" w:rsidP="00D77131">
      <w:pPr>
        <w:pStyle w:val="SectionStyle"/>
        <w:tabs>
          <w:tab w:val="right" w:pos="9354"/>
        </w:tabs>
        <w:rPr>
          <w:rFonts w:cstheme="minorHAnsi"/>
        </w:rPr>
      </w:pPr>
      <w:r w:rsidRPr="00A26082">
        <w:rPr>
          <w:rFonts w:cstheme="minorHAnsi"/>
        </w:rPr>
        <w:t>Kaiapoi</w:t>
      </w:r>
      <w:r w:rsidRPr="00A26082">
        <w:rPr>
          <w:rFonts w:cstheme="minorHAnsi"/>
        </w:rPr>
        <w:tab/>
        <w:t xml:space="preserve"> Population: 12,630</w:t>
      </w:r>
    </w:p>
    <w:p w14:paraId="6A01F9C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2D63DE4" w14:textId="77777777" w:rsidTr="00D77131">
        <w:tc>
          <w:tcPr>
            <w:tcW w:w="2550" w:type="dxa"/>
            <w:shd w:val="clear" w:color="auto" w:fill="FFFFFF"/>
          </w:tcPr>
          <w:p w14:paraId="68D77E2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E0FE04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21D026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DF1084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01127F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1D3754A0" w14:textId="77777777" w:rsidR="00D77131" w:rsidRPr="00A26082" w:rsidRDefault="00D77131" w:rsidP="00D77131">
      <w:pPr>
        <w:pStyle w:val="SectionStyle"/>
        <w:tabs>
          <w:tab w:val="right" w:pos="9354"/>
        </w:tabs>
        <w:rPr>
          <w:rFonts w:cstheme="minorHAnsi"/>
        </w:rPr>
      </w:pPr>
      <w:r w:rsidRPr="00A26082">
        <w:rPr>
          <w:rFonts w:cstheme="minorHAnsi"/>
        </w:rPr>
        <w:t>Mandeville</w:t>
      </w:r>
      <w:r w:rsidRPr="00A26082">
        <w:rPr>
          <w:rFonts w:cstheme="minorHAnsi"/>
        </w:rPr>
        <w:tab/>
        <w:t xml:space="preserve"> Population: 2,353</w:t>
      </w:r>
    </w:p>
    <w:p w14:paraId="6EB6377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8495B5B" w14:textId="77777777" w:rsidTr="00D77131">
        <w:tc>
          <w:tcPr>
            <w:tcW w:w="2550" w:type="dxa"/>
            <w:shd w:val="clear" w:color="auto" w:fill="FFFFFF"/>
          </w:tcPr>
          <w:p w14:paraId="5F79E88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2DA744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1AAF36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649623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1426C3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6C3DDEE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Mandeville failed the protozoal Standards because of calibration issues.</w:t>
      </w:r>
    </w:p>
    <w:p w14:paraId="1C9E3AB7" w14:textId="77777777" w:rsidR="00D77131" w:rsidRPr="00A26082" w:rsidRDefault="00D77131" w:rsidP="00D77131">
      <w:pPr>
        <w:pStyle w:val="SectionStyle"/>
        <w:tabs>
          <w:tab w:val="right" w:pos="9354"/>
        </w:tabs>
        <w:rPr>
          <w:rFonts w:cstheme="minorHAnsi"/>
        </w:rPr>
      </w:pPr>
      <w:r w:rsidRPr="00A26082">
        <w:rPr>
          <w:rFonts w:cstheme="minorHAnsi"/>
        </w:rPr>
        <w:t>Ohoka</w:t>
      </w:r>
      <w:r w:rsidRPr="00A26082">
        <w:rPr>
          <w:rFonts w:cstheme="minorHAnsi"/>
        </w:rPr>
        <w:tab/>
        <w:t xml:space="preserve"> Population: 280</w:t>
      </w:r>
    </w:p>
    <w:p w14:paraId="7D3F2CD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CC865A2" w14:textId="77777777" w:rsidTr="00D77131">
        <w:tc>
          <w:tcPr>
            <w:tcW w:w="2550" w:type="dxa"/>
            <w:shd w:val="clear" w:color="auto" w:fill="FFFFFF"/>
          </w:tcPr>
          <w:p w14:paraId="7BA8DE7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86B86D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0200F6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8FC294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EEFAD5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BDA23B2" w14:textId="77777777" w:rsidR="00D77131" w:rsidRPr="00A26082" w:rsidRDefault="00D77131" w:rsidP="00D77131">
      <w:pPr>
        <w:pStyle w:val="SectionStyle"/>
        <w:tabs>
          <w:tab w:val="right" w:pos="9354"/>
        </w:tabs>
        <w:rPr>
          <w:rFonts w:cstheme="minorHAnsi"/>
        </w:rPr>
      </w:pPr>
      <w:r w:rsidRPr="00A26082">
        <w:rPr>
          <w:rFonts w:cstheme="minorHAnsi"/>
        </w:rPr>
        <w:t>Oxford Rural No. 1</w:t>
      </w:r>
      <w:r w:rsidRPr="00A26082">
        <w:rPr>
          <w:rFonts w:cstheme="minorHAnsi"/>
        </w:rPr>
        <w:tab/>
        <w:t xml:space="preserve"> Population: 828</w:t>
      </w:r>
    </w:p>
    <w:p w14:paraId="5A9840E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21F6438" w14:textId="77777777" w:rsidTr="00D77131">
        <w:tc>
          <w:tcPr>
            <w:tcW w:w="2550" w:type="dxa"/>
            <w:shd w:val="clear" w:color="auto" w:fill="FFFFFF"/>
          </w:tcPr>
          <w:p w14:paraId="1DFDA9B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764B13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CF0503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A43479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954A0CC" w14:textId="69591473"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EA96D87" w14:textId="77777777" w:rsidR="00D77131" w:rsidRPr="00A26082" w:rsidRDefault="00D77131" w:rsidP="00D77131">
      <w:pPr>
        <w:pStyle w:val="SectionStyle"/>
        <w:tabs>
          <w:tab w:val="right" w:pos="9354"/>
        </w:tabs>
        <w:rPr>
          <w:rFonts w:cstheme="minorHAnsi"/>
        </w:rPr>
      </w:pPr>
      <w:r w:rsidRPr="00A26082">
        <w:rPr>
          <w:rFonts w:cstheme="minorHAnsi"/>
        </w:rPr>
        <w:t>Oxford Urban – Rural No. 2</w:t>
      </w:r>
      <w:r w:rsidRPr="00A26082">
        <w:rPr>
          <w:rFonts w:cstheme="minorHAnsi"/>
        </w:rPr>
        <w:tab/>
        <w:t xml:space="preserve"> Population: 2,993</w:t>
      </w:r>
    </w:p>
    <w:p w14:paraId="24DBAF7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26D6444" w14:textId="77777777" w:rsidTr="00D77131">
        <w:tc>
          <w:tcPr>
            <w:tcW w:w="2550" w:type="dxa"/>
            <w:shd w:val="clear" w:color="auto" w:fill="FFFFFF"/>
          </w:tcPr>
          <w:p w14:paraId="1AE6E60F"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7149D0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CD8C54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314DCF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9AC6690"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without disinfection.</w:t>
      </w:r>
    </w:p>
    <w:p w14:paraId="75E77555" w14:textId="77777777" w:rsidR="00D77131" w:rsidRPr="00A26082" w:rsidRDefault="00D77131" w:rsidP="00D77131">
      <w:pPr>
        <w:pStyle w:val="SectionStyle"/>
        <w:tabs>
          <w:tab w:val="right" w:pos="9354"/>
        </w:tabs>
        <w:rPr>
          <w:rFonts w:cstheme="minorHAnsi"/>
        </w:rPr>
      </w:pPr>
      <w:r w:rsidRPr="00A26082">
        <w:rPr>
          <w:rFonts w:cstheme="minorHAnsi"/>
        </w:rPr>
        <w:t>Pegasus – Woodend</w:t>
      </w:r>
      <w:r w:rsidRPr="00A26082">
        <w:rPr>
          <w:rFonts w:cstheme="minorHAnsi"/>
        </w:rPr>
        <w:tab/>
        <w:t xml:space="preserve"> Population: 7,325</w:t>
      </w:r>
    </w:p>
    <w:p w14:paraId="4B8D219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FC2869" w14:textId="77777777" w:rsidTr="00D77131">
        <w:tc>
          <w:tcPr>
            <w:tcW w:w="2550" w:type="dxa"/>
            <w:shd w:val="clear" w:color="auto" w:fill="FFFFFF"/>
          </w:tcPr>
          <w:p w14:paraId="004F2E8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8B87DC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8BE36D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44B1F4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4A7056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68748A4" w14:textId="77777777" w:rsidR="00D77131" w:rsidRPr="00A26082" w:rsidRDefault="00D77131" w:rsidP="00D77131">
      <w:pPr>
        <w:pStyle w:val="SectionStyle"/>
        <w:tabs>
          <w:tab w:val="right" w:pos="9354"/>
        </w:tabs>
        <w:rPr>
          <w:rFonts w:cstheme="minorHAnsi"/>
        </w:rPr>
      </w:pPr>
      <w:r w:rsidRPr="00A26082">
        <w:rPr>
          <w:rFonts w:cstheme="minorHAnsi"/>
        </w:rPr>
        <w:t>Poyntz Road, Eyrewell</w:t>
      </w:r>
      <w:r w:rsidRPr="00A26082">
        <w:rPr>
          <w:rFonts w:cstheme="minorHAnsi"/>
        </w:rPr>
        <w:tab/>
        <w:t xml:space="preserve"> Population: 215</w:t>
      </w:r>
    </w:p>
    <w:p w14:paraId="5EFA779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BD0D84C" w14:textId="77777777" w:rsidTr="00D77131">
        <w:tc>
          <w:tcPr>
            <w:tcW w:w="2550" w:type="dxa"/>
            <w:shd w:val="clear" w:color="auto" w:fill="FFFFFF"/>
          </w:tcPr>
          <w:p w14:paraId="49CAEF0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9403C6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5A0D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9D78332"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06E097"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0E2CC0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Poyntz Road, Eyrewell failed the protozoal Standards because the infrastructure was inadequate.</w:t>
      </w:r>
    </w:p>
    <w:p w14:paraId="37B949AF" w14:textId="77777777" w:rsidR="00D77131" w:rsidRPr="00A26082" w:rsidRDefault="00D77131" w:rsidP="00D77131">
      <w:pPr>
        <w:pStyle w:val="SectionStyle"/>
        <w:tabs>
          <w:tab w:val="right" w:pos="9354"/>
        </w:tabs>
        <w:rPr>
          <w:rFonts w:cstheme="minorHAnsi"/>
        </w:rPr>
      </w:pPr>
      <w:r w:rsidRPr="00A26082">
        <w:rPr>
          <w:rFonts w:cstheme="minorHAnsi"/>
        </w:rPr>
        <w:t>Rangiora</w:t>
      </w:r>
      <w:r w:rsidRPr="00A26082">
        <w:rPr>
          <w:rFonts w:cstheme="minorHAnsi"/>
        </w:rPr>
        <w:tab/>
        <w:t xml:space="preserve"> Population: 17,880</w:t>
      </w:r>
    </w:p>
    <w:p w14:paraId="5A4C9A0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108A714" w14:textId="77777777" w:rsidTr="00D77131">
        <w:tc>
          <w:tcPr>
            <w:tcW w:w="2550" w:type="dxa"/>
            <w:shd w:val="clear" w:color="auto" w:fill="FFFFFF"/>
          </w:tcPr>
          <w:p w14:paraId="47BF2956"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BA193B3"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ABEA21"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6E41E55A"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3FE8DFE"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79A407D" w14:textId="77777777" w:rsidR="00D77131" w:rsidRPr="00A26082" w:rsidRDefault="00D77131" w:rsidP="00D77131">
      <w:pPr>
        <w:pStyle w:val="SectionStyle"/>
        <w:tabs>
          <w:tab w:val="right" w:pos="9354"/>
        </w:tabs>
        <w:rPr>
          <w:rFonts w:cstheme="minorHAnsi"/>
        </w:rPr>
      </w:pPr>
      <w:r w:rsidRPr="00A26082">
        <w:rPr>
          <w:rFonts w:cstheme="minorHAnsi"/>
        </w:rPr>
        <w:t>Waikuku</w:t>
      </w:r>
      <w:r w:rsidRPr="00A26082">
        <w:rPr>
          <w:rFonts w:cstheme="minorHAnsi"/>
        </w:rPr>
        <w:tab/>
        <w:t xml:space="preserve"> Population: 1,150</w:t>
      </w:r>
    </w:p>
    <w:p w14:paraId="43A8AE9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40A58588" w14:textId="77777777" w:rsidTr="00643274">
        <w:tc>
          <w:tcPr>
            <w:tcW w:w="2268" w:type="dxa"/>
            <w:shd w:val="clear" w:color="auto" w:fill="FFFFFF"/>
          </w:tcPr>
          <w:p w14:paraId="393E8CA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2FA6CC8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2D01BD3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36C50D8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008BCC"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14FFDF56" w14:textId="1D03E2DB" w:rsidR="00D77131"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Waikuku did not have an implemented WSP. It therefore failed to comply with the Health Act (section 69Z).</w:t>
      </w:r>
    </w:p>
    <w:p w14:paraId="3922AC39" w14:textId="77777777" w:rsidR="008052A9" w:rsidRPr="00A26082" w:rsidRDefault="008052A9" w:rsidP="00345902">
      <w:pPr>
        <w:spacing w:before="60" w:after="60"/>
        <w:rPr>
          <w:rFonts w:asciiTheme="minorHAnsi" w:hAnsiTheme="minorHAnsi" w:cstheme="minorHAnsi"/>
          <w:sz w:val="18"/>
          <w:szCs w:val="18"/>
        </w:rPr>
      </w:pPr>
    </w:p>
    <w:p w14:paraId="3727B1FF" w14:textId="77777777" w:rsidR="00D77131" w:rsidRPr="00A26082" w:rsidRDefault="00D77131" w:rsidP="00D77131">
      <w:pPr>
        <w:pStyle w:val="SectionStyle"/>
        <w:tabs>
          <w:tab w:val="right" w:pos="9354"/>
        </w:tabs>
        <w:rPr>
          <w:rFonts w:cstheme="minorHAnsi"/>
        </w:rPr>
      </w:pPr>
      <w:r w:rsidRPr="00A26082">
        <w:rPr>
          <w:rFonts w:cstheme="minorHAnsi"/>
        </w:rPr>
        <w:lastRenderedPageBreak/>
        <w:t>West Eyreton</w:t>
      </w:r>
      <w:r w:rsidRPr="00A26082">
        <w:rPr>
          <w:rFonts w:cstheme="minorHAnsi"/>
        </w:rPr>
        <w:tab/>
        <w:t xml:space="preserve"> Population: 613</w:t>
      </w:r>
    </w:p>
    <w:p w14:paraId="08E44F9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E71BD41" w14:textId="77777777" w:rsidTr="00D77131">
        <w:tc>
          <w:tcPr>
            <w:tcW w:w="2550" w:type="dxa"/>
            <w:shd w:val="clear" w:color="auto" w:fill="FFFFFF"/>
          </w:tcPr>
          <w:p w14:paraId="39CF1AEB"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9487DE4"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D126978"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6651209"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C766C95" w14:textId="77777777" w:rsidR="00D77131" w:rsidRPr="00A26082" w:rsidRDefault="00D77131" w:rsidP="00345902">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tbl>
      <w:tblPr>
        <w:tblW w:w="0" w:type="auto"/>
        <w:tblLook w:val="04A0" w:firstRow="1" w:lastRow="0" w:firstColumn="1" w:lastColumn="0" w:noHBand="0" w:noVBand="1"/>
      </w:tblPr>
      <w:tblGrid>
        <w:gridCol w:w="9026"/>
      </w:tblGrid>
      <w:tr w:rsidR="00D77131" w:rsidRPr="00A26082" w14:paraId="5ED06DA0" w14:textId="77777777" w:rsidTr="00D77131">
        <w:tc>
          <w:tcPr>
            <w:tcW w:w="9354" w:type="dxa"/>
            <w:shd w:val="clear" w:color="auto" w:fill="009999"/>
          </w:tcPr>
          <w:p w14:paraId="163087A4"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D0A852A" w14:textId="77777777" w:rsidR="00D77131" w:rsidRPr="00A26082" w:rsidRDefault="00D77131" w:rsidP="00D77131">
      <w:pPr>
        <w:rPr>
          <w:rFonts w:asciiTheme="minorHAnsi" w:hAnsiTheme="minorHAnsi" w:cstheme="minorHAnsi"/>
        </w:rPr>
      </w:pPr>
    </w:p>
    <w:p w14:paraId="17A387A2"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77971090" w14:textId="77777777" w:rsidR="00D77131" w:rsidRPr="00A26082" w:rsidRDefault="00D77131" w:rsidP="00D77131">
      <w:pPr>
        <w:pStyle w:val="DistrictGroupStyle"/>
        <w:rPr>
          <w:rFonts w:cstheme="minorHAnsi"/>
          <w:lang w:val="en-NZ"/>
        </w:rPr>
      </w:pPr>
      <w:r w:rsidRPr="00A26082">
        <w:rPr>
          <w:rFonts w:cstheme="minorHAnsi"/>
          <w:lang w:val="en-NZ"/>
        </w:rPr>
        <w:lastRenderedPageBreak/>
        <w:t>South Canterbury</w:t>
      </w:r>
    </w:p>
    <w:p w14:paraId="796365C9" w14:textId="77777777" w:rsidR="00D77131" w:rsidRPr="00A26082" w:rsidRDefault="00D77131" w:rsidP="00D77131">
      <w:pPr>
        <w:pStyle w:val="GroupStyle"/>
        <w:rPr>
          <w:rFonts w:cstheme="minorHAnsi"/>
        </w:rPr>
      </w:pPr>
      <w:r w:rsidRPr="00A26082">
        <w:rPr>
          <w:rFonts w:cstheme="minorHAnsi"/>
        </w:rPr>
        <w:t>Supplier: Arowhenua Rūnanga</w:t>
      </w:r>
    </w:p>
    <w:p w14:paraId="7544CB6C" w14:textId="77777777" w:rsidR="00D77131" w:rsidRPr="00A26082" w:rsidRDefault="00D77131" w:rsidP="00D77131">
      <w:pPr>
        <w:pStyle w:val="SectionStyle"/>
        <w:tabs>
          <w:tab w:val="right" w:pos="9354"/>
        </w:tabs>
        <w:rPr>
          <w:rFonts w:cstheme="minorHAnsi"/>
        </w:rPr>
      </w:pPr>
      <w:r w:rsidRPr="00A26082">
        <w:rPr>
          <w:rFonts w:cstheme="minorHAnsi"/>
        </w:rPr>
        <w:t>Arowhenua</w:t>
      </w:r>
      <w:r w:rsidRPr="00A26082">
        <w:rPr>
          <w:rFonts w:cstheme="minorHAnsi"/>
        </w:rPr>
        <w:tab/>
        <w:t xml:space="preserve"> Population: 215</w:t>
      </w:r>
    </w:p>
    <w:p w14:paraId="6B3CF4B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F7A0E68" w14:textId="77777777" w:rsidTr="003F19CB">
        <w:tc>
          <w:tcPr>
            <w:tcW w:w="2268" w:type="dxa"/>
            <w:shd w:val="clear" w:color="auto" w:fill="FFFFFF"/>
          </w:tcPr>
          <w:p w14:paraId="1C85859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4962119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248FE9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55B6D3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887786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00240D3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Arowhenua failed to meet drinking-water monitoring requirements for the supply. It therefore failed to comply with the Health Act (section 69Y).</w:t>
      </w:r>
    </w:p>
    <w:p w14:paraId="021B0D1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Arowhenua failed the bacteriological Standards because sampling was inadequate and it cannot demonstrate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47142FB8" w14:textId="77777777" w:rsidTr="00D77131">
        <w:tc>
          <w:tcPr>
            <w:tcW w:w="9354" w:type="dxa"/>
            <w:shd w:val="clear" w:color="auto" w:fill="009999"/>
          </w:tcPr>
          <w:p w14:paraId="62D2ABC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C77823A" w14:textId="77777777" w:rsidR="00D77131" w:rsidRPr="00A26082" w:rsidRDefault="00D77131" w:rsidP="00D77131">
      <w:pPr>
        <w:rPr>
          <w:rFonts w:asciiTheme="minorHAnsi" w:hAnsiTheme="minorHAnsi" w:cstheme="minorHAnsi"/>
        </w:rPr>
      </w:pPr>
    </w:p>
    <w:p w14:paraId="3FCBE9D9" w14:textId="77777777" w:rsidR="00D77131" w:rsidRPr="00A26082" w:rsidRDefault="00D77131" w:rsidP="00D77131">
      <w:pPr>
        <w:pStyle w:val="GroupStyle"/>
        <w:rPr>
          <w:rFonts w:cstheme="minorHAnsi"/>
        </w:rPr>
      </w:pPr>
      <w:r w:rsidRPr="00A26082">
        <w:rPr>
          <w:rFonts w:cstheme="minorHAnsi"/>
        </w:rPr>
        <w:t>Supplier: Department of Conservation, Aoraki Mt Cook</w:t>
      </w:r>
    </w:p>
    <w:p w14:paraId="0CD71090" w14:textId="77777777" w:rsidR="00D77131" w:rsidRPr="00A26082" w:rsidRDefault="00D77131" w:rsidP="00D77131">
      <w:pPr>
        <w:pStyle w:val="SectionStyle"/>
        <w:tabs>
          <w:tab w:val="right" w:pos="9354"/>
        </w:tabs>
        <w:rPr>
          <w:rFonts w:cstheme="minorHAnsi"/>
        </w:rPr>
      </w:pPr>
      <w:r w:rsidRPr="00A26082">
        <w:rPr>
          <w:rFonts w:cstheme="minorHAnsi"/>
        </w:rPr>
        <w:t>Mt Cook</w:t>
      </w:r>
      <w:r w:rsidRPr="00A26082">
        <w:rPr>
          <w:rFonts w:cstheme="minorHAnsi"/>
        </w:rPr>
        <w:tab/>
        <w:t xml:space="preserve"> Population: 350</w:t>
      </w:r>
    </w:p>
    <w:p w14:paraId="31A318E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A1B3EC2" w14:textId="77777777" w:rsidTr="003F19CB">
        <w:tc>
          <w:tcPr>
            <w:tcW w:w="2268" w:type="dxa"/>
            <w:shd w:val="clear" w:color="auto" w:fill="FFFFFF"/>
          </w:tcPr>
          <w:p w14:paraId="58FF901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F4890D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DE9359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6B99F2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2437D1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UV.</w:t>
      </w:r>
    </w:p>
    <w:p w14:paraId="42234C7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Mt Cook failed to meet drinking-water monitoring requirements for the supply and did not have an implemented WSP. It therefore failed to comply with the Health Act (sections 69Y and 69Z).</w:t>
      </w:r>
    </w:p>
    <w:p w14:paraId="5F39ABB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Mt Cook failed the bacteriological Standards because sampling was inadequate. It failed the protozoal Standards for unknown reasons.</w:t>
      </w:r>
    </w:p>
    <w:tbl>
      <w:tblPr>
        <w:tblW w:w="0" w:type="auto"/>
        <w:tblLook w:val="04A0" w:firstRow="1" w:lastRow="0" w:firstColumn="1" w:lastColumn="0" w:noHBand="0" w:noVBand="1"/>
      </w:tblPr>
      <w:tblGrid>
        <w:gridCol w:w="9026"/>
      </w:tblGrid>
      <w:tr w:rsidR="00D77131" w:rsidRPr="00A26082" w14:paraId="717C5EF6" w14:textId="77777777" w:rsidTr="00D77131">
        <w:tc>
          <w:tcPr>
            <w:tcW w:w="9354" w:type="dxa"/>
            <w:shd w:val="clear" w:color="auto" w:fill="009999"/>
          </w:tcPr>
          <w:p w14:paraId="427DDC6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B53E885" w14:textId="77777777" w:rsidR="00D77131" w:rsidRPr="00A26082" w:rsidRDefault="00D77131" w:rsidP="00D77131">
      <w:pPr>
        <w:rPr>
          <w:rFonts w:asciiTheme="minorHAnsi" w:hAnsiTheme="minorHAnsi" w:cstheme="minorHAnsi"/>
        </w:rPr>
      </w:pPr>
    </w:p>
    <w:p w14:paraId="6D0C188C" w14:textId="77777777" w:rsidR="00D77131" w:rsidRPr="00A26082" w:rsidRDefault="00D77131" w:rsidP="00D77131">
      <w:pPr>
        <w:pStyle w:val="GroupStyle"/>
        <w:rPr>
          <w:rFonts w:cstheme="minorHAnsi"/>
        </w:rPr>
      </w:pPr>
      <w:r w:rsidRPr="00A26082">
        <w:rPr>
          <w:rFonts w:cstheme="minorHAnsi"/>
        </w:rPr>
        <w:t>Supplier: Hakataramea Water Scheme Inc</w:t>
      </w:r>
    </w:p>
    <w:p w14:paraId="041691B9" w14:textId="77777777" w:rsidR="00D77131" w:rsidRPr="00A26082" w:rsidRDefault="00D77131" w:rsidP="00D77131">
      <w:pPr>
        <w:pStyle w:val="SectionStyle"/>
        <w:tabs>
          <w:tab w:val="right" w:pos="9354"/>
        </w:tabs>
        <w:rPr>
          <w:rFonts w:cstheme="minorHAnsi"/>
        </w:rPr>
      </w:pPr>
      <w:r w:rsidRPr="00A26082">
        <w:rPr>
          <w:rFonts w:cstheme="minorHAnsi"/>
        </w:rPr>
        <w:t>Hakataramea Valley Rural</w:t>
      </w:r>
      <w:r w:rsidRPr="00A26082">
        <w:rPr>
          <w:rFonts w:cstheme="minorHAnsi"/>
        </w:rPr>
        <w:tab/>
        <w:t xml:space="preserve"> Population: 165</w:t>
      </w:r>
    </w:p>
    <w:p w14:paraId="70E1182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6F2AA64A" w14:textId="77777777" w:rsidTr="003F19CB">
        <w:tc>
          <w:tcPr>
            <w:tcW w:w="2268" w:type="dxa"/>
            <w:shd w:val="clear" w:color="auto" w:fill="FFFFFF"/>
          </w:tcPr>
          <w:p w14:paraId="0669A2D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D98A49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3EFEFB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6CBAFF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23A65F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25674D3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Hakataramea Valley Rural failed to meet drinking-water monitoring requirements for the supply. It therefore failed to comply with the Health Act (section 69Y).</w:t>
      </w:r>
    </w:p>
    <w:p w14:paraId="0708FFB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Hakataramea Valley Rural failed the bacteriological Standards because sampling was inadequate.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5143184A" w14:textId="77777777" w:rsidTr="00D77131">
        <w:tc>
          <w:tcPr>
            <w:tcW w:w="9354" w:type="dxa"/>
            <w:shd w:val="clear" w:color="auto" w:fill="009999"/>
          </w:tcPr>
          <w:p w14:paraId="7F46915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607AC9F" w14:textId="77777777" w:rsidR="00D77131" w:rsidRPr="00A26082" w:rsidRDefault="00D77131" w:rsidP="00D77131">
      <w:pPr>
        <w:rPr>
          <w:rFonts w:asciiTheme="minorHAnsi" w:hAnsiTheme="minorHAnsi" w:cstheme="minorHAnsi"/>
        </w:rPr>
      </w:pPr>
    </w:p>
    <w:p w14:paraId="3F760C27" w14:textId="77777777" w:rsidR="00D77131" w:rsidRPr="00A26082" w:rsidRDefault="00D77131" w:rsidP="00D77131">
      <w:pPr>
        <w:pStyle w:val="GroupStyle"/>
        <w:rPr>
          <w:rFonts w:cstheme="minorHAnsi"/>
        </w:rPr>
      </w:pPr>
      <w:r w:rsidRPr="00A26082">
        <w:rPr>
          <w:rFonts w:cstheme="minorHAnsi"/>
        </w:rPr>
        <w:t>Supplier: Mackenzie District Council</w:t>
      </w:r>
    </w:p>
    <w:p w14:paraId="2EBD1D72" w14:textId="77777777" w:rsidR="00D77131" w:rsidRPr="00A26082" w:rsidRDefault="00D77131" w:rsidP="00D77131">
      <w:pPr>
        <w:pStyle w:val="SectionStyle"/>
        <w:tabs>
          <w:tab w:val="right" w:pos="9354"/>
        </w:tabs>
        <w:rPr>
          <w:rFonts w:cstheme="minorHAnsi"/>
        </w:rPr>
      </w:pPr>
      <w:r w:rsidRPr="00A26082">
        <w:rPr>
          <w:rFonts w:cstheme="minorHAnsi"/>
        </w:rPr>
        <w:t>Albury Rural</w:t>
      </w:r>
      <w:r w:rsidRPr="00A26082">
        <w:rPr>
          <w:rFonts w:cstheme="minorHAnsi"/>
        </w:rPr>
        <w:tab/>
        <w:t xml:space="preserve"> Population: 125</w:t>
      </w:r>
    </w:p>
    <w:p w14:paraId="281F59C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167A642" w14:textId="77777777" w:rsidTr="00D77131">
        <w:tc>
          <w:tcPr>
            <w:tcW w:w="2550" w:type="dxa"/>
            <w:shd w:val="clear" w:color="auto" w:fill="FFFFFF"/>
          </w:tcPr>
          <w:p w14:paraId="55C33BE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DE9B6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FFCDA5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2513B9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06217B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0E352E0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Albury Rural failed the protozoal Standards because it did not attempt compliance.</w:t>
      </w:r>
    </w:p>
    <w:p w14:paraId="2933E597" w14:textId="77777777" w:rsidR="00D77131" w:rsidRPr="00A26082" w:rsidRDefault="00D77131" w:rsidP="00D77131">
      <w:pPr>
        <w:pStyle w:val="SectionStyle"/>
        <w:tabs>
          <w:tab w:val="right" w:pos="9354"/>
        </w:tabs>
        <w:rPr>
          <w:rFonts w:cstheme="minorHAnsi"/>
        </w:rPr>
      </w:pPr>
      <w:r w:rsidRPr="00A26082">
        <w:rPr>
          <w:rFonts w:cstheme="minorHAnsi"/>
        </w:rPr>
        <w:t>Allandale</w:t>
      </w:r>
      <w:r w:rsidRPr="00A26082">
        <w:rPr>
          <w:rFonts w:cstheme="minorHAnsi"/>
        </w:rPr>
        <w:tab/>
        <w:t xml:space="preserve"> Population: 150</w:t>
      </w:r>
    </w:p>
    <w:p w14:paraId="46FB8EE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20844B9" w14:textId="77777777" w:rsidTr="003F19CB">
        <w:tc>
          <w:tcPr>
            <w:tcW w:w="2193" w:type="dxa"/>
            <w:shd w:val="clear" w:color="auto" w:fill="FFFFFF"/>
          </w:tcPr>
          <w:p w14:paraId="3BA6CEF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095FEF9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078583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3DD0B5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41315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1A0DCE8A" w14:textId="0235D72F" w:rsidR="00D77131"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Allandale failed the bacteriological Standards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1.9 percent of monitoring samples and sampling was inadequate. It failed the protozoal Standards because it did not attempt compliance.</w:t>
      </w:r>
    </w:p>
    <w:p w14:paraId="668CDCB2" w14:textId="44FB8277" w:rsidR="008052A9" w:rsidRDefault="008052A9" w:rsidP="003F19CB">
      <w:pPr>
        <w:spacing w:before="60" w:after="60"/>
        <w:rPr>
          <w:rFonts w:asciiTheme="minorHAnsi" w:hAnsiTheme="minorHAnsi" w:cstheme="minorHAnsi"/>
          <w:sz w:val="18"/>
          <w:szCs w:val="18"/>
        </w:rPr>
      </w:pPr>
    </w:p>
    <w:p w14:paraId="7FC8EBFD" w14:textId="77777777" w:rsidR="008052A9" w:rsidRPr="00A26082" w:rsidRDefault="008052A9" w:rsidP="003F19CB">
      <w:pPr>
        <w:spacing w:before="60" w:after="60"/>
        <w:rPr>
          <w:rFonts w:asciiTheme="minorHAnsi" w:hAnsiTheme="minorHAnsi" w:cstheme="minorHAnsi"/>
          <w:sz w:val="18"/>
          <w:szCs w:val="18"/>
        </w:rPr>
      </w:pPr>
    </w:p>
    <w:p w14:paraId="1EB93D02" w14:textId="77777777" w:rsidR="00D77131" w:rsidRPr="00A26082" w:rsidRDefault="00D77131" w:rsidP="00D77131">
      <w:pPr>
        <w:pStyle w:val="SectionStyle"/>
        <w:tabs>
          <w:tab w:val="right" w:pos="9354"/>
        </w:tabs>
        <w:rPr>
          <w:rFonts w:cstheme="minorHAnsi"/>
        </w:rPr>
      </w:pPr>
      <w:r w:rsidRPr="00A26082">
        <w:rPr>
          <w:rFonts w:cstheme="minorHAnsi"/>
        </w:rPr>
        <w:lastRenderedPageBreak/>
        <w:t>Fairlie</w:t>
      </w:r>
      <w:r w:rsidRPr="00A26082">
        <w:rPr>
          <w:rFonts w:cstheme="minorHAnsi"/>
        </w:rPr>
        <w:tab/>
        <w:t xml:space="preserve"> Population: 1,000</w:t>
      </w:r>
    </w:p>
    <w:p w14:paraId="43663B0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4DA23DB2" w14:textId="77777777" w:rsidTr="003F19CB">
        <w:tc>
          <w:tcPr>
            <w:tcW w:w="2193" w:type="dxa"/>
            <w:shd w:val="clear" w:color="auto" w:fill="FFFFFF"/>
          </w:tcPr>
          <w:p w14:paraId="43F3A2C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4B8BCA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E2B39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B58182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425A6B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137A68A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Fairlie failed the bacteriological Standards for 850 people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0.2 percent of monitoring samples and sampling was inadequate. It failed the protozoal Standards because it did not attempt compliance.</w:t>
      </w:r>
    </w:p>
    <w:p w14:paraId="5A0E30F3" w14:textId="77777777" w:rsidR="00D77131" w:rsidRPr="00A26082" w:rsidRDefault="00D77131" w:rsidP="00D77131">
      <w:pPr>
        <w:pStyle w:val="SectionStyle"/>
        <w:tabs>
          <w:tab w:val="right" w:pos="9354"/>
        </w:tabs>
        <w:rPr>
          <w:rFonts w:cstheme="minorHAnsi"/>
        </w:rPr>
      </w:pPr>
      <w:r w:rsidRPr="00A26082">
        <w:rPr>
          <w:rFonts w:cstheme="minorHAnsi"/>
        </w:rPr>
        <w:t>Tekapō</w:t>
      </w:r>
      <w:r w:rsidRPr="00A26082">
        <w:rPr>
          <w:rFonts w:cstheme="minorHAnsi"/>
        </w:rPr>
        <w:tab/>
        <w:t xml:space="preserve"> Population: 500</w:t>
      </w:r>
    </w:p>
    <w:p w14:paraId="6D78C96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CCF969D" w14:textId="77777777" w:rsidTr="003F19CB">
        <w:tc>
          <w:tcPr>
            <w:tcW w:w="2193" w:type="dxa"/>
            <w:shd w:val="clear" w:color="auto" w:fill="FFFFFF"/>
          </w:tcPr>
          <w:p w14:paraId="4DD30FD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3513978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BA8E98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A132DC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D1D9C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 A temporary boil-water notice was in place during the reporting period.</w:t>
      </w:r>
    </w:p>
    <w:p w14:paraId="479C91D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Tekapō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0.9 percent of monitoring samples and sampling was inadequate. It failed the protozoal Standards because it did not attempt compliance.</w:t>
      </w:r>
    </w:p>
    <w:p w14:paraId="5C93CA2F" w14:textId="77777777" w:rsidR="00D77131" w:rsidRPr="00A26082" w:rsidRDefault="00D77131" w:rsidP="00D77131">
      <w:pPr>
        <w:pStyle w:val="SectionStyle"/>
        <w:tabs>
          <w:tab w:val="right" w:pos="9354"/>
        </w:tabs>
        <w:rPr>
          <w:rFonts w:cstheme="minorHAnsi"/>
        </w:rPr>
      </w:pPr>
      <w:r w:rsidRPr="00A26082">
        <w:rPr>
          <w:rFonts w:cstheme="minorHAnsi"/>
        </w:rPr>
        <w:t>Twizel</w:t>
      </w:r>
      <w:r w:rsidRPr="00A26082">
        <w:rPr>
          <w:rFonts w:cstheme="minorHAnsi"/>
        </w:rPr>
        <w:tab/>
        <w:t xml:space="preserve"> Population: 1,300</w:t>
      </w:r>
    </w:p>
    <w:p w14:paraId="2CC05F3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C336B16" w14:textId="77777777" w:rsidTr="00D77131">
        <w:tc>
          <w:tcPr>
            <w:tcW w:w="2550" w:type="dxa"/>
            <w:shd w:val="clear" w:color="auto" w:fill="FFFFFF"/>
          </w:tcPr>
          <w:p w14:paraId="6B10A6C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8DB012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4C8EFF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BA9CD3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BA0013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545C374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Twizel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2D53B207" w14:textId="77777777" w:rsidTr="00D77131">
        <w:tc>
          <w:tcPr>
            <w:tcW w:w="9354" w:type="dxa"/>
            <w:shd w:val="clear" w:color="auto" w:fill="009999"/>
          </w:tcPr>
          <w:p w14:paraId="70C0BE5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EE191E1" w14:textId="77777777" w:rsidR="00D77131" w:rsidRPr="00A26082" w:rsidRDefault="00D77131" w:rsidP="00D77131">
      <w:pPr>
        <w:rPr>
          <w:rFonts w:asciiTheme="minorHAnsi" w:hAnsiTheme="minorHAnsi" w:cstheme="minorHAnsi"/>
        </w:rPr>
      </w:pPr>
    </w:p>
    <w:p w14:paraId="2EA64EB0" w14:textId="77777777" w:rsidR="00D77131" w:rsidRPr="00A26082" w:rsidRDefault="00D77131" w:rsidP="00D77131">
      <w:pPr>
        <w:pStyle w:val="GroupStyle"/>
        <w:rPr>
          <w:rFonts w:cstheme="minorHAnsi"/>
        </w:rPr>
      </w:pPr>
      <w:r w:rsidRPr="00A26082">
        <w:rPr>
          <w:rFonts w:cstheme="minorHAnsi"/>
        </w:rPr>
        <w:t>Supplier: Timaru District Council</w:t>
      </w:r>
    </w:p>
    <w:p w14:paraId="3D2589C8" w14:textId="77777777" w:rsidR="00D77131" w:rsidRPr="00A26082" w:rsidRDefault="00D77131" w:rsidP="00D77131">
      <w:pPr>
        <w:pStyle w:val="SectionStyle"/>
        <w:tabs>
          <w:tab w:val="right" w:pos="9354"/>
        </w:tabs>
        <w:rPr>
          <w:rFonts w:cstheme="minorHAnsi"/>
        </w:rPr>
      </w:pPr>
      <w:r w:rsidRPr="00A26082">
        <w:rPr>
          <w:rFonts w:cstheme="minorHAnsi"/>
        </w:rPr>
        <w:t>Downlands</w:t>
      </w:r>
      <w:r w:rsidRPr="00A26082">
        <w:rPr>
          <w:rFonts w:cstheme="minorHAnsi"/>
        </w:rPr>
        <w:tab/>
        <w:t xml:space="preserve"> Population: 4,550</w:t>
      </w:r>
    </w:p>
    <w:p w14:paraId="6423A14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936B652" w14:textId="77777777" w:rsidTr="00D77131">
        <w:tc>
          <w:tcPr>
            <w:tcW w:w="2550" w:type="dxa"/>
            <w:shd w:val="clear" w:color="auto" w:fill="FFFFFF"/>
          </w:tcPr>
          <w:p w14:paraId="45F043D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D68724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AF473A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F054BB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2FD57E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0C2148C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Downlands failed the protozoal Standards because the infrastructure was inadequate and it did not attempt compliance.</w:t>
      </w:r>
    </w:p>
    <w:p w14:paraId="73F0CACF" w14:textId="77777777" w:rsidR="00D77131" w:rsidRPr="00A26082" w:rsidRDefault="00D77131" w:rsidP="00D77131">
      <w:pPr>
        <w:pStyle w:val="SectionStyle"/>
        <w:tabs>
          <w:tab w:val="right" w:pos="9354"/>
        </w:tabs>
        <w:rPr>
          <w:rFonts w:cstheme="minorHAnsi"/>
        </w:rPr>
      </w:pPr>
      <w:r w:rsidRPr="00A26082">
        <w:rPr>
          <w:rFonts w:cstheme="minorHAnsi"/>
        </w:rPr>
        <w:t>Geraldine</w:t>
      </w:r>
      <w:r w:rsidRPr="00A26082">
        <w:rPr>
          <w:rFonts w:cstheme="minorHAnsi"/>
        </w:rPr>
        <w:tab/>
        <w:t xml:space="preserve"> Population: 2,121</w:t>
      </w:r>
    </w:p>
    <w:p w14:paraId="77A157F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C5DA434" w14:textId="77777777" w:rsidTr="00D77131">
        <w:tc>
          <w:tcPr>
            <w:tcW w:w="2550" w:type="dxa"/>
            <w:shd w:val="clear" w:color="auto" w:fill="FFFFFF"/>
          </w:tcPr>
          <w:p w14:paraId="03B886C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918723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9E2789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03996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F714BC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 A temporary boil-water notice was in place during the reporting period.</w:t>
      </w:r>
    </w:p>
    <w:p w14:paraId="08744EC3" w14:textId="77777777" w:rsidR="00D77131" w:rsidRPr="00A26082" w:rsidRDefault="00D77131" w:rsidP="00D77131">
      <w:pPr>
        <w:pStyle w:val="SectionStyle"/>
        <w:tabs>
          <w:tab w:val="right" w:pos="9354"/>
        </w:tabs>
        <w:rPr>
          <w:rFonts w:cstheme="minorHAnsi"/>
        </w:rPr>
      </w:pPr>
      <w:r w:rsidRPr="00A26082">
        <w:rPr>
          <w:rFonts w:cstheme="minorHAnsi"/>
        </w:rPr>
        <w:t>Hadlow</w:t>
      </w:r>
      <w:r w:rsidRPr="00A26082">
        <w:rPr>
          <w:rFonts w:cstheme="minorHAnsi"/>
        </w:rPr>
        <w:tab/>
        <w:t xml:space="preserve"> Population: 312</w:t>
      </w:r>
    </w:p>
    <w:p w14:paraId="70FE36E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F61BC9E" w14:textId="77777777" w:rsidTr="00D77131">
        <w:tc>
          <w:tcPr>
            <w:tcW w:w="2550" w:type="dxa"/>
            <w:shd w:val="clear" w:color="auto" w:fill="FFFFFF"/>
          </w:tcPr>
          <w:p w14:paraId="638E02C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A0C8C3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E6CF01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443FD8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8DE9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ozone and is chlorinated.</w:t>
      </w:r>
    </w:p>
    <w:p w14:paraId="3640768D" w14:textId="77777777" w:rsidR="00D77131" w:rsidRPr="00A26082" w:rsidRDefault="00D77131" w:rsidP="00D77131">
      <w:pPr>
        <w:pStyle w:val="SectionStyle"/>
        <w:tabs>
          <w:tab w:val="right" w:pos="9354"/>
        </w:tabs>
        <w:rPr>
          <w:rFonts w:cstheme="minorHAnsi"/>
        </w:rPr>
      </w:pPr>
      <w:r w:rsidRPr="00A26082">
        <w:rPr>
          <w:rFonts w:cstheme="minorHAnsi"/>
        </w:rPr>
        <w:t>Pareora</w:t>
      </w:r>
      <w:r w:rsidRPr="00A26082">
        <w:rPr>
          <w:rFonts w:cstheme="minorHAnsi"/>
        </w:rPr>
        <w:tab/>
        <w:t xml:space="preserve"> Population: 450</w:t>
      </w:r>
    </w:p>
    <w:p w14:paraId="6210E06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66245A6" w14:textId="77777777" w:rsidTr="00D77131">
        <w:tc>
          <w:tcPr>
            <w:tcW w:w="2550" w:type="dxa"/>
            <w:shd w:val="clear" w:color="auto" w:fill="FFFFFF"/>
          </w:tcPr>
          <w:p w14:paraId="3C7DBFD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F3453B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57CACC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AFD66E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316C9F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6C4E1E2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Pareora failed the protozoal Standards because the infrastructure was inadequate.</w:t>
      </w:r>
    </w:p>
    <w:p w14:paraId="0BE8BFAD" w14:textId="77777777" w:rsidR="00D77131" w:rsidRPr="00A26082" w:rsidRDefault="00D77131" w:rsidP="00D77131">
      <w:pPr>
        <w:pStyle w:val="SectionStyle"/>
        <w:tabs>
          <w:tab w:val="right" w:pos="9354"/>
        </w:tabs>
        <w:rPr>
          <w:rFonts w:cstheme="minorHAnsi"/>
        </w:rPr>
      </w:pPr>
      <w:r w:rsidRPr="00A26082">
        <w:rPr>
          <w:rFonts w:cstheme="minorHAnsi"/>
        </w:rPr>
        <w:t>Peel Forest</w:t>
      </w:r>
      <w:r w:rsidRPr="00A26082">
        <w:rPr>
          <w:rFonts w:cstheme="minorHAnsi"/>
        </w:rPr>
        <w:tab/>
        <w:t xml:space="preserve"> Population: 130</w:t>
      </w:r>
    </w:p>
    <w:p w14:paraId="7B0E1826"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83CA4D7" w14:textId="77777777" w:rsidTr="00D77131">
        <w:tc>
          <w:tcPr>
            <w:tcW w:w="2550" w:type="dxa"/>
            <w:shd w:val="clear" w:color="auto" w:fill="FFFFFF"/>
          </w:tcPr>
          <w:p w14:paraId="66C174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6AD6DA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6543C9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8A54B0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98C764B" w14:textId="5A12442A" w:rsidR="00D77131"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09CDF7D2" w14:textId="3DA8F0BB" w:rsidR="008052A9" w:rsidRDefault="008052A9" w:rsidP="003F19CB">
      <w:pPr>
        <w:spacing w:before="60" w:after="60"/>
        <w:rPr>
          <w:rFonts w:asciiTheme="minorHAnsi" w:hAnsiTheme="minorHAnsi" w:cstheme="minorHAnsi"/>
          <w:sz w:val="18"/>
          <w:szCs w:val="18"/>
        </w:rPr>
      </w:pPr>
    </w:p>
    <w:p w14:paraId="15280DAD" w14:textId="77777777" w:rsidR="008052A9" w:rsidRPr="00A26082" w:rsidRDefault="008052A9" w:rsidP="003F19CB">
      <w:pPr>
        <w:spacing w:before="60" w:after="60"/>
        <w:rPr>
          <w:rFonts w:asciiTheme="minorHAnsi" w:hAnsiTheme="minorHAnsi" w:cstheme="minorHAnsi"/>
          <w:sz w:val="18"/>
          <w:szCs w:val="18"/>
        </w:rPr>
      </w:pPr>
    </w:p>
    <w:p w14:paraId="3CA2D8D6" w14:textId="77777777" w:rsidR="00D77131" w:rsidRPr="00A26082" w:rsidRDefault="00D77131" w:rsidP="00D77131">
      <w:pPr>
        <w:pStyle w:val="SectionStyle"/>
        <w:tabs>
          <w:tab w:val="right" w:pos="9354"/>
        </w:tabs>
        <w:rPr>
          <w:rFonts w:cstheme="minorHAnsi"/>
        </w:rPr>
      </w:pPr>
      <w:r w:rsidRPr="00A26082">
        <w:rPr>
          <w:rFonts w:cstheme="minorHAnsi"/>
        </w:rPr>
        <w:lastRenderedPageBreak/>
        <w:t>Pleasant Point</w:t>
      </w:r>
      <w:r w:rsidRPr="00A26082">
        <w:rPr>
          <w:rFonts w:cstheme="minorHAnsi"/>
        </w:rPr>
        <w:tab/>
        <w:t xml:space="preserve"> Population: 1,200</w:t>
      </w:r>
    </w:p>
    <w:p w14:paraId="4E656F6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9BDF42B" w14:textId="77777777" w:rsidTr="00D77131">
        <w:tc>
          <w:tcPr>
            <w:tcW w:w="2550" w:type="dxa"/>
            <w:shd w:val="clear" w:color="auto" w:fill="FFFFFF"/>
          </w:tcPr>
          <w:p w14:paraId="2470485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295189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CDD158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38907AA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74CE28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UV.</w:t>
      </w:r>
    </w:p>
    <w:p w14:paraId="4B9A09E9" w14:textId="77777777" w:rsidR="00D77131" w:rsidRPr="00A26082" w:rsidRDefault="00D77131" w:rsidP="00D77131">
      <w:pPr>
        <w:pStyle w:val="SectionStyle"/>
        <w:tabs>
          <w:tab w:val="right" w:pos="9354"/>
        </w:tabs>
        <w:rPr>
          <w:rFonts w:cstheme="minorHAnsi"/>
        </w:rPr>
      </w:pPr>
      <w:r w:rsidRPr="00A26082">
        <w:rPr>
          <w:rFonts w:cstheme="minorHAnsi"/>
        </w:rPr>
        <w:t>Seadown</w:t>
      </w:r>
      <w:r w:rsidRPr="00A26082">
        <w:rPr>
          <w:rFonts w:cstheme="minorHAnsi"/>
        </w:rPr>
        <w:tab/>
        <w:t xml:space="preserve"> Population: 895</w:t>
      </w:r>
    </w:p>
    <w:p w14:paraId="6F7B1F6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BD9B098" w14:textId="77777777" w:rsidTr="00D77131">
        <w:tc>
          <w:tcPr>
            <w:tcW w:w="2550" w:type="dxa"/>
            <w:shd w:val="clear" w:color="auto" w:fill="FFFFFF"/>
          </w:tcPr>
          <w:p w14:paraId="6171E5D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98ABD4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A8BF64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674D9F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5879F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24C65F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Seadown failed the protozoal Standards because disinfectant levels were inadequate.</w:t>
      </w:r>
    </w:p>
    <w:p w14:paraId="07F01E55" w14:textId="77777777" w:rsidR="00D77131" w:rsidRPr="00A26082" w:rsidRDefault="00D77131" w:rsidP="00D77131">
      <w:pPr>
        <w:pStyle w:val="SectionStyle"/>
        <w:tabs>
          <w:tab w:val="right" w:pos="9354"/>
        </w:tabs>
        <w:rPr>
          <w:rFonts w:cstheme="minorHAnsi"/>
        </w:rPr>
      </w:pPr>
      <w:r w:rsidRPr="00A26082">
        <w:rPr>
          <w:rFonts w:cstheme="minorHAnsi"/>
        </w:rPr>
        <w:t>St Andrews</w:t>
      </w:r>
      <w:r w:rsidRPr="00A26082">
        <w:rPr>
          <w:rFonts w:cstheme="minorHAnsi"/>
        </w:rPr>
        <w:tab/>
        <w:t xml:space="preserve"> Population: 280</w:t>
      </w:r>
    </w:p>
    <w:p w14:paraId="21C84A7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8980D00" w14:textId="77777777" w:rsidTr="00D77131">
        <w:tc>
          <w:tcPr>
            <w:tcW w:w="2550" w:type="dxa"/>
            <w:shd w:val="clear" w:color="auto" w:fill="FFFFFF"/>
          </w:tcPr>
          <w:p w14:paraId="1BDCA74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B0AC4B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729332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29BA86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C37787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715414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St Andrews failed the protozoal Standards because it did not attempt compliance.</w:t>
      </w:r>
    </w:p>
    <w:p w14:paraId="2576F92C" w14:textId="77777777" w:rsidR="00D77131" w:rsidRPr="00A26082" w:rsidRDefault="00D77131" w:rsidP="00D77131">
      <w:pPr>
        <w:pStyle w:val="SectionStyle"/>
        <w:tabs>
          <w:tab w:val="right" w:pos="9354"/>
        </w:tabs>
        <w:rPr>
          <w:rFonts w:cstheme="minorHAnsi"/>
        </w:rPr>
      </w:pPr>
      <w:r w:rsidRPr="00A26082">
        <w:rPr>
          <w:rFonts w:cstheme="minorHAnsi"/>
        </w:rPr>
        <w:t>Te Moana Scheme</w:t>
      </w:r>
      <w:r w:rsidRPr="00A26082">
        <w:rPr>
          <w:rFonts w:cstheme="minorHAnsi"/>
        </w:rPr>
        <w:tab/>
        <w:t xml:space="preserve"> Population: 1,650</w:t>
      </w:r>
    </w:p>
    <w:p w14:paraId="6041CA6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6E68CCE" w14:textId="77777777" w:rsidTr="003F19CB">
        <w:tc>
          <w:tcPr>
            <w:tcW w:w="2193" w:type="dxa"/>
            <w:shd w:val="clear" w:color="auto" w:fill="FFFFFF"/>
          </w:tcPr>
          <w:p w14:paraId="56FF8F5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252ACAF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5B9D8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5C1CD1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5B4886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mixed sources, is treated with UV and is chlorinated. A temporary boil-water notice was in place during the reporting period.</w:t>
      </w:r>
    </w:p>
    <w:p w14:paraId="29E117B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Te Moana Scheme failed the bacteriological Standards for 450 people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0.5 percent of monitoring samples. It failed the protozoal Standards because the infrastructure was inadequate.</w:t>
      </w:r>
    </w:p>
    <w:p w14:paraId="3B582BCA" w14:textId="77777777" w:rsidR="00D77131" w:rsidRPr="00A26082" w:rsidRDefault="00D77131" w:rsidP="00D77131">
      <w:pPr>
        <w:pStyle w:val="SectionStyle"/>
        <w:tabs>
          <w:tab w:val="right" w:pos="9354"/>
        </w:tabs>
        <w:rPr>
          <w:rFonts w:cstheme="minorHAnsi"/>
        </w:rPr>
      </w:pPr>
      <w:r w:rsidRPr="00A26082">
        <w:rPr>
          <w:rFonts w:cstheme="minorHAnsi"/>
        </w:rPr>
        <w:t>Temuka</w:t>
      </w:r>
      <w:r w:rsidRPr="00A26082">
        <w:rPr>
          <w:rFonts w:cstheme="minorHAnsi"/>
        </w:rPr>
        <w:tab/>
        <w:t xml:space="preserve"> Population: 4,620</w:t>
      </w:r>
    </w:p>
    <w:p w14:paraId="4094A97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FD986B0" w14:textId="77777777" w:rsidTr="00D77131">
        <w:tc>
          <w:tcPr>
            <w:tcW w:w="2550" w:type="dxa"/>
            <w:shd w:val="clear" w:color="auto" w:fill="FFFFFF"/>
          </w:tcPr>
          <w:p w14:paraId="2236263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26468E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119B28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1E3810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11010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261436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Temuka failed the protozoal Standards because turbidity levels at times were too high.</w:t>
      </w:r>
    </w:p>
    <w:p w14:paraId="3862D846" w14:textId="77777777" w:rsidR="00D77131" w:rsidRPr="00A26082" w:rsidRDefault="00D77131" w:rsidP="00D77131">
      <w:pPr>
        <w:pStyle w:val="SectionStyle"/>
        <w:tabs>
          <w:tab w:val="right" w:pos="9354"/>
        </w:tabs>
        <w:rPr>
          <w:rFonts w:cstheme="minorHAnsi"/>
        </w:rPr>
      </w:pPr>
      <w:r w:rsidRPr="00A26082">
        <w:rPr>
          <w:rFonts w:cstheme="minorHAnsi"/>
        </w:rPr>
        <w:t>Timaru City</w:t>
      </w:r>
      <w:r w:rsidRPr="00A26082">
        <w:rPr>
          <w:rFonts w:cstheme="minorHAnsi"/>
        </w:rPr>
        <w:tab/>
        <w:t xml:space="preserve"> Population: 26,832</w:t>
      </w:r>
    </w:p>
    <w:p w14:paraId="430FCE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2B5F285" w14:textId="77777777" w:rsidTr="00D77131">
        <w:tc>
          <w:tcPr>
            <w:tcW w:w="2550" w:type="dxa"/>
            <w:shd w:val="clear" w:color="auto" w:fill="FFFFFF"/>
          </w:tcPr>
          <w:p w14:paraId="507E1C8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118BFB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D7F4EB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7FC3CD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925B4E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ozone and is chlorinated.</w:t>
      </w:r>
    </w:p>
    <w:tbl>
      <w:tblPr>
        <w:tblW w:w="0" w:type="auto"/>
        <w:tblLook w:val="04A0" w:firstRow="1" w:lastRow="0" w:firstColumn="1" w:lastColumn="0" w:noHBand="0" w:noVBand="1"/>
      </w:tblPr>
      <w:tblGrid>
        <w:gridCol w:w="9026"/>
      </w:tblGrid>
      <w:tr w:rsidR="00D77131" w:rsidRPr="00A26082" w14:paraId="4CFA443C" w14:textId="77777777" w:rsidTr="00D77131">
        <w:tc>
          <w:tcPr>
            <w:tcW w:w="9354" w:type="dxa"/>
            <w:shd w:val="clear" w:color="auto" w:fill="009999"/>
          </w:tcPr>
          <w:p w14:paraId="169AD56C"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8188DE2" w14:textId="77777777" w:rsidR="00D77131" w:rsidRPr="00A26082" w:rsidRDefault="00D77131" w:rsidP="00D77131">
      <w:pPr>
        <w:rPr>
          <w:rFonts w:asciiTheme="minorHAnsi" w:hAnsiTheme="minorHAnsi" w:cstheme="minorHAnsi"/>
        </w:rPr>
      </w:pPr>
    </w:p>
    <w:p w14:paraId="2107FA02" w14:textId="77777777" w:rsidR="00D77131" w:rsidRPr="00A26082" w:rsidRDefault="00D77131" w:rsidP="00D77131">
      <w:pPr>
        <w:pStyle w:val="GroupStyle"/>
        <w:rPr>
          <w:rFonts w:cstheme="minorHAnsi"/>
        </w:rPr>
      </w:pPr>
      <w:r w:rsidRPr="00A26082">
        <w:rPr>
          <w:rFonts w:cstheme="minorHAnsi"/>
        </w:rPr>
        <w:t>Supplier: Waimate District Council</w:t>
      </w:r>
    </w:p>
    <w:p w14:paraId="4A0EEF93" w14:textId="77777777" w:rsidR="00D77131" w:rsidRPr="00A26082" w:rsidRDefault="00D77131" w:rsidP="00D77131">
      <w:pPr>
        <w:pStyle w:val="SectionStyle"/>
        <w:tabs>
          <w:tab w:val="right" w:pos="9354"/>
        </w:tabs>
        <w:rPr>
          <w:rFonts w:cstheme="minorHAnsi"/>
        </w:rPr>
      </w:pPr>
      <w:r w:rsidRPr="00A26082">
        <w:rPr>
          <w:rFonts w:cstheme="minorHAnsi"/>
        </w:rPr>
        <w:t>Cannington/Motukaika Rural</w:t>
      </w:r>
      <w:r w:rsidRPr="00A26082">
        <w:rPr>
          <w:rFonts w:cstheme="minorHAnsi"/>
        </w:rPr>
        <w:tab/>
        <w:t xml:space="preserve"> Population: 120</w:t>
      </w:r>
    </w:p>
    <w:p w14:paraId="3A09B3D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EDA0C06" w14:textId="77777777" w:rsidTr="003F19CB">
        <w:tc>
          <w:tcPr>
            <w:tcW w:w="2193" w:type="dxa"/>
            <w:shd w:val="clear" w:color="auto" w:fill="FFFFFF"/>
          </w:tcPr>
          <w:p w14:paraId="214620D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1A66C61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3CA9FC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F61327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0C014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0D998BA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Cannington/Motukaika Rural failed the bacteriological Standards because</w:t>
      </w:r>
      <w:r w:rsidRPr="00A26082">
        <w:rPr>
          <w:rFonts w:asciiTheme="minorHAnsi" w:hAnsiTheme="minorHAnsi" w:cstheme="minorHAnsi"/>
          <w:i/>
          <w:sz w:val="18"/>
          <w:szCs w:val="18"/>
        </w:rPr>
        <w:t xml:space="preserve"> E. coli</w:t>
      </w:r>
      <w:r w:rsidRPr="00A26082">
        <w:rPr>
          <w:rFonts w:asciiTheme="minorHAnsi" w:hAnsiTheme="minorHAnsi" w:cstheme="minorHAnsi"/>
          <w:sz w:val="18"/>
          <w:szCs w:val="18"/>
        </w:rPr>
        <w:t xml:space="preserve"> was detected in 3.2 percent of monitoring samples. It failed the protozoal Standards because the infrastructure was inadequate and it did not attempt compliance.</w:t>
      </w:r>
    </w:p>
    <w:p w14:paraId="568F92D5" w14:textId="77777777" w:rsidR="00D77131" w:rsidRPr="00A26082" w:rsidRDefault="00D77131" w:rsidP="00D77131">
      <w:pPr>
        <w:pStyle w:val="SectionStyle"/>
        <w:tabs>
          <w:tab w:val="right" w:pos="9354"/>
        </w:tabs>
        <w:rPr>
          <w:rFonts w:cstheme="minorHAnsi"/>
        </w:rPr>
      </w:pPr>
      <w:r w:rsidRPr="00A26082">
        <w:rPr>
          <w:rFonts w:cstheme="minorHAnsi"/>
        </w:rPr>
        <w:t>Hook/Waituna Rural</w:t>
      </w:r>
      <w:r w:rsidRPr="00A26082">
        <w:rPr>
          <w:rFonts w:cstheme="minorHAnsi"/>
        </w:rPr>
        <w:tab/>
        <w:t xml:space="preserve"> Population: 1,350</w:t>
      </w:r>
    </w:p>
    <w:p w14:paraId="5D00D74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A7D25BF" w14:textId="77777777" w:rsidTr="00D77131">
        <w:tc>
          <w:tcPr>
            <w:tcW w:w="2550" w:type="dxa"/>
            <w:shd w:val="clear" w:color="auto" w:fill="FFFFFF"/>
          </w:tcPr>
          <w:p w14:paraId="0450DB0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CF0440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86EDD9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037DF4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E1DD58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 A temporary boil-water notice was in place during the reporting period.</w:t>
      </w:r>
    </w:p>
    <w:p w14:paraId="7996286F" w14:textId="3CA17439" w:rsidR="00D77131"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Hook/Waituna Rural failed the protozoal Standards because it did not attempt compliance.</w:t>
      </w:r>
    </w:p>
    <w:p w14:paraId="18F48866" w14:textId="782174C9" w:rsidR="008052A9" w:rsidRDefault="008052A9" w:rsidP="003F19CB">
      <w:pPr>
        <w:spacing w:before="60" w:after="60"/>
        <w:rPr>
          <w:rFonts w:asciiTheme="minorHAnsi" w:hAnsiTheme="minorHAnsi" w:cstheme="minorHAnsi"/>
          <w:sz w:val="18"/>
          <w:szCs w:val="18"/>
        </w:rPr>
      </w:pPr>
    </w:p>
    <w:p w14:paraId="368A4B04" w14:textId="77777777" w:rsidR="008052A9" w:rsidRPr="00A26082" w:rsidRDefault="008052A9" w:rsidP="003F19CB">
      <w:pPr>
        <w:spacing w:before="60" w:after="60"/>
        <w:rPr>
          <w:rFonts w:asciiTheme="minorHAnsi" w:hAnsiTheme="minorHAnsi" w:cstheme="minorHAnsi"/>
          <w:sz w:val="18"/>
          <w:szCs w:val="18"/>
        </w:rPr>
      </w:pPr>
    </w:p>
    <w:p w14:paraId="109A1C98" w14:textId="77777777" w:rsidR="00D77131" w:rsidRPr="00A26082" w:rsidRDefault="00D77131" w:rsidP="00D77131">
      <w:pPr>
        <w:pStyle w:val="SectionStyle"/>
        <w:tabs>
          <w:tab w:val="right" w:pos="9354"/>
        </w:tabs>
        <w:rPr>
          <w:rFonts w:cstheme="minorHAnsi"/>
        </w:rPr>
      </w:pPr>
      <w:r w:rsidRPr="00A26082">
        <w:rPr>
          <w:rFonts w:cstheme="minorHAnsi"/>
        </w:rPr>
        <w:lastRenderedPageBreak/>
        <w:t>Lower Waihao Rural</w:t>
      </w:r>
      <w:r w:rsidRPr="00A26082">
        <w:rPr>
          <w:rFonts w:cstheme="minorHAnsi"/>
        </w:rPr>
        <w:tab/>
        <w:t xml:space="preserve"> Population: 600</w:t>
      </w:r>
    </w:p>
    <w:p w14:paraId="0347A6D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355820A" w14:textId="77777777" w:rsidTr="00D77131">
        <w:tc>
          <w:tcPr>
            <w:tcW w:w="2550" w:type="dxa"/>
            <w:shd w:val="clear" w:color="auto" w:fill="FFFFFF"/>
          </w:tcPr>
          <w:p w14:paraId="6ED88C1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482AC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41D447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1D92B0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26A9E3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1F43682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Lower Waihao Rural failed the protozoal Standards because it did not attempt compliance.</w:t>
      </w:r>
    </w:p>
    <w:p w14:paraId="77FED23D" w14:textId="77777777" w:rsidR="00D77131" w:rsidRPr="00A26082" w:rsidRDefault="00D77131" w:rsidP="00D77131">
      <w:pPr>
        <w:pStyle w:val="SectionStyle"/>
        <w:tabs>
          <w:tab w:val="right" w:pos="9354"/>
        </w:tabs>
        <w:rPr>
          <w:rFonts w:cstheme="minorHAnsi"/>
        </w:rPr>
      </w:pPr>
      <w:r w:rsidRPr="00A26082">
        <w:rPr>
          <w:rFonts w:cstheme="minorHAnsi"/>
        </w:rPr>
        <w:t>Otaio/Makikihi Rural</w:t>
      </w:r>
      <w:r w:rsidRPr="00A26082">
        <w:rPr>
          <w:rFonts w:cstheme="minorHAnsi"/>
        </w:rPr>
        <w:tab/>
        <w:t xml:space="preserve"> Population: 430</w:t>
      </w:r>
    </w:p>
    <w:p w14:paraId="05D471F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E15CFFA" w14:textId="77777777" w:rsidTr="00D77131">
        <w:tc>
          <w:tcPr>
            <w:tcW w:w="2550" w:type="dxa"/>
            <w:shd w:val="clear" w:color="auto" w:fill="FFFFFF"/>
          </w:tcPr>
          <w:p w14:paraId="4224B15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4B3978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8C87F0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EBE858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5D8A9A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03F11AA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Otaio/Makikihi Rural failed the protozoal Standards because it did not attempt compliance.</w:t>
      </w:r>
    </w:p>
    <w:p w14:paraId="539827DF" w14:textId="77777777" w:rsidR="00D77131" w:rsidRPr="00A26082" w:rsidRDefault="00D77131" w:rsidP="00D77131">
      <w:pPr>
        <w:pStyle w:val="SectionStyle"/>
        <w:tabs>
          <w:tab w:val="right" w:pos="9354"/>
        </w:tabs>
        <w:rPr>
          <w:rFonts w:cstheme="minorHAnsi"/>
        </w:rPr>
      </w:pPr>
      <w:r w:rsidRPr="00A26082">
        <w:rPr>
          <w:rFonts w:cstheme="minorHAnsi"/>
        </w:rPr>
        <w:t>Waihaorunga Rural</w:t>
      </w:r>
      <w:r w:rsidRPr="00A26082">
        <w:rPr>
          <w:rFonts w:cstheme="minorHAnsi"/>
        </w:rPr>
        <w:tab/>
        <w:t xml:space="preserve"> Population: 141</w:t>
      </w:r>
    </w:p>
    <w:p w14:paraId="0F3E807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B6E08F1" w14:textId="77777777" w:rsidTr="00D77131">
        <w:tc>
          <w:tcPr>
            <w:tcW w:w="2550" w:type="dxa"/>
            <w:shd w:val="clear" w:color="auto" w:fill="FFFFFF"/>
          </w:tcPr>
          <w:p w14:paraId="6BD3F32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2424C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EA347F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90BF97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75A070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53CC6C9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Waihaorunga Rural failed the protozoal Standards because it did not attempt compliance.</w:t>
      </w:r>
    </w:p>
    <w:p w14:paraId="646E96A0" w14:textId="77777777" w:rsidR="00D77131" w:rsidRPr="00A26082" w:rsidRDefault="00D77131" w:rsidP="00D77131">
      <w:pPr>
        <w:pStyle w:val="SectionStyle"/>
        <w:tabs>
          <w:tab w:val="right" w:pos="9354"/>
        </w:tabs>
        <w:rPr>
          <w:rFonts w:cstheme="minorHAnsi"/>
        </w:rPr>
      </w:pPr>
      <w:r w:rsidRPr="00A26082">
        <w:rPr>
          <w:rFonts w:cstheme="minorHAnsi"/>
        </w:rPr>
        <w:t>Waikakāhi Rural</w:t>
      </w:r>
      <w:r w:rsidRPr="00A26082">
        <w:rPr>
          <w:rFonts w:cstheme="minorHAnsi"/>
        </w:rPr>
        <w:tab/>
        <w:t xml:space="preserve"> Population: 360</w:t>
      </w:r>
    </w:p>
    <w:p w14:paraId="019553B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2F186DE" w14:textId="77777777" w:rsidTr="003F19CB">
        <w:tc>
          <w:tcPr>
            <w:tcW w:w="2193" w:type="dxa"/>
            <w:shd w:val="clear" w:color="auto" w:fill="FFFFFF"/>
          </w:tcPr>
          <w:p w14:paraId="58B85F6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3431C64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74910D8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BC1C00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CFCBE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permanent boil-water notice was in place during the reporting period.</w:t>
      </w:r>
    </w:p>
    <w:p w14:paraId="3CCDAA1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Waikakāhi Rural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0.4 percent of monitoring samples. It failed the protozoal Standards because it did not attempt compliance.</w:t>
      </w:r>
    </w:p>
    <w:p w14:paraId="390414E5" w14:textId="77777777" w:rsidR="00D77131" w:rsidRPr="00A26082" w:rsidRDefault="00D77131" w:rsidP="00D77131">
      <w:pPr>
        <w:pStyle w:val="SectionStyle"/>
        <w:tabs>
          <w:tab w:val="right" w:pos="9354"/>
        </w:tabs>
        <w:rPr>
          <w:rFonts w:cstheme="minorHAnsi"/>
        </w:rPr>
      </w:pPr>
      <w:r w:rsidRPr="00A26082">
        <w:rPr>
          <w:rFonts w:cstheme="minorHAnsi"/>
        </w:rPr>
        <w:t>Waimate</w:t>
      </w:r>
      <w:r w:rsidRPr="00A26082">
        <w:rPr>
          <w:rFonts w:cstheme="minorHAnsi"/>
        </w:rPr>
        <w:tab/>
        <w:t xml:space="preserve"> Population: 3,000</w:t>
      </w:r>
    </w:p>
    <w:p w14:paraId="6CA2606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61DF8DC" w14:textId="77777777" w:rsidTr="00D77131">
        <w:tc>
          <w:tcPr>
            <w:tcW w:w="2550" w:type="dxa"/>
            <w:shd w:val="clear" w:color="auto" w:fill="FFFFFF"/>
          </w:tcPr>
          <w:p w14:paraId="2C59D0C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CABF98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C916F1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25F892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E0D94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AFC4BF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Waimate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795637CC" w14:textId="77777777" w:rsidTr="00D77131">
        <w:tc>
          <w:tcPr>
            <w:tcW w:w="9354" w:type="dxa"/>
            <w:shd w:val="clear" w:color="auto" w:fill="009999"/>
          </w:tcPr>
          <w:p w14:paraId="4BFB0E0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BA786B7" w14:textId="77777777" w:rsidR="00D77131" w:rsidRPr="00A26082" w:rsidRDefault="00D77131" w:rsidP="00D77131">
      <w:pPr>
        <w:rPr>
          <w:rFonts w:asciiTheme="minorHAnsi" w:hAnsiTheme="minorHAnsi" w:cstheme="minorHAnsi"/>
        </w:rPr>
      </w:pPr>
    </w:p>
    <w:p w14:paraId="64E81330"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36350A41" w14:textId="77777777" w:rsidR="00D77131" w:rsidRPr="00A26082" w:rsidRDefault="00D77131" w:rsidP="00D77131">
      <w:pPr>
        <w:pStyle w:val="DistrictGroupStyle"/>
        <w:rPr>
          <w:rFonts w:cstheme="minorHAnsi"/>
          <w:lang w:val="en-NZ"/>
        </w:rPr>
      </w:pPr>
      <w:r w:rsidRPr="00A26082">
        <w:rPr>
          <w:rFonts w:cstheme="minorHAnsi"/>
          <w:lang w:val="en-NZ"/>
        </w:rPr>
        <w:lastRenderedPageBreak/>
        <w:t>Otago</w:t>
      </w:r>
    </w:p>
    <w:p w14:paraId="2BD73615" w14:textId="77777777" w:rsidR="00D77131" w:rsidRPr="00A26082" w:rsidRDefault="00D77131" w:rsidP="00D77131">
      <w:pPr>
        <w:pStyle w:val="GroupStyle"/>
        <w:rPr>
          <w:rFonts w:cstheme="minorHAnsi"/>
        </w:rPr>
      </w:pPr>
      <w:r w:rsidRPr="00A26082">
        <w:rPr>
          <w:rFonts w:cstheme="minorHAnsi"/>
        </w:rPr>
        <w:t>Supplier: Camphill Estate Utilities Society</w:t>
      </w:r>
    </w:p>
    <w:p w14:paraId="7A428EA1" w14:textId="77777777" w:rsidR="00D77131" w:rsidRPr="00A26082" w:rsidRDefault="00D77131" w:rsidP="00D77131">
      <w:pPr>
        <w:pStyle w:val="SectionStyle"/>
        <w:tabs>
          <w:tab w:val="right" w:pos="9354"/>
        </w:tabs>
        <w:rPr>
          <w:rFonts w:cstheme="minorHAnsi"/>
        </w:rPr>
      </w:pPr>
      <w:r w:rsidRPr="00A26082">
        <w:rPr>
          <w:rFonts w:cstheme="minorHAnsi"/>
        </w:rPr>
        <w:t>Camphill Estate</w:t>
      </w:r>
      <w:r w:rsidRPr="00A26082">
        <w:rPr>
          <w:rFonts w:cstheme="minorHAnsi"/>
        </w:rPr>
        <w:tab/>
        <w:t xml:space="preserve"> Population: 132</w:t>
      </w:r>
    </w:p>
    <w:p w14:paraId="6666AFD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9914A61" w14:textId="77777777" w:rsidTr="003D65F7">
        <w:tc>
          <w:tcPr>
            <w:tcW w:w="2268" w:type="dxa"/>
            <w:shd w:val="clear" w:color="auto" w:fill="FFFFFF"/>
          </w:tcPr>
          <w:p w14:paraId="0C75E1B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16206C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8AB929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9241D9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5DF618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75AE30D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Camphill Estate failed to meet drinking-water monitoring requirements for the supply. It therefore failed to comply with the Health Act (section 69Y).</w:t>
      </w:r>
    </w:p>
    <w:p w14:paraId="36959BE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Camphill Estate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76F8802F" w14:textId="77777777" w:rsidTr="00D77131">
        <w:tc>
          <w:tcPr>
            <w:tcW w:w="9354" w:type="dxa"/>
            <w:shd w:val="clear" w:color="auto" w:fill="009999"/>
          </w:tcPr>
          <w:p w14:paraId="248AAC16"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65A941E" w14:textId="77777777" w:rsidR="00D77131" w:rsidRPr="00A26082" w:rsidRDefault="00D77131" w:rsidP="00D77131">
      <w:pPr>
        <w:rPr>
          <w:rFonts w:asciiTheme="minorHAnsi" w:hAnsiTheme="minorHAnsi" w:cstheme="minorHAnsi"/>
        </w:rPr>
      </w:pPr>
    </w:p>
    <w:p w14:paraId="4BF12547" w14:textId="77777777" w:rsidR="00D77131" w:rsidRPr="00A26082" w:rsidRDefault="00D77131" w:rsidP="00D77131">
      <w:pPr>
        <w:pStyle w:val="GroupStyle"/>
        <w:rPr>
          <w:rFonts w:cstheme="minorHAnsi"/>
        </w:rPr>
      </w:pPr>
      <w:r w:rsidRPr="00A26082">
        <w:rPr>
          <w:rFonts w:cstheme="minorHAnsi"/>
        </w:rPr>
        <w:t>Supplier: Cardrona Water Co Ltd</w:t>
      </w:r>
    </w:p>
    <w:p w14:paraId="7D300196" w14:textId="77777777" w:rsidR="00D77131" w:rsidRPr="00A26082" w:rsidRDefault="00D77131" w:rsidP="00D77131">
      <w:pPr>
        <w:pStyle w:val="SectionStyle"/>
        <w:tabs>
          <w:tab w:val="right" w:pos="9354"/>
        </w:tabs>
        <w:rPr>
          <w:rFonts w:cstheme="minorHAnsi"/>
        </w:rPr>
      </w:pPr>
      <w:r w:rsidRPr="00A26082">
        <w:rPr>
          <w:rFonts w:cstheme="minorHAnsi"/>
        </w:rPr>
        <w:t>Cardrona Township</w:t>
      </w:r>
      <w:r w:rsidRPr="00A26082">
        <w:rPr>
          <w:rFonts w:cstheme="minorHAnsi"/>
        </w:rPr>
        <w:tab/>
        <w:t xml:space="preserve"> Population: 300</w:t>
      </w:r>
    </w:p>
    <w:p w14:paraId="35B9CDC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3D65F7" w:rsidRPr="00A26082" w14:paraId="6DEE6EAC" w14:textId="77777777" w:rsidTr="00874D0D">
        <w:tc>
          <w:tcPr>
            <w:tcW w:w="2268" w:type="dxa"/>
            <w:shd w:val="clear" w:color="auto" w:fill="FFFFFF"/>
          </w:tcPr>
          <w:p w14:paraId="35C4CEFE"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A45B82B"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FB737EA"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2E8F43B"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366E726" w14:textId="099CFBD0"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3DBE635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Cardrona Township failed to meet drinking-water monitoring requirements for the supply. It therefore failed to comply with the Health Act (section 69Y).</w:t>
      </w:r>
    </w:p>
    <w:p w14:paraId="4BF4CAF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Cardrona Township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0AACA083" w14:textId="77777777" w:rsidTr="00D77131">
        <w:tc>
          <w:tcPr>
            <w:tcW w:w="9354" w:type="dxa"/>
            <w:shd w:val="clear" w:color="auto" w:fill="009999"/>
          </w:tcPr>
          <w:p w14:paraId="091BCDA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B968135" w14:textId="77777777" w:rsidR="00D77131" w:rsidRPr="00A26082" w:rsidRDefault="00D77131" w:rsidP="00D77131">
      <w:pPr>
        <w:rPr>
          <w:rFonts w:asciiTheme="minorHAnsi" w:hAnsiTheme="minorHAnsi" w:cstheme="minorHAnsi"/>
        </w:rPr>
      </w:pPr>
    </w:p>
    <w:p w14:paraId="77E789E5" w14:textId="77777777" w:rsidR="00D77131" w:rsidRPr="00A26082" w:rsidRDefault="00D77131" w:rsidP="00D77131">
      <w:pPr>
        <w:pStyle w:val="GroupStyle"/>
        <w:rPr>
          <w:rFonts w:cstheme="minorHAnsi"/>
        </w:rPr>
      </w:pPr>
      <w:r w:rsidRPr="00A26082">
        <w:rPr>
          <w:rFonts w:cstheme="minorHAnsi"/>
        </w:rPr>
        <w:t>Supplier: Central Otago District Council</w:t>
      </w:r>
    </w:p>
    <w:p w14:paraId="08A20683" w14:textId="77777777" w:rsidR="00D77131" w:rsidRPr="00A26082" w:rsidRDefault="00D77131" w:rsidP="00D77131">
      <w:pPr>
        <w:pStyle w:val="SectionStyle"/>
        <w:tabs>
          <w:tab w:val="right" w:pos="9354"/>
        </w:tabs>
        <w:rPr>
          <w:rFonts w:cstheme="minorHAnsi"/>
        </w:rPr>
      </w:pPr>
      <w:r w:rsidRPr="00A26082">
        <w:rPr>
          <w:rFonts w:cstheme="minorHAnsi"/>
        </w:rPr>
        <w:t>Alexandra</w:t>
      </w:r>
      <w:r w:rsidRPr="00A26082">
        <w:rPr>
          <w:rFonts w:cstheme="minorHAnsi"/>
        </w:rPr>
        <w:tab/>
        <w:t xml:space="preserve"> Population: 6,000</w:t>
      </w:r>
    </w:p>
    <w:p w14:paraId="4AE08DD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3D65F7" w:rsidRPr="00A26082" w14:paraId="12D1346F" w14:textId="77777777" w:rsidTr="00874D0D">
        <w:tc>
          <w:tcPr>
            <w:tcW w:w="2268" w:type="dxa"/>
            <w:shd w:val="clear" w:color="auto" w:fill="FFFFFF"/>
          </w:tcPr>
          <w:p w14:paraId="43735113"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39FA1D92" w14:textId="71AD275C"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01" w:type="dxa"/>
            <w:shd w:val="clear" w:color="auto" w:fill="FFFFFF"/>
          </w:tcPr>
          <w:p w14:paraId="4B4D3172"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B6EC039"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5BEBB26" w14:textId="79C37E6E"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411E71B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Alexandra did not have an implemented WSP. It therefore failed to comply with the Health Act (section 69Z).</w:t>
      </w:r>
    </w:p>
    <w:p w14:paraId="47FDCD0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Alexandra failed the protozoal Standards because the infrastructure was inadequate and it did not attempt compliance.</w:t>
      </w:r>
    </w:p>
    <w:p w14:paraId="6EAE706F" w14:textId="77777777" w:rsidR="00D77131" w:rsidRPr="00A26082" w:rsidRDefault="00D77131" w:rsidP="00D77131">
      <w:pPr>
        <w:pStyle w:val="SectionStyle"/>
        <w:tabs>
          <w:tab w:val="right" w:pos="9354"/>
        </w:tabs>
        <w:rPr>
          <w:rFonts w:cstheme="minorHAnsi"/>
        </w:rPr>
      </w:pPr>
      <w:r w:rsidRPr="00A26082">
        <w:rPr>
          <w:rFonts w:cstheme="minorHAnsi"/>
        </w:rPr>
        <w:t>Clyde</w:t>
      </w:r>
      <w:r w:rsidRPr="00A26082">
        <w:rPr>
          <w:rFonts w:cstheme="minorHAnsi"/>
        </w:rPr>
        <w:tab/>
        <w:t xml:space="preserve"> Population: 2,200</w:t>
      </w:r>
    </w:p>
    <w:p w14:paraId="351C40B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3D65F7" w:rsidRPr="00A26082" w14:paraId="166651A3" w14:textId="77777777" w:rsidTr="00874D0D">
        <w:tc>
          <w:tcPr>
            <w:tcW w:w="2268" w:type="dxa"/>
            <w:shd w:val="clear" w:color="auto" w:fill="FFFFFF"/>
          </w:tcPr>
          <w:p w14:paraId="01C4D466"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714FEBB"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01" w:type="dxa"/>
            <w:shd w:val="clear" w:color="auto" w:fill="FFFFFF"/>
          </w:tcPr>
          <w:p w14:paraId="7B7D362E"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D94895C"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DE365A7" w14:textId="67F3CD5D"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07BF77E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Clyde did not have an implemented WSP. It therefore failed to comply with the Health Act (section 69Z).</w:t>
      </w:r>
    </w:p>
    <w:p w14:paraId="5766E62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Clyde failed the protozoal Standards because the infrastructure was inadequate and it did not attempt compliance.</w:t>
      </w:r>
    </w:p>
    <w:p w14:paraId="21974F57" w14:textId="77777777" w:rsidR="00D77131" w:rsidRPr="00A26082" w:rsidRDefault="00D77131" w:rsidP="00D77131">
      <w:pPr>
        <w:pStyle w:val="SectionStyle"/>
        <w:tabs>
          <w:tab w:val="right" w:pos="9354"/>
        </w:tabs>
        <w:rPr>
          <w:rFonts w:cstheme="minorHAnsi"/>
        </w:rPr>
      </w:pPr>
      <w:r w:rsidRPr="00A26082">
        <w:rPr>
          <w:rFonts w:cstheme="minorHAnsi"/>
        </w:rPr>
        <w:t>Cromwell</w:t>
      </w:r>
      <w:r w:rsidRPr="00A26082">
        <w:rPr>
          <w:rFonts w:cstheme="minorHAnsi"/>
        </w:rPr>
        <w:tab/>
        <w:t xml:space="preserve"> Population: 8,000</w:t>
      </w:r>
    </w:p>
    <w:p w14:paraId="44CB7DC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3D65F7" w:rsidRPr="00A26082" w14:paraId="3F361CA8" w14:textId="77777777" w:rsidTr="00874D0D">
        <w:tc>
          <w:tcPr>
            <w:tcW w:w="2268" w:type="dxa"/>
            <w:shd w:val="clear" w:color="auto" w:fill="FFFFFF"/>
          </w:tcPr>
          <w:p w14:paraId="34E92B54"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0300816"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01" w:type="dxa"/>
            <w:shd w:val="clear" w:color="auto" w:fill="FFFFFF"/>
          </w:tcPr>
          <w:p w14:paraId="7DB31446"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A1DAB01" w14:textId="77777777" w:rsidR="003D65F7" w:rsidRPr="00A26082" w:rsidRDefault="003D65F7" w:rsidP="00874D0D">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1806690" w14:textId="76D3FFBF"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5EB770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Cromwell did not have an implemented WSP. It therefore failed to comply with the</w:t>
      </w:r>
      <w:r w:rsidRPr="00A26082">
        <w:rPr>
          <w:rFonts w:asciiTheme="minorHAnsi" w:hAnsiTheme="minorHAnsi" w:cstheme="minorHAnsi"/>
        </w:rPr>
        <w:t xml:space="preserve"> </w:t>
      </w:r>
      <w:r w:rsidRPr="00A26082">
        <w:rPr>
          <w:rFonts w:asciiTheme="minorHAnsi" w:hAnsiTheme="minorHAnsi" w:cstheme="minorHAnsi"/>
          <w:sz w:val="18"/>
          <w:szCs w:val="18"/>
        </w:rPr>
        <w:t>Health Act (section 69Z).</w:t>
      </w:r>
    </w:p>
    <w:p w14:paraId="45433EA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Cromwell failed the protozoal Standards because the infrastructure was inadequate.</w:t>
      </w:r>
    </w:p>
    <w:p w14:paraId="3FC6B1EE" w14:textId="77777777" w:rsidR="00D77131" w:rsidRPr="00A26082" w:rsidRDefault="00D77131" w:rsidP="00D77131">
      <w:pPr>
        <w:pStyle w:val="SectionStyle"/>
        <w:tabs>
          <w:tab w:val="right" w:pos="9354"/>
        </w:tabs>
        <w:rPr>
          <w:rFonts w:cstheme="minorHAnsi"/>
        </w:rPr>
      </w:pPr>
      <w:r w:rsidRPr="00A26082">
        <w:rPr>
          <w:rFonts w:cstheme="minorHAnsi"/>
        </w:rPr>
        <w:t>Naseby</w:t>
      </w:r>
      <w:r w:rsidRPr="00A26082">
        <w:rPr>
          <w:rFonts w:cstheme="minorHAnsi"/>
        </w:rPr>
        <w:tab/>
        <w:t xml:space="preserve"> Population: 420</w:t>
      </w:r>
    </w:p>
    <w:p w14:paraId="44A4D29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15392F00" w14:textId="77777777" w:rsidTr="003D65F7">
        <w:tc>
          <w:tcPr>
            <w:tcW w:w="2193" w:type="dxa"/>
            <w:shd w:val="clear" w:color="auto" w:fill="FFFFFF"/>
          </w:tcPr>
          <w:p w14:paraId="022F267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5E2C37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4771CD8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3E78DD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DCCC7F9" w14:textId="19F623F6"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 A temporary boil-water notice was in place during the reporting period.</w:t>
      </w:r>
    </w:p>
    <w:p w14:paraId="4420856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Naseby failed the bacteriological Standards because turbidity levels at times were too high. It failed the protozoal Standards because turbidity levels at times were too high.</w:t>
      </w:r>
    </w:p>
    <w:p w14:paraId="2EAABA7A" w14:textId="77777777" w:rsidR="00D77131" w:rsidRPr="00A26082" w:rsidRDefault="00D77131" w:rsidP="00D77131">
      <w:pPr>
        <w:pStyle w:val="SectionStyle"/>
        <w:tabs>
          <w:tab w:val="right" w:pos="9354"/>
        </w:tabs>
        <w:rPr>
          <w:rFonts w:cstheme="minorHAnsi"/>
        </w:rPr>
      </w:pPr>
      <w:r w:rsidRPr="00A26082">
        <w:rPr>
          <w:rFonts w:cstheme="minorHAnsi"/>
        </w:rPr>
        <w:lastRenderedPageBreak/>
        <w:t>Ōmakau/Ophir</w:t>
      </w:r>
      <w:r w:rsidRPr="00A26082">
        <w:rPr>
          <w:rFonts w:cstheme="minorHAnsi"/>
        </w:rPr>
        <w:tab/>
        <w:t xml:space="preserve"> Population: 400</w:t>
      </w:r>
    </w:p>
    <w:p w14:paraId="66C0B00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0F67B1B" w14:textId="77777777" w:rsidTr="003D65F7">
        <w:tc>
          <w:tcPr>
            <w:tcW w:w="2193" w:type="dxa"/>
            <w:shd w:val="clear" w:color="auto" w:fill="FFFFFF"/>
          </w:tcPr>
          <w:p w14:paraId="092E41A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E9A861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9168D4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11359DE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ADDA7C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4479750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Ōmakau/Ophir failed the bacteriological Standards because turbidity levels at times were too high. It failed the protozoal Standards because the infrastructure was inadequate and turbidity levels at times were too high.</w:t>
      </w:r>
    </w:p>
    <w:p w14:paraId="028A4B55" w14:textId="77777777" w:rsidR="00D77131" w:rsidRPr="00A26082" w:rsidRDefault="00D77131" w:rsidP="00D77131">
      <w:pPr>
        <w:pStyle w:val="SectionStyle"/>
        <w:tabs>
          <w:tab w:val="right" w:pos="9354"/>
        </w:tabs>
        <w:rPr>
          <w:rFonts w:cstheme="minorHAnsi"/>
        </w:rPr>
      </w:pPr>
      <w:r w:rsidRPr="00A26082">
        <w:rPr>
          <w:rFonts w:cstheme="minorHAnsi"/>
        </w:rPr>
        <w:t>Pātearoa</w:t>
      </w:r>
      <w:r w:rsidRPr="00A26082">
        <w:rPr>
          <w:rFonts w:cstheme="minorHAnsi"/>
        </w:rPr>
        <w:tab/>
        <w:t xml:space="preserve"> Population: 260</w:t>
      </w:r>
    </w:p>
    <w:p w14:paraId="0E78B68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99465AB" w14:textId="77777777" w:rsidTr="00D77131">
        <w:tc>
          <w:tcPr>
            <w:tcW w:w="2550" w:type="dxa"/>
            <w:shd w:val="clear" w:color="auto" w:fill="FFFFFF"/>
          </w:tcPr>
          <w:p w14:paraId="47FFFB5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25936D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3994C2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B0AD4D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D0D2CF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5D838D8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Pātearoa failed the protozoal Standards because the infrastructure was inadequate and it did not attempt compliance.</w:t>
      </w:r>
    </w:p>
    <w:p w14:paraId="1ADA1113" w14:textId="77777777" w:rsidR="00D77131" w:rsidRPr="00A26082" w:rsidRDefault="00D77131" w:rsidP="00D77131">
      <w:pPr>
        <w:pStyle w:val="SectionStyle"/>
        <w:tabs>
          <w:tab w:val="right" w:pos="9354"/>
        </w:tabs>
        <w:rPr>
          <w:rFonts w:cstheme="minorHAnsi"/>
        </w:rPr>
      </w:pPr>
      <w:r w:rsidRPr="00A26082">
        <w:rPr>
          <w:rFonts w:cstheme="minorHAnsi"/>
        </w:rPr>
        <w:t>Pisa Village</w:t>
      </w:r>
      <w:r w:rsidRPr="00A26082">
        <w:rPr>
          <w:rFonts w:cstheme="minorHAnsi"/>
        </w:rPr>
        <w:tab/>
        <w:t xml:space="preserve"> Population: 250</w:t>
      </w:r>
    </w:p>
    <w:p w14:paraId="3ACDB7E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C9F41C2" w14:textId="77777777" w:rsidTr="00D77131">
        <w:tc>
          <w:tcPr>
            <w:tcW w:w="2550" w:type="dxa"/>
            <w:shd w:val="clear" w:color="auto" w:fill="FFFFFF"/>
          </w:tcPr>
          <w:p w14:paraId="0114128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A16713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A025E7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7EDE60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4AAA2C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01340E2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Pisa Village failed the protozoal Standards because it cannot demonstrate compliance.</w:t>
      </w:r>
    </w:p>
    <w:p w14:paraId="450ECD4C" w14:textId="77777777" w:rsidR="00D77131" w:rsidRPr="00A26082" w:rsidRDefault="00D77131" w:rsidP="00D77131">
      <w:pPr>
        <w:pStyle w:val="SectionStyle"/>
        <w:tabs>
          <w:tab w:val="right" w:pos="9354"/>
        </w:tabs>
        <w:rPr>
          <w:rFonts w:cstheme="minorHAnsi"/>
        </w:rPr>
      </w:pPr>
      <w:r w:rsidRPr="00A26082">
        <w:rPr>
          <w:rFonts w:cstheme="minorHAnsi"/>
        </w:rPr>
        <w:t>Ranfurly</w:t>
      </w:r>
      <w:r w:rsidRPr="00A26082">
        <w:rPr>
          <w:rFonts w:cstheme="minorHAnsi"/>
        </w:rPr>
        <w:tab/>
        <w:t xml:space="preserve"> Population: 950</w:t>
      </w:r>
    </w:p>
    <w:p w14:paraId="63E6B71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7ED26315" w14:textId="77777777" w:rsidTr="003D65F7">
        <w:tc>
          <w:tcPr>
            <w:tcW w:w="2268" w:type="dxa"/>
            <w:shd w:val="clear" w:color="auto" w:fill="FFFFFF"/>
          </w:tcPr>
          <w:p w14:paraId="250C15C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BAB396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2C5BEF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73B08E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830078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159E8DD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Ranfurly did not have an implemented WSP. It therefore failed to comply with the Health Act (section 69Z).</w:t>
      </w:r>
    </w:p>
    <w:p w14:paraId="7EB4D80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Ranfurly failed the bacteriological Standards because sampling was inadequate and turbidity levels at times were too high. It failed the protozoal Standards because the infrastructure was inadequate and it did not attempt compliance.</w:t>
      </w:r>
    </w:p>
    <w:p w14:paraId="7AD0A410" w14:textId="77777777" w:rsidR="00D77131" w:rsidRPr="00A26082" w:rsidRDefault="00D77131" w:rsidP="00D77131">
      <w:pPr>
        <w:pStyle w:val="SectionStyle"/>
        <w:tabs>
          <w:tab w:val="right" w:pos="9354"/>
        </w:tabs>
        <w:rPr>
          <w:rFonts w:cstheme="minorHAnsi"/>
        </w:rPr>
      </w:pPr>
      <w:r w:rsidRPr="00A26082">
        <w:rPr>
          <w:rFonts w:cstheme="minorHAnsi"/>
        </w:rPr>
        <w:t>Roxburgh</w:t>
      </w:r>
      <w:r w:rsidRPr="00A26082">
        <w:rPr>
          <w:rFonts w:cstheme="minorHAnsi"/>
        </w:rPr>
        <w:tab/>
        <w:t xml:space="preserve"> Population: 790</w:t>
      </w:r>
    </w:p>
    <w:p w14:paraId="3132EF1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82F09E4" w14:textId="77777777" w:rsidTr="003D65F7">
        <w:tc>
          <w:tcPr>
            <w:tcW w:w="2268" w:type="dxa"/>
            <w:shd w:val="clear" w:color="auto" w:fill="FFFFFF"/>
          </w:tcPr>
          <w:p w14:paraId="0A0A901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524649D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D8BE9F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B9B844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F9B1EB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 A temporary ‘do not drink’ notice and temporary ‘do not use’ notice were in place during the reporting period.</w:t>
      </w:r>
    </w:p>
    <w:p w14:paraId="4CF6E0E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Roxburgh did not have an implemented WSP. It therefore failed to comply with the Health Act (section 69Z).</w:t>
      </w:r>
    </w:p>
    <w:p w14:paraId="361E9FC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Roxburgh failed the bacteriological Standards because it did not achieve some operational performance parameters, turbidity levels at times were too high and it cannot demonstrate compliance. It failed the protozoal Standards because it cannot demonstrate compliance and turbidity levels at times were too high.</w:t>
      </w:r>
    </w:p>
    <w:tbl>
      <w:tblPr>
        <w:tblW w:w="0" w:type="auto"/>
        <w:tblLook w:val="04A0" w:firstRow="1" w:lastRow="0" w:firstColumn="1" w:lastColumn="0" w:noHBand="0" w:noVBand="1"/>
      </w:tblPr>
      <w:tblGrid>
        <w:gridCol w:w="9026"/>
      </w:tblGrid>
      <w:tr w:rsidR="00D77131" w:rsidRPr="00A26082" w14:paraId="159D31DF" w14:textId="77777777" w:rsidTr="00D77131">
        <w:tc>
          <w:tcPr>
            <w:tcW w:w="9354" w:type="dxa"/>
            <w:shd w:val="clear" w:color="auto" w:fill="009999"/>
          </w:tcPr>
          <w:p w14:paraId="4FE4BFC1"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D294E20" w14:textId="77777777" w:rsidR="008052A9" w:rsidRDefault="008052A9" w:rsidP="008052A9">
      <w:pPr>
        <w:pStyle w:val="GroupStyle"/>
        <w:spacing w:after="0"/>
        <w:rPr>
          <w:rFonts w:cstheme="minorHAnsi"/>
        </w:rPr>
      </w:pPr>
    </w:p>
    <w:p w14:paraId="6A3D1170" w14:textId="726CA600" w:rsidR="00D77131" w:rsidRPr="00A26082" w:rsidRDefault="00D77131" w:rsidP="00D77131">
      <w:pPr>
        <w:pStyle w:val="GroupStyle"/>
        <w:rPr>
          <w:rFonts w:cstheme="minorHAnsi"/>
        </w:rPr>
      </w:pPr>
      <w:r w:rsidRPr="00A26082">
        <w:rPr>
          <w:rFonts w:cstheme="minorHAnsi"/>
        </w:rPr>
        <w:t>Supplier: Closeburn Water Company</w:t>
      </w:r>
    </w:p>
    <w:p w14:paraId="43D2F07F" w14:textId="77777777" w:rsidR="00D77131" w:rsidRPr="00A26082" w:rsidRDefault="00D77131" w:rsidP="00D77131">
      <w:pPr>
        <w:pStyle w:val="SectionStyle"/>
        <w:tabs>
          <w:tab w:val="right" w:pos="9354"/>
        </w:tabs>
        <w:rPr>
          <w:rFonts w:cstheme="minorHAnsi"/>
        </w:rPr>
      </w:pPr>
      <w:r w:rsidRPr="00A26082">
        <w:rPr>
          <w:rFonts w:cstheme="minorHAnsi"/>
        </w:rPr>
        <w:t>Closeburn</w:t>
      </w:r>
      <w:r w:rsidRPr="00A26082">
        <w:rPr>
          <w:rFonts w:cstheme="minorHAnsi"/>
        </w:rPr>
        <w:tab/>
        <w:t xml:space="preserve"> Population: 150</w:t>
      </w:r>
    </w:p>
    <w:p w14:paraId="0E6106D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04D44065" w14:textId="77777777" w:rsidTr="003D65F7">
        <w:tc>
          <w:tcPr>
            <w:tcW w:w="2268" w:type="dxa"/>
            <w:shd w:val="clear" w:color="auto" w:fill="FFFFFF"/>
          </w:tcPr>
          <w:p w14:paraId="3B4F28C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66DB9A7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1C1374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C7237D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DB712A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5353275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Closeburn failed to meet drinking-water monitoring requirements for the supply. It therefore failed to comply with the Health Act (section 69Y).</w:t>
      </w:r>
    </w:p>
    <w:p w14:paraId="381A42C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Closeburn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78112A75" w14:textId="77777777" w:rsidTr="00D77131">
        <w:tc>
          <w:tcPr>
            <w:tcW w:w="9354" w:type="dxa"/>
            <w:shd w:val="clear" w:color="auto" w:fill="009999"/>
          </w:tcPr>
          <w:p w14:paraId="628088E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596C636" w14:textId="44A712D7" w:rsidR="00D77131" w:rsidRDefault="00D77131" w:rsidP="00D77131">
      <w:pPr>
        <w:rPr>
          <w:rFonts w:asciiTheme="minorHAnsi" w:hAnsiTheme="minorHAnsi" w:cstheme="minorHAnsi"/>
        </w:rPr>
      </w:pPr>
    </w:p>
    <w:p w14:paraId="588AAD8D" w14:textId="5B30E631" w:rsidR="008052A9" w:rsidRDefault="008052A9" w:rsidP="00D77131">
      <w:pPr>
        <w:rPr>
          <w:rFonts w:asciiTheme="minorHAnsi" w:hAnsiTheme="minorHAnsi" w:cstheme="minorHAnsi"/>
        </w:rPr>
      </w:pPr>
    </w:p>
    <w:p w14:paraId="7DFBDC2F" w14:textId="423AF6FA" w:rsidR="008052A9" w:rsidRDefault="008052A9" w:rsidP="00D77131">
      <w:pPr>
        <w:rPr>
          <w:rFonts w:asciiTheme="minorHAnsi" w:hAnsiTheme="minorHAnsi" w:cstheme="minorHAnsi"/>
        </w:rPr>
      </w:pPr>
    </w:p>
    <w:p w14:paraId="6B21B10E" w14:textId="069256EF" w:rsidR="008052A9" w:rsidRDefault="008052A9" w:rsidP="00D77131">
      <w:pPr>
        <w:rPr>
          <w:rFonts w:asciiTheme="minorHAnsi" w:hAnsiTheme="minorHAnsi" w:cstheme="minorHAnsi"/>
        </w:rPr>
      </w:pPr>
    </w:p>
    <w:p w14:paraId="371DB138" w14:textId="77777777" w:rsidR="008052A9" w:rsidRPr="00A26082" w:rsidRDefault="008052A9" w:rsidP="00D77131">
      <w:pPr>
        <w:rPr>
          <w:rFonts w:asciiTheme="minorHAnsi" w:hAnsiTheme="minorHAnsi" w:cstheme="minorHAnsi"/>
        </w:rPr>
      </w:pPr>
    </w:p>
    <w:p w14:paraId="443EDB43" w14:textId="77777777" w:rsidR="00D77131" w:rsidRPr="00A26082" w:rsidRDefault="00D77131" w:rsidP="00D77131">
      <w:pPr>
        <w:pStyle w:val="GroupStyle"/>
        <w:rPr>
          <w:rFonts w:cstheme="minorHAnsi"/>
        </w:rPr>
      </w:pPr>
      <w:r w:rsidRPr="00A26082">
        <w:rPr>
          <w:rFonts w:cstheme="minorHAnsi"/>
        </w:rPr>
        <w:lastRenderedPageBreak/>
        <w:t>Supplier: Clutha District Council</w:t>
      </w:r>
    </w:p>
    <w:p w14:paraId="3A6E646B" w14:textId="77777777" w:rsidR="00D77131" w:rsidRPr="00A26082" w:rsidRDefault="00D77131" w:rsidP="00D77131">
      <w:pPr>
        <w:pStyle w:val="SectionStyle"/>
        <w:tabs>
          <w:tab w:val="right" w:pos="9354"/>
        </w:tabs>
        <w:rPr>
          <w:rFonts w:cstheme="minorHAnsi"/>
        </w:rPr>
      </w:pPr>
      <w:r w:rsidRPr="00A26082">
        <w:rPr>
          <w:rFonts w:cstheme="minorHAnsi"/>
        </w:rPr>
        <w:t>Balclutha</w:t>
      </w:r>
      <w:r w:rsidRPr="00A26082">
        <w:rPr>
          <w:rFonts w:cstheme="minorHAnsi"/>
        </w:rPr>
        <w:tab/>
        <w:t xml:space="preserve"> Population: 3,918</w:t>
      </w:r>
    </w:p>
    <w:p w14:paraId="380F36D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61FC962" w14:textId="77777777" w:rsidTr="00D77131">
        <w:tc>
          <w:tcPr>
            <w:tcW w:w="2550" w:type="dxa"/>
            <w:shd w:val="clear" w:color="auto" w:fill="FFFFFF"/>
          </w:tcPr>
          <w:p w14:paraId="3AB8758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181B38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7D21D8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2C4E20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6C7DA03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2A77981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Balclutha failed the protozoal Standards because turbidity levels at times were too high. It failed the chemical Standards because fluoride sampling was inadequate.</w:t>
      </w:r>
    </w:p>
    <w:p w14:paraId="4911D8C2" w14:textId="77777777" w:rsidR="00D77131" w:rsidRPr="00A26082" w:rsidRDefault="00D77131" w:rsidP="00D77131">
      <w:pPr>
        <w:pStyle w:val="SectionStyle"/>
        <w:tabs>
          <w:tab w:val="right" w:pos="9354"/>
        </w:tabs>
        <w:rPr>
          <w:rFonts w:cstheme="minorHAnsi"/>
        </w:rPr>
      </w:pPr>
      <w:r w:rsidRPr="00A26082">
        <w:rPr>
          <w:rFonts w:cstheme="minorHAnsi"/>
        </w:rPr>
        <w:t>Clydevale-Pomahaka Rural</w:t>
      </w:r>
      <w:r w:rsidRPr="00A26082">
        <w:rPr>
          <w:rFonts w:cstheme="minorHAnsi"/>
        </w:rPr>
        <w:tab/>
        <w:t xml:space="preserve"> Population: 778</w:t>
      </w:r>
    </w:p>
    <w:p w14:paraId="4CB56BB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568F2FBB" w14:textId="77777777" w:rsidTr="003D65F7">
        <w:tc>
          <w:tcPr>
            <w:tcW w:w="2268" w:type="dxa"/>
            <w:shd w:val="clear" w:color="auto" w:fill="FFFFFF"/>
          </w:tcPr>
          <w:p w14:paraId="66F2DC4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0DFA10A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D5D7D4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169B155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E26F37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temporary boil-water notice was in place during the reporting period.</w:t>
      </w:r>
    </w:p>
    <w:p w14:paraId="4756467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Clydevale-Pomahaka Rural did not take reasonable steps to protect source water from contamination and did not have an implemented WSP. It therefore failed to comply with the Health Act (sections 69U and 69Z).</w:t>
      </w:r>
    </w:p>
    <w:p w14:paraId="53D9115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Clydevale-Pomahaka Rural failed the protozoal Standards because it did not attempt compliance.</w:t>
      </w:r>
    </w:p>
    <w:p w14:paraId="497B7B4B" w14:textId="77777777" w:rsidR="00D77131" w:rsidRPr="00A26082" w:rsidRDefault="00D77131" w:rsidP="00D77131">
      <w:pPr>
        <w:pStyle w:val="SectionStyle"/>
        <w:tabs>
          <w:tab w:val="right" w:pos="9354"/>
        </w:tabs>
        <w:rPr>
          <w:rFonts w:cstheme="minorHAnsi"/>
        </w:rPr>
      </w:pPr>
      <w:r w:rsidRPr="00A26082">
        <w:rPr>
          <w:rFonts w:cstheme="minorHAnsi"/>
        </w:rPr>
        <w:t>Glenkenich Rural</w:t>
      </w:r>
      <w:r w:rsidRPr="00A26082">
        <w:rPr>
          <w:rFonts w:cstheme="minorHAnsi"/>
        </w:rPr>
        <w:tab/>
        <w:t xml:space="preserve"> Population: 705</w:t>
      </w:r>
    </w:p>
    <w:p w14:paraId="2135BEAB" w14:textId="77777777" w:rsidR="00D77131" w:rsidRPr="00A26082" w:rsidRDefault="00D77131" w:rsidP="00D77131">
      <w:pPr>
        <w:spacing w:line="0" w:lineRule="auto"/>
        <w:rPr>
          <w:rFonts w:asciiTheme="minorHAnsi" w:hAnsiTheme="minorHAnsi" w:cstheme="minorHAnsi"/>
        </w:rPr>
      </w:pPr>
    </w:p>
    <w:tbl>
      <w:tblPr>
        <w:tblW w:w="8222" w:type="dxa"/>
        <w:tblLook w:val="04A0" w:firstRow="1" w:lastRow="0" w:firstColumn="1" w:lastColumn="0" w:noHBand="0" w:noVBand="1"/>
      </w:tblPr>
      <w:tblGrid>
        <w:gridCol w:w="2268"/>
        <w:gridCol w:w="2552"/>
        <w:gridCol w:w="1701"/>
        <w:gridCol w:w="1701"/>
      </w:tblGrid>
      <w:tr w:rsidR="00D77131" w:rsidRPr="00A26082" w14:paraId="53049FA2" w14:textId="77777777" w:rsidTr="003D65F7">
        <w:tc>
          <w:tcPr>
            <w:tcW w:w="2268" w:type="dxa"/>
            <w:shd w:val="clear" w:color="auto" w:fill="FFFFFF"/>
          </w:tcPr>
          <w:p w14:paraId="25E0787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F7A5EF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49A45F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01" w:type="dxa"/>
            <w:shd w:val="clear" w:color="auto" w:fill="FFFFFF"/>
          </w:tcPr>
          <w:p w14:paraId="2D7A972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736CF11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A temporary boil-water notice was in place during the reporting period.</w:t>
      </w:r>
    </w:p>
    <w:p w14:paraId="356A57D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Glenkenich Rural did not take reasonable steps to protect source water from contamination and did not take all appropriate actions to protect public health after an</w:t>
      </w:r>
      <w:r w:rsidRPr="00A26082">
        <w:rPr>
          <w:rFonts w:asciiTheme="minorHAnsi" w:hAnsiTheme="minorHAnsi" w:cstheme="minorHAnsi"/>
        </w:rPr>
        <w:t xml:space="preserve"> </w:t>
      </w:r>
      <w:r w:rsidRPr="00A26082">
        <w:rPr>
          <w:rFonts w:asciiTheme="minorHAnsi" w:hAnsiTheme="minorHAnsi" w:cstheme="minorHAnsi"/>
          <w:sz w:val="18"/>
          <w:szCs w:val="18"/>
        </w:rPr>
        <w:t>issue was discovered. It therefore failed to comply with the Health Act (sections 69U and 69ZF).</w:t>
      </w:r>
    </w:p>
    <w:p w14:paraId="4BB80A5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Glenkenich Rural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1.4 percent of monitoring samples and sampling was inadequate. It failed the protozoal Standards because the infrastructure was inadequate and it did not attempt compliance. It failed the chemical Standards because a disinfection by-product produced as part of the disinfection process exceeded the MAV and it took inadequate actions to address that issue.</w:t>
      </w:r>
    </w:p>
    <w:p w14:paraId="6E71EA38" w14:textId="77777777" w:rsidR="00D77131" w:rsidRPr="00A26082" w:rsidRDefault="00D77131" w:rsidP="00D77131">
      <w:pPr>
        <w:pStyle w:val="SectionStyle"/>
        <w:tabs>
          <w:tab w:val="right" w:pos="9354"/>
        </w:tabs>
        <w:rPr>
          <w:rFonts w:cstheme="minorHAnsi"/>
        </w:rPr>
      </w:pPr>
      <w:r w:rsidRPr="00A26082">
        <w:rPr>
          <w:rFonts w:cstheme="minorHAnsi"/>
        </w:rPr>
        <w:t>Kaitangata</w:t>
      </w:r>
      <w:r w:rsidRPr="00A26082">
        <w:rPr>
          <w:rFonts w:cstheme="minorHAnsi"/>
        </w:rPr>
        <w:tab/>
        <w:t xml:space="preserve"> Population: 812</w:t>
      </w:r>
    </w:p>
    <w:p w14:paraId="23336A2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C36177F" w14:textId="77777777" w:rsidTr="00D77131">
        <w:tc>
          <w:tcPr>
            <w:tcW w:w="2550" w:type="dxa"/>
            <w:shd w:val="clear" w:color="auto" w:fill="FFFFFF"/>
          </w:tcPr>
          <w:p w14:paraId="067BD46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79027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450FF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4820CE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1230163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15D4FEDA" w14:textId="09247322" w:rsidR="003D65F7" w:rsidRPr="008052A9"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Kaitangata failed the protozoal Standards because it did not attempt compliance. It failed the chemical Standards because fluoride sampling was inadequate.</w:t>
      </w:r>
    </w:p>
    <w:p w14:paraId="670B25B0" w14:textId="58537C50" w:rsidR="00D77131" w:rsidRPr="00A26082" w:rsidRDefault="00D77131" w:rsidP="00D77131">
      <w:pPr>
        <w:pStyle w:val="SectionStyle"/>
        <w:tabs>
          <w:tab w:val="right" w:pos="9354"/>
        </w:tabs>
        <w:rPr>
          <w:rFonts w:cstheme="minorHAnsi"/>
        </w:rPr>
      </w:pPr>
      <w:r w:rsidRPr="00A26082">
        <w:rPr>
          <w:rFonts w:cstheme="minorHAnsi"/>
        </w:rPr>
        <w:t>Lawrence</w:t>
      </w:r>
      <w:r w:rsidRPr="00A26082">
        <w:rPr>
          <w:rFonts w:cstheme="minorHAnsi"/>
        </w:rPr>
        <w:tab/>
        <w:t xml:space="preserve"> Population: 417</w:t>
      </w:r>
    </w:p>
    <w:p w14:paraId="31B1C3A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721F83F" w14:textId="77777777" w:rsidTr="00D77131">
        <w:tc>
          <w:tcPr>
            <w:tcW w:w="2550" w:type="dxa"/>
            <w:shd w:val="clear" w:color="auto" w:fill="FFFFFF"/>
          </w:tcPr>
          <w:p w14:paraId="0BABBB0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632E1D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90E0CC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B0E1AA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D3D78D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4A51451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Lawrence failed the protozoal Standards because it did not attempt compliance.</w:t>
      </w:r>
    </w:p>
    <w:p w14:paraId="2AD468A9" w14:textId="77777777" w:rsidR="00D77131" w:rsidRPr="00A26082" w:rsidRDefault="00D77131" w:rsidP="00D77131">
      <w:pPr>
        <w:pStyle w:val="SectionStyle"/>
        <w:tabs>
          <w:tab w:val="right" w:pos="9354"/>
        </w:tabs>
        <w:rPr>
          <w:rFonts w:cstheme="minorHAnsi"/>
        </w:rPr>
      </w:pPr>
      <w:r w:rsidRPr="00A26082">
        <w:rPr>
          <w:rFonts w:cstheme="minorHAnsi"/>
        </w:rPr>
        <w:t>Milton</w:t>
      </w:r>
      <w:r w:rsidRPr="00A26082">
        <w:rPr>
          <w:rFonts w:cstheme="minorHAnsi"/>
        </w:rPr>
        <w:tab/>
        <w:t xml:space="preserve"> Population: 2,529</w:t>
      </w:r>
    </w:p>
    <w:p w14:paraId="31BFE50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38A999D6" w14:textId="77777777" w:rsidTr="003D65F7">
        <w:tc>
          <w:tcPr>
            <w:tcW w:w="2268" w:type="dxa"/>
            <w:shd w:val="clear" w:color="auto" w:fill="FFFFFF"/>
          </w:tcPr>
          <w:p w14:paraId="29C2EC6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35F40C9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E9439F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4780F0F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5D7F799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p w14:paraId="7E6951D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Milton did not take all appropriate actions to protect public health after an issue was discovered. It therefore failed to comply with the Health Act (section 69ZF).</w:t>
      </w:r>
    </w:p>
    <w:p w14:paraId="29750B0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Milton failed the protozoal Standards because of calibration issues and turbidity levels at times were too high. It failed the chemical Standards because a disinfection by-product produced as part of the disinfection process exceeded the MAV, a disinfection by-product produced as part of the disinfection process sampling was inadequate, it took inadequate actions to address that issue and fluoride sampling was inadequate.</w:t>
      </w:r>
    </w:p>
    <w:p w14:paraId="0A3503A8" w14:textId="77777777" w:rsidR="00D77131" w:rsidRPr="00A26082" w:rsidRDefault="00D77131" w:rsidP="00D77131">
      <w:pPr>
        <w:pStyle w:val="SectionStyle"/>
        <w:tabs>
          <w:tab w:val="right" w:pos="9354"/>
        </w:tabs>
        <w:rPr>
          <w:rFonts w:cstheme="minorHAnsi"/>
        </w:rPr>
      </w:pPr>
      <w:r w:rsidRPr="00A26082">
        <w:rPr>
          <w:rFonts w:cstheme="minorHAnsi"/>
        </w:rPr>
        <w:lastRenderedPageBreak/>
        <w:t>Moa Flat</w:t>
      </w:r>
      <w:r w:rsidRPr="00A26082">
        <w:rPr>
          <w:rFonts w:cstheme="minorHAnsi"/>
        </w:rPr>
        <w:tab/>
        <w:t xml:space="preserve"> Population: 534</w:t>
      </w:r>
    </w:p>
    <w:p w14:paraId="2ED9FE0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26064D38" w14:textId="77777777" w:rsidTr="003D65F7">
        <w:tc>
          <w:tcPr>
            <w:tcW w:w="2268" w:type="dxa"/>
            <w:shd w:val="clear" w:color="auto" w:fill="FFFFFF"/>
          </w:tcPr>
          <w:p w14:paraId="7BF31CA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389ED86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0E1E2C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34C5DEE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ACD216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0A865D6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Moa Flat did not take reasonable steps to protect source water from contamination. It therefore failed to comply with the Health Act (section 69U).</w:t>
      </w:r>
    </w:p>
    <w:p w14:paraId="5FB9359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Moa Flat failed the protozoal Standards because it did not attempt compliance.</w:t>
      </w:r>
    </w:p>
    <w:p w14:paraId="5F49DC83" w14:textId="77777777" w:rsidR="00D77131" w:rsidRPr="00A26082" w:rsidRDefault="00D77131" w:rsidP="00D77131">
      <w:pPr>
        <w:pStyle w:val="SectionStyle"/>
        <w:tabs>
          <w:tab w:val="right" w:pos="9354"/>
        </w:tabs>
        <w:rPr>
          <w:rFonts w:cstheme="minorHAnsi"/>
        </w:rPr>
      </w:pPr>
      <w:r w:rsidRPr="00A26082">
        <w:rPr>
          <w:rFonts w:cstheme="minorHAnsi"/>
        </w:rPr>
        <w:t>North Bruce Rural</w:t>
      </w:r>
      <w:r w:rsidRPr="00A26082">
        <w:rPr>
          <w:rFonts w:cstheme="minorHAnsi"/>
        </w:rPr>
        <w:tab/>
        <w:t xml:space="preserve"> Population: 928</w:t>
      </w:r>
    </w:p>
    <w:p w14:paraId="2F9D74B1" w14:textId="77777777" w:rsidR="00D77131" w:rsidRPr="00A26082" w:rsidRDefault="00D77131" w:rsidP="00D77131">
      <w:pPr>
        <w:spacing w:line="0" w:lineRule="auto"/>
        <w:rPr>
          <w:rFonts w:asciiTheme="minorHAnsi" w:hAnsiTheme="minorHAnsi" w:cstheme="minorHAnsi"/>
        </w:rPr>
      </w:pPr>
    </w:p>
    <w:tbl>
      <w:tblPr>
        <w:tblW w:w="8222" w:type="dxa"/>
        <w:tblLook w:val="04A0" w:firstRow="1" w:lastRow="0" w:firstColumn="1" w:lastColumn="0" w:noHBand="0" w:noVBand="1"/>
      </w:tblPr>
      <w:tblGrid>
        <w:gridCol w:w="2268"/>
        <w:gridCol w:w="2552"/>
        <w:gridCol w:w="1701"/>
        <w:gridCol w:w="1701"/>
      </w:tblGrid>
      <w:tr w:rsidR="00D77131" w:rsidRPr="00A26082" w14:paraId="5384A03A" w14:textId="77777777" w:rsidTr="003D65F7">
        <w:tc>
          <w:tcPr>
            <w:tcW w:w="2268" w:type="dxa"/>
            <w:shd w:val="clear" w:color="auto" w:fill="FFFFFF"/>
          </w:tcPr>
          <w:p w14:paraId="469281B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D882EE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C7BA4A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01" w:type="dxa"/>
            <w:shd w:val="clear" w:color="auto" w:fill="FFFFFF"/>
          </w:tcPr>
          <w:p w14:paraId="5E67E9E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2203A71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A temporary boil-water notice was in place during the reporting period.</w:t>
      </w:r>
    </w:p>
    <w:p w14:paraId="012DE4E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North Bruce Rural failed to provide adequate safe drinking-water, did not take reasonable steps to protect source water from contamination, did not have an implemented WSP and did not take all appropriate actions to protect public health after an issue was discovered. It therefore failed to comply with the Health Act (sections 69S, 69U, 69Z and 69ZF).</w:t>
      </w:r>
    </w:p>
    <w:p w14:paraId="58B3AA6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North Bruce Rural failed the bacteriological Standards for 658 people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0.9 percent of monitoring samples, it took inadequate actions to</w:t>
      </w:r>
      <w:r w:rsidRPr="00A26082">
        <w:rPr>
          <w:rFonts w:asciiTheme="minorHAnsi" w:hAnsiTheme="minorHAnsi" w:cstheme="minorHAnsi"/>
        </w:rPr>
        <w:t xml:space="preserve"> </w:t>
      </w:r>
      <w:r w:rsidRPr="00A26082">
        <w:rPr>
          <w:rFonts w:asciiTheme="minorHAnsi" w:hAnsiTheme="minorHAnsi" w:cstheme="minorHAnsi"/>
          <w:sz w:val="18"/>
          <w:szCs w:val="18"/>
        </w:rPr>
        <w:t>address that issue and sampling was inadequate. It failed the protozoal Standards because the infrastructure was inadequate and it did not attempt compliance. It failed the chemical Standards for 658 people because a disinfection by-product produced as part of the disinfection process exceeded the MAV, a disinfection by-product produced as part of the disinfection process sampling was inadequate, it took inadequate actions to address that issue and trichloroacetic acid sampling was inadequate.</w:t>
      </w:r>
    </w:p>
    <w:p w14:paraId="7F9C9FCF" w14:textId="77777777" w:rsidR="00D77131" w:rsidRPr="00A26082" w:rsidRDefault="00D77131" w:rsidP="00D77131">
      <w:pPr>
        <w:pStyle w:val="SectionStyle"/>
        <w:tabs>
          <w:tab w:val="right" w:pos="9354"/>
        </w:tabs>
        <w:rPr>
          <w:rFonts w:cstheme="minorHAnsi"/>
        </w:rPr>
      </w:pPr>
      <w:r w:rsidRPr="00A26082">
        <w:rPr>
          <w:rFonts w:cstheme="minorHAnsi"/>
        </w:rPr>
        <w:t>Ōwaka</w:t>
      </w:r>
      <w:r w:rsidRPr="00A26082">
        <w:rPr>
          <w:rFonts w:cstheme="minorHAnsi"/>
        </w:rPr>
        <w:tab/>
        <w:t xml:space="preserve"> Population: 303</w:t>
      </w:r>
    </w:p>
    <w:p w14:paraId="36ABB99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061B3868" w14:textId="77777777" w:rsidTr="003D65F7">
        <w:tc>
          <w:tcPr>
            <w:tcW w:w="2268" w:type="dxa"/>
            <w:shd w:val="clear" w:color="auto" w:fill="FFFFFF"/>
          </w:tcPr>
          <w:p w14:paraId="74FAC2C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30EEA4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7E3DFF5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2B7A18E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D4FAE5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54E13C0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Ōwaka did not take reasonable steps to protect source water from contamination. It therefore failed to comply with the Health Act (section 69U).</w:t>
      </w:r>
    </w:p>
    <w:p w14:paraId="66EE5A75" w14:textId="5661A542" w:rsidR="003D65F7" w:rsidRPr="008052A9" w:rsidRDefault="00D77131" w:rsidP="008052A9">
      <w:pPr>
        <w:spacing w:before="60" w:after="60"/>
        <w:rPr>
          <w:rFonts w:asciiTheme="minorHAnsi" w:hAnsiTheme="minorHAnsi" w:cstheme="minorHAnsi"/>
          <w:sz w:val="18"/>
          <w:szCs w:val="18"/>
        </w:rPr>
      </w:pPr>
      <w:r w:rsidRPr="00A26082">
        <w:rPr>
          <w:rFonts w:asciiTheme="minorHAnsi" w:hAnsiTheme="minorHAnsi" w:cstheme="minorHAnsi"/>
          <w:sz w:val="18"/>
          <w:szCs w:val="18"/>
        </w:rPr>
        <w:t>Ōwaka failed the protozoal Standards for unknown reasons.</w:t>
      </w:r>
    </w:p>
    <w:p w14:paraId="2147C560" w14:textId="0C45A597" w:rsidR="00D77131" w:rsidRPr="00A26082" w:rsidRDefault="00D77131" w:rsidP="00D77131">
      <w:pPr>
        <w:pStyle w:val="SectionStyle"/>
        <w:tabs>
          <w:tab w:val="right" w:pos="9354"/>
        </w:tabs>
        <w:rPr>
          <w:rFonts w:cstheme="minorHAnsi"/>
        </w:rPr>
      </w:pPr>
      <w:r w:rsidRPr="00A26082">
        <w:rPr>
          <w:rFonts w:cstheme="minorHAnsi"/>
        </w:rPr>
        <w:t>Richardson Rural</w:t>
      </w:r>
      <w:r w:rsidRPr="00A26082">
        <w:rPr>
          <w:rFonts w:cstheme="minorHAnsi"/>
        </w:rPr>
        <w:tab/>
        <w:t xml:space="preserve"> Population: 1,003</w:t>
      </w:r>
    </w:p>
    <w:p w14:paraId="596BBD2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1A58E8F9" w14:textId="77777777" w:rsidTr="003D65F7">
        <w:tc>
          <w:tcPr>
            <w:tcW w:w="2268" w:type="dxa"/>
            <w:shd w:val="clear" w:color="auto" w:fill="FFFFFF"/>
          </w:tcPr>
          <w:p w14:paraId="154473B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7E18C2B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16F2FB5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02A1F5A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FEE56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5587A59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Richardson Rural did not take reasonable steps to protect source water from contamination and did not have an implemented WSP. It therefore failed to comply with the Health Act (sections 69U and 69Z).</w:t>
      </w:r>
    </w:p>
    <w:p w14:paraId="4FE97AD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Richardson Rural failed the protozoal Standards because it did not attempt compliance.</w:t>
      </w:r>
    </w:p>
    <w:p w14:paraId="4B1B294E" w14:textId="77777777" w:rsidR="00D77131" w:rsidRPr="00A26082" w:rsidRDefault="00D77131" w:rsidP="00D77131">
      <w:pPr>
        <w:pStyle w:val="SectionStyle"/>
        <w:tabs>
          <w:tab w:val="right" w:pos="9354"/>
        </w:tabs>
        <w:rPr>
          <w:rFonts w:cstheme="minorHAnsi"/>
        </w:rPr>
      </w:pPr>
      <w:r w:rsidRPr="00A26082">
        <w:rPr>
          <w:rFonts w:cstheme="minorHAnsi"/>
        </w:rPr>
        <w:t>Stirling</w:t>
      </w:r>
      <w:r w:rsidRPr="00A26082">
        <w:rPr>
          <w:rFonts w:cstheme="minorHAnsi"/>
        </w:rPr>
        <w:tab/>
        <w:t xml:space="preserve"> Population: 737</w:t>
      </w:r>
    </w:p>
    <w:p w14:paraId="6C0C77F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1E22D1EC" w14:textId="77777777" w:rsidTr="003D65F7">
        <w:tc>
          <w:tcPr>
            <w:tcW w:w="2268" w:type="dxa"/>
            <w:shd w:val="clear" w:color="auto" w:fill="FFFFFF"/>
          </w:tcPr>
          <w:p w14:paraId="356233E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136D757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941171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011F058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8DC1D1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A temporary boil-water notice was in place during the reporting period.</w:t>
      </w:r>
    </w:p>
    <w:p w14:paraId="6F54858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Stirling did not take reasonable steps to protect source water from contamination and did not have an implemented WSP. It therefore failed to comply with the Health Act (sections 69U and 69Z).</w:t>
      </w:r>
    </w:p>
    <w:p w14:paraId="1892AA5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Stirling failed the protozoal Standards because it did not attempt compliance.</w:t>
      </w:r>
    </w:p>
    <w:p w14:paraId="4D9D847A" w14:textId="77777777" w:rsidR="00D77131" w:rsidRPr="00A26082" w:rsidRDefault="00D77131" w:rsidP="00D77131">
      <w:pPr>
        <w:pStyle w:val="SectionStyle"/>
        <w:tabs>
          <w:tab w:val="right" w:pos="9354"/>
        </w:tabs>
        <w:rPr>
          <w:rFonts w:cstheme="minorHAnsi"/>
        </w:rPr>
      </w:pPr>
      <w:r w:rsidRPr="00A26082">
        <w:rPr>
          <w:rFonts w:cstheme="minorHAnsi"/>
        </w:rPr>
        <w:t>Tapanui</w:t>
      </w:r>
      <w:r w:rsidRPr="00A26082">
        <w:rPr>
          <w:rFonts w:cstheme="minorHAnsi"/>
        </w:rPr>
        <w:tab/>
        <w:t xml:space="preserve"> Population: 726</w:t>
      </w:r>
    </w:p>
    <w:p w14:paraId="2EF010F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7348C6C" w14:textId="77777777" w:rsidTr="00D77131">
        <w:tc>
          <w:tcPr>
            <w:tcW w:w="2550" w:type="dxa"/>
            <w:shd w:val="clear" w:color="auto" w:fill="FFFFFF"/>
          </w:tcPr>
          <w:p w14:paraId="4AC89D7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D4EAD9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E67146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386D8B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C00000"/>
                <w:sz w:val="18"/>
                <w:szCs w:val="18"/>
              </w:rPr>
              <w:t>Not met</w:t>
            </w:r>
          </w:p>
        </w:tc>
      </w:tr>
    </w:tbl>
    <w:p w14:paraId="55FBB7A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The water is fluoridated.</w:t>
      </w:r>
    </w:p>
    <w:p w14:paraId="34C1E9F2" w14:textId="7B0DC0DF" w:rsidR="00D77131"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Tapanui failed the protozoal Standards because it did not attempt compliance. It failed the chemical Standards because fluoride sampling was inadequate.</w:t>
      </w:r>
    </w:p>
    <w:p w14:paraId="59AD1A6E" w14:textId="77777777" w:rsidR="008052A9" w:rsidRPr="00A26082" w:rsidRDefault="008052A9" w:rsidP="003F19CB">
      <w:pPr>
        <w:spacing w:before="60" w:after="60"/>
        <w:rPr>
          <w:rFonts w:asciiTheme="minorHAnsi" w:hAnsiTheme="minorHAnsi" w:cstheme="minorHAnsi"/>
          <w:sz w:val="18"/>
          <w:szCs w:val="18"/>
        </w:rPr>
      </w:pPr>
    </w:p>
    <w:p w14:paraId="0E38C60E" w14:textId="77777777" w:rsidR="00D77131" w:rsidRPr="00A26082" w:rsidRDefault="00D77131" w:rsidP="00D77131">
      <w:pPr>
        <w:pStyle w:val="SectionStyle"/>
        <w:tabs>
          <w:tab w:val="right" w:pos="9354"/>
        </w:tabs>
        <w:rPr>
          <w:rFonts w:cstheme="minorHAnsi"/>
        </w:rPr>
      </w:pPr>
      <w:r w:rsidRPr="00A26082">
        <w:rPr>
          <w:rFonts w:cstheme="minorHAnsi"/>
        </w:rPr>
        <w:lastRenderedPageBreak/>
        <w:t>Tuapeka West</w:t>
      </w:r>
      <w:r w:rsidRPr="00A26082">
        <w:rPr>
          <w:rFonts w:cstheme="minorHAnsi"/>
        </w:rPr>
        <w:tab/>
        <w:t xml:space="preserve"> Population: 283</w:t>
      </w:r>
    </w:p>
    <w:p w14:paraId="3312B21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F70E3E4" w14:textId="77777777" w:rsidTr="003D65F7">
        <w:tc>
          <w:tcPr>
            <w:tcW w:w="2268" w:type="dxa"/>
            <w:shd w:val="clear" w:color="auto" w:fill="FFFFFF"/>
          </w:tcPr>
          <w:p w14:paraId="6F47269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7A09A4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74BF98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8AF7D9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8E36ED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082096E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Tuapeka West did not take reasonable steps to protect source water from contamination. It therefore failed to comply with the Health Act (section 69U).</w:t>
      </w:r>
    </w:p>
    <w:p w14:paraId="654A29D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Tuapeka West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8.2 percent of monitoring samples, it took inadequate actions to address that issue and the infrastructure was inadequate. It failed the protozoal Standards because the infrastructure was inadequate and it did not attempt compliance.</w:t>
      </w:r>
    </w:p>
    <w:p w14:paraId="6933AB44" w14:textId="77777777" w:rsidR="00D77131" w:rsidRPr="00A26082" w:rsidRDefault="00D77131" w:rsidP="00D77131">
      <w:pPr>
        <w:pStyle w:val="SectionStyle"/>
        <w:tabs>
          <w:tab w:val="right" w:pos="9354"/>
        </w:tabs>
        <w:rPr>
          <w:rFonts w:cstheme="minorHAnsi"/>
        </w:rPr>
      </w:pPr>
      <w:r w:rsidRPr="00A26082">
        <w:rPr>
          <w:rFonts w:cstheme="minorHAnsi"/>
        </w:rPr>
        <w:t>Waitahuna Rural</w:t>
      </w:r>
      <w:r w:rsidRPr="00A26082">
        <w:rPr>
          <w:rFonts w:cstheme="minorHAnsi"/>
        </w:rPr>
        <w:tab/>
        <w:t xml:space="preserve"> Population: 922</w:t>
      </w:r>
    </w:p>
    <w:p w14:paraId="7E3E363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39B2FA15" w14:textId="77777777" w:rsidTr="003D65F7">
        <w:tc>
          <w:tcPr>
            <w:tcW w:w="2268" w:type="dxa"/>
            <w:shd w:val="clear" w:color="auto" w:fill="FFFFFF"/>
          </w:tcPr>
          <w:p w14:paraId="33B2555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B7FB19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CCD757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011FBD6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230B84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A temporary boil-water notice was in place during the reporting period.</w:t>
      </w:r>
    </w:p>
    <w:p w14:paraId="421AF12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Waitahuna Rural did not take reasonable steps to protect source water from contamination and did not have an implemented WSP. It therefore failed to comply with the Health Act (sections 69U and 69Z).</w:t>
      </w:r>
    </w:p>
    <w:p w14:paraId="1EA36D0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Waitahuna Rural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1EF7DCB6" w14:textId="77777777" w:rsidTr="00D77131">
        <w:tc>
          <w:tcPr>
            <w:tcW w:w="9354" w:type="dxa"/>
            <w:shd w:val="clear" w:color="auto" w:fill="009999"/>
          </w:tcPr>
          <w:p w14:paraId="7E9B181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5DAE7FE" w14:textId="77777777" w:rsidR="00D77131" w:rsidRPr="00A26082" w:rsidRDefault="00D77131" w:rsidP="00D77131">
      <w:pPr>
        <w:rPr>
          <w:rFonts w:asciiTheme="minorHAnsi" w:hAnsiTheme="minorHAnsi" w:cstheme="minorHAnsi"/>
        </w:rPr>
      </w:pPr>
    </w:p>
    <w:p w14:paraId="5A02C5C0" w14:textId="77777777" w:rsidR="00D77131" w:rsidRPr="00A26082" w:rsidRDefault="00D77131" w:rsidP="00D77131">
      <w:pPr>
        <w:pStyle w:val="GroupStyle"/>
        <w:rPr>
          <w:rFonts w:cstheme="minorHAnsi"/>
        </w:rPr>
      </w:pPr>
      <w:r w:rsidRPr="00A26082">
        <w:rPr>
          <w:rFonts w:cstheme="minorHAnsi"/>
        </w:rPr>
        <w:t>Supplier: Dunedin City Council</w:t>
      </w:r>
    </w:p>
    <w:p w14:paraId="376945B8" w14:textId="77777777" w:rsidR="00D77131" w:rsidRPr="00A26082" w:rsidRDefault="00D77131" w:rsidP="00D77131">
      <w:pPr>
        <w:pStyle w:val="SectionStyle"/>
        <w:tabs>
          <w:tab w:val="right" w:pos="9354"/>
        </w:tabs>
        <w:rPr>
          <w:rFonts w:cstheme="minorHAnsi"/>
        </w:rPr>
      </w:pPr>
      <w:r w:rsidRPr="00A26082">
        <w:rPr>
          <w:rFonts w:cstheme="minorHAnsi"/>
        </w:rPr>
        <w:t>Dunedin City</w:t>
      </w:r>
      <w:r w:rsidRPr="00A26082">
        <w:rPr>
          <w:rFonts w:cstheme="minorHAnsi"/>
        </w:rPr>
        <w:tab/>
        <w:t xml:space="preserve"> Population: 112,515</w:t>
      </w:r>
    </w:p>
    <w:p w14:paraId="5CA47E0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539"/>
        <w:gridCol w:w="1720"/>
      </w:tblGrid>
      <w:tr w:rsidR="00D77131" w:rsidRPr="00A26082" w14:paraId="33E2228D" w14:textId="77777777" w:rsidTr="003D65F7">
        <w:tc>
          <w:tcPr>
            <w:tcW w:w="2193" w:type="dxa"/>
            <w:shd w:val="clear" w:color="auto" w:fill="FFFFFF"/>
          </w:tcPr>
          <w:p w14:paraId="2D84D39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5BB67FB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539" w:type="dxa"/>
            <w:shd w:val="clear" w:color="auto" w:fill="FFFFFF"/>
          </w:tcPr>
          <w:p w14:paraId="034EF90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0" w:type="dxa"/>
            <w:shd w:val="clear" w:color="auto" w:fill="FFFFFF"/>
          </w:tcPr>
          <w:p w14:paraId="07B488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554561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 The water is fluoridated.</w:t>
      </w:r>
    </w:p>
    <w:p w14:paraId="0F77FAB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Dunedin City failed the bacteriological Standards for 2,469 people because sampling was inadequate and it cannot demonstrate compliance.</w:t>
      </w:r>
    </w:p>
    <w:p w14:paraId="08D97FA8" w14:textId="77777777" w:rsidR="00D77131" w:rsidRPr="00A26082" w:rsidRDefault="00D77131" w:rsidP="00D77131">
      <w:pPr>
        <w:pStyle w:val="SectionStyle"/>
        <w:tabs>
          <w:tab w:val="right" w:pos="9354"/>
        </w:tabs>
        <w:rPr>
          <w:rFonts w:cstheme="minorHAnsi"/>
        </w:rPr>
      </w:pPr>
      <w:r w:rsidRPr="00A26082">
        <w:rPr>
          <w:rFonts w:cstheme="minorHAnsi"/>
        </w:rPr>
        <w:t>Outram</w:t>
      </w:r>
      <w:r w:rsidRPr="00A26082">
        <w:rPr>
          <w:rFonts w:cstheme="minorHAnsi"/>
        </w:rPr>
        <w:tab/>
        <w:t xml:space="preserve"> Population: 750</w:t>
      </w:r>
    </w:p>
    <w:p w14:paraId="1B030AF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54F7E27E" w14:textId="77777777" w:rsidTr="003D65F7">
        <w:tc>
          <w:tcPr>
            <w:tcW w:w="2193" w:type="dxa"/>
            <w:shd w:val="clear" w:color="auto" w:fill="FFFFFF"/>
          </w:tcPr>
          <w:p w14:paraId="5EC8670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925701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C49095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8F89EF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4B8D76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022CB69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Outram failed the bacteriological Standards because it cannot demonstrate compliance. It failed the protozoal Standards because it cannot demonstrate compliance.</w:t>
      </w:r>
    </w:p>
    <w:p w14:paraId="08661B86" w14:textId="77777777" w:rsidR="00D77131" w:rsidRPr="00A26082" w:rsidRDefault="00D77131" w:rsidP="00D77131">
      <w:pPr>
        <w:pStyle w:val="SectionStyle"/>
        <w:tabs>
          <w:tab w:val="right" w:pos="9354"/>
        </w:tabs>
        <w:rPr>
          <w:rFonts w:cstheme="minorHAnsi"/>
        </w:rPr>
      </w:pPr>
      <w:r w:rsidRPr="00A26082">
        <w:rPr>
          <w:rFonts w:cstheme="minorHAnsi"/>
        </w:rPr>
        <w:t>Waikouaiti</w:t>
      </w:r>
      <w:r w:rsidRPr="00A26082">
        <w:rPr>
          <w:rFonts w:cstheme="minorHAnsi"/>
        </w:rPr>
        <w:tab/>
        <w:t xml:space="preserve"> Population: 1,642</w:t>
      </w:r>
    </w:p>
    <w:p w14:paraId="503A948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38E8167D" w14:textId="77777777" w:rsidTr="003D65F7">
        <w:tc>
          <w:tcPr>
            <w:tcW w:w="2268" w:type="dxa"/>
            <w:shd w:val="clear" w:color="auto" w:fill="FFFFFF"/>
          </w:tcPr>
          <w:p w14:paraId="726126B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417656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099939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7EC078D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AB3792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 A temporary ‘do not drink’ notice was in place during the reporting period.</w:t>
      </w:r>
    </w:p>
    <w:p w14:paraId="123C7CE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Waikouaiti did not have an implemented WSP. It therefore failed to comply with the Health Act (section 69Z).</w:t>
      </w:r>
    </w:p>
    <w:p w14:paraId="3591782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Waikouaiti failed the bacteriological Standards because it cannot demonstrate compliance. It failed the protozoal Standards because it cannot demonstrate compliance.</w:t>
      </w:r>
    </w:p>
    <w:p w14:paraId="28BC154A" w14:textId="77777777" w:rsidR="00D77131" w:rsidRPr="00A26082" w:rsidRDefault="00D77131" w:rsidP="00D77131">
      <w:pPr>
        <w:pStyle w:val="SectionStyle"/>
        <w:tabs>
          <w:tab w:val="right" w:pos="9354"/>
        </w:tabs>
        <w:rPr>
          <w:rFonts w:cstheme="minorHAnsi"/>
        </w:rPr>
      </w:pPr>
      <w:r w:rsidRPr="00A26082">
        <w:rPr>
          <w:rFonts w:cstheme="minorHAnsi"/>
        </w:rPr>
        <w:t>West Taieri</w:t>
      </w:r>
      <w:r w:rsidRPr="00A26082">
        <w:rPr>
          <w:rFonts w:cstheme="minorHAnsi"/>
        </w:rPr>
        <w:tab/>
        <w:t xml:space="preserve"> Population: 450</w:t>
      </w:r>
    </w:p>
    <w:p w14:paraId="5289818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E592CBA" w14:textId="77777777" w:rsidTr="00D77131">
        <w:tc>
          <w:tcPr>
            <w:tcW w:w="2550" w:type="dxa"/>
            <w:shd w:val="clear" w:color="auto" w:fill="FFFFFF"/>
          </w:tcPr>
          <w:p w14:paraId="003B53D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F0B33B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BCCF06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0300C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E15BCD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22F9E20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West Taieri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7A64B298" w14:textId="77777777" w:rsidTr="00D77131">
        <w:tc>
          <w:tcPr>
            <w:tcW w:w="9354" w:type="dxa"/>
            <w:shd w:val="clear" w:color="auto" w:fill="009999"/>
          </w:tcPr>
          <w:p w14:paraId="6760749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4245BD8" w14:textId="77777777" w:rsidR="00D77131" w:rsidRPr="00A26082" w:rsidRDefault="00D77131" w:rsidP="00D77131">
      <w:pPr>
        <w:rPr>
          <w:rFonts w:asciiTheme="minorHAnsi" w:hAnsiTheme="minorHAnsi" w:cstheme="minorHAnsi"/>
        </w:rPr>
      </w:pPr>
    </w:p>
    <w:p w14:paraId="6B224E6B" w14:textId="77777777" w:rsidR="008052A9" w:rsidRDefault="008052A9" w:rsidP="00D77131">
      <w:pPr>
        <w:pStyle w:val="GroupStyle"/>
        <w:rPr>
          <w:rFonts w:cstheme="minorHAnsi"/>
        </w:rPr>
      </w:pPr>
    </w:p>
    <w:p w14:paraId="01E4333B" w14:textId="60DBCBB2" w:rsidR="00D77131" w:rsidRPr="00A26082" w:rsidRDefault="00D77131" w:rsidP="00D77131">
      <w:pPr>
        <w:pStyle w:val="GroupStyle"/>
        <w:rPr>
          <w:rFonts w:cstheme="minorHAnsi"/>
        </w:rPr>
      </w:pPr>
      <w:r w:rsidRPr="00A26082">
        <w:rPr>
          <w:rFonts w:cstheme="minorHAnsi"/>
        </w:rPr>
        <w:lastRenderedPageBreak/>
        <w:t>Supplier: Earnscleugh Domestic Water Co Ltd</w:t>
      </w:r>
    </w:p>
    <w:p w14:paraId="2A8E1608" w14:textId="77777777" w:rsidR="00D77131" w:rsidRPr="00A26082" w:rsidRDefault="00D77131" w:rsidP="00D77131">
      <w:pPr>
        <w:pStyle w:val="SectionStyle"/>
        <w:tabs>
          <w:tab w:val="right" w:pos="9354"/>
        </w:tabs>
        <w:rPr>
          <w:rFonts w:cstheme="minorHAnsi"/>
        </w:rPr>
      </w:pPr>
      <w:r w:rsidRPr="00A26082">
        <w:rPr>
          <w:rFonts w:cstheme="minorHAnsi"/>
        </w:rPr>
        <w:t>Earnscleugh Water Scheme</w:t>
      </w:r>
      <w:r w:rsidRPr="00A26082">
        <w:rPr>
          <w:rFonts w:cstheme="minorHAnsi"/>
        </w:rPr>
        <w:tab/>
        <w:t xml:space="preserve"> Population: 120</w:t>
      </w:r>
    </w:p>
    <w:p w14:paraId="27F0023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0A4A6C7" w14:textId="77777777" w:rsidTr="003D65F7">
        <w:tc>
          <w:tcPr>
            <w:tcW w:w="2268" w:type="dxa"/>
            <w:shd w:val="clear" w:color="auto" w:fill="FFFFFF"/>
          </w:tcPr>
          <w:p w14:paraId="3D9178C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10D4509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3C24EEA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FE433D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79EEFA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575C4E2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Earnscleugh Water Scheme did not take all appropriate actions to protect public health</w:t>
      </w:r>
      <w:r w:rsidRPr="00A26082">
        <w:rPr>
          <w:rFonts w:asciiTheme="minorHAnsi" w:hAnsiTheme="minorHAnsi" w:cstheme="minorHAnsi"/>
        </w:rPr>
        <w:t xml:space="preserve"> </w:t>
      </w:r>
      <w:r w:rsidRPr="00A26082">
        <w:rPr>
          <w:rFonts w:asciiTheme="minorHAnsi" w:hAnsiTheme="minorHAnsi" w:cstheme="minorHAnsi"/>
          <w:sz w:val="18"/>
          <w:szCs w:val="18"/>
        </w:rPr>
        <w:t>after an issue was discovered. It therefore failed to comply with the Health Act (section 69ZF).</w:t>
      </w:r>
    </w:p>
    <w:p w14:paraId="0B2E22E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Earnscleugh Water Scheme failed the bacteriological Standards because sampling was inadequate and the infrastructure was inadequate. It failed the protozoal Standards because the infrastructure was inadequate.</w:t>
      </w:r>
    </w:p>
    <w:tbl>
      <w:tblPr>
        <w:tblW w:w="0" w:type="auto"/>
        <w:tblLook w:val="04A0" w:firstRow="1" w:lastRow="0" w:firstColumn="1" w:lastColumn="0" w:noHBand="0" w:noVBand="1"/>
      </w:tblPr>
      <w:tblGrid>
        <w:gridCol w:w="9026"/>
      </w:tblGrid>
      <w:tr w:rsidR="00D77131" w:rsidRPr="00A26082" w14:paraId="150C6ACD" w14:textId="77777777" w:rsidTr="00D77131">
        <w:tc>
          <w:tcPr>
            <w:tcW w:w="9354" w:type="dxa"/>
            <w:shd w:val="clear" w:color="auto" w:fill="009999"/>
          </w:tcPr>
          <w:p w14:paraId="03FCD1E2"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869E795" w14:textId="77777777" w:rsidR="00D77131" w:rsidRPr="00A26082" w:rsidRDefault="00D77131" w:rsidP="00D77131">
      <w:pPr>
        <w:rPr>
          <w:rFonts w:asciiTheme="minorHAnsi" w:hAnsiTheme="minorHAnsi" w:cstheme="minorHAnsi"/>
        </w:rPr>
      </w:pPr>
    </w:p>
    <w:p w14:paraId="31E5FFF1" w14:textId="77777777" w:rsidR="00D77131" w:rsidRPr="00A26082" w:rsidRDefault="00D77131" w:rsidP="00D77131">
      <w:pPr>
        <w:pStyle w:val="GroupStyle"/>
        <w:rPr>
          <w:rFonts w:cstheme="minorHAnsi"/>
        </w:rPr>
      </w:pPr>
      <w:r w:rsidRPr="00A26082">
        <w:rPr>
          <w:rFonts w:cstheme="minorHAnsi"/>
        </w:rPr>
        <w:t>Supplier: Highland Springs Water Company Ltd</w:t>
      </w:r>
    </w:p>
    <w:p w14:paraId="5F989EF5" w14:textId="77777777" w:rsidR="00D77131" w:rsidRPr="00A26082" w:rsidRDefault="00D77131" w:rsidP="00D77131">
      <w:pPr>
        <w:pStyle w:val="SectionStyle"/>
        <w:tabs>
          <w:tab w:val="right" w:pos="9354"/>
        </w:tabs>
        <w:rPr>
          <w:rFonts w:cstheme="minorHAnsi"/>
        </w:rPr>
      </w:pPr>
      <w:r w:rsidRPr="00A26082">
        <w:rPr>
          <w:rFonts w:cstheme="minorHAnsi"/>
        </w:rPr>
        <w:t>Highland Springs</w:t>
      </w:r>
      <w:r w:rsidRPr="00A26082">
        <w:rPr>
          <w:rFonts w:cstheme="minorHAnsi"/>
        </w:rPr>
        <w:tab/>
        <w:t xml:space="preserve"> Population: 105</w:t>
      </w:r>
    </w:p>
    <w:p w14:paraId="7D17181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2DF02FBB" w14:textId="77777777" w:rsidTr="003D65F7">
        <w:tc>
          <w:tcPr>
            <w:tcW w:w="2268" w:type="dxa"/>
            <w:shd w:val="clear" w:color="auto" w:fill="FFFFFF"/>
          </w:tcPr>
          <w:p w14:paraId="7A04D4B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26617C1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04E1A7A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5FE9F88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263E6D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7D9C5C2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Highland Springs failed to meet drinking-water monitoring requirements for the supply. It therefore failed to comply with the Health Act (section 69Y).</w:t>
      </w:r>
    </w:p>
    <w:p w14:paraId="728893C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Highland Springs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56BEB283" w14:textId="77777777" w:rsidTr="00D77131">
        <w:tc>
          <w:tcPr>
            <w:tcW w:w="9354" w:type="dxa"/>
            <w:shd w:val="clear" w:color="auto" w:fill="009999"/>
          </w:tcPr>
          <w:p w14:paraId="7C9AB92B"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CD32A39" w14:textId="77777777" w:rsidR="00D77131" w:rsidRPr="00A26082" w:rsidRDefault="00D77131" w:rsidP="00D77131">
      <w:pPr>
        <w:rPr>
          <w:rFonts w:asciiTheme="minorHAnsi" w:hAnsiTheme="minorHAnsi" w:cstheme="minorHAnsi"/>
        </w:rPr>
      </w:pPr>
    </w:p>
    <w:p w14:paraId="7C07B65A" w14:textId="77777777" w:rsidR="00D77131" w:rsidRPr="00A26082" w:rsidRDefault="00D77131" w:rsidP="00D77131">
      <w:pPr>
        <w:pStyle w:val="GroupStyle"/>
        <w:rPr>
          <w:rFonts w:cstheme="minorHAnsi"/>
        </w:rPr>
      </w:pPr>
      <w:r w:rsidRPr="00A26082">
        <w:rPr>
          <w:rFonts w:cstheme="minorHAnsi"/>
        </w:rPr>
        <w:t>Supplier: Last Chance Community Scheme</w:t>
      </w:r>
    </w:p>
    <w:p w14:paraId="4EEB9F65" w14:textId="77777777" w:rsidR="00D77131" w:rsidRPr="00A26082" w:rsidRDefault="00D77131" w:rsidP="00D77131">
      <w:pPr>
        <w:pStyle w:val="SectionStyle"/>
        <w:tabs>
          <w:tab w:val="right" w:pos="9354"/>
        </w:tabs>
        <w:rPr>
          <w:rFonts w:cstheme="minorHAnsi"/>
        </w:rPr>
      </w:pPr>
      <w:r w:rsidRPr="00A26082">
        <w:rPr>
          <w:rFonts w:cstheme="minorHAnsi"/>
        </w:rPr>
        <w:t>Last Chance</w:t>
      </w:r>
      <w:r w:rsidRPr="00A26082">
        <w:rPr>
          <w:rFonts w:cstheme="minorHAnsi"/>
        </w:rPr>
        <w:tab/>
        <w:t xml:space="preserve"> Population: 120</w:t>
      </w:r>
    </w:p>
    <w:p w14:paraId="404EB38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17154E2" w14:textId="77777777" w:rsidTr="00D77131">
        <w:tc>
          <w:tcPr>
            <w:tcW w:w="2550" w:type="dxa"/>
            <w:shd w:val="clear" w:color="auto" w:fill="FFFFFF"/>
          </w:tcPr>
          <w:p w14:paraId="264AAAC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86282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ABF18D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027C9B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3D223D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tbl>
      <w:tblPr>
        <w:tblW w:w="0" w:type="auto"/>
        <w:tblLook w:val="04A0" w:firstRow="1" w:lastRow="0" w:firstColumn="1" w:lastColumn="0" w:noHBand="0" w:noVBand="1"/>
      </w:tblPr>
      <w:tblGrid>
        <w:gridCol w:w="9026"/>
      </w:tblGrid>
      <w:tr w:rsidR="00D77131" w:rsidRPr="00A26082" w14:paraId="2564594E" w14:textId="77777777" w:rsidTr="00D77131">
        <w:tc>
          <w:tcPr>
            <w:tcW w:w="9354" w:type="dxa"/>
            <w:shd w:val="clear" w:color="auto" w:fill="009999"/>
          </w:tcPr>
          <w:p w14:paraId="0FB4C7DE"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5C2CE05" w14:textId="77777777" w:rsidR="00D77131" w:rsidRPr="00A26082" w:rsidRDefault="00D77131" w:rsidP="00D77131">
      <w:pPr>
        <w:rPr>
          <w:rFonts w:asciiTheme="minorHAnsi" w:hAnsiTheme="minorHAnsi" w:cstheme="minorHAnsi"/>
        </w:rPr>
      </w:pPr>
    </w:p>
    <w:p w14:paraId="6D6650A2" w14:textId="77777777" w:rsidR="00D77131" w:rsidRPr="00A26082" w:rsidRDefault="00D77131" w:rsidP="00D77131">
      <w:pPr>
        <w:pStyle w:val="GroupStyle"/>
        <w:rPr>
          <w:rFonts w:cstheme="minorHAnsi"/>
        </w:rPr>
      </w:pPr>
      <w:r w:rsidRPr="00A26082">
        <w:rPr>
          <w:rFonts w:cstheme="minorHAnsi"/>
        </w:rPr>
        <w:t>Supplier: Maheno Water Committee</w:t>
      </w:r>
    </w:p>
    <w:p w14:paraId="0930473F" w14:textId="77777777" w:rsidR="00D77131" w:rsidRPr="00A26082" w:rsidRDefault="00D77131" w:rsidP="00D77131">
      <w:pPr>
        <w:pStyle w:val="SectionStyle"/>
        <w:tabs>
          <w:tab w:val="right" w:pos="9354"/>
        </w:tabs>
        <w:rPr>
          <w:rFonts w:cstheme="minorHAnsi"/>
        </w:rPr>
      </w:pPr>
      <w:r w:rsidRPr="00A26082">
        <w:rPr>
          <w:rFonts w:cstheme="minorHAnsi"/>
        </w:rPr>
        <w:t>Maheno</w:t>
      </w:r>
      <w:r w:rsidRPr="00A26082">
        <w:rPr>
          <w:rFonts w:cstheme="minorHAnsi"/>
        </w:rPr>
        <w:tab/>
        <w:t xml:space="preserve"> Population: 152</w:t>
      </w:r>
    </w:p>
    <w:p w14:paraId="1C2A010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48728806" w14:textId="77777777" w:rsidTr="003D65F7">
        <w:tc>
          <w:tcPr>
            <w:tcW w:w="2268" w:type="dxa"/>
            <w:shd w:val="clear" w:color="auto" w:fill="FFFFFF"/>
          </w:tcPr>
          <w:p w14:paraId="1276F5F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78C5C41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5600804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6C45AFB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CD91CE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 A temporary boil-water notice was in place during the reporting period.</w:t>
      </w:r>
    </w:p>
    <w:p w14:paraId="6037ACA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Maheno failed to meet drinking-water monitoring requirements for the supply. It therefore failed to comply with the Health Act (section 69Y).</w:t>
      </w:r>
    </w:p>
    <w:p w14:paraId="52E6722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Maheno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17.6 percent of monitoring samples and it did not attempt compliance. It failed the protozoal Standards because it cannot demonstrate compliance.</w:t>
      </w:r>
    </w:p>
    <w:tbl>
      <w:tblPr>
        <w:tblW w:w="0" w:type="auto"/>
        <w:tblLook w:val="04A0" w:firstRow="1" w:lastRow="0" w:firstColumn="1" w:lastColumn="0" w:noHBand="0" w:noVBand="1"/>
      </w:tblPr>
      <w:tblGrid>
        <w:gridCol w:w="9026"/>
      </w:tblGrid>
      <w:tr w:rsidR="00D77131" w:rsidRPr="00A26082" w14:paraId="5F684EF3" w14:textId="77777777" w:rsidTr="00D77131">
        <w:tc>
          <w:tcPr>
            <w:tcW w:w="9354" w:type="dxa"/>
            <w:shd w:val="clear" w:color="auto" w:fill="009999"/>
          </w:tcPr>
          <w:p w14:paraId="6DB54D6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3FA99FF6" w14:textId="77777777" w:rsidR="00D77131" w:rsidRPr="00A26082" w:rsidRDefault="00D77131" w:rsidP="00D77131">
      <w:pPr>
        <w:rPr>
          <w:rFonts w:asciiTheme="minorHAnsi" w:hAnsiTheme="minorHAnsi" w:cstheme="minorHAnsi"/>
        </w:rPr>
      </w:pPr>
    </w:p>
    <w:p w14:paraId="696A787B" w14:textId="77777777" w:rsidR="00D77131" w:rsidRPr="00A26082" w:rsidRDefault="00D77131" w:rsidP="00D77131">
      <w:pPr>
        <w:pStyle w:val="GroupStyle"/>
        <w:rPr>
          <w:rFonts w:cstheme="minorHAnsi"/>
        </w:rPr>
      </w:pPr>
      <w:r w:rsidRPr="00A26082">
        <w:rPr>
          <w:rFonts w:cstheme="minorHAnsi"/>
        </w:rPr>
        <w:t>Supplier: Millers Flat Water Company Ltd</w:t>
      </w:r>
    </w:p>
    <w:p w14:paraId="349CF7E7" w14:textId="77777777" w:rsidR="00D77131" w:rsidRPr="00A26082" w:rsidRDefault="00D77131" w:rsidP="00D77131">
      <w:pPr>
        <w:pStyle w:val="SectionStyle"/>
        <w:tabs>
          <w:tab w:val="right" w:pos="9354"/>
        </w:tabs>
        <w:rPr>
          <w:rFonts w:cstheme="minorHAnsi"/>
        </w:rPr>
      </w:pPr>
      <w:r w:rsidRPr="00A26082">
        <w:rPr>
          <w:rFonts w:cstheme="minorHAnsi"/>
        </w:rPr>
        <w:t>Millers Flat</w:t>
      </w:r>
      <w:r w:rsidRPr="00A26082">
        <w:rPr>
          <w:rFonts w:cstheme="minorHAnsi"/>
        </w:rPr>
        <w:tab/>
        <w:t xml:space="preserve"> Population: 180</w:t>
      </w:r>
    </w:p>
    <w:p w14:paraId="04DF1E0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347A0586" w14:textId="77777777" w:rsidTr="00643274">
        <w:tc>
          <w:tcPr>
            <w:tcW w:w="2193" w:type="dxa"/>
            <w:shd w:val="clear" w:color="auto" w:fill="FFFFFF"/>
          </w:tcPr>
          <w:p w14:paraId="7E8ED1F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81A0D7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A84013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52FC3D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832B26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treated with filtration and UV.</w:t>
      </w:r>
    </w:p>
    <w:p w14:paraId="5BF3199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Millers Flat failed the bacteriological Standards because it did not attempt compliance. It failed the protozoal Standards because the infrastructure was inadequate and it cannot demonstrate compliance.</w:t>
      </w:r>
    </w:p>
    <w:tbl>
      <w:tblPr>
        <w:tblW w:w="0" w:type="auto"/>
        <w:tblLook w:val="04A0" w:firstRow="1" w:lastRow="0" w:firstColumn="1" w:lastColumn="0" w:noHBand="0" w:noVBand="1"/>
      </w:tblPr>
      <w:tblGrid>
        <w:gridCol w:w="9026"/>
      </w:tblGrid>
      <w:tr w:rsidR="00D77131" w:rsidRPr="00A26082" w14:paraId="3A3F0DB7" w14:textId="77777777" w:rsidTr="00D77131">
        <w:tc>
          <w:tcPr>
            <w:tcW w:w="9354" w:type="dxa"/>
            <w:shd w:val="clear" w:color="auto" w:fill="009999"/>
          </w:tcPr>
          <w:p w14:paraId="182ABA7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FFDF3B5" w14:textId="77777777" w:rsidR="00D77131" w:rsidRPr="00A26082" w:rsidRDefault="00D77131" w:rsidP="00D77131">
      <w:pPr>
        <w:rPr>
          <w:rFonts w:asciiTheme="minorHAnsi" w:hAnsiTheme="minorHAnsi" w:cstheme="minorHAnsi"/>
        </w:rPr>
      </w:pPr>
    </w:p>
    <w:p w14:paraId="64079539" w14:textId="77777777" w:rsidR="008052A9" w:rsidRDefault="008052A9" w:rsidP="00D77131">
      <w:pPr>
        <w:pStyle w:val="GroupStyle"/>
        <w:rPr>
          <w:rFonts w:cstheme="minorHAnsi"/>
        </w:rPr>
      </w:pPr>
    </w:p>
    <w:p w14:paraId="6CF07AD0" w14:textId="77777777" w:rsidR="008052A9" w:rsidRDefault="008052A9" w:rsidP="00D77131">
      <w:pPr>
        <w:pStyle w:val="GroupStyle"/>
        <w:rPr>
          <w:rFonts w:cstheme="minorHAnsi"/>
        </w:rPr>
      </w:pPr>
    </w:p>
    <w:p w14:paraId="6C7B3281" w14:textId="11F4871F" w:rsidR="00D77131" w:rsidRPr="00A26082" w:rsidRDefault="00D77131" w:rsidP="00D77131">
      <w:pPr>
        <w:pStyle w:val="GroupStyle"/>
        <w:rPr>
          <w:rFonts w:cstheme="minorHAnsi"/>
        </w:rPr>
      </w:pPr>
      <w:r w:rsidRPr="00A26082">
        <w:rPr>
          <w:rFonts w:cstheme="minorHAnsi"/>
        </w:rPr>
        <w:lastRenderedPageBreak/>
        <w:t>Supplier: Northern Ridge Services Ltd</w:t>
      </w:r>
    </w:p>
    <w:p w14:paraId="4D4D7134" w14:textId="77777777" w:rsidR="00D77131" w:rsidRPr="00A26082" w:rsidRDefault="00D77131" w:rsidP="00D77131">
      <w:pPr>
        <w:pStyle w:val="SectionStyle"/>
        <w:tabs>
          <w:tab w:val="right" w:pos="9354"/>
        </w:tabs>
        <w:rPr>
          <w:rFonts w:cstheme="minorHAnsi"/>
        </w:rPr>
      </w:pPr>
      <w:r w:rsidRPr="00A26082">
        <w:rPr>
          <w:rFonts w:cstheme="minorHAnsi"/>
        </w:rPr>
        <w:t>North Ridge/Northern Terraces</w:t>
      </w:r>
      <w:r w:rsidRPr="00A26082">
        <w:rPr>
          <w:rFonts w:cstheme="minorHAnsi"/>
        </w:rPr>
        <w:tab/>
        <w:t xml:space="preserve"> Population: 180</w:t>
      </w:r>
    </w:p>
    <w:p w14:paraId="2EFCB8E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552"/>
        <w:gridCol w:w="1701"/>
        <w:gridCol w:w="1558"/>
      </w:tblGrid>
      <w:tr w:rsidR="00D77131" w:rsidRPr="00A26082" w14:paraId="5E44EA24" w14:textId="77777777" w:rsidTr="00643274">
        <w:tc>
          <w:tcPr>
            <w:tcW w:w="2268" w:type="dxa"/>
            <w:shd w:val="clear" w:color="auto" w:fill="FFFFFF"/>
          </w:tcPr>
          <w:p w14:paraId="304F183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552" w:type="dxa"/>
            <w:shd w:val="clear" w:color="auto" w:fill="FFFFFF"/>
          </w:tcPr>
          <w:p w14:paraId="655FDD3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29B5DFB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415468C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4D7625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25E44F5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North Ridge/Northern Terraces failed to meet drinking-water monitoring requirements for the supply. It therefore failed to comply with the Health Act (section 69Y).</w:t>
      </w:r>
    </w:p>
    <w:p w14:paraId="42C57F9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North Ridge/Northern Terraces failed the bacteriological Standards because it did not attempt compliance.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66461220" w14:textId="77777777" w:rsidTr="00D77131">
        <w:tc>
          <w:tcPr>
            <w:tcW w:w="9354" w:type="dxa"/>
            <w:shd w:val="clear" w:color="auto" w:fill="009999"/>
          </w:tcPr>
          <w:p w14:paraId="2DBDD2A0"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293232D6" w14:textId="77777777" w:rsidR="00D77131" w:rsidRPr="00A26082" w:rsidRDefault="00D77131" w:rsidP="00D77131">
      <w:pPr>
        <w:rPr>
          <w:rFonts w:asciiTheme="minorHAnsi" w:hAnsiTheme="minorHAnsi" w:cstheme="minorHAnsi"/>
        </w:rPr>
      </w:pPr>
    </w:p>
    <w:p w14:paraId="05D51416" w14:textId="77777777" w:rsidR="00D77131" w:rsidRPr="00A26082" w:rsidRDefault="00D77131" w:rsidP="00D77131">
      <w:pPr>
        <w:pStyle w:val="GroupStyle"/>
        <w:rPr>
          <w:rFonts w:cstheme="minorHAnsi"/>
        </w:rPr>
      </w:pPr>
      <w:r w:rsidRPr="00A26082">
        <w:rPr>
          <w:rFonts w:cstheme="minorHAnsi"/>
        </w:rPr>
        <w:t>Supplier: Pisa Moorings Utilities Society</w:t>
      </w:r>
    </w:p>
    <w:p w14:paraId="5A704963" w14:textId="77777777" w:rsidR="00D77131" w:rsidRPr="00A26082" w:rsidRDefault="00D77131" w:rsidP="00D77131">
      <w:pPr>
        <w:pStyle w:val="SectionStyle"/>
        <w:tabs>
          <w:tab w:val="right" w:pos="9354"/>
        </w:tabs>
        <w:rPr>
          <w:rFonts w:cstheme="minorHAnsi"/>
        </w:rPr>
      </w:pPr>
      <w:r w:rsidRPr="00A26082">
        <w:rPr>
          <w:rFonts w:cstheme="minorHAnsi"/>
        </w:rPr>
        <w:t>Pisa Moorings</w:t>
      </w:r>
      <w:r w:rsidRPr="00A26082">
        <w:rPr>
          <w:rFonts w:cstheme="minorHAnsi"/>
        </w:rPr>
        <w:tab/>
        <w:t xml:space="preserve"> Population: 260</w:t>
      </w:r>
    </w:p>
    <w:p w14:paraId="20BC3A0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EA0D50E" w14:textId="77777777" w:rsidTr="00D77131">
        <w:tc>
          <w:tcPr>
            <w:tcW w:w="2550" w:type="dxa"/>
            <w:shd w:val="clear" w:color="auto" w:fill="FFFFFF"/>
          </w:tcPr>
          <w:p w14:paraId="700BCB7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F890CF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7C321E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33F8109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B1A6B6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0F96344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Pisa Moorings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6FE716B1" w14:textId="77777777" w:rsidTr="00D77131">
        <w:tc>
          <w:tcPr>
            <w:tcW w:w="9354" w:type="dxa"/>
            <w:shd w:val="clear" w:color="auto" w:fill="009999"/>
          </w:tcPr>
          <w:p w14:paraId="1060E2BD"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0F5E80AF" w14:textId="77777777" w:rsidR="00D77131" w:rsidRPr="00A26082" w:rsidRDefault="00D77131" w:rsidP="00D77131">
      <w:pPr>
        <w:rPr>
          <w:rFonts w:asciiTheme="minorHAnsi" w:hAnsiTheme="minorHAnsi" w:cstheme="minorHAnsi"/>
        </w:rPr>
      </w:pPr>
    </w:p>
    <w:p w14:paraId="377B8122" w14:textId="3E9F1DBE" w:rsidR="00D77131" w:rsidRPr="00A26082" w:rsidRDefault="00D77131" w:rsidP="00D77131">
      <w:pPr>
        <w:pStyle w:val="GroupStyle"/>
        <w:rPr>
          <w:rFonts w:cstheme="minorHAnsi"/>
        </w:rPr>
      </w:pPr>
      <w:r w:rsidRPr="00A26082">
        <w:rPr>
          <w:rFonts w:cstheme="minorHAnsi"/>
        </w:rPr>
        <w:t>Supplier: Waitaki District Council</w:t>
      </w:r>
    </w:p>
    <w:p w14:paraId="1815BABD" w14:textId="77777777" w:rsidR="00D77131" w:rsidRPr="00A26082" w:rsidRDefault="00D77131" w:rsidP="00D77131">
      <w:pPr>
        <w:pStyle w:val="SectionStyle"/>
        <w:tabs>
          <w:tab w:val="right" w:pos="9354"/>
        </w:tabs>
        <w:rPr>
          <w:rFonts w:cstheme="minorHAnsi"/>
        </w:rPr>
      </w:pPr>
      <w:r w:rsidRPr="00A26082">
        <w:rPr>
          <w:rFonts w:cstheme="minorHAnsi"/>
        </w:rPr>
        <w:t>Awamoko</w:t>
      </w:r>
      <w:r w:rsidRPr="00A26082">
        <w:rPr>
          <w:rFonts w:cstheme="minorHAnsi"/>
        </w:rPr>
        <w:tab/>
        <w:t xml:space="preserve"> Population: 399</w:t>
      </w:r>
    </w:p>
    <w:p w14:paraId="14A99FC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2DA029DE" w14:textId="77777777" w:rsidTr="00643274">
        <w:tc>
          <w:tcPr>
            <w:tcW w:w="2193" w:type="dxa"/>
            <w:shd w:val="clear" w:color="auto" w:fill="FFFFFF"/>
          </w:tcPr>
          <w:p w14:paraId="4A637B3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657A083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59980F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3CF567E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472E36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is chlorinated. A temporary boil-water notice was in place during the reporting period.</w:t>
      </w:r>
    </w:p>
    <w:p w14:paraId="768B5B6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Awamoko failed the bacteriological Standards because</w:t>
      </w:r>
      <w:r w:rsidRPr="00A26082">
        <w:rPr>
          <w:rFonts w:asciiTheme="minorHAnsi" w:hAnsiTheme="minorHAnsi" w:cstheme="minorHAnsi"/>
          <w:i/>
          <w:sz w:val="18"/>
          <w:szCs w:val="18"/>
        </w:rPr>
        <w:t xml:space="preserve"> E. coli </w:t>
      </w:r>
      <w:r w:rsidRPr="00A26082">
        <w:rPr>
          <w:rFonts w:asciiTheme="minorHAnsi" w:hAnsiTheme="minorHAnsi" w:cstheme="minorHAnsi"/>
          <w:sz w:val="18"/>
          <w:szCs w:val="18"/>
        </w:rPr>
        <w:t>was detected in 1.0 percent of monitoring samples and disinfectant levels were inadequate. It failed the protozoal Standards because it did not attempt compliance.</w:t>
      </w:r>
    </w:p>
    <w:p w14:paraId="5B3F89F7" w14:textId="77777777" w:rsidR="00D77131" w:rsidRPr="00A26082" w:rsidRDefault="00D77131" w:rsidP="00D77131">
      <w:pPr>
        <w:pStyle w:val="SectionStyle"/>
        <w:tabs>
          <w:tab w:val="right" w:pos="9354"/>
        </w:tabs>
        <w:rPr>
          <w:rFonts w:cstheme="minorHAnsi"/>
        </w:rPr>
      </w:pPr>
      <w:r w:rsidRPr="00A26082">
        <w:rPr>
          <w:rFonts w:cstheme="minorHAnsi"/>
        </w:rPr>
        <w:t>Kauru Hill</w:t>
      </w:r>
      <w:r w:rsidRPr="00A26082">
        <w:rPr>
          <w:rFonts w:cstheme="minorHAnsi"/>
        </w:rPr>
        <w:tab/>
        <w:t xml:space="preserve"> Population: 197</w:t>
      </w:r>
    </w:p>
    <w:p w14:paraId="2F9C9E1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05FFC9" w14:textId="77777777" w:rsidTr="00D77131">
        <w:tc>
          <w:tcPr>
            <w:tcW w:w="2550" w:type="dxa"/>
            <w:shd w:val="clear" w:color="auto" w:fill="FFFFFF"/>
          </w:tcPr>
          <w:p w14:paraId="2669147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8432A1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3B1AC4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22B4BC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B327F3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2B4809FF"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Kauru Hill failed the protozoal Standards because it did not attempt compliance.</w:t>
      </w:r>
    </w:p>
    <w:p w14:paraId="05B45661" w14:textId="77777777" w:rsidR="00D77131" w:rsidRPr="00A26082" w:rsidRDefault="00D77131" w:rsidP="00D77131">
      <w:pPr>
        <w:pStyle w:val="SectionStyle"/>
        <w:tabs>
          <w:tab w:val="right" w:pos="9354"/>
        </w:tabs>
        <w:rPr>
          <w:rFonts w:cstheme="minorHAnsi"/>
        </w:rPr>
      </w:pPr>
      <w:r w:rsidRPr="00A26082">
        <w:rPr>
          <w:rFonts w:cstheme="minorHAnsi"/>
        </w:rPr>
        <w:t>Kurow</w:t>
      </w:r>
      <w:r w:rsidRPr="00A26082">
        <w:rPr>
          <w:rFonts w:cstheme="minorHAnsi"/>
        </w:rPr>
        <w:tab/>
        <w:t xml:space="preserve"> Population: 330</w:t>
      </w:r>
    </w:p>
    <w:p w14:paraId="7262797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889D338" w14:textId="77777777" w:rsidTr="00D77131">
        <w:tc>
          <w:tcPr>
            <w:tcW w:w="2550" w:type="dxa"/>
            <w:shd w:val="clear" w:color="auto" w:fill="FFFFFF"/>
          </w:tcPr>
          <w:p w14:paraId="46D9B25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289BF97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2BF259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A123BB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A78DFF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A33D6CD" w14:textId="77777777" w:rsidR="00D77131" w:rsidRPr="00A26082" w:rsidRDefault="00D77131" w:rsidP="00D77131">
      <w:pPr>
        <w:pStyle w:val="SectionStyle"/>
        <w:tabs>
          <w:tab w:val="right" w:pos="9354"/>
        </w:tabs>
        <w:rPr>
          <w:rFonts w:cstheme="minorHAnsi"/>
        </w:rPr>
      </w:pPr>
      <w:r w:rsidRPr="00A26082">
        <w:rPr>
          <w:rFonts w:cstheme="minorHAnsi"/>
        </w:rPr>
        <w:t>Lower Waitaki, Rural</w:t>
      </w:r>
      <w:r w:rsidRPr="00A26082">
        <w:rPr>
          <w:rFonts w:cstheme="minorHAnsi"/>
        </w:rPr>
        <w:tab/>
        <w:t xml:space="preserve"> Population: 778</w:t>
      </w:r>
    </w:p>
    <w:p w14:paraId="51C43D6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B119C89" w14:textId="77777777" w:rsidTr="00D77131">
        <w:tc>
          <w:tcPr>
            <w:tcW w:w="2550" w:type="dxa"/>
            <w:shd w:val="clear" w:color="auto" w:fill="FFFFFF"/>
          </w:tcPr>
          <w:p w14:paraId="70757F5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6A26F3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0925A2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0998EEE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DAF14D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0BF4ED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Lower Waitaki, Rural failed the protozoal Standards because it cannot demonstrate</w:t>
      </w:r>
      <w:r w:rsidRPr="00A26082">
        <w:rPr>
          <w:rFonts w:asciiTheme="minorHAnsi" w:hAnsiTheme="minorHAnsi" w:cstheme="minorHAnsi"/>
        </w:rPr>
        <w:t xml:space="preserve"> </w:t>
      </w:r>
      <w:r w:rsidRPr="00A26082">
        <w:rPr>
          <w:rFonts w:asciiTheme="minorHAnsi" w:hAnsiTheme="minorHAnsi" w:cstheme="minorHAnsi"/>
          <w:sz w:val="18"/>
          <w:szCs w:val="18"/>
        </w:rPr>
        <w:t>compliance.</w:t>
      </w:r>
    </w:p>
    <w:p w14:paraId="063FE2E0" w14:textId="77777777" w:rsidR="00D77131" w:rsidRPr="00A26082" w:rsidRDefault="00D77131" w:rsidP="00D77131">
      <w:pPr>
        <w:pStyle w:val="SectionStyle"/>
        <w:tabs>
          <w:tab w:val="right" w:pos="9354"/>
        </w:tabs>
        <w:rPr>
          <w:rFonts w:cstheme="minorHAnsi"/>
        </w:rPr>
      </w:pPr>
      <w:r w:rsidRPr="00A26082">
        <w:rPr>
          <w:rFonts w:cstheme="minorHAnsi"/>
        </w:rPr>
        <w:t>Ōamaru</w:t>
      </w:r>
      <w:r w:rsidRPr="00A26082">
        <w:rPr>
          <w:rFonts w:cstheme="minorHAnsi"/>
        </w:rPr>
        <w:tab/>
        <w:t xml:space="preserve"> Population: 15,561</w:t>
      </w:r>
    </w:p>
    <w:p w14:paraId="5BEF664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556BC91" w14:textId="77777777" w:rsidTr="00D77131">
        <w:tc>
          <w:tcPr>
            <w:tcW w:w="2550" w:type="dxa"/>
            <w:shd w:val="clear" w:color="auto" w:fill="FFFFFF"/>
          </w:tcPr>
          <w:p w14:paraId="0A33361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9ADEB3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2569EE"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65DBE3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B8CBAD4" w14:textId="60A4737F" w:rsidR="00D77131"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ozone and is chlorinated.</w:t>
      </w:r>
    </w:p>
    <w:p w14:paraId="1FEFCBBF" w14:textId="4D68147C" w:rsidR="008052A9" w:rsidRDefault="008052A9" w:rsidP="003F19CB">
      <w:pPr>
        <w:spacing w:before="60" w:after="60"/>
        <w:rPr>
          <w:rFonts w:asciiTheme="minorHAnsi" w:hAnsiTheme="minorHAnsi" w:cstheme="minorHAnsi"/>
          <w:sz w:val="18"/>
          <w:szCs w:val="18"/>
        </w:rPr>
      </w:pPr>
    </w:p>
    <w:p w14:paraId="2CE6B86F" w14:textId="77777777" w:rsidR="008052A9" w:rsidRPr="00A26082" w:rsidRDefault="008052A9" w:rsidP="003F19CB">
      <w:pPr>
        <w:spacing w:before="60" w:after="60"/>
        <w:rPr>
          <w:rFonts w:asciiTheme="minorHAnsi" w:hAnsiTheme="minorHAnsi" w:cstheme="minorHAnsi"/>
          <w:sz w:val="18"/>
          <w:szCs w:val="18"/>
        </w:rPr>
      </w:pPr>
    </w:p>
    <w:p w14:paraId="20E81AAE" w14:textId="77777777" w:rsidR="00D77131" w:rsidRPr="00A26082" w:rsidRDefault="00D77131" w:rsidP="00D77131">
      <w:pPr>
        <w:pStyle w:val="SectionStyle"/>
        <w:tabs>
          <w:tab w:val="right" w:pos="9354"/>
        </w:tabs>
        <w:rPr>
          <w:rFonts w:cstheme="minorHAnsi"/>
        </w:rPr>
      </w:pPr>
      <w:r w:rsidRPr="00A26082">
        <w:rPr>
          <w:rFonts w:cstheme="minorHAnsi"/>
        </w:rPr>
        <w:lastRenderedPageBreak/>
        <w:t>Ōmarama</w:t>
      </w:r>
      <w:r w:rsidRPr="00A26082">
        <w:rPr>
          <w:rFonts w:cstheme="minorHAnsi"/>
        </w:rPr>
        <w:tab/>
        <w:t xml:space="preserve"> Population: 270</w:t>
      </w:r>
    </w:p>
    <w:p w14:paraId="0354398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E6B8C58" w14:textId="77777777" w:rsidTr="00D77131">
        <w:tc>
          <w:tcPr>
            <w:tcW w:w="2550" w:type="dxa"/>
            <w:shd w:val="clear" w:color="auto" w:fill="FFFFFF"/>
          </w:tcPr>
          <w:p w14:paraId="512F283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9258BD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0736045"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5411FB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F40161"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1E5D84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Ōmarama failed the protozoal Standards because it did not attempt compliance.</w:t>
      </w:r>
    </w:p>
    <w:p w14:paraId="79A70729" w14:textId="77777777" w:rsidR="00D77131" w:rsidRPr="00A26082" w:rsidRDefault="00D77131" w:rsidP="00D77131">
      <w:pPr>
        <w:pStyle w:val="SectionStyle"/>
        <w:tabs>
          <w:tab w:val="right" w:pos="9354"/>
        </w:tabs>
        <w:rPr>
          <w:rFonts w:cstheme="minorHAnsi"/>
        </w:rPr>
      </w:pPr>
      <w:r w:rsidRPr="00A26082">
        <w:rPr>
          <w:rFonts w:cstheme="minorHAnsi"/>
        </w:rPr>
        <w:t>Otematata</w:t>
      </w:r>
      <w:r w:rsidRPr="00A26082">
        <w:rPr>
          <w:rFonts w:cstheme="minorHAnsi"/>
        </w:rPr>
        <w:tab/>
        <w:t xml:space="preserve"> Population: 195</w:t>
      </w:r>
    </w:p>
    <w:p w14:paraId="17CABB44"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AD64935" w14:textId="77777777" w:rsidTr="00D77131">
        <w:tc>
          <w:tcPr>
            <w:tcW w:w="2550" w:type="dxa"/>
            <w:shd w:val="clear" w:color="auto" w:fill="FFFFFF"/>
          </w:tcPr>
          <w:p w14:paraId="577ECD7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69DE73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2BBE24C"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CE57C1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9C361B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 A temporary boil-water notice was in place during the reporting period.</w:t>
      </w:r>
    </w:p>
    <w:p w14:paraId="1787FC27"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Otematata failed the protozoal Standards because turbidity levels at times were too</w:t>
      </w:r>
      <w:r w:rsidRPr="00A26082">
        <w:rPr>
          <w:rFonts w:asciiTheme="minorHAnsi" w:hAnsiTheme="minorHAnsi" w:cstheme="minorHAnsi"/>
        </w:rPr>
        <w:t xml:space="preserve"> </w:t>
      </w:r>
      <w:r w:rsidRPr="00A26082">
        <w:rPr>
          <w:rFonts w:asciiTheme="minorHAnsi" w:hAnsiTheme="minorHAnsi" w:cstheme="minorHAnsi"/>
          <w:sz w:val="18"/>
          <w:szCs w:val="18"/>
        </w:rPr>
        <w:t>high.</w:t>
      </w:r>
    </w:p>
    <w:p w14:paraId="56E11BC4" w14:textId="77777777" w:rsidR="00D77131" w:rsidRPr="00A26082" w:rsidRDefault="00D77131" w:rsidP="00D77131">
      <w:pPr>
        <w:pStyle w:val="SectionStyle"/>
        <w:tabs>
          <w:tab w:val="right" w:pos="9354"/>
        </w:tabs>
        <w:rPr>
          <w:rFonts w:cstheme="minorHAnsi"/>
        </w:rPr>
      </w:pPr>
      <w:r w:rsidRPr="00A26082">
        <w:rPr>
          <w:rFonts w:cstheme="minorHAnsi"/>
        </w:rPr>
        <w:t>Tokarahi/Livingstone</w:t>
      </w:r>
      <w:r w:rsidRPr="00A26082">
        <w:rPr>
          <w:rFonts w:cstheme="minorHAnsi"/>
        </w:rPr>
        <w:tab/>
        <w:t xml:space="preserve"> Population: 573</w:t>
      </w:r>
    </w:p>
    <w:p w14:paraId="14F2FF8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4132AFDB" w14:textId="77777777" w:rsidTr="00643274">
        <w:tc>
          <w:tcPr>
            <w:tcW w:w="2268" w:type="dxa"/>
            <w:shd w:val="clear" w:color="auto" w:fill="FFFFFF"/>
          </w:tcPr>
          <w:p w14:paraId="4940AE6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16FD4F9"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A4A44B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721" w:type="dxa"/>
            <w:shd w:val="clear" w:color="auto" w:fill="FFFFFF"/>
          </w:tcPr>
          <w:p w14:paraId="1E3A649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0912FB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6CE03A12"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Tokarahi/Livingstone did not have an implemented WSP. It therefore failed to comply with the Health Act (section 69Z).</w:t>
      </w:r>
    </w:p>
    <w:p w14:paraId="7120C66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Tokarahi/Livingstone failed the protozoal Standards because it did not attempt compliance.</w:t>
      </w:r>
    </w:p>
    <w:p w14:paraId="1167BBEE" w14:textId="77777777" w:rsidR="00D77131" w:rsidRPr="00A26082" w:rsidRDefault="00D77131" w:rsidP="00D77131">
      <w:pPr>
        <w:pStyle w:val="SectionStyle"/>
        <w:tabs>
          <w:tab w:val="right" w:pos="9354"/>
        </w:tabs>
        <w:rPr>
          <w:rFonts w:cstheme="minorHAnsi"/>
        </w:rPr>
      </w:pPr>
      <w:r w:rsidRPr="00A26082">
        <w:rPr>
          <w:rFonts w:cstheme="minorHAnsi"/>
        </w:rPr>
        <w:t>Waihemo</w:t>
      </w:r>
      <w:r w:rsidRPr="00A26082">
        <w:rPr>
          <w:rFonts w:cstheme="minorHAnsi"/>
        </w:rPr>
        <w:tab/>
        <w:t xml:space="preserve"> Population: 1,357</w:t>
      </w:r>
    </w:p>
    <w:p w14:paraId="53A14598"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30741C20" w14:textId="77777777" w:rsidTr="00D77131">
        <w:tc>
          <w:tcPr>
            <w:tcW w:w="2550" w:type="dxa"/>
            <w:shd w:val="clear" w:color="auto" w:fill="FFFFFF"/>
          </w:tcPr>
          <w:p w14:paraId="6CF7B188"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629C0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308887D"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59691C6B"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167B6A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32D68234" w14:textId="77777777" w:rsidR="00D77131" w:rsidRPr="00A26082" w:rsidRDefault="00D77131" w:rsidP="00D77131">
      <w:pPr>
        <w:pStyle w:val="SectionStyle"/>
        <w:tabs>
          <w:tab w:val="right" w:pos="9354"/>
        </w:tabs>
        <w:rPr>
          <w:rFonts w:cstheme="minorHAnsi"/>
        </w:rPr>
      </w:pPr>
      <w:r w:rsidRPr="00A26082">
        <w:rPr>
          <w:rFonts w:cstheme="minorHAnsi"/>
        </w:rPr>
        <w:t>Windsor</w:t>
      </w:r>
      <w:r w:rsidRPr="00A26082">
        <w:rPr>
          <w:rFonts w:cstheme="minorHAnsi"/>
        </w:rPr>
        <w:tab/>
        <w:t xml:space="preserve"> Population: 137</w:t>
      </w:r>
    </w:p>
    <w:p w14:paraId="6A4DC97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03AC42C7" w14:textId="77777777" w:rsidTr="00643274">
        <w:tc>
          <w:tcPr>
            <w:tcW w:w="2193" w:type="dxa"/>
            <w:shd w:val="clear" w:color="auto" w:fill="FFFFFF"/>
          </w:tcPr>
          <w:p w14:paraId="45362256"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48D003C0"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6F2CB3A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20F57593"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028A6C84"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 A temporary boil-water notice was in place during the reporting period.</w:t>
      </w:r>
    </w:p>
    <w:p w14:paraId="1371BB7A" w14:textId="77777777" w:rsidR="00D77131" w:rsidRPr="00A26082" w:rsidRDefault="00D77131" w:rsidP="003F19CB">
      <w:pPr>
        <w:spacing w:before="60" w:after="60"/>
        <w:rPr>
          <w:rFonts w:asciiTheme="minorHAnsi" w:hAnsiTheme="minorHAnsi" w:cstheme="minorHAnsi"/>
          <w:sz w:val="18"/>
          <w:szCs w:val="18"/>
        </w:rPr>
      </w:pPr>
      <w:r w:rsidRPr="00A26082">
        <w:rPr>
          <w:rFonts w:asciiTheme="minorHAnsi" w:hAnsiTheme="minorHAnsi" w:cstheme="minorHAnsi"/>
          <w:sz w:val="18"/>
          <w:szCs w:val="18"/>
        </w:rPr>
        <w:t xml:space="preserve">Windsor failed the bacteriological Standards because </w:t>
      </w:r>
      <w:r w:rsidRPr="00A26082">
        <w:rPr>
          <w:rFonts w:asciiTheme="minorHAnsi" w:hAnsiTheme="minorHAnsi" w:cstheme="minorHAnsi"/>
          <w:i/>
          <w:sz w:val="18"/>
          <w:szCs w:val="18"/>
        </w:rPr>
        <w:t>E. coli</w:t>
      </w:r>
      <w:r w:rsidRPr="00A26082">
        <w:rPr>
          <w:rFonts w:asciiTheme="minorHAnsi" w:hAnsiTheme="minorHAnsi" w:cstheme="minorHAnsi"/>
          <w:sz w:val="18"/>
          <w:szCs w:val="18"/>
        </w:rPr>
        <w:t xml:space="preserve"> was detected in 7.6 percent of monitoring samples, it took inadequate actions to address that issue, sampling was inadequate, turbidity levels at times were too high and disinfectant levels were inadequate. It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52763557" w14:textId="77777777" w:rsidTr="00D77131">
        <w:tc>
          <w:tcPr>
            <w:tcW w:w="9354" w:type="dxa"/>
            <w:shd w:val="clear" w:color="auto" w:fill="009999"/>
          </w:tcPr>
          <w:p w14:paraId="0D3201A8"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BE923FF" w14:textId="77777777" w:rsidR="00D77131" w:rsidRPr="00A26082" w:rsidRDefault="00D77131" w:rsidP="00D77131">
      <w:pPr>
        <w:rPr>
          <w:rFonts w:asciiTheme="minorHAnsi" w:hAnsiTheme="minorHAnsi" w:cstheme="minorHAnsi"/>
        </w:rPr>
      </w:pPr>
    </w:p>
    <w:p w14:paraId="5A16BBDC" w14:textId="77777777" w:rsidR="00D77131" w:rsidRPr="00A26082" w:rsidRDefault="00D77131" w:rsidP="00D77131">
      <w:pPr>
        <w:rPr>
          <w:rFonts w:asciiTheme="minorHAnsi" w:hAnsiTheme="minorHAnsi" w:cstheme="minorHAnsi"/>
        </w:rPr>
      </w:pPr>
      <w:r w:rsidRPr="00A26082">
        <w:rPr>
          <w:rFonts w:asciiTheme="minorHAnsi" w:hAnsiTheme="minorHAnsi" w:cstheme="minorHAnsi"/>
        </w:rPr>
        <w:br w:type="page"/>
      </w:r>
    </w:p>
    <w:p w14:paraId="3531D90A" w14:textId="77777777" w:rsidR="00D77131" w:rsidRPr="00A26082" w:rsidRDefault="00D77131" w:rsidP="00D77131">
      <w:pPr>
        <w:pStyle w:val="DistrictGroupStyle"/>
        <w:rPr>
          <w:rFonts w:cstheme="minorHAnsi"/>
          <w:lang w:val="en-NZ"/>
        </w:rPr>
      </w:pPr>
      <w:r w:rsidRPr="00A26082">
        <w:rPr>
          <w:rFonts w:cstheme="minorHAnsi"/>
          <w:lang w:val="en-NZ"/>
        </w:rPr>
        <w:lastRenderedPageBreak/>
        <w:t>Southland</w:t>
      </w:r>
    </w:p>
    <w:p w14:paraId="5460209C" w14:textId="77777777" w:rsidR="00D77131" w:rsidRPr="00A26082" w:rsidRDefault="00D77131" w:rsidP="00D77131">
      <w:pPr>
        <w:pStyle w:val="GroupStyle"/>
        <w:rPr>
          <w:rFonts w:cstheme="minorHAnsi"/>
        </w:rPr>
      </w:pPr>
      <w:r w:rsidRPr="00A26082">
        <w:rPr>
          <w:rFonts w:cstheme="minorHAnsi"/>
        </w:rPr>
        <w:t>Supplier: Gore District Council</w:t>
      </w:r>
    </w:p>
    <w:p w14:paraId="06CFE18F" w14:textId="77777777" w:rsidR="00D77131" w:rsidRPr="00A26082" w:rsidRDefault="00D77131" w:rsidP="00D77131">
      <w:pPr>
        <w:pStyle w:val="SectionStyle"/>
        <w:tabs>
          <w:tab w:val="right" w:pos="9354"/>
        </w:tabs>
        <w:rPr>
          <w:rFonts w:cstheme="minorHAnsi"/>
        </w:rPr>
      </w:pPr>
      <w:r w:rsidRPr="00A26082">
        <w:rPr>
          <w:rFonts w:cstheme="minorHAnsi"/>
        </w:rPr>
        <w:t>Gore</w:t>
      </w:r>
      <w:r w:rsidRPr="00A26082">
        <w:rPr>
          <w:rFonts w:cstheme="minorHAnsi"/>
        </w:rPr>
        <w:tab/>
        <w:t xml:space="preserve"> Population: 7,480</w:t>
      </w:r>
    </w:p>
    <w:p w14:paraId="700CD91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6A3ADC2" w14:textId="77777777" w:rsidTr="00D77131">
        <w:tc>
          <w:tcPr>
            <w:tcW w:w="2550" w:type="dxa"/>
            <w:shd w:val="clear" w:color="auto" w:fill="FFFFFF"/>
          </w:tcPr>
          <w:p w14:paraId="37F1B67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EF14B4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9E25D3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C1E6F6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04DDD4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262F5CB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Gore failed the protozoal Standards because the infrastructure was inadequate and it did not attempt compliance.</w:t>
      </w:r>
    </w:p>
    <w:p w14:paraId="0204A37D" w14:textId="77777777" w:rsidR="00D77131" w:rsidRPr="00A26082" w:rsidRDefault="00D77131" w:rsidP="00D77131">
      <w:pPr>
        <w:pStyle w:val="SectionStyle"/>
        <w:tabs>
          <w:tab w:val="right" w:pos="9354"/>
        </w:tabs>
        <w:rPr>
          <w:rFonts w:cstheme="minorHAnsi"/>
        </w:rPr>
      </w:pPr>
      <w:r w:rsidRPr="00A26082">
        <w:rPr>
          <w:rFonts w:cstheme="minorHAnsi"/>
        </w:rPr>
        <w:t>Mataura</w:t>
      </w:r>
      <w:r w:rsidRPr="00A26082">
        <w:rPr>
          <w:rFonts w:cstheme="minorHAnsi"/>
        </w:rPr>
        <w:tab/>
        <w:t xml:space="preserve"> Population: 1,790</w:t>
      </w:r>
    </w:p>
    <w:p w14:paraId="07009F1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478B02F" w14:textId="77777777" w:rsidTr="00D77131">
        <w:tc>
          <w:tcPr>
            <w:tcW w:w="2550" w:type="dxa"/>
            <w:shd w:val="clear" w:color="auto" w:fill="FFFFFF"/>
          </w:tcPr>
          <w:p w14:paraId="3DE332E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024D60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0346ADE"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5F49EB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50BEAA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and filtration and is chlorinated.</w:t>
      </w:r>
    </w:p>
    <w:p w14:paraId="4535814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Mataura failed the protozoal Standards because the infrastructure was inadequate and it did not attempt compliance.</w:t>
      </w:r>
    </w:p>
    <w:p w14:paraId="30AC4EC4" w14:textId="77777777" w:rsidR="00D77131" w:rsidRPr="00A26082" w:rsidRDefault="00D77131" w:rsidP="00D77131">
      <w:pPr>
        <w:pStyle w:val="SectionStyle"/>
        <w:tabs>
          <w:tab w:val="right" w:pos="9354"/>
        </w:tabs>
        <w:rPr>
          <w:rFonts w:cstheme="minorHAnsi"/>
        </w:rPr>
      </w:pPr>
      <w:r w:rsidRPr="00A26082">
        <w:rPr>
          <w:rFonts w:cstheme="minorHAnsi"/>
        </w:rPr>
        <w:t>Otama</w:t>
      </w:r>
      <w:r w:rsidRPr="00A26082">
        <w:rPr>
          <w:rFonts w:cstheme="minorHAnsi"/>
        </w:rPr>
        <w:tab/>
        <w:t xml:space="preserve"> Population: 400</w:t>
      </w:r>
    </w:p>
    <w:p w14:paraId="5D5678D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5C719E2" w14:textId="77777777" w:rsidTr="00D77131">
        <w:tc>
          <w:tcPr>
            <w:tcW w:w="2550" w:type="dxa"/>
            <w:shd w:val="clear" w:color="auto" w:fill="FFFFFF"/>
          </w:tcPr>
          <w:p w14:paraId="596790F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5308BD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272E2C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C737E7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238C2C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 A temporary boil-water notice was in place during the reporting period.</w:t>
      </w:r>
    </w:p>
    <w:p w14:paraId="36941CD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Otama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177DE8BC" w14:textId="77777777" w:rsidTr="00D77131">
        <w:tc>
          <w:tcPr>
            <w:tcW w:w="9354" w:type="dxa"/>
            <w:shd w:val="clear" w:color="auto" w:fill="009999"/>
          </w:tcPr>
          <w:p w14:paraId="6B2221F7"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4562C44" w14:textId="77777777" w:rsidR="00D77131" w:rsidRPr="00A26082" w:rsidRDefault="00D77131" w:rsidP="00D77131">
      <w:pPr>
        <w:rPr>
          <w:rFonts w:asciiTheme="minorHAnsi" w:hAnsiTheme="minorHAnsi" w:cstheme="minorHAnsi"/>
        </w:rPr>
      </w:pPr>
    </w:p>
    <w:p w14:paraId="08ED20D8" w14:textId="77777777" w:rsidR="00D77131" w:rsidRPr="00A26082" w:rsidRDefault="00D77131" w:rsidP="00D77131">
      <w:pPr>
        <w:pStyle w:val="GroupStyle"/>
        <w:rPr>
          <w:rFonts w:cstheme="minorHAnsi"/>
        </w:rPr>
      </w:pPr>
      <w:r w:rsidRPr="00A26082">
        <w:rPr>
          <w:rFonts w:cstheme="minorHAnsi"/>
        </w:rPr>
        <w:t>Supplier: Invercargill City Council</w:t>
      </w:r>
    </w:p>
    <w:p w14:paraId="0C11C6C7" w14:textId="77777777" w:rsidR="00D77131" w:rsidRPr="00A26082" w:rsidRDefault="00D77131" w:rsidP="00D77131">
      <w:pPr>
        <w:pStyle w:val="SectionStyle"/>
        <w:tabs>
          <w:tab w:val="right" w:pos="9354"/>
        </w:tabs>
        <w:rPr>
          <w:rFonts w:cstheme="minorHAnsi"/>
        </w:rPr>
      </w:pPr>
      <w:r w:rsidRPr="00A26082">
        <w:rPr>
          <w:rFonts w:cstheme="minorHAnsi"/>
        </w:rPr>
        <w:t>Invercargill</w:t>
      </w:r>
      <w:r w:rsidRPr="00A26082">
        <w:rPr>
          <w:rFonts w:cstheme="minorHAnsi"/>
        </w:rPr>
        <w:tab/>
        <w:t xml:space="preserve"> Population: 50,456</w:t>
      </w:r>
    </w:p>
    <w:p w14:paraId="21037EA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D6793B1" w14:textId="77777777" w:rsidTr="00D77131">
        <w:tc>
          <w:tcPr>
            <w:tcW w:w="2550" w:type="dxa"/>
            <w:shd w:val="clear" w:color="auto" w:fill="FFFFFF"/>
          </w:tcPr>
          <w:p w14:paraId="1E1DEB7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CDFDDB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348D3D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0BF4121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999A6C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w:t>
      </w:r>
      <w:r w:rsidRPr="00A26082">
        <w:rPr>
          <w:rFonts w:asciiTheme="minorHAnsi" w:hAnsiTheme="minorHAnsi" w:cstheme="minorHAnsi"/>
        </w:rPr>
        <w:t xml:space="preserve"> </w:t>
      </w:r>
      <w:r w:rsidRPr="00A26082">
        <w:rPr>
          <w:rFonts w:asciiTheme="minorHAnsi" w:hAnsiTheme="minorHAnsi" w:cstheme="minorHAnsi"/>
          <w:sz w:val="18"/>
          <w:szCs w:val="18"/>
        </w:rPr>
        <w:t>is chlorinated. The water is fluoridated.</w:t>
      </w:r>
    </w:p>
    <w:tbl>
      <w:tblPr>
        <w:tblW w:w="0" w:type="auto"/>
        <w:tblLook w:val="04A0" w:firstRow="1" w:lastRow="0" w:firstColumn="1" w:lastColumn="0" w:noHBand="0" w:noVBand="1"/>
      </w:tblPr>
      <w:tblGrid>
        <w:gridCol w:w="9026"/>
      </w:tblGrid>
      <w:tr w:rsidR="00D77131" w:rsidRPr="00A26082" w14:paraId="08A0CB87" w14:textId="77777777" w:rsidTr="00D77131">
        <w:tc>
          <w:tcPr>
            <w:tcW w:w="9354" w:type="dxa"/>
            <w:shd w:val="clear" w:color="auto" w:fill="009999"/>
          </w:tcPr>
          <w:p w14:paraId="169FB99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BACA774" w14:textId="77777777" w:rsidR="00D77131" w:rsidRPr="00A26082" w:rsidRDefault="00D77131" w:rsidP="00D77131">
      <w:pPr>
        <w:rPr>
          <w:rFonts w:asciiTheme="minorHAnsi" w:hAnsiTheme="minorHAnsi" w:cstheme="minorHAnsi"/>
        </w:rPr>
      </w:pPr>
    </w:p>
    <w:p w14:paraId="49A0C377" w14:textId="77777777" w:rsidR="00D77131" w:rsidRPr="00A26082" w:rsidRDefault="00D77131" w:rsidP="00D77131">
      <w:pPr>
        <w:pStyle w:val="GroupStyle"/>
        <w:rPr>
          <w:rFonts w:cstheme="minorHAnsi"/>
        </w:rPr>
      </w:pPr>
      <w:r w:rsidRPr="00A26082">
        <w:rPr>
          <w:rFonts w:cstheme="minorHAnsi"/>
        </w:rPr>
        <w:t>Supplier: Jacks Point Limited</w:t>
      </w:r>
    </w:p>
    <w:p w14:paraId="37777A28" w14:textId="77777777" w:rsidR="00D77131" w:rsidRPr="00A26082" w:rsidRDefault="00D77131" w:rsidP="00D77131">
      <w:pPr>
        <w:pStyle w:val="SectionStyle"/>
        <w:tabs>
          <w:tab w:val="right" w:pos="9354"/>
        </w:tabs>
        <w:rPr>
          <w:rFonts w:cstheme="minorHAnsi"/>
        </w:rPr>
      </w:pPr>
      <w:r w:rsidRPr="00A26082">
        <w:rPr>
          <w:rFonts w:cstheme="minorHAnsi"/>
        </w:rPr>
        <w:t>Jacks Point</w:t>
      </w:r>
      <w:r w:rsidRPr="00A26082">
        <w:rPr>
          <w:rFonts w:cstheme="minorHAnsi"/>
        </w:rPr>
        <w:tab/>
        <w:t xml:space="preserve"> Population: 669</w:t>
      </w:r>
    </w:p>
    <w:p w14:paraId="7D9626C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77D07DA" w14:textId="77777777" w:rsidTr="00D77131">
        <w:tc>
          <w:tcPr>
            <w:tcW w:w="2550" w:type="dxa"/>
            <w:shd w:val="clear" w:color="auto" w:fill="FFFFFF"/>
          </w:tcPr>
          <w:p w14:paraId="045A566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8B119D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D39FD7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4BD915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2A302D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tbl>
      <w:tblPr>
        <w:tblW w:w="0" w:type="auto"/>
        <w:tblLook w:val="04A0" w:firstRow="1" w:lastRow="0" w:firstColumn="1" w:lastColumn="0" w:noHBand="0" w:noVBand="1"/>
      </w:tblPr>
      <w:tblGrid>
        <w:gridCol w:w="9026"/>
      </w:tblGrid>
      <w:tr w:rsidR="00D77131" w:rsidRPr="00A26082" w14:paraId="3E00FC2F" w14:textId="77777777" w:rsidTr="00D77131">
        <w:tc>
          <w:tcPr>
            <w:tcW w:w="9354" w:type="dxa"/>
            <w:shd w:val="clear" w:color="auto" w:fill="009999"/>
          </w:tcPr>
          <w:p w14:paraId="62B111B3"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46D77017" w14:textId="77777777" w:rsidR="00D77131" w:rsidRPr="00A26082" w:rsidRDefault="00D77131" w:rsidP="00D77131">
      <w:pPr>
        <w:rPr>
          <w:rFonts w:asciiTheme="minorHAnsi" w:hAnsiTheme="minorHAnsi" w:cstheme="minorHAnsi"/>
        </w:rPr>
      </w:pPr>
    </w:p>
    <w:p w14:paraId="51F3F41A" w14:textId="77777777" w:rsidR="00D77131" w:rsidRPr="00A26082" w:rsidRDefault="00D77131" w:rsidP="00D77131">
      <w:pPr>
        <w:pStyle w:val="GroupStyle"/>
        <w:rPr>
          <w:rFonts w:cstheme="minorHAnsi"/>
        </w:rPr>
      </w:pPr>
      <w:r w:rsidRPr="00A26082">
        <w:rPr>
          <w:rFonts w:cstheme="minorHAnsi"/>
        </w:rPr>
        <w:t>Supplier: M Bashford</w:t>
      </w:r>
    </w:p>
    <w:p w14:paraId="16E869CE" w14:textId="77777777" w:rsidR="00D77131" w:rsidRPr="00A26082" w:rsidRDefault="00D77131" w:rsidP="00D77131">
      <w:pPr>
        <w:pStyle w:val="SectionStyle"/>
        <w:tabs>
          <w:tab w:val="right" w:pos="9354"/>
        </w:tabs>
        <w:rPr>
          <w:rFonts w:cstheme="minorHAnsi"/>
        </w:rPr>
      </w:pPr>
      <w:r w:rsidRPr="00A26082">
        <w:rPr>
          <w:rFonts w:cstheme="minorHAnsi"/>
        </w:rPr>
        <w:t>The Old Plough</w:t>
      </w:r>
      <w:r w:rsidRPr="00A26082">
        <w:rPr>
          <w:rFonts w:cstheme="minorHAnsi"/>
        </w:rPr>
        <w:tab/>
        <w:t xml:space="preserve"> Population: 200</w:t>
      </w:r>
    </w:p>
    <w:p w14:paraId="6D2FCDF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E2A57E3" w14:textId="77777777" w:rsidTr="00D77131">
        <w:tc>
          <w:tcPr>
            <w:tcW w:w="2550" w:type="dxa"/>
            <w:shd w:val="clear" w:color="auto" w:fill="FFFFFF"/>
          </w:tcPr>
          <w:p w14:paraId="5DFC62A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850" w:type="dxa"/>
            <w:shd w:val="clear" w:color="auto" w:fill="FFFFFF"/>
          </w:tcPr>
          <w:p w14:paraId="366275A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950" w:type="dxa"/>
            <w:shd w:val="clear" w:color="auto" w:fill="FFFFFF"/>
          </w:tcPr>
          <w:p w14:paraId="7A48ED6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AC8387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97A7D93"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without disinfection.</w:t>
      </w:r>
    </w:p>
    <w:p w14:paraId="7B304FA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Old Plough failed to provide adequate safe drinking-water and failed to meet drinking-water monitoring requirements for the supply. It therefore failed to comply with the Health Act (sections 69S and 69Y).</w:t>
      </w:r>
    </w:p>
    <w:p w14:paraId="076BF4E3"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Old Plough failed the bacteriological Standards because it did not attempt compliance. It failed the protozoal Standards because the infrastructure was inadequate and it did not attempt compliance.</w:t>
      </w:r>
    </w:p>
    <w:tbl>
      <w:tblPr>
        <w:tblW w:w="0" w:type="auto"/>
        <w:tblLook w:val="04A0" w:firstRow="1" w:lastRow="0" w:firstColumn="1" w:lastColumn="0" w:noHBand="0" w:noVBand="1"/>
      </w:tblPr>
      <w:tblGrid>
        <w:gridCol w:w="9026"/>
      </w:tblGrid>
      <w:tr w:rsidR="00D77131" w:rsidRPr="00A26082" w14:paraId="7EB56D26" w14:textId="77777777" w:rsidTr="00D77131">
        <w:tc>
          <w:tcPr>
            <w:tcW w:w="9354" w:type="dxa"/>
            <w:shd w:val="clear" w:color="auto" w:fill="009999"/>
          </w:tcPr>
          <w:p w14:paraId="539E65D5"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514AC4FE" w14:textId="77777777" w:rsidR="00A26082" w:rsidRDefault="00A26082" w:rsidP="00A26082">
      <w:pPr>
        <w:pStyle w:val="GroupStyle"/>
        <w:spacing w:after="0"/>
        <w:rPr>
          <w:rFonts w:cstheme="minorHAnsi"/>
        </w:rPr>
      </w:pPr>
    </w:p>
    <w:p w14:paraId="7715AA25" w14:textId="47382E08" w:rsidR="00D77131" w:rsidRPr="00A26082" w:rsidRDefault="00D77131" w:rsidP="00D77131">
      <w:pPr>
        <w:pStyle w:val="GroupStyle"/>
        <w:rPr>
          <w:rFonts w:cstheme="minorHAnsi"/>
        </w:rPr>
      </w:pPr>
      <w:r w:rsidRPr="00A26082">
        <w:rPr>
          <w:rFonts w:cstheme="minorHAnsi"/>
        </w:rPr>
        <w:t>Supplier: Milford Sound Infrastructure Ltd</w:t>
      </w:r>
    </w:p>
    <w:p w14:paraId="152D4208" w14:textId="77777777" w:rsidR="00D77131" w:rsidRPr="00A26082" w:rsidRDefault="00D77131" w:rsidP="00D77131">
      <w:pPr>
        <w:pStyle w:val="SectionStyle"/>
        <w:tabs>
          <w:tab w:val="right" w:pos="9354"/>
        </w:tabs>
        <w:rPr>
          <w:rFonts w:cstheme="minorHAnsi"/>
        </w:rPr>
      </w:pPr>
      <w:r w:rsidRPr="00A26082">
        <w:rPr>
          <w:rFonts w:cstheme="minorHAnsi"/>
        </w:rPr>
        <w:t>Milford Sound</w:t>
      </w:r>
      <w:r w:rsidRPr="00A26082">
        <w:rPr>
          <w:rFonts w:cstheme="minorHAnsi"/>
        </w:rPr>
        <w:tab/>
        <w:t xml:space="preserve"> Population: 373</w:t>
      </w:r>
    </w:p>
    <w:p w14:paraId="044AF8AA"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97E556B" w14:textId="77777777" w:rsidTr="00D77131">
        <w:tc>
          <w:tcPr>
            <w:tcW w:w="2550" w:type="dxa"/>
            <w:shd w:val="clear" w:color="auto" w:fill="FFFFFF"/>
          </w:tcPr>
          <w:p w14:paraId="4B32375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083186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950" w:type="dxa"/>
            <w:shd w:val="clear" w:color="auto" w:fill="FFFFFF"/>
          </w:tcPr>
          <w:p w14:paraId="204BAF3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28D8043"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9FC3D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treated with filtration and UV. A temporary boil-water notice was in place during the reporting period.</w:t>
      </w:r>
    </w:p>
    <w:p w14:paraId="3229AE8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Milford Sound failed the bacteriological Standards because </w:t>
      </w:r>
      <w:r w:rsidRPr="00A26082">
        <w:rPr>
          <w:rFonts w:asciiTheme="minorHAnsi" w:hAnsiTheme="minorHAnsi" w:cstheme="minorHAnsi"/>
          <w:i/>
          <w:sz w:val="18"/>
          <w:szCs w:val="18"/>
        </w:rPr>
        <w:t xml:space="preserve">E. coli </w:t>
      </w:r>
      <w:r w:rsidRPr="00A26082">
        <w:rPr>
          <w:rFonts w:asciiTheme="minorHAnsi" w:hAnsiTheme="minorHAnsi" w:cstheme="minorHAnsi"/>
          <w:sz w:val="18"/>
          <w:szCs w:val="18"/>
        </w:rPr>
        <w:t>was detected in 5.4 percent of monitoring samples, sampling was inadequate, turbidity levels at times were too high, it cannot demonstrate compliance and the infrastructure was inadequate. It failed the protozoal Standards because the infrastructure was inadequate, it cannot demonstrate compliance and turbidity levels at times were too high.</w:t>
      </w:r>
    </w:p>
    <w:tbl>
      <w:tblPr>
        <w:tblW w:w="0" w:type="auto"/>
        <w:tblLook w:val="04A0" w:firstRow="1" w:lastRow="0" w:firstColumn="1" w:lastColumn="0" w:noHBand="0" w:noVBand="1"/>
      </w:tblPr>
      <w:tblGrid>
        <w:gridCol w:w="9026"/>
      </w:tblGrid>
      <w:tr w:rsidR="00D77131" w:rsidRPr="00A26082" w14:paraId="5DCCDE8F" w14:textId="77777777" w:rsidTr="00D77131">
        <w:tc>
          <w:tcPr>
            <w:tcW w:w="9354" w:type="dxa"/>
            <w:shd w:val="clear" w:color="auto" w:fill="009999"/>
          </w:tcPr>
          <w:p w14:paraId="0419688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1782FF06" w14:textId="77777777" w:rsidR="00D77131" w:rsidRPr="00A26082" w:rsidRDefault="00D77131" w:rsidP="00D77131">
      <w:pPr>
        <w:rPr>
          <w:rFonts w:asciiTheme="minorHAnsi" w:hAnsiTheme="minorHAnsi" w:cstheme="minorHAnsi"/>
        </w:rPr>
      </w:pPr>
    </w:p>
    <w:p w14:paraId="177E5250" w14:textId="77777777" w:rsidR="00D77131" w:rsidRPr="00A26082" w:rsidRDefault="00D77131" w:rsidP="00D77131">
      <w:pPr>
        <w:pStyle w:val="GroupStyle"/>
        <w:rPr>
          <w:rFonts w:cstheme="minorHAnsi"/>
        </w:rPr>
      </w:pPr>
      <w:r w:rsidRPr="00A26082">
        <w:rPr>
          <w:rFonts w:cstheme="minorHAnsi"/>
        </w:rPr>
        <w:t>Supplier: Queenstown Lakes District Council</w:t>
      </w:r>
    </w:p>
    <w:p w14:paraId="64288553" w14:textId="77777777" w:rsidR="00D77131" w:rsidRPr="00A26082" w:rsidRDefault="00D77131" w:rsidP="00D77131">
      <w:pPr>
        <w:pStyle w:val="SectionStyle"/>
        <w:tabs>
          <w:tab w:val="right" w:pos="9354"/>
        </w:tabs>
        <w:rPr>
          <w:rFonts w:cstheme="minorHAnsi"/>
        </w:rPr>
      </w:pPr>
      <w:r w:rsidRPr="00A26082">
        <w:rPr>
          <w:rFonts w:cstheme="minorHAnsi"/>
        </w:rPr>
        <w:t>Arrowtown</w:t>
      </w:r>
      <w:r w:rsidRPr="00A26082">
        <w:rPr>
          <w:rFonts w:cstheme="minorHAnsi"/>
        </w:rPr>
        <w:tab/>
        <w:t xml:space="preserve"> Population: 4,366</w:t>
      </w:r>
    </w:p>
    <w:p w14:paraId="018FBF3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507CABE5" w14:textId="77777777" w:rsidTr="00D77131">
        <w:tc>
          <w:tcPr>
            <w:tcW w:w="2550" w:type="dxa"/>
            <w:shd w:val="clear" w:color="auto" w:fill="FFFFFF"/>
          </w:tcPr>
          <w:p w14:paraId="02A6357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3D5E8D7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F670FFE"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FDD867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9DB452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BF90EF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Arrowtown failed the protozoal Standards because it did not attempt compliance.</w:t>
      </w:r>
    </w:p>
    <w:p w14:paraId="2CC0B243" w14:textId="77777777" w:rsidR="00D77131" w:rsidRPr="00A26082" w:rsidRDefault="00D77131" w:rsidP="00D77131">
      <w:pPr>
        <w:pStyle w:val="SectionStyle"/>
        <w:tabs>
          <w:tab w:val="right" w:pos="9354"/>
        </w:tabs>
        <w:rPr>
          <w:rFonts w:cstheme="minorHAnsi"/>
        </w:rPr>
      </w:pPr>
      <w:r w:rsidRPr="00A26082">
        <w:rPr>
          <w:rFonts w:cstheme="minorHAnsi"/>
        </w:rPr>
        <w:t>Arthurs Point</w:t>
      </w:r>
      <w:r w:rsidRPr="00A26082">
        <w:rPr>
          <w:rFonts w:cstheme="minorHAnsi"/>
        </w:rPr>
        <w:tab/>
        <w:t xml:space="preserve"> Population: 1,631</w:t>
      </w:r>
    </w:p>
    <w:p w14:paraId="77839093"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3355B02" w14:textId="77777777" w:rsidTr="00D77131">
        <w:tc>
          <w:tcPr>
            <w:tcW w:w="2550" w:type="dxa"/>
            <w:shd w:val="clear" w:color="auto" w:fill="FFFFFF"/>
          </w:tcPr>
          <w:p w14:paraId="0D4E483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F3661A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344CB8B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E57A3D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0F0FE6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285D2C8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Arthurs Point failed the protozoal Standards because it did not attempt compliance and turbidity levels at times were too high.</w:t>
      </w:r>
    </w:p>
    <w:p w14:paraId="19825033" w14:textId="77777777" w:rsidR="00D77131" w:rsidRPr="00A26082" w:rsidRDefault="00D77131" w:rsidP="00D77131">
      <w:pPr>
        <w:pStyle w:val="SectionStyle"/>
        <w:tabs>
          <w:tab w:val="right" w:pos="9354"/>
        </w:tabs>
        <w:rPr>
          <w:rFonts w:cstheme="minorHAnsi"/>
        </w:rPr>
      </w:pPr>
      <w:r w:rsidRPr="00A26082">
        <w:rPr>
          <w:rFonts w:cstheme="minorHAnsi"/>
        </w:rPr>
        <w:t>Glenorchy</w:t>
      </w:r>
      <w:r w:rsidRPr="00A26082">
        <w:rPr>
          <w:rFonts w:cstheme="minorHAnsi"/>
        </w:rPr>
        <w:tab/>
        <w:t xml:space="preserve"> Population: 1,232</w:t>
      </w:r>
    </w:p>
    <w:p w14:paraId="374B727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82690D4" w14:textId="77777777" w:rsidTr="00D77131">
        <w:tc>
          <w:tcPr>
            <w:tcW w:w="2550" w:type="dxa"/>
            <w:shd w:val="clear" w:color="auto" w:fill="FFFFFF"/>
          </w:tcPr>
          <w:p w14:paraId="64742DE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812DB5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675E80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452662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7A8F15F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5E4A95C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Glenorchy failed the protozoal Standards because it did not attempt compliance.</w:t>
      </w:r>
    </w:p>
    <w:p w14:paraId="6E6190B1" w14:textId="77777777" w:rsidR="00D77131" w:rsidRPr="00A26082" w:rsidRDefault="00D77131" w:rsidP="00D77131">
      <w:pPr>
        <w:pStyle w:val="SectionStyle"/>
        <w:tabs>
          <w:tab w:val="right" w:pos="9354"/>
        </w:tabs>
        <w:rPr>
          <w:rFonts w:cstheme="minorHAnsi"/>
        </w:rPr>
      </w:pPr>
      <w:r w:rsidRPr="00A26082">
        <w:rPr>
          <w:rFonts w:cstheme="minorHAnsi"/>
        </w:rPr>
        <w:t>Hāwea</w:t>
      </w:r>
      <w:r w:rsidRPr="00A26082">
        <w:rPr>
          <w:rFonts w:cstheme="minorHAnsi"/>
        </w:rPr>
        <w:tab/>
        <w:t xml:space="preserve"> Population: 3,767</w:t>
      </w:r>
    </w:p>
    <w:p w14:paraId="2FF8D17C"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AB8977A" w14:textId="77777777" w:rsidTr="00D77131">
        <w:tc>
          <w:tcPr>
            <w:tcW w:w="2550" w:type="dxa"/>
            <w:shd w:val="clear" w:color="auto" w:fill="FFFFFF"/>
          </w:tcPr>
          <w:p w14:paraId="77894D3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69637E7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8F836B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5556B70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69820E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653301E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Hāwea failed the protozoal Standards because it did not attempt compliance and turbidity levels at times were too high.</w:t>
      </w:r>
    </w:p>
    <w:p w14:paraId="70DBE4E9" w14:textId="77777777" w:rsidR="00D77131" w:rsidRPr="00A26082" w:rsidRDefault="00D77131" w:rsidP="00D77131">
      <w:pPr>
        <w:pStyle w:val="SectionStyle"/>
        <w:tabs>
          <w:tab w:val="right" w:pos="9354"/>
        </w:tabs>
        <w:rPr>
          <w:rFonts w:cstheme="minorHAnsi"/>
        </w:rPr>
      </w:pPr>
      <w:r w:rsidRPr="00A26082">
        <w:rPr>
          <w:rFonts w:cstheme="minorHAnsi"/>
        </w:rPr>
        <w:t>Lake Hayes</w:t>
      </w:r>
      <w:r w:rsidRPr="00A26082">
        <w:rPr>
          <w:rFonts w:cstheme="minorHAnsi"/>
        </w:rPr>
        <w:tab/>
        <w:t xml:space="preserve"> Population: 3,743</w:t>
      </w:r>
    </w:p>
    <w:p w14:paraId="3EE9A61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7359825" w14:textId="77777777" w:rsidTr="00D77131">
        <w:tc>
          <w:tcPr>
            <w:tcW w:w="2550" w:type="dxa"/>
            <w:shd w:val="clear" w:color="auto" w:fill="FFFFFF"/>
          </w:tcPr>
          <w:p w14:paraId="2496C74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66FA3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49984D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20891D4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E1A8B5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0B61A3BE" w14:textId="77777777" w:rsidR="00D77131" w:rsidRPr="00A26082" w:rsidRDefault="00D77131" w:rsidP="00D77131">
      <w:pPr>
        <w:pStyle w:val="SectionStyle"/>
        <w:tabs>
          <w:tab w:val="right" w:pos="9354"/>
        </w:tabs>
        <w:rPr>
          <w:rFonts w:cstheme="minorHAnsi"/>
        </w:rPr>
      </w:pPr>
      <w:r w:rsidRPr="00A26082">
        <w:rPr>
          <w:rFonts w:cstheme="minorHAnsi"/>
        </w:rPr>
        <w:t>Luggate</w:t>
      </w:r>
      <w:r w:rsidRPr="00A26082">
        <w:rPr>
          <w:rFonts w:cstheme="minorHAnsi"/>
        </w:rPr>
        <w:tab/>
        <w:t xml:space="preserve"> Population: 855</w:t>
      </w:r>
    </w:p>
    <w:p w14:paraId="3BD3569D"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96C1EAB" w14:textId="77777777" w:rsidTr="00D77131">
        <w:tc>
          <w:tcPr>
            <w:tcW w:w="2550" w:type="dxa"/>
            <w:shd w:val="clear" w:color="auto" w:fill="FFFFFF"/>
          </w:tcPr>
          <w:p w14:paraId="35AE8D6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0474072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2444A3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40E056B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3E1850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DBA122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Luggate failed the protozoal Standards because it did not attempt compliance.</w:t>
      </w:r>
    </w:p>
    <w:p w14:paraId="265802A5" w14:textId="77777777" w:rsidR="00D77131" w:rsidRPr="00A26082" w:rsidRDefault="00D77131" w:rsidP="00D77131">
      <w:pPr>
        <w:pStyle w:val="SectionStyle"/>
        <w:tabs>
          <w:tab w:val="right" w:pos="9354"/>
        </w:tabs>
        <w:rPr>
          <w:rFonts w:cstheme="minorHAnsi"/>
        </w:rPr>
      </w:pPr>
      <w:r w:rsidRPr="00A26082">
        <w:rPr>
          <w:rFonts w:cstheme="minorHAnsi"/>
        </w:rPr>
        <w:t>Queenstown</w:t>
      </w:r>
      <w:r w:rsidRPr="00A26082">
        <w:rPr>
          <w:rFonts w:cstheme="minorHAnsi"/>
        </w:rPr>
        <w:tab/>
        <w:t xml:space="preserve"> Population: 25,271</w:t>
      </w:r>
    </w:p>
    <w:p w14:paraId="196A338F"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200B1DA6" w14:textId="77777777" w:rsidTr="00D77131">
        <w:tc>
          <w:tcPr>
            <w:tcW w:w="2550" w:type="dxa"/>
            <w:shd w:val="clear" w:color="auto" w:fill="FFFFFF"/>
          </w:tcPr>
          <w:p w14:paraId="1A48B09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1AB812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5B87598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7282D3F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657D3EA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7E2EE846" w14:textId="1B03F055" w:rsidR="00643274"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Queenstown failed the protozoal Standards because it did not attempt compliance and turbidity levels at times were too high</w:t>
      </w:r>
      <w:r w:rsidR="008052A9">
        <w:rPr>
          <w:rFonts w:asciiTheme="minorHAnsi" w:hAnsiTheme="minorHAnsi" w:cstheme="minorHAnsi"/>
          <w:sz w:val="18"/>
          <w:szCs w:val="18"/>
        </w:rPr>
        <w:t>.</w:t>
      </w:r>
    </w:p>
    <w:p w14:paraId="78DAC47B" w14:textId="77777777" w:rsidR="00D77131" w:rsidRPr="00A26082" w:rsidRDefault="00D77131" w:rsidP="00D77131">
      <w:pPr>
        <w:pStyle w:val="SectionStyle"/>
        <w:tabs>
          <w:tab w:val="right" w:pos="9354"/>
        </w:tabs>
        <w:rPr>
          <w:rFonts w:cstheme="minorHAnsi"/>
        </w:rPr>
      </w:pPr>
      <w:r w:rsidRPr="00A26082">
        <w:rPr>
          <w:rFonts w:cstheme="minorHAnsi"/>
        </w:rPr>
        <w:t>Wānaka</w:t>
      </w:r>
      <w:r w:rsidRPr="00A26082">
        <w:rPr>
          <w:rFonts w:cstheme="minorHAnsi"/>
        </w:rPr>
        <w:tab/>
        <w:t xml:space="preserve"> Population: 13,633</w:t>
      </w:r>
    </w:p>
    <w:p w14:paraId="7BB0A72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12DCAB08" w14:textId="77777777" w:rsidTr="00D77131">
        <w:tc>
          <w:tcPr>
            <w:tcW w:w="2550" w:type="dxa"/>
            <w:shd w:val="clear" w:color="auto" w:fill="FFFFFF"/>
          </w:tcPr>
          <w:p w14:paraId="430988C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5FD09BF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60FB7D7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2B08FCF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69A009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and is chlorinated.</w:t>
      </w:r>
    </w:p>
    <w:p w14:paraId="4D155A8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Wānaka failed the protozoal Standards because it did not attempt compliance.</w:t>
      </w:r>
    </w:p>
    <w:p w14:paraId="473FA7D1" w14:textId="77777777" w:rsidR="00D77131" w:rsidRPr="00A26082" w:rsidRDefault="00D77131" w:rsidP="00D77131">
      <w:pPr>
        <w:pStyle w:val="SectionStyle"/>
        <w:tabs>
          <w:tab w:val="right" w:pos="9354"/>
        </w:tabs>
        <w:rPr>
          <w:rFonts w:cstheme="minorHAnsi"/>
        </w:rPr>
      </w:pPr>
      <w:r w:rsidRPr="00A26082">
        <w:rPr>
          <w:rFonts w:cstheme="minorHAnsi"/>
        </w:rPr>
        <w:t>Wanaka Airport</w:t>
      </w:r>
      <w:r w:rsidRPr="00A26082">
        <w:rPr>
          <w:rFonts w:cstheme="minorHAnsi"/>
        </w:rPr>
        <w:tab/>
        <w:t xml:space="preserve"> Population: 150</w:t>
      </w:r>
    </w:p>
    <w:p w14:paraId="7015D98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629D73F0" w14:textId="77777777" w:rsidTr="00D77131">
        <w:tc>
          <w:tcPr>
            <w:tcW w:w="2550" w:type="dxa"/>
            <w:shd w:val="clear" w:color="auto" w:fill="FFFFFF"/>
          </w:tcPr>
          <w:p w14:paraId="11474A1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6F22EC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3FA04C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9970B6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D75B24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and is chlorinated.</w:t>
      </w:r>
    </w:p>
    <w:p w14:paraId="374428F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Wanaka Airport failed the protozoal Standards because it did not attempt compliance.</w:t>
      </w:r>
    </w:p>
    <w:tbl>
      <w:tblPr>
        <w:tblW w:w="0" w:type="auto"/>
        <w:tblLook w:val="04A0" w:firstRow="1" w:lastRow="0" w:firstColumn="1" w:lastColumn="0" w:noHBand="0" w:noVBand="1"/>
      </w:tblPr>
      <w:tblGrid>
        <w:gridCol w:w="9026"/>
      </w:tblGrid>
      <w:tr w:rsidR="00D77131" w:rsidRPr="00A26082" w14:paraId="5C5952B4" w14:textId="77777777" w:rsidTr="00D77131">
        <w:tc>
          <w:tcPr>
            <w:tcW w:w="9354" w:type="dxa"/>
            <w:shd w:val="clear" w:color="auto" w:fill="009999"/>
          </w:tcPr>
          <w:p w14:paraId="4CE3DB1A"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69C6B08F" w14:textId="77777777" w:rsidR="00D77131" w:rsidRPr="00A26082" w:rsidRDefault="00D77131" w:rsidP="00D77131">
      <w:pPr>
        <w:rPr>
          <w:rFonts w:asciiTheme="minorHAnsi" w:hAnsiTheme="minorHAnsi" w:cstheme="minorHAnsi"/>
        </w:rPr>
      </w:pPr>
    </w:p>
    <w:p w14:paraId="067050BE" w14:textId="77777777" w:rsidR="00D77131" w:rsidRPr="00A26082" w:rsidRDefault="00D77131" w:rsidP="00D77131">
      <w:pPr>
        <w:pStyle w:val="GroupStyle"/>
        <w:rPr>
          <w:rFonts w:cstheme="minorHAnsi"/>
        </w:rPr>
      </w:pPr>
      <w:r w:rsidRPr="00A26082">
        <w:rPr>
          <w:rFonts w:cstheme="minorHAnsi"/>
        </w:rPr>
        <w:t>Supplier: Southland District Council</w:t>
      </w:r>
    </w:p>
    <w:p w14:paraId="1DD646FE" w14:textId="77777777" w:rsidR="00D77131" w:rsidRPr="00A26082" w:rsidRDefault="00D77131" w:rsidP="00D77131">
      <w:pPr>
        <w:pStyle w:val="SectionStyle"/>
        <w:tabs>
          <w:tab w:val="right" w:pos="9354"/>
        </w:tabs>
        <w:rPr>
          <w:rFonts w:cstheme="minorHAnsi"/>
        </w:rPr>
      </w:pPr>
      <w:r w:rsidRPr="00A26082">
        <w:rPr>
          <w:rFonts w:cstheme="minorHAnsi"/>
        </w:rPr>
        <w:t>Eastern Bush / Ōtahu Flat Rural Water Scheme</w:t>
      </w:r>
      <w:r w:rsidRPr="00A26082">
        <w:rPr>
          <w:rFonts w:cstheme="minorHAnsi"/>
        </w:rPr>
        <w:tab/>
        <w:t xml:space="preserve"> Population: 180</w:t>
      </w:r>
    </w:p>
    <w:p w14:paraId="406E3A1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193"/>
        <w:gridCol w:w="2627"/>
        <w:gridCol w:w="1701"/>
        <w:gridCol w:w="1558"/>
      </w:tblGrid>
      <w:tr w:rsidR="00D77131" w:rsidRPr="00A26082" w14:paraId="64C2E63D" w14:textId="77777777" w:rsidTr="00643274">
        <w:tc>
          <w:tcPr>
            <w:tcW w:w="2193" w:type="dxa"/>
            <w:shd w:val="clear" w:color="auto" w:fill="FFFFFF"/>
          </w:tcPr>
          <w:p w14:paraId="5FB6761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627" w:type="dxa"/>
            <w:shd w:val="clear" w:color="auto" w:fill="FFFFFF"/>
          </w:tcPr>
          <w:p w14:paraId="75DC467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C00000"/>
                <w:sz w:val="18"/>
                <w:szCs w:val="18"/>
              </w:rPr>
              <w:t>Not met</w:t>
            </w:r>
          </w:p>
        </w:tc>
        <w:tc>
          <w:tcPr>
            <w:tcW w:w="1701" w:type="dxa"/>
            <w:shd w:val="clear" w:color="auto" w:fill="FFFFFF"/>
          </w:tcPr>
          <w:p w14:paraId="1E88FAD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558" w:type="dxa"/>
            <w:shd w:val="clear" w:color="auto" w:fill="FFFFFF"/>
          </w:tcPr>
          <w:p w14:paraId="080C8E7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4079F0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lastRenderedPageBreak/>
        <w:t>The water supply uses surface water and is chlorinated. A permanent boil-water notice was in place during the reporting period.</w:t>
      </w:r>
    </w:p>
    <w:p w14:paraId="536CCCD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Eastern Bush / Ōtahu Flat Rural Water Scheme failed the bacteriological Standards because sampling was inadequate and it did not achieve some operational performance parameters. It failed the protozoal Standards because the infrastructure was inadequate.</w:t>
      </w:r>
    </w:p>
    <w:p w14:paraId="0FFA891B" w14:textId="77777777" w:rsidR="00D77131" w:rsidRPr="00A26082" w:rsidRDefault="00D77131" w:rsidP="00D77131">
      <w:pPr>
        <w:pStyle w:val="SectionStyle"/>
        <w:tabs>
          <w:tab w:val="right" w:pos="9354"/>
        </w:tabs>
        <w:rPr>
          <w:rFonts w:cstheme="minorHAnsi"/>
        </w:rPr>
      </w:pPr>
      <w:r w:rsidRPr="00A26082">
        <w:rPr>
          <w:rFonts w:cstheme="minorHAnsi"/>
        </w:rPr>
        <w:t>Edendale/Wyndham</w:t>
      </w:r>
      <w:r w:rsidRPr="00A26082">
        <w:rPr>
          <w:rFonts w:cstheme="minorHAnsi"/>
        </w:rPr>
        <w:tab/>
        <w:t xml:space="preserve"> Population: 1,152</w:t>
      </w:r>
    </w:p>
    <w:p w14:paraId="196A8B1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4D15D113" w14:textId="77777777" w:rsidTr="00D77131">
        <w:tc>
          <w:tcPr>
            <w:tcW w:w="2550" w:type="dxa"/>
            <w:shd w:val="clear" w:color="auto" w:fill="FFFFFF"/>
          </w:tcPr>
          <w:p w14:paraId="27674A6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09EF33E"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2CE65B7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1C503BE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902916E"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5292066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Edendale/Wyndham failed the protozoal Standards because the infrastructure was inadequate.</w:t>
      </w:r>
    </w:p>
    <w:p w14:paraId="470C3DF0" w14:textId="77777777" w:rsidR="00D77131" w:rsidRPr="00A26082" w:rsidRDefault="00D77131" w:rsidP="00D77131">
      <w:pPr>
        <w:pStyle w:val="SectionStyle"/>
        <w:tabs>
          <w:tab w:val="right" w:pos="9354"/>
        </w:tabs>
        <w:rPr>
          <w:rFonts w:cstheme="minorHAnsi"/>
        </w:rPr>
      </w:pPr>
      <w:r w:rsidRPr="00A26082">
        <w:rPr>
          <w:rFonts w:cstheme="minorHAnsi"/>
        </w:rPr>
        <w:t>Lumsden/Balfour</w:t>
      </w:r>
      <w:r w:rsidRPr="00A26082">
        <w:rPr>
          <w:rFonts w:cstheme="minorHAnsi"/>
        </w:rPr>
        <w:tab/>
        <w:t xml:space="preserve"> Population: 1,061</w:t>
      </w:r>
    </w:p>
    <w:p w14:paraId="3BB0F395"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D3DD745" w14:textId="77777777" w:rsidTr="00D77131">
        <w:tc>
          <w:tcPr>
            <w:tcW w:w="2550" w:type="dxa"/>
            <w:shd w:val="clear" w:color="auto" w:fill="FFFFFF"/>
          </w:tcPr>
          <w:p w14:paraId="0E7D7B5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7EF174C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1019A44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42C0E5D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878696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4E716213" w14:textId="77777777" w:rsidR="00D77131" w:rsidRPr="00A26082" w:rsidRDefault="00D77131" w:rsidP="00D77131">
      <w:pPr>
        <w:pStyle w:val="SectionStyle"/>
        <w:tabs>
          <w:tab w:val="right" w:pos="9354"/>
        </w:tabs>
        <w:rPr>
          <w:rFonts w:cstheme="minorHAnsi"/>
        </w:rPr>
      </w:pPr>
      <w:r w:rsidRPr="00A26082">
        <w:rPr>
          <w:rFonts w:cstheme="minorHAnsi"/>
        </w:rPr>
        <w:t>Manapōuri</w:t>
      </w:r>
      <w:r w:rsidRPr="00A26082">
        <w:rPr>
          <w:rFonts w:cstheme="minorHAnsi"/>
        </w:rPr>
        <w:tab/>
        <w:t xml:space="preserve"> Population: 228</w:t>
      </w:r>
    </w:p>
    <w:p w14:paraId="6ECC46D2"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BBC3380" w14:textId="77777777" w:rsidTr="00D77131">
        <w:tc>
          <w:tcPr>
            <w:tcW w:w="2550" w:type="dxa"/>
            <w:shd w:val="clear" w:color="auto" w:fill="FFFFFF"/>
          </w:tcPr>
          <w:p w14:paraId="2DC5D0E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8EC66C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402F4B2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71635B8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E1071F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UV and is chlorinated.</w:t>
      </w:r>
    </w:p>
    <w:p w14:paraId="67F100F9" w14:textId="77777777" w:rsidR="00D77131" w:rsidRPr="00A26082" w:rsidRDefault="00D77131" w:rsidP="00D77131">
      <w:pPr>
        <w:pStyle w:val="SectionStyle"/>
        <w:tabs>
          <w:tab w:val="right" w:pos="9354"/>
        </w:tabs>
        <w:rPr>
          <w:rFonts w:cstheme="minorHAnsi"/>
        </w:rPr>
      </w:pPr>
      <w:r w:rsidRPr="00A26082">
        <w:rPr>
          <w:rFonts w:cstheme="minorHAnsi"/>
        </w:rPr>
        <w:t>Mossburn</w:t>
      </w:r>
      <w:r w:rsidRPr="00A26082">
        <w:rPr>
          <w:rFonts w:cstheme="minorHAnsi"/>
        </w:rPr>
        <w:tab/>
        <w:t xml:space="preserve"> Population: 201</w:t>
      </w:r>
    </w:p>
    <w:p w14:paraId="23BF2E0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764D68B9" w14:textId="77777777" w:rsidTr="00D77131">
        <w:tc>
          <w:tcPr>
            <w:tcW w:w="2550" w:type="dxa"/>
            <w:shd w:val="clear" w:color="auto" w:fill="FFFFFF"/>
          </w:tcPr>
          <w:p w14:paraId="785630D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1D9B8D1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7380194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950" w:type="dxa"/>
            <w:shd w:val="clear" w:color="auto" w:fill="FFFFFF"/>
          </w:tcPr>
          <w:p w14:paraId="14575B1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12B7815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24E98B19" w14:textId="77777777" w:rsidR="00D77131" w:rsidRPr="00A26082" w:rsidRDefault="00D77131" w:rsidP="00D77131">
      <w:pPr>
        <w:pStyle w:val="SectionStyle"/>
        <w:tabs>
          <w:tab w:val="right" w:pos="9354"/>
        </w:tabs>
        <w:rPr>
          <w:rFonts w:cstheme="minorHAnsi"/>
        </w:rPr>
      </w:pPr>
      <w:r w:rsidRPr="00A26082">
        <w:rPr>
          <w:rFonts w:cstheme="minorHAnsi"/>
        </w:rPr>
        <w:t>Ōhai/Nightcaps</w:t>
      </w:r>
      <w:r w:rsidRPr="00A26082">
        <w:rPr>
          <w:rFonts w:cstheme="minorHAnsi"/>
        </w:rPr>
        <w:tab/>
        <w:t xml:space="preserve"> Population: 667</w:t>
      </w:r>
    </w:p>
    <w:p w14:paraId="2E8A032B"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3489E547" w14:textId="77777777" w:rsidTr="00643274">
        <w:tc>
          <w:tcPr>
            <w:tcW w:w="2268" w:type="dxa"/>
            <w:shd w:val="clear" w:color="auto" w:fill="FFFFFF"/>
          </w:tcPr>
          <w:p w14:paraId="7FA84E3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76CDFD7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57814B0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1628C13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92D9D66"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filtration and UV and is chlorinated.</w:t>
      </w:r>
    </w:p>
    <w:p w14:paraId="55FC2C4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Ōhai/Nightcaps did not have an implemented WSP. It therefore failed to comply with the Health Act (section 69Z).</w:t>
      </w:r>
    </w:p>
    <w:p w14:paraId="463B2137" w14:textId="77777777" w:rsidR="00D77131" w:rsidRPr="00A26082" w:rsidRDefault="00D77131" w:rsidP="00D77131">
      <w:pPr>
        <w:pStyle w:val="SectionStyle"/>
        <w:tabs>
          <w:tab w:val="right" w:pos="9354"/>
        </w:tabs>
        <w:rPr>
          <w:rFonts w:cstheme="minorHAnsi"/>
        </w:rPr>
      </w:pPr>
      <w:r w:rsidRPr="00A26082">
        <w:rPr>
          <w:rFonts w:cstheme="minorHAnsi"/>
        </w:rPr>
        <w:t>Ōtautau</w:t>
      </w:r>
      <w:r w:rsidRPr="00A26082">
        <w:rPr>
          <w:rFonts w:cstheme="minorHAnsi"/>
        </w:rPr>
        <w:tab/>
        <w:t xml:space="preserve"> Population: 798</w:t>
      </w:r>
    </w:p>
    <w:p w14:paraId="65762620"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51B19F05" w14:textId="77777777" w:rsidTr="00643274">
        <w:tc>
          <w:tcPr>
            <w:tcW w:w="2268" w:type="dxa"/>
            <w:shd w:val="clear" w:color="auto" w:fill="FFFFFF"/>
          </w:tcPr>
          <w:p w14:paraId="00A1901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1217C8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0CB2128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267E2DD9"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62E5DB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5BCDA8E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Ōtautau did not have an implemented WSP. It therefore failed to comply with the Health Act (section 69Z).</w:t>
      </w:r>
    </w:p>
    <w:p w14:paraId="7BD51F3F" w14:textId="77777777" w:rsidR="00D77131" w:rsidRPr="00A26082" w:rsidRDefault="00D77131" w:rsidP="00D77131">
      <w:pPr>
        <w:pStyle w:val="SectionStyle"/>
        <w:tabs>
          <w:tab w:val="right" w:pos="9354"/>
        </w:tabs>
        <w:rPr>
          <w:rFonts w:cstheme="minorHAnsi"/>
        </w:rPr>
      </w:pPr>
      <w:r w:rsidRPr="00A26082">
        <w:rPr>
          <w:rFonts w:cstheme="minorHAnsi"/>
        </w:rPr>
        <w:t>Riverton</w:t>
      </w:r>
      <w:r w:rsidRPr="00A26082">
        <w:rPr>
          <w:rFonts w:cstheme="minorHAnsi"/>
        </w:rPr>
        <w:tab/>
        <w:t xml:space="preserve"> Population: 1,506</w:t>
      </w:r>
    </w:p>
    <w:p w14:paraId="3A1CADB9"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5CABDDC5" w14:textId="77777777" w:rsidTr="00643274">
        <w:tc>
          <w:tcPr>
            <w:tcW w:w="2268" w:type="dxa"/>
            <w:shd w:val="clear" w:color="auto" w:fill="FFFFFF"/>
          </w:tcPr>
          <w:p w14:paraId="7941532B"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A2084F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2C99EAB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27CF744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4867A79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surface water, is treated with coagulation, filtration and UV and is chlorinated.</w:t>
      </w:r>
    </w:p>
    <w:p w14:paraId="4B94D0E0"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Riverton did not have an implemented WSP. It therefore failed to comply with the Health Act (section 69Z).</w:t>
      </w:r>
    </w:p>
    <w:p w14:paraId="271E01BC" w14:textId="77777777" w:rsidR="00D77131" w:rsidRPr="00A26082" w:rsidRDefault="00D77131" w:rsidP="00D77131">
      <w:pPr>
        <w:pStyle w:val="SectionStyle"/>
        <w:tabs>
          <w:tab w:val="right" w:pos="9354"/>
        </w:tabs>
        <w:rPr>
          <w:rFonts w:cstheme="minorHAnsi"/>
        </w:rPr>
      </w:pPr>
      <w:r w:rsidRPr="00A26082">
        <w:rPr>
          <w:rFonts w:cstheme="minorHAnsi"/>
        </w:rPr>
        <w:t>Te Anau</w:t>
      </w:r>
      <w:r w:rsidRPr="00A26082">
        <w:rPr>
          <w:rFonts w:cstheme="minorHAnsi"/>
        </w:rPr>
        <w:tab/>
        <w:t xml:space="preserve"> Population: 2,628</w:t>
      </w:r>
    </w:p>
    <w:p w14:paraId="45355367"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470"/>
        <w:gridCol w:w="2759"/>
        <w:gridCol w:w="1899"/>
        <w:gridCol w:w="1898"/>
      </w:tblGrid>
      <w:tr w:rsidR="00D77131" w:rsidRPr="00A26082" w14:paraId="057D8E0F" w14:textId="77777777" w:rsidTr="00D77131">
        <w:tc>
          <w:tcPr>
            <w:tcW w:w="2550" w:type="dxa"/>
            <w:shd w:val="clear" w:color="auto" w:fill="FFFFFF"/>
          </w:tcPr>
          <w:p w14:paraId="29CD628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5B9BD5"/>
                <w:sz w:val="18"/>
                <w:szCs w:val="18"/>
              </w:rPr>
              <w:t>Complied</w:t>
            </w:r>
          </w:p>
        </w:tc>
        <w:tc>
          <w:tcPr>
            <w:tcW w:w="2850" w:type="dxa"/>
            <w:shd w:val="clear" w:color="auto" w:fill="FFFFFF"/>
          </w:tcPr>
          <w:p w14:paraId="474A5D5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950" w:type="dxa"/>
            <w:shd w:val="clear" w:color="auto" w:fill="FFFFFF"/>
          </w:tcPr>
          <w:p w14:paraId="0AEAB8B5"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C00000"/>
                <w:sz w:val="18"/>
                <w:szCs w:val="18"/>
              </w:rPr>
              <w:t>Not met</w:t>
            </w:r>
          </w:p>
        </w:tc>
        <w:tc>
          <w:tcPr>
            <w:tcW w:w="1950" w:type="dxa"/>
            <w:shd w:val="clear" w:color="auto" w:fill="FFFFFF"/>
          </w:tcPr>
          <w:p w14:paraId="69BCA7C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3CBF863A"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UV and is chlorinated.</w:t>
      </w:r>
    </w:p>
    <w:p w14:paraId="1A8D426E"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Te Anau failed the protozoal Standards because disinfectant levels were inadequate.</w:t>
      </w:r>
    </w:p>
    <w:p w14:paraId="383A23E5" w14:textId="77777777" w:rsidR="00D77131" w:rsidRPr="00A26082" w:rsidRDefault="00D77131" w:rsidP="00D77131">
      <w:pPr>
        <w:pStyle w:val="SectionStyle"/>
        <w:tabs>
          <w:tab w:val="right" w:pos="9354"/>
        </w:tabs>
        <w:rPr>
          <w:rFonts w:cstheme="minorHAnsi"/>
        </w:rPr>
      </w:pPr>
      <w:r w:rsidRPr="00A26082">
        <w:rPr>
          <w:rFonts w:cstheme="minorHAnsi"/>
        </w:rPr>
        <w:t>Tuatāpere</w:t>
      </w:r>
      <w:r w:rsidRPr="00A26082">
        <w:rPr>
          <w:rFonts w:cstheme="minorHAnsi"/>
        </w:rPr>
        <w:tab/>
        <w:t xml:space="preserve"> Population: 561</w:t>
      </w:r>
    </w:p>
    <w:p w14:paraId="297FC8EE"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1E5C88C1" w14:textId="77777777" w:rsidTr="00643274">
        <w:tc>
          <w:tcPr>
            <w:tcW w:w="2268" w:type="dxa"/>
            <w:shd w:val="clear" w:color="auto" w:fill="FFFFFF"/>
          </w:tcPr>
          <w:p w14:paraId="264C29E7"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2F05BC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69FDF1D4"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4E333A9D"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5EF72748"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4AAAE6D2"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Tuatāpere did not have an implemented WSP. It therefore failed to comply with the Health Act (section 69Z).</w:t>
      </w:r>
    </w:p>
    <w:p w14:paraId="1965F530" w14:textId="77777777" w:rsidR="00D77131" w:rsidRPr="00A26082" w:rsidRDefault="00D77131" w:rsidP="00D77131">
      <w:pPr>
        <w:pStyle w:val="SectionStyle"/>
        <w:tabs>
          <w:tab w:val="right" w:pos="9354"/>
        </w:tabs>
        <w:rPr>
          <w:rFonts w:cstheme="minorHAnsi"/>
        </w:rPr>
      </w:pPr>
      <w:r w:rsidRPr="00A26082">
        <w:rPr>
          <w:rFonts w:cstheme="minorHAnsi"/>
        </w:rPr>
        <w:t>Winton</w:t>
      </w:r>
      <w:r w:rsidRPr="00A26082">
        <w:rPr>
          <w:rFonts w:cstheme="minorHAnsi"/>
        </w:rPr>
        <w:tab/>
        <w:t xml:space="preserve"> Population: 2,436</w:t>
      </w:r>
    </w:p>
    <w:p w14:paraId="777BDF51" w14:textId="77777777" w:rsidR="00D77131" w:rsidRPr="00A26082" w:rsidRDefault="00D77131" w:rsidP="00D77131">
      <w:pPr>
        <w:spacing w:line="0" w:lineRule="auto"/>
        <w:rPr>
          <w:rFonts w:asciiTheme="minorHAnsi" w:hAnsiTheme="minorHAnsi" w:cstheme="minorHAnsi"/>
        </w:rPr>
      </w:pPr>
    </w:p>
    <w:tbl>
      <w:tblPr>
        <w:tblW w:w="0" w:type="auto"/>
        <w:tblLook w:val="04A0" w:firstRow="1" w:lastRow="0" w:firstColumn="1" w:lastColumn="0" w:noHBand="0" w:noVBand="1"/>
      </w:tblPr>
      <w:tblGrid>
        <w:gridCol w:w="2268"/>
        <w:gridCol w:w="2361"/>
        <w:gridCol w:w="1729"/>
        <w:gridCol w:w="1721"/>
      </w:tblGrid>
      <w:tr w:rsidR="00D77131" w:rsidRPr="00A26082" w14:paraId="4A654747" w14:textId="77777777" w:rsidTr="00643274">
        <w:tc>
          <w:tcPr>
            <w:tcW w:w="2268" w:type="dxa"/>
            <w:shd w:val="clear" w:color="auto" w:fill="FFFFFF"/>
          </w:tcPr>
          <w:p w14:paraId="66331F0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Health Act: </w:t>
            </w:r>
            <w:r w:rsidRPr="00A26082">
              <w:rPr>
                <w:rFonts w:asciiTheme="minorHAnsi" w:hAnsiTheme="minorHAnsi" w:cstheme="minorHAnsi"/>
                <w:color w:val="C00000"/>
                <w:sz w:val="18"/>
                <w:szCs w:val="18"/>
              </w:rPr>
              <w:t>Not complied</w:t>
            </w:r>
          </w:p>
        </w:tc>
        <w:tc>
          <w:tcPr>
            <w:tcW w:w="2361" w:type="dxa"/>
            <w:shd w:val="clear" w:color="auto" w:fill="FFFFFF"/>
          </w:tcPr>
          <w:p w14:paraId="523B6D5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Standards: Bacterial </w:t>
            </w:r>
            <w:r w:rsidRPr="00A26082">
              <w:rPr>
                <w:rFonts w:asciiTheme="minorHAnsi" w:hAnsiTheme="minorHAnsi" w:cstheme="minorHAnsi"/>
                <w:color w:val="5B9BD5"/>
                <w:sz w:val="18"/>
                <w:szCs w:val="18"/>
              </w:rPr>
              <w:t>Met</w:t>
            </w:r>
          </w:p>
        </w:tc>
        <w:tc>
          <w:tcPr>
            <w:tcW w:w="1729" w:type="dxa"/>
            <w:shd w:val="clear" w:color="auto" w:fill="FFFFFF"/>
          </w:tcPr>
          <w:p w14:paraId="4CDFB711"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Protozoal </w:t>
            </w:r>
            <w:r w:rsidRPr="00A26082">
              <w:rPr>
                <w:rFonts w:asciiTheme="minorHAnsi" w:hAnsiTheme="minorHAnsi" w:cstheme="minorHAnsi"/>
                <w:color w:val="5B9BD5"/>
                <w:sz w:val="18"/>
                <w:szCs w:val="18"/>
              </w:rPr>
              <w:t>Met</w:t>
            </w:r>
          </w:p>
        </w:tc>
        <w:tc>
          <w:tcPr>
            <w:tcW w:w="1721" w:type="dxa"/>
            <w:shd w:val="clear" w:color="auto" w:fill="FFFFFF"/>
          </w:tcPr>
          <w:p w14:paraId="3D7EF40C"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 xml:space="preserve">Chemical </w:t>
            </w:r>
            <w:r w:rsidRPr="00A26082">
              <w:rPr>
                <w:rFonts w:asciiTheme="minorHAnsi" w:hAnsiTheme="minorHAnsi" w:cstheme="minorHAnsi"/>
                <w:color w:val="5B9BD5"/>
                <w:sz w:val="18"/>
                <w:szCs w:val="18"/>
              </w:rPr>
              <w:t>Met</w:t>
            </w:r>
          </w:p>
        </w:tc>
      </w:tr>
    </w:tbl>
    <w:p w14:paraId="2A6C3D3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The water supply uses groundwater, is treated with filtration and UV and is chlorinated.</w:t>
      </w:r>
    </w:p>
    <w:p w14:paraId="1576542F" w14:textId="77777777" w:rsidR="00D77131" w:rsidRPr="00A26082" w:rsidRDefault="00D77131" w:rsidP="00D77131">
      <w:pPr>
        <w:rPr>
          <w:rFonts w:asciiTheme="minorHAnsi" w:hAnsiTheme="minorHAnsi" w:cstheme="minorHAnsi"/>
          <w:sz w:val="18"/>
          <w:szCs w:val="18"/>
        </w:rPr>
      </w:pPr>
      <w:r w:rsidRPr="00A26082">
        <w:rPr>
          <w:rFonts w:asciiTheme="minorHAnsi" w:hAnsiTheme="minorHAnsi" w:cstheme="minorHAnsi"/>
          <w:sz w:val="18"/>
          <w:szCs w:val="18"/>
        </w:rPr>
        <w:t>Winton did not have an implemented WSP. It therefore failed to comply with the Health Act (section 69Z).</w:t>
      </w:r>
    </w:p>
    <w:tbl>
      <w:tblPr>
        <w:tblW w:w="0" w:type="auto"/>
        <w:tblLook w:val="04A0" w:firstRow="1" w:lastRow="0" w:firstColumn="1" w:lastColumn="0" w:noHBand="0" w:noVBand="1"/>
      </w:tblPr>
      <w:tblGrid>
        <w:gridCol w:w="9026"/>
      </w:tblGrid>
      <w:tr w:rsidR="00D77131" w:rsidRPr="00A26082" w14:paraId="433F97F2" w14:textId="77777777" w:rsidTr="00D77131">
        <w:tc>
          <w:tcPr>
            <w:tcW w:w="9354" w:type="dxa"/>
            <w:shd w:val="clear" w:color="auto" w:fill="009999"/>
          </w:tcPr>
          <w:p w14:paraId="77884EAF" w14:textId="77777777" w:rsidR="00D77131" w:rsidRPr="00A26082" w:rsidRDefault="00D77131" w:rsidP="00D77131">
            <w:pPr>
              <w:spacing w:line="24" w:lineRule="auto"/>
              <w:rPr>
                <w:rFonts w:asciiTheme="minorHAnsi" w:hAnsiTheme="minorHAnsi" w:cstheme="minorHAnsi"/>
              </w:rPr>
            </w:pPr>
            <w:r w:rsidRPr="00A26082">
              <w:rPr>
                <w:rFonts w:asciiTheme="minorHAnsi" w:hAnsiTheme="minorHAnsi" w:cstheme="minorHAnsi"/>
                <w:sz w:val="2"/>
              </w:rPr>
              <w:t xml:space="preserve"> </w:t>
            </w:r>
          </w:p>
        </w:tc>
      </w:tr>
    </w:tbl>
    <w:p w14:paraId="79B4E8DD" w14:textId="77777777" w:rsidR="00D77131" w:rsidRPr="00A26082" w:rsidRDefault="00D77131" w:rsidP="00D77131">
      <w:pPr>
        <w:rPr>
          <w:rFonts w:asciiTheme="minorHAnsi" w:hAnsiTheme="minorHAnsi" w:cstheme="minorHAnsi"/>
        </w:rPr>
      </w:pPr>
    </w:p>
    <w:p w14:paraId="72A0BCA0" w14:textId="77777777" w:rsidR="00D77131" w:rsidRPr="00A26082" w:rsidRDefault="00D77131" w:rsidP="00D77131">
      <w:pPr>
        <w:rPr>
          <w:rFonts w:asciiTheme="minorHAnsi" w:hAnsiTheme="minorHAnsi" w:cstheme="minorHAnsi"/>
        </w:rPr>
      </w:pPr>
    </w:p>
    <w:sectPr w:rsidR="00D77131" w:rsidRPr="00A26082" w:rsidSect="00A26082">
      <w:pgSz w:w="11906" w:h="16838" w:code="9"/>
      <w:pgMar w:top="1440" w:right="1440" w:bottom="1440" w:left="1440"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2B66B" w14:textId="77777777" w:rsidR="00917554" w:rsidRDefault="00917554">
      <w:r>
        <w:separator/>
      </w:r>
    </w:p>
    <w:p w14:paraId="17FCFC38" w14:textId="77777777" w:rsidR="00917554" w:rsidRDefault="00917554"/>
  </w:endnote>
  <w:endnote w:type="continuationSeparator" w:id="0">
    <w:p w14:paraId="3249A855" w14:textId="77777777" w:rsidR="00917554" w:rsidRDefault="00917554">
      <w:r>
        <w:continuationSeparator/>
      </w:r>
    </w:p>
    <w:p w14:paraId="4ECBA2FD" w14:textId="77777777" w:rsidR="00917554" w:rsidRDefault="00917554"/>
  </w:endnote>
  <w:endnote w:type="continuationNotice" w:id="1">
    <w:p w14:paraId="18D7971D" w14:textId="77777777" w:rsidR="00917554" w:rsidRDefault="0091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8EBF" w14:textId="5CFD42F2" w:rsidR="008052A9" w:rsidRPr="00581136" w:rsidRDefault="008052A9" w:rsidP="005A79E5">
    <w:pPr>
      <w:pStyle w:val="Footer"/>
      <w:pBdr>
        <w:bottom w:val="single" w:sz="4" w:space="1" w:color="auto"/>
      </w:pBdr>
      <w:tabs>
        <w:tab w:val="right" w:pos="9639"/>
      </w:tabs>
      <w:rPr>
        <w:b/>
      </w:rPr>
    </w:pPr>
    <w:r w:rsidRPr="00581136">
      <w:rPr>
        <w:b/>
      </w:rPr>
      <w:t xml:space="preserve">Released </w:t>
    </w:r>
    <w:r w:rsidR="00CA3496">
      <w:rPr>
        <w:b/>
      </w:rPr>
      <w:t>2022</w:t>
    </w:r>
    <w:r w:rsidRPr="00581136">
      <w:rPr>
        <w:b/>
      </w:rPr>
      <w:tab/>
      <w:t>health.govt.nz</w:t>
    </w:r>
  </w:p>
  <w:p w14:paraId="7E878EC0" w14:textId="77777777" w:rsidR="008052A9" w:rsidRPr="005A79E5" w:rsidRDefault="008052A9">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052A9" w14:paraId="7E878ED7" w14:textId="77777777" w:rsidTr="006E2886">
      <w:trPr>
        <w:cantSplit/>
      </w:trPr>
      <w:tc>
        <w:tcPr>
          <w:tcW w:w="8080" w:type="dxa"/>
          <w:vAlign w:val="center"/>
        </w:tcPr>
        <w:p w14:paraId="7E878ED5" w14:textId="7A52A2D5" w:rsidR="008052A9" w:rsidRDefault="008052A9" w:rsidP="000C3DE6">
          <w:pPr>
            <w:pStyle w:val="RectoFooter"/>
          </w:pPr>
          <w:r>
            <w:t>annual report on drinking-water quality 2020–2021</w:t>
          </w:r>
        </w:p>
      </w:tc>
      <w:tc>
        <w:tcPr>
          <w:tcW w:w="709" w:type="dxa"/>
          <w:vAlign w:val="center"/>
        </w:tcPr>
        <w:p w14:paraId="7E878ED6" w14:textId="77777777" w:rsidR="008052A9" w:rsidRPr="00931466" w:rsidRDefault="008052A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E878ED8" w14:textId="77777777" w:rsidR="008052A9" w:rsidRPr="00581EB8" w:rsidRDefault="008052A9"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8EC1" w14:textId="77777777" w:rsidR="008052A9" w:rsidRDefault="008052A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8EC2" w14:textId="77777777" w:rsidR="008052A9" w:rsidRDefault="00805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052A9" w14:paraId="7E878EC7" w14:textId="77777777" w:rsidTr="00D662F8">
      <w:trPr>
        <w:cantSplit/>
      </w:trPr>
      <w:tc>
        <w:tcPr>
          <w:tcW w:w="709" w:type="dxa"/>
          <w:vAlign w:val="center"/>
        </w:tcPr>
        <w:p w14:paraId="7E878EC5" w14:textId="77777777" w:rsidR="008052A9" w:rsidRPr="00931466" w:rsidRDefault="008052A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E878EC6" w14:textId="717DE434" w:rsidR="008052A9" w:rsidRDefault="008052A9" w:rsidP="0069770E">
          <w:pPr>
            <w:pStyle w:val="RectoFooter"/>
            <w:jc w:val="left"/>
          </w:pPr>
          <w:r>
            <w:t>annual report on drinking-water quality 2020–2021</w:t>
          </w:r>
        </w:p>
      </w:tc>
    </w:tr>
  </w:tbl>
  <w:p w14:paraId="7E878EC8" w14:textId="77777777" w:rsidR="008052A9" w:rsidRPr="00571223" w:rsidRDefault="008052A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052A9" w14:paraId="7E878ECB" w14:textId="77777777" w:rsidTr="006E2886">
      <w:trPr>
        <w:cantSplit/>
      </w:trPr>
      <w:tc>
        <w:tcPr>
          <w:tcW w:w="8080" w:type="dxa"/>
          <w:vAlign w:val="center"/>
        </w:tcPr>
        <w:p w14:paraId="7E878EC9" w14:textId="34233E38" w:rsidR="008052A9" w:rsidRDefault="008052A9" w:rsidP="000C3DE6">
          <w:pPr>
            <w:pStyle w:val="RectoFooter"/>
          </w:pPr>
          <w:r>
            <w:t>annual report on drinking-water quality 2020–2021</w:t>
          </w:r>
        </w:p>
      </w:tc>
      <w:tc>
        <w:tcPr>
          <w:tcW w:w="709" w:type="dxa"/>
          <w:vAlign w:val="center"/>
        </w:tcPr>
        <w:p w14:paraId="7E878ECA" w14:textId="77777777" w:rsidR="008052A9" w:rsidRPr="00931466" w:rsidRDefault="008052A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E878ECC" w14:textId="77777777" w:rsidR="008052A9" w:rsidRPr="00581EB8" w:rsidRDefault="008052A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052A9" w14:paraId="7E878ECF" w14:textId="77777777" w:rsidTr="006E2886">
      <w:trPr>
        <w:cantSplit/>
      </w:trPr>
      <w:tc>
        <w:tcPr>
          <w:tcW w:w="675" w:type="dxa"/>
          <w:vAlign w:val="center"/>
        </w:tcPr>
        <w:p w14:paraId="7E878ECD" w14:textId="77777777" w:rsidR="008052A9" w:rsidRPr="00931466" w:rsidRDefault="008052A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9072" w:type="dxa"/>
          <w:vAlign w:val="center"/>
        </w:tcPr>
        <w:p w14:paraId="7E878ECE" w14:textId="72FE44AD" w:rsidR="008052A9" w:rsidRDefault="008052A9" w:rsidP="0069770E">
          <w:pPr>
            <w:pStyle w:val="RectoFooter"/>
            <w:jc w:val="left"/>
          </w:pPr>
          <w:r>
            <w:t>annual report on drinking-water quality 2020–2021</w:t>
          </w:r>
        </w:p>
      </w:tc>
    </w:tr>
  </w:tbl>
  <w:p w14:paraId="7E878ED0" w14:textId="77777777" w:rsidR="008052A9" w:rsidRPr="00571223" w:rsidRDefault="008052A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080"/>
    </w:tblGrid>
    <w:tr w:rsidR="008052A9" w14:paraId="294BC644" w14:textId="77777777" w:rsidTr="00D77131">
      <w:trPr>
        <w:cantSplit/>
      </w:trPr>
      <w:tc>
        <w:tcPr>
          <w:tcW w:w="567" w:type="dxa"/>
          <w:vAlign w:val="center"/>
        </w:tcPr>
        <w:p w14:paraId="5E793131" w14:textId="77777777" w:rsidR="008052A9" w:rsidRPr="00931466" w:rsidRDefault="008052A9" w:rsidP="00D77131">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6A611411" w14:textId="028F60A8" w:rsidR="008052A9" w:rsidRDefault="008052A9" w:rsidP="00D77131">
          <w:pPr>
            <w:pStyle w:val="RectoFooter"/>
            <w:jc w:val="left"/>
          </w:pPr>
          <w:r>
            <w:t>annual report on drinking-water quality 2020–2021</w:t>
          </w:r>
        </w:p>
      </w:tc>
    </w:tr>
  </w:tbl>
  <w:p w14:paraId="5B01DC5E" w14:textId="77777777" w:rsidR="008052A9" w:rsidRPr="00C637BA" w:rsidRDefault="008052A9">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052A9" w14:paraId="5A96B261" w14:textId="77777777" w:rsidTr="00D77131">
      <w:trPr>
        <w:cantSplit/>
      </w:trPr>
      <w:tc>
        <w:tcPr>
          <w:tcW w:w="8080" w:type="dxa"/>
          <w:vAlign w:val="center"/>
        </w:tcPr>
        <w:p w14:paraId="6E28CA1E" w14:textId="2A4E1507" w:rsidR="008052A9" w:rsidRDefault="008052A9" w:rsidP="00D77131">
          <w:pPr>
            <w:pStyle w:val="RectoFooter"/>
          </w:pPr>
          <w:r>
            <w:t>annual report on drinking-water quality 2020–2021</w:t>
          </w:r>
        </w:p>
      </w:tc>
      <w:tc>
        <w:tcPr>
          <w:tcW w:w="709" w:type="dxa"/>
          <w:vAlign w:val="center"/>
        </w:tcPr>
        <w:p w14:paraId="2DDEE227" w14:textId="77777777" w:rsidR="008052A9" w:rsidRPr="00931466" w:rsidRDefault="008052A9" w:rsidP="00D77131">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624626A0" w14:textId="77777777" w:rsidR="008052A9" w:rsidRPr="00C637BA" w:rsidRDefault="008052A9" w:rsidP="00D77131">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052A9" w14:paraId="7E878ED3" w14:textId="77777777" w:rsidTr="006E2886">
      <w:trPr>
        <w:cantSplit/>
      </w:trPr>
      <w:tc>
        <w:tcPr>
          <w:tcW w:w="675" w:type="dxa"/>
          <w:vAlign w:val="center"/>
        </w:tcPr>
        <w:p w14:paraId="7E878ED1" w14:textId="77777777" w:rsidR="008052A9" w:rsidRPr="00931466" w:rsidRDefault="008052A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7E878ED2" w14:textId="73D1C6D6" w:rsidR="008052A9" w:rsidRDefault="008052A9" w:rsidP="00FB0A5B">
          <w:pPr>
            <w:pStyle w:val="RectoFooter"/>
            <w:ind w:left="-108"/>
            <w:jc w:val="left"/>
          </w:pPr>
          <w:r>
            <w:t>annual report on drinking-water quality 2020–2021</w:t>
          </w:r>
        </w:p>
      </w:tc>
    </w:tr>
  </w:tbl>
  <w:p w14:paraId="7E878ED4" w14:textId="77777777" w:rsidR="008052A9" w:rsidRPr="00571223" w:rsidRDefault="008052A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9C7B7" w14:textId="77777777" w:rsidR="00917554" w:rsidRPr="00A26E6B" w:rsidRDefault="00917554" w:rsidP="00A26E6B"/>
  </w:footnote>
  <w:footnote w:type="continuationSeparator" w:id="0">
    <w:p w14:paraId="141F728E" w14:textId="77777777" w:rsidR="00917554" w:rsidRDefault="00917554">
      <w:r>
        <w:continuationSeparator/>
      </w:r>
    </w:p>
    <w:p w14:paraId="157A618B" w14:textId="77777777" w:rsidR="00917554" w:rsidRDefault="00917554"/>
  </w:footnote>
  <w:footnote w:type="continuationNotice" w:id="1">
    <w:p w14:paraId="078D4594" w14:textId="77777777" w:rsidR="00917554" w:rsidRDefault="00917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8052A9" w14:paraId="7E878EBD" w14:textId="77777777" w:rsidTr="005A79E5">
      <w:trPr>
        <w:cantSplit/>
      </w:trPr>
      <w:tc>
        <w:tcPr>
          <w:tcW w:w="5210" w:type="dxa"/>
        </w:tcPr>
        <w:p w14:paraId="7E878EBB" w14:textId="77777777" w:rsidR="008052A9" w:rsidRDefault="008052A9" w:rsidP="008814E8">
          <w:pPr>
            <w:pStyle w:val="Header"/>
          </w:pPr>
          <w:r>
            <w:rPr>
              <w:noProof/>
              <w:lang w:eastAsia="en-NZ"/>
            </w:rPr>
            <w:drawing>
              <wp:inline distT="0" distB="0" distL="0" distR="0" wp14:anchorId="7E878ED9" wp14:editId="7A7A527A">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E878EBC" w14:textId="77777777" w:rsidR="008052A9" w:rsidRDefault="008052A9" w:rsidP="008814E8">
          <w:pPr>
            <w:pStyle w:val="Header"/>
            <w:jc w:val="right"/>
          </w:pPr>
          <w:r>
            <w:rPr>
              <w:noProof/>
              <w:lang w:eastAsia="en-NZ"/>
            </w:rPr>
            <w:drawing>
              <wp:inline distT="0" distB="0" distL="0" distR="0" wp14:anchorId="7E878EDB" wp14:editId="6B59882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E878EBE" w14:textId="77777777" w:rsidR="008052A9" w:rsidRDefault="0080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8EC3" w14:textId="77777777" w:rsidR="008052A9" w:rsidRDefault="008052A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8EC4" w14:textId="77777777" w:rsidR="008052A9" w:rsidRDefault="008052A9"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CAA39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A1250"/>
    <w:multiLevelType w:val="multilevel"/>
    <w:tmpl w:val="B8F875CC"/>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D817C7"/>
    <w:multiLevelType w:val="multilevel"/>
    <w:tmpl w:val="BA8AC590"/>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17FE20DE"/>
    <w:multiLevelType w:val="hybridMultilevel"/>
    <w:tmpl w:val="363E3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5B10E85"/>
    <w:multiLevelType w:val="hybridMultilevel"/>
    <w:tmpl w:val="66822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201064"/>
    <w:multiLevelType w:val="hybridMultilevel"/>
    <w:tmpl w:val="14706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5A1A8E"/>
    <w:multiLevelType w:val="multilevel"/>
    <w:tmpl w:val="1F2C2248"/>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A4A95"/>
    <w:multiLevelType w:val="hybridMultilevel"/>
    <w:tmpl w:val="0B1697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6CF34E5"/>
    <w:multiLevelType w:val="hybridMultilevel"/>
    <w:tmpl w:val="F9C0D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2"/>
  </w:num>
  <w:num w:numId="2">
    <w:abstractNumId w:val="8"/>
  </w:num>
  <w:num w:numId="3">
    <w:abstractNumId w:val="9"/>
  </w:num>
  <w:num w:numId="4">
    <w:abstractNumId w:val="3"/>
  </w:num>
  <w:num w:numId="5">
    <w:abstractNumId w:val="2"/>
  </w:num>
  <w:num w:numId="6">
    <w:abstractNumId w:val="7"/>
  </w:num>
  <w:num w:numId="7">
    <w:abstractNumId w:val="6"/>
  </w:num>
  <w:num w:numId="8">
    <w:abstractNumId w:val="10"/>
  </w:num>
  <w:num w:numId="9">
    <w:abstractNumId w:val="5"/>
  </w:num>
  <w:num w:numId="10">
    <w:abstractNumId w:val="11"/>
  </w:num>
  <w:num w:numId="11">
    <w:abstractNumId w:val="12"/>
  </w:num>
  <w:num w:numId="12">
    <w:abstractNumId w:val="0"/>
  </w:num>
  <w:num w:numId="13">
    <w:abstractNumId w:val="4"/>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2FE3"/>
    <w:rsid w:val="00005BB5"/>
    <w:rsid w:val="00006658"/>
    <w:rsid w:val="00006986"/>
    <w:rsid w:val="00006CF1"/>
    <w:rsid w:val="00007EC9"/>
    <w:rsid w:val="000137DD"/>
    <w:rsid w:val="00014CB9"/>
    <w:rsid w:val="00016E56"/>
    <w:rsid w:val="0002455C"/>
    <w:rsid w:val="00024B5E"/>
    <w:rsid w:val="00025A6F"/>
    <w:rsid w:val="0002618D"/>
    <w:rsid w:val="00030B26"/>
    <w:rsid w:val="00030E84"/>
    <w:rsid w:val="00031BAD"/>
    <w:rsid w:val="00032C0A"/>
    <w:rsid w:val="000331C1"/>
    <w:rsid w:val="00034591"/>
    <w:rsid w:val="00035257"/>
    <w:rsid w:val="00035D68"/>
    <w:rsid w:val="00035D6C"/>
    <w:rsid w:val="00036027"/>
    <w:rsid w:val="0003632D"/>
    <w:rsid w:val="000419A9"/>
    <w:rsid w:val="000455BD"/>
    <w:rsid w:val="00045613"/>
    <w:rsid w:val="00045A5A"/>
    <w:rsid w:val="00047899"/>
    <w:rsid w:val="000507D5"/>
    <w:rsid w:val="00050EBF"/>
    <w:rsid w:val="00053435"/>
    <w:rsid w:val="00053921"/>
    <w:rsid w:val="00054B44"/>
    <w:rsid w:val="00054FBE"/>
    <w:rsid w:val="000573D8"/>
    <w:rsid w:val="0006006B"/>
    <w:rsid w:val="0006228D"/>
    <w:rsid w:val="00062C0E"/>
    <w:rsid w:val="0006501B"/>
    <w:rsid w:val="00065E1C"/>
    <w:rsid w:val="000717E9"/>
    <w:rsid w:val="00072BD6"/>
    <w:rsid w:val="00073066"/>
    <w:rsid w:val="00074F20"/>
    <w:rsid w:val="00075ACF"/>
    <w:rsid w:val="00075B78"/>
    <w:rsid w:val="000763E9"/>
    <w:rsid w:val="00076910"/>
    <w:rsid w:val="00077B3F"/>
    <w:rsid w:val="00080707"/>
    <w:rsid w:val="00080E0C"/>
    <w:rsid w:val="00082B11"/>
    <w:rsid w:val="00082CD6"/>
    <w:rsid w:val="00083426"/>
    <w:rsid w:val="0008437D"/>
    <w:rsid w:val="00085AFE"/>
    <w:rsid w:val="000874D0"/>
    <w:rsid w:val="00087DE2"/>
    <w:rsid w:val="00090F4D"/>
    <w:rsid w:val="00094800"/>
    <w:rsid w:val="00095DA2"/>
    <w:rsid w:val="000A0158"/>
    <w:rsid w:val="000A038C"/>
    <w:rsid w:val="000A3395"/>
    <w:rsid w:val="000A373D"/>
    <w:rsid w:val="000A41ED"/>
    <w:rsid w:val="000A55E6"/>
    <w:rsid w:val="000A6B86"/>
    <w:rsid w:val="000B0730"/>
    <w:rsid w:val="000B174E"/>
    <w:rsid w:val="000B26F9"/>
    <w:rsid w:val="000B33BB"/>
    <w:rsid w:val="000B47C6"/>
    <w:rsid w:val="000B4F6A"/>
    <w:rsid w:val="000B7325"/>
    <w:rsid w:val="000C3DE6"/>
    <w:rsid w:val="000D064E"/>
    <w:rsid w:val="000D12E3"/>
    <w:rsid w:val="000D19F4"/>
    <w:rsid w:val="000D3C83"/>
    <w:rsid w:val="000D422D"/>
    <w:rsid w:val="000D58DD"/>
    <w:rsid w:val="000E34D1"/>
    <w:rsid w:val="000E4719"/>
    <w:rsid w:val="000E473A"/>
    <w:rsid w:val="000E5CEF"/>
    <w:rsid w:val="000F1F42"/>
    <w:rsid w:val="000F2AE2"/>
    <w:rsid w:val="000F2BFF"/>
    <w:rsid w:val="000F2C22"/>
    <w:rsid w:val="00101EDB"/>
    <w:rsid w:val="00101FAD"/>
    <w:rsid w:val="00102063"/>
    <w:rsid w:val="00102AD7"/>
    <w:rsid w:val="0010541C"/>
    <w:rsid w:val="00105770"/>
    <w:rsid w:val="00105E3F"/>
    <w:rsid w:val="00106F93"/>
    <w:rsid w:val="00111D50"/>
    <w:rsid w:val="00113B8E"/>
    <w:rsid w:val="00115C61"/>
    <w:rsid w:val="00117E49"/>
    <w:rsid w:val="00117F59"/>
    <w:rsid w:val="0012053C"/>
    <w:rsid w:val="00122363"/>
    <w:rsid w:val="00125D45"/>
    <w:rsid w:val="00127E42"/>
    <w:rsid w:val="001313B3"/>
    <w:rsid w:val="0013294F"/>
    <w:rsid w:val="00133E4B"/>
    <w:rsid w:val="0013418F"/>
    <w:rsid w:val="001342C7"/>
    <w:rsid w:val="0013585C"/>
    <w:rsid w:val="00142261"/>
    <w:rsid w:val="00142954"/>
    <w:rsid w:val="00142A20"/>
    <w:rsid w:val="00142F2E"/>
    <w:rsid w:val="001460E0"/>
    <w:rsid w:val="00146AED"/>
    <w:rsid w:val="001472F0"/>
    <w:rsid w:val="00147EE2"/>
    <w:rsid w:val="00147F71"/>
    <w:rsid w:val="00150A6E"/>
    <w:rsid w:val="00151EB5"/>
    <w:rsid w:val="0016304B"/>
    <w:rsid w:val="0016318F"/>
    <w:rsid w:val="0016468A"/>
    <w:rsid w:val="001676A9"/>
    <w:rsid w:val="0017070E"/>
    <w:rsid w:val="00174F02"/>
    <w:rsid w:val="0017525F"/>
    <w:rsid w:val="00175397"/>
    <w:rsid w:val="00182192"/>
    <w:rsid w:val="00182345"/>
    <w:rsid w:val="00182A4C"/>
    <w:rsid w:val="0018376C"/>
    <w:rsid w:val="00184C63"/>
    <w:rsid w:val="00185BB9"/>
    <w:rsid w:val="0018662D"/>
    <w:rsid w:val="00192B84"/>
    <w:rsid w:val="001941EC"/>
    <w:rsid w:val="0019735F"/>
    <w:rsid w:val="00197427"/>
    <w:rsid w:val="001A21B4"/>
    <w:rsid w:val="001A28DB"/>
    <w:rsid w:val="001A5CF5"/>
    <w:rsid w:val="001A79D5"/>
    <w:rsid w:val="001B10A4"/>
    <w:rsid w:val="001B2832"/>
    <w:rsid w:val="001B39D2"/>
    <w:rsid w:val="001B4BF8"/>
    <w:rsid w:val="001B7B14"/>
    <w:rsid w:val="001C25C2"/>
    <w:rsid w:val="001C2A0D"/>
    <w:rsid w:val="001C4326"/>
    <w:rsid w:val="001C48F1"/>
    <w:rsid w:val="001C5A86"/>
    <w:rsid w:val="001C665E"/>
    <w:rsid w:val="001C7407"/>
    <w:rsid w:val="001D0C73"/>
    <w:rsid w:val="001D1A0D"/>
    <w:rsid w:val="001D3541"/>
    <w:rsid w:val="001D3E4E"/>
    <w:rsid w:val="001E18BF"/>
    <w:rsid w:val="001E1AB7"/>
    <w:rsid w:val="001E254A"/>
    <w:rsid w:val="001E4339"/>
    <w:rsid w:val="001E4E57"/>
    <w:rsid w:val="001E7386"/>
    <w:rsid w:val="001F009E"/>
    <w:rsid w:val="001F2B19"/>
    <w:rsid w:val="001F45A7"/>
    <w:rsid w:val="001F5246"/>
    <w:rsid w:val="001F5E27"/>
    <w:rsid w:val="001F6067"/>
    <w:rsid w:val="0020027C"/>
    <w:rsid w:val="00201A01"/>
    <w:rsid w:val="00202942"/>
    <w:rsid w:val="00205D71"/>
    <w:rsid w:val="002065D0"/>
    <w:rsid w:val="0020754B"/>
    <w:rsid w:val="002104D3"/>
    <w:rsid w:val="00210E5F"/>
    <w:rsid w:val="002121DA"/>
    <w:rsid w:val="00213A33"/>
    <w:rsid w:val="00215CA8"/>
    <w:rsid w:val="0021763B"/>
    <w:rsid w:val="0022452B"/>
    <w:rsid w:val="00225986"/>
    <w:rsid w:val="00226A16"/>
    <w:rsid w:val="00231B42"/>
    <w:rsid w:val="00232903"/>
    <w:rsid w:val="00232CBC"/>
    <w:rsid w:val="00232E9F"/>
    <w:rsid w:val="00234BDC"/>
    <w:rsid w:val="00236CCC"/>
    <w:rsid w:val="002437F6"/>
    <w:rsid w:val="00245748"/>
    <w:rsid w:val="002457B1"/>
    <w:rsid w:val="00245F9E"/>
    <w:rsid w:val="00246DB1"/>
    <w:rsid w:val="00246EAB"/>
    <w:rsid w:val="00247207"/>
    <w:rsid w:val="002476B5"/>
    <w:rsid w:val="00250493"/>
    <w:rsid w:val="00250903"/>
    <w:rsid w:val="002520CC"/>
    <w:rsid w:val="002525A8"/>
    <w:rsid w:val="00253ECF"/>
    <w:rsid w:val="00254044"/>
    <w:rsid w:val="002546A1"/>
    <w:rsid w:val="00255801"/>
    <w:rsid w:val="00256400"/>
    <w:rsid w:val="002575E8"/>
    <w:rsid w:val="00257EF1"/>
    <w:rsid w:val="00260203"/>
    <w:rsid w:val="00261C60"/>
    <w:rsid w:val="00261F6A"/>
    <w:rsid w:val="002628F4"/>
    <w:rsid w:val="00262B35"/>
    <w:rsid w:val="002653D8"/>
    <w:rsid w:val="00266402"/>
    <w:rsid w:val="00267B38"/>
    <w:rsid w:val="002735D4"/>
    <w:rsid w:val="00274DD1"/>
    <w:rsid w:val="00275D08"/>
    <w:rsid w:val="00280AFB"/>
    <w:rsid w:val="00281C33"/>
    <w:rsid w:val="002839AF"/>
    <w:rsid w:val="002850C8"/>
    <w:rsid w:val="002858E3"/>
    <w:rsid w:val="0029190A"/>
    <w:rsid w:val="00292C5A"/>
    <w:rsid w:val="00293953"/>
    <w:rsid w:val="002946D3"/>
    <w:rsid w:val="00295241"/>
    <w:rsid w:val="00295BE8"/>
    <w:rsid w:val="00295C54"/>
    <w:rsid w:val="002A0179"/>
    <w:rsid w:val="002A06BE"/>
    <w:rsid w:val="002A1B7C"/>
    <w:rsid w:val="002A3448"/>
    <w:rsid w:val="002A4DFC"/>
    <w:rsid w:val="002A5B3C"/>
    <w:rsid w:val="002A68B7"/>
    <w:rsid w:val="002A7898"/>
    <w:rsid w:val="002A7943"/>
    <w:rsid w:val="002B047D"/>
    <w:rsid w:val="002B0976"/>
    <w:rsid w:val="002B1886"/>
    <w:rsid w:val="002B192D"/>
    <w:rsid w:val="002B5583"/>
    <w:rsid w:val="002B5BE3"/>
    <w:rsid w:val="002B732B"/>
    <w:rsid w:val="002B76A7"/>
    <w:rsid w:val="002B7BEC"/>
    <w:rsid w:val="002C0E24"/>
    <w:rsid w:val="002C0E3E"/>
    <w:rsid w:val="002C11B5"/>
    <w:rsid w:val="002C2219"/>
    <w:rsid w:val="002C2552"/>
    <w:rsid w:val="002C34E7"/>
    <w:rsid w:val="002C380A"/>
    <w:rsid w:val="002C3D8C"/>
    <w:rsid w:val="002C751B"/>
    <w:rsid w:val="002D0DF2"/>
    <w:rsid w:val="002D23BD"/>
    <w:rsid w:val="002D693A"/>
    <w:rsid w:val="002D7AC6"/>
    <w:rsid w:val="002E0B47"/>
    <w:rsid w:val="002E4B20"/>
    <w:rsid w:val="002E58CA"/>
    <w:rsid w:val="002F34AD"/>
    <w:rsid w:val="002F3A0D"/>
    <w:rsid w:val="002F44FB"/>
    <w:rsid w:val="002F4685"/>
    <w:rsid w:val="002F7213"/>
    <w:rsid w:val="002F7A8B"/>
    <w:rsid w:val="00301026"/>
    <w:rsid w:val="00301EFE"/>
    <w:rsid w:val="0030382F"/>
    <w:rsid w:val="0030408D"/>
    <w:rsid w:val="00305198"/>
    <w:rsid w:val="003060E4"/>
    <w:rsid w:val="0031188E"/>
    <w:rsid w:val="00311B9E"/>
    <w:rsid w:val="003145C0"/>
    <w:rsid w:val="003156D9"/>
    <w:rsid w:val="003160E7"/>
    <w:rsid w:val="0031739E"/>
    <w:rsid w:val="00317DA3"/>
    <w:rsid w:val="003212F4"/>
    <w:rsid w:val="00321381"/>
    <w:rsid w:val="0032221D"/>
    <w:rsid w:val="0032341E"/>
    <w:rsid w:val="003235C6"/>
    <w:rsid w:val="00323995"/>
    <w:rsid w:val="0032654A"/>
    <w:rsid w:val="00327FE8"/>
    <w:rsid w:val="003309CA"/>
    <w:rsid w:val="003325AB"/>
    <w:rsid w:val="003332D1"/>
    <w:rsid w:val="0033396A"/>
    <w:rsid w:val="0033412B"/>
    <w:rsid w:val="0033448B"/>
    <w:rsid w:val="0033493D"/>
    <w:rsid w:val="00335FA3"/>
    <w:rsid w:val="00341161"/>
    <w:rsid w:val="00343365"/>
    <w:rsid w:val="003445F4"/>
    <w:rsid w:val="00345902"/>
    <w:rsid w:val="00353501"/>
    <w:rsid w:val="00353734"/>
    <w:rsid w:val="003538D4"/>
    <w:rsid w:val="003606F8"/>
    <w:rsid w:val="00360BF0"/>
    <w:rsid w:val="0036142D"/>
    <w:rsid w:val="0036455A"/>
    <w:rsid w:val="003648EF"/>
    <w:rsid w:val="003673E6"/>
    <w:rsid w:val="00367EFF"/>
    <w:rsid w:val="0037038F"/>
    <w:rsid w:val="0037275B"/>
    <w:rsid w:val="00374349"/>
    <w:rsid w:val="00377264"/>
    <w:rsid w:val="003779D2"/>
    <w:rsid w:val="00380094"/>
    <w:rsid w:val="003810D3"/>
    <w:rsid w:val="00381F3C"/>
    <w:rsid w:val="00384186"/>
    <w:rsid w:val="003846CB"/>
    <w:rsid w:val="00385DE2"/>
    <w:rsid w:val="00385E38"/>
    <w:rsid w:val="00390DB7"/>
    <w:rsid w:val="003938F0"/>
    <w:rsid w:val="00394C71"/>
    <w:rsid w:val="003A1032"/>
    <w:rsid w:val="003A1155"/>
    <w:rsid w:val="003A26A5"/>
    <w:rsid w:val="003A3666"/>
    <w:rsid w:val="003A3761"/>
    <w:rsid w:val="003A512D"/>
    <w:rsid w:val="003A5FEA"/>
    <w:rsid w:val="003A710B"/>
    <w:rsid w:val="003B1D10"/>
    <w:rsid w:val="003B22C7"/>
    <w:rsid w:val="003B31FA"/>
    <w:rsid w:val="003B4918"/>
    <w:rsid w:val="003B4A76"/>
    <w:rsid w:val="003B5A67"/>
    <w:rsid w:val="003B6589"/>
    <w:rsid w:val="003C0F47"/>
    <w:rsid w:val="003C310C"/>
    <w:rsid w:val="003C438E"/>
    <w:rsid w:val="003C4607"/>
    <w:rsid w:val="003C76D4"/>
    <w:rsid w:val="003D06E7"/>
    <w:rsid w:val="003D137D"/>
    <w:rsid w:val="003D298A"/>
    <w:rsid w:val="003D2CC5"/>
    <w:rsid w:val="003D3CC4"/>
    <w:rsid w:val="003D3E5C"/>
    <w:rsid w:val="003D4565"/>
    <w:rsid w:val="003D65F7"/>
    <w:rsid w:val="003E01AC"/>
    <w:rsid w:val="003E04C1"/>
    <w:rsid w:val="003E0887"/>
    <w:rsid w:val="003E0FF6"/>
    <w:rsid w:val="003E1C46"/>
    <w:rsid w:val="003E5DAD"/>
    <w:rsid w:val="003E7342"/>
    <w:rsid w:val="003E74C8"/>
    <w:rsid w:val="003E74E2"/>
    <w:rsid w:val="003E7C46"/>
    <w:rsid w:val="003F14F9"/>
    <w:rsid w:val="003F19CB"/>
    <w:rsid w:val="003F2106"/>
    <w:rsid w:val="003F2561"/>
    <w:rsid w:val="003F3A58"/>
    <w:rsid w:val="003F52A7"/>
    <w:rsid w:val="003F68A4"/>
    <w:rsid w:val="003F6D0C"/>
    <w:rsid w:val="003F7013"/>
    <w:rsid w:val="003F7483"/>
    <w:rsid w:val="003F7A5C"/>
    <w:rsid w:val="003F7D57"/>
    <w:rsid w:val="003F7F6A"/>
    <w:rsid w:val="0040240C"/>
    <w:rsid w:val="00402D96"/>
    <w:rsid w:val="00404EF1"/>
    <w:rsid w:val="00405F13"/>
    <w:rsid w:val="0040633B"/>
    <w:rsid w:val="00406414"/>
    <w:rsid w:val="00407D08"/>
    <w:rsid w:val="00412E0D"/>
    <w:rsid w:val="00413021"/>
    <w:rsid w:val="004130C7"/>
    <w:rsid w:val="00414C35"/>
    <w:rsid w:val="004154E7"/>
    <w:rsid w:val="00415C49"/>
    <w:rsid w:val="004171B7"/>
    <w:rsid w:val="004208F5"/>
    <w:rsid w:val="00422854"/>
    <w:rsid w:val="00425713"/>
    <w:rsid w:val="00425D2E"/>
    <w:rsid w:val="004264C8"/>
    <w:rsid w:val="00426DF2"/>
    <w:rsid w:val="004301C6"/>
    <w:rsid w:val="00430BDE"/>
    <w:rsid w:val="00432139"/>
    <w:rsid w:val="0043478F"/>
    <w:rsid w:val="0043602B"/>
    <w:rsid w:val="004367D2"/>
    <w:rsid w:val="00440BE0"/>
    <w:rsid w:val="00441E80"/>
    <w:rsid w:val="00442A06"/>
    <w:rsid w:val="00442C1C"/>
    <w:rsid w:val="004431D9"/>
    <w:rsid w:val="00444D02"/>
    <w:rsid w:val="0044584B"/>
    <w:rsid w:val="00447CB7"/>
    <w:rsid w:val="00450E99"/>
    <w:rsid w:val="004529B3"/>
    <w:rsid w:val="004533EE"/>
    <w:rsid w:val="00454942"/>
    <w:rsid w:val="0045517C"/>
    <w:rsid w:val="00455CC9"/>
    <w:rsid w:val="00457A13"/>
    <w:rsid w:val="00460826"/>
    <w:rsid w:val="00460B1E"/>
    <w:rsid w:val="00460EA7"/>
    <w:rsid w:val="0046195B"/>
    <w:rsid w:val="004632D0"/>
    <w:rsid w:val="004632D4"/>
    <w:rsid w:val="0046362D"/>
    <w:rsid w:val="00465915"/>
    <w:rsid w:val="0046596D"/>
    <w:rsid w:val="004666AC"/>
    <w:rsid w:val="004705C6"/>
    <w:rsid w:val="004712B6"/>
    <w:rsid w:val="00475B23"/>
    <w:rsid w:val="00476278"/>
    <w:rsid w:val="00476B21"/>
    <w:rsid w:val="00476BBC"/>
    <w:rsid w:val="004772C6"/>
    <w:rsid w:val="004807D4"/>
    <w:rsid w:val="0048089C"/>
    <w:rsid w:val="00481E07"/>
    <w:rsid w:val="0048345C"/>
    <w:rsid w:val="00484AC6"/>
    <w:rsid w:val="004852AB"/>
    <w:rsid w:val="00486288"/>
    <w:rsid w:val="00486356"/>
    <w:rsid w:val="00487C04"/>
    <w:rsid w:val="004907E1"/>
    <w:rsid w:val="00491CAD"/>
    <w:rsid w:val="004936CE"/>
    <w:rsid w:val="00494C8E"/>
    <w:rsid w:val="004966E5"/>
    <w:rsid w:val="004A035B"/>
    <w:rsid w:val="004A2108"/>
    <w:rsid w:val="004A38D7"/>
    <w:rsid w:val="004A3F9B"/>
    <w:rsid w:val="004A778C"/>
    <w:rsid w:val="004A7CAA"/>
    <w:rsid w:val="004A7FBD"/>
    <w:rsid w:val="004B14DD"/>
    <w:rsid w:val="004B48C7"/>
    <w:rsid w:val="004B5068"/>
    <w:rsid w:val="004B55B1"/>
    <w:rsid w:val="004B58E4"/>
    <w:rsid w:val="004B6D2A"/>
    <w:rsid w:val="004C1940"/>
    <w:rsid w:val="004C2C33"/>
    <w:rsid w:val="004C2C34"/>
    <w:rsid w:val="004C2E6A"/>
    <w:rsid w:val="004C5513"/>
    <w:rsid w:val="004C64B8"/>
    <w:rsid w:val="004D045D"/>
    <w:rsid w:val="004D0728"/>
    <w:rsid w:val="004D0EEA"/>
    <w:rsid w:val="004D19C6"/>
    <w:rsid w:val="004D2A2D"/>
    <w:rsid w:val="004D479F"/>
    <w:rsid w:val="004D6689"/>
    <w:rsid w:val="004D6E02"/>
    <w:rsid w:val="004D7FBB"/>
    <w:rsid w:val="004E0726"/>
    <w:rsid w:val="004E073E"/>
    <w:rsid w:val="004E0BF7"/>
    <w:rsid w:val="004E1D1D"/>
    <w:rsid w:val="004E2A69"/>
    <w:rsid w:val="004E77D1"/>
    <w:rsid w:val="004E7AC8"/>
    <w:rsid w:val="004F05F4"/>
    <w:rsid w:val="004F0C94"/>
    <w:rsid w:val="004F1727"/>
    <w:rsid w:val="004F4514"/>
    <w:rsid w:val="004F4E9A"/>
    <w:rsid w:val="004F59CB"/>
    <w:rsid w:val="004F710D"/>
    <w:rsid w:val="005019AE"/>
    <w:rsid w:val="0050211B"/>
    <w:rsid w:val="00503348"/>
    <w:rsid w:val="00503749"/>
    <w:rsid w:val="00503D59"/>
    <w:rsid w:val="00504CF4"/>
    <w:rsid w:val="0050635B"/>
    <w:rsid w:val="005075B3"/>
    <w:rsid w:val="00510C65"/>
    <w:rsid w:val="00512760"/>
    <w:rsid w:val="005151C2"/>
    <w:rsid w:val="005160D6"/>
    <w:rsid w:val="0052031C"/>
    <w:rsid w:val="00520819"/>
    <w:rsid w:val="00522C36"/>
    <w:rsid w:val="0052666E"/>
    <w:rsid w:val="00526DA0"/>
    <w:rsid w:val="00526EB0"/>
    <w:rsid w:val="005275E8"/>
    <w:rsid w:val="00527767"/>
    <w:rsid w:val="005309FE"/>
    <w:rsid w:val="00531058"/>
    <w:rsid w:val="0053199F"/>
    <w:rsid w:val="00531E12"/>
    <w:rsid w:val="00533B90"/>
    <w:rsid w:val="00534672"/>
    <w:rsid w:val="005360B2"/>
    <w:rsid w:val="005410F8"/>
    <w:rsid w:val="0054267F"/>
    <w:rsid w:val="005445A1"/>
    <w:rsid w:val="005448EC"/>
    <w:rsid w:val="00545963"/>
    <w:rsid w:val="00550166"/>
    <w:rsid w:val="00550256"/>
    <w:rsid w:val="00553165"/>
    <w:rsid w:val="00553958"/>
    <w:rsid w:val="00556BB7"/>
    <w:rsid w:val="00556F2F"/>
    <w:rsid w:val="0055763D"/>
    <w:rsid w:val="00557FFA"/>
    <w:rsid w:val="0056052A"/>
    <w:rsid w:val="00561516"/>
    <w:rsid w:val="005621F2"/>
    <w:rsid w:val="00566055"/>
    <w:rsid w:val="00567B58"/>
    <w:rsid w:val="00571223"/>
    <w:rsid w:val="00572E7D"/>
    <w:rsid w:val="00572EC6"/>
    <w:rsid w:val="005763E0"/>
    <w:rsid w:val="00581136"/>
    <w:rsid w:val="00581EB8"/>
    <w:rsid w:val="005839E7"/>
    <w:rsid w:val="0058437F"/>
    <w:rsid w:val="00587F56"/>
    <w:rsid w:val="00590DFE"/>
    <w:rsid w:val="005911E3"/>
    <w:rsid w:val="005923EE"/>
    <w:rsid w:val="00592411"/>
    <w:rsid w:val="005954D9"/>
    <w:rsid w:val="005A050E"/>
    <w:rsid w:val="005A1EAF"/>
    <w:rsid w:val="005A27CA"/>
    <w:rsid w:val="005A43BD"/>
    <w:rsid w:val="005A44CE"/>
    <w:rsid w:val="005A5386"/>
    <w:rsid w:val="005A588B"/>
    <w:rsid w:val="005A7322"/>
    <w:rsid w:val="005A79E5"/>
    <w:rsid w:val="005B1783"/>
    <w:rsid w:val="005B278B"/>
    <w:rsid w:val="005B2EF2"/>
    <w:rsid w:val="005B7423"/>
    <w:rsid w:val="005C2889"/>
    <w:rsid w:val="005C3553"/>
    <w:rsid w:val="005C5F99"/>
    <w:rsid w:val="005D034C"/>
    <w:rsid w:val="005D0C41"/>
    <w:rsid w:val="005D0F9B"/>
    <w:rsid w:val="005D253A"/>
    <w:rsid w:val="005D46CA"/>
    <w:rsid w:val="005D6D74"/>
    <w:rsid w:val="005D78A5"/>
    <w:rsid w:val="005E0AF3"/>
    <w:rsid w:val="005E0C0E"/>
    <w:rsid w:val="005E2004"/>
    <w:rsid w:val="005E226E"/>
    <w:rsid w:val="005E2636"/>
    <w:rsid w:val="005E6F0F"/>
    <w:rsid w:val="005F4136"/>
    <w:rsid w:val="005F54D2"/>
    <w:rsid w:val="005F759A"/>
    <w:rsid w:val="006015D7"/>
    <w:rsid w:val="00601B21"/>
    <w:rsid w:val="006041F0"/>
    <w:rsid w:val="006046D8"/>
    <w:rsid w:val="00605C6D"/>
    <w:rsid w:val="00606000"/>
    <w:rsid w:val="006075CD"/>
    <w:rsid w:val="00610FA0"/>
    <w:rsid w:val="006120CA"/>
    <w:rsid w:val="0061443A"/>
    <w:rsid w:val="00614896"/>
    <w:rsid w:val="00624174"/>
    <w:rsid w:val="00624555"/>
    <w:rsid w:val="006255D0"/>
    <w:rsid w:val="00625CD3"/>
    <w:rsid w:val="00626CF8"/>
    <w:rsid w:val="00626F73"/>
    <w:rsid w:val="006314AF"/>
    <w:rsid w:val="00631F8B"/>
    <w:rsid w:val="00632DB8"/>
    <w:rsid w:val="00633152"/>
    <w:rsid w:val="00634003"/>
    <w:rsid w:val="006344C6"/>
    <w:rsid w:val="00634ED8"/>
    <w:rsid w:val="006353C9"/>
    <w:rsid w:val="006355D9"/>
    <w:rsid w:val="006360E0"/>
    <w:rsid w:val="00636D7D"/>
    <w:rsid w:val="00637408"/>
    <w:rsid w:val="00640C23"/>
    <w:rsid w:val="00641133"/>
    <w:rsid w:val="00642868"/>
    <w:rsid w:val="00643260"/>
    <w:rsid w:val="00643274"/>
    <w:rsid w:val="00643A46"/>
    <w:rsid w:val="00645552"/>
    <w:rsid w:val="00647AE3"/>
    <w:rsid w:val="00647AFE"/>
    <w:rsid w:val="00650417"/>
    <w:rsid w:val="00650F20"/>
    <w:rsid w:val="006512BC"/>
    <w:rsid w:val="0065325A"/>
    <w:rsid w:val="00653A5A"/>
    <w:rsid w:val="006554AC"/>
    <w:rsid w:val="00656F28"/>
    <w:rsid w:val="006575F4"/>
    <w:rsid w:val="006579E6"/>
    <w:rsid w:val="00660682"/>
    <w:rsid w:val="00660F74"/>
    <w:rsid w:val="006616E4"/>
    <w:rsid w:val="00663D27"/>
    <w:rsid w:val="00663EDC"/>
    <w:rsid w:val="00663F18"/>
    <w:rsid w:val="00671078"/>
    <w:rsid w:val="006712AF"/>
    <w:rsid w:val="0067158A"/>
    <w:rsid w:val="00671725"/>
    <w:rsid w:val="00672A84"/>
    <w:rsid w:val="006758CA"/>
    <w:rsid w:val="00675A96"/>
    <w:rsid w:val="006777B1"/>
    <w:rsid w:val="00680A04"/>
    <w:rsid w:val="00680C53"/>
    <w:rsid w:val="0068146A"/>
    <w:rsid w:val="006821C3"/>
    <w:rsid w:val="00686D80"/>
    <w:rsid w:val="00686E8F"/>
    <w:rsid w:val="00692008"/>
    <w:rsid w:val="0069404B"/>
    <w:rsid w:val="00694895"/>
    <w:rsid w:val="006965D2"/>
    <w:rsid w:val="0069770E"/>
    <w:rsid w:val="00697E2E"/>
    <w:rsid w:val="006A0312"/>
    <w:rsid w:val="006A21C3"/>
    <w:rsid w:val="006A25A2"/>
    <w:rsid w:val="006A386B"/>
    <w:rsid w:val="006A39B6"/>
    <w:rsid w:val="006A3B87"/>
    <w:rsid w:val="006A4377"/>
    <w:rsid w:val="006A46F5"/>
    <w:rsid w:val="006A6B8D"/>
    <w:rsid w:val="006A7E76"/>
    <w:rsid w:val="006B0A88"/>
    <w:rsid w:val="006B0E73"/>
    <w:rsid w:val="006B1E3D"/>
    <w:rsid w:val="006B348D"/>
    <w:rsid w:val="006B4A4D"/>
    <w:rsid w:val="006B5695"/>
    <w:rsid w:val="006B62E6"/>
    <w:rsid w:val="006B7B2E"/>
    <w:rsid w:val="006C0AA0"/>
    <w:rsid w:val="006C1523"/>
    <w:rsid w:val="006C1E8D"/>
    <w:rsid w:val="006C5402"/>
    <w:rsid w:val="006C78EB"/>
    <w:rsid w:val="006C7EEC"/>
    <w:rsid w:val="006C7EF6"/>
    <w:rsid w:val="006D0F94"/>
    <w:rsid w:val="006D1660"/>
    <w:rsid w:val="006D16E3"/>
    <w:rsid w:val="006D63E5"/>
    <w:rsid w:val="006D6F5F"/>
    <w:rsid w:val="006E07E9"/>
    <w:rsid w:val="006E1753"/>
    <w:rsid w:val="006E2886"/>
    <w:rsid w:val="006E3911"/>
    <w:rsid w:val="006E69F4"/>
    <w:rsid w:val="006F128D"/>
    <w:rsid w:val="006F1B67"/>
    <w:rsid w:val="006F33BA"/>
    <w:rsid w:val="006F4D9C"/>
    <w:rsid w:val="006F728E"/>
    <w:rsid w:val="006F7EBC"/>
    <w:rsid w:val="0070091D"/>
    <w:rsid w:val="00702854"/>
    <w:rsid w:val="00702A3A"/>
    <w:rsid w:val="00702CCF"/>
    <w:rsid w:val="007041CB"/>
    <w:rsid w:val="007044A7"/>
    <w:rsid w:val="007057E1"/>
    <w:rsid w:val="007064CD"/>
    <w:rsid w:val="00706966"/>
    <w:rsid w:val="00707D8C"/>
    <w:rsid w:val="00707E74"/>
    <w:rsid w:val="0071741C"/>
    <w:rsid w:val="0072066A"/>
    <w:rsid w:val="00720A01"/>
    <w:rsid w:val="00722E7C"/>
    <w:rsid w:val="007307BD"/>
    <w:rsid w:val="00742B90"/>
    <w:rsid w:val="0074434D"/>
    <w:rsid w:val="007443A2"/>
    <w:rsid w:val="00745994"/>
    <w:rsid w:val="0075169A"/>
    <w:rsid w:val="007527B3"/>
    <w:rsid w:val="00752E53"/>
    <w:rsid w:val="007533D5"/>
    <w:rsid w:val="00754B5C"/>
    <w:rsid w:val="007570C4"/>
    <w:rsid w:val="007605B8"/>
    <w:rsid w:val="00760BAC"/>
    <w:rsid w:val="007624BA"/>
    <w:rsid w:val="00770F4F"/>
    <w:rsid w:val="00771B1E"/>
    <w:rsid w:val="00773C95"/>
    <w:rsid w:val="00774021"/>
    <w:rsid w:val="00775E30"/>
    <w:rsid w:val="0078171E"/>
    <w:rsid w:val="007824C9"/>
    <w:rsid w:val="007856A6"/>
    <w:rsid w:val="0078658E"/>
    <w:rsid w:val="00787615"/>
    <w:rsid w:val="007920E2"/>
    <w:rsid w:val="00795493"/>
    <w:rsid w:val="0079566E"/>
    <w:rsid w:val="00795B34"/>
    <w:rsid w:val="007A067F"/>
    <w:rsid w:val="007A0805"/>
    <w:rsid w:val="007A3F14"/>
    <w:rsid w:val="007A5C7D"/>
    <w:rsid w:val="007A7E5E"/>
    <w:rsid w:val="007B1770"/>
    <w:rsid w:val="007B1FC3"/>
    <w:rsid w:val="007B228A"/>
    <w:rsid w:val="007B32FD"/>
    <w:rsid w:val="007B4247"/>
    <w:rsid w:val="007B4D3E"/>
    <w:rsid w:val="007B587E"/>
    <w:rsid w:val="007B698C"/>
    <w:rsid w:val="007B7283"/>
    <w:rsid w:val="007B7A92"/>
    <w:rsid w:val="007B7C70"/>
    <w:rsid w:val="007B7DEB"/>
    <w:rsid w:val="007C0449"/>
    <w:rsid w:val="007C1A08"/>
    <w:rsid w:val="007C43B6"/>
    <w:rsid w:val="007C5263"/>
    <w:rsid w:val="007C5873"/>
    <w:rsid w:val="007D197E"/>
    <w:rsid w:val="007D1B55"/>
    <w:rsid w:val="007D2151"/>
    <w:rsid w:val="007D2D18"/>
    <w:rsid w:val="007D3B90"/>
    <w:rsid w:val="007D42CC"/>
    <w:rsid w:val="007D5DE4"/>
    <w:rsid w:val="007D7C3A"/>
    <w:rsid w:val="007E0544"/>
    <w:rsid w:val="007E0777"/>
    <w:rsid w:val="007E115B"/>
    <w:rsid w:val="007E1341"/>
    <w:rsid w:val="007E1550"/>
    <w:rsid w:val="007E1B41"/>
    <w:rsid w:val="007E1EC4"/>
    <w:rsid w:val="007E30B9"/>
    <w:rsid w:val="007E317D"/>
    <w:rsid w:val="007E568E"/>
    <w:rsid w:val="007E5D3F"/>
    <w:rsid w:val="007E74F1"/>
    <w:rsid w:val="007F0F0C"/>
    <w:rsid w:val="007F1288"/>
    <w:rsid w:val="007F1FC4"/>
    <w:rsid w:val="007F2C7C"/>
    <w:rsid w:val="007F338C"/>
    <w:rsid w:val="007F36AC"/>
    <w:rsid w:val="007F3E11"/>
    <w:rsid w:val="007F46EF"/>
    <w:rsid w:val="007F484D"/>
    <w:rsid w:val="007F6213"/>
    <w:rsid w:val="007F695B"/>
    <w:rsid w:val="00800358"/>
    <w:rsid w:val="00800A8A"/>
    <w:rsid w:val="0080155C"/>
    <w:rsid w:val="008017B4"/>
    <w:rsid w:val="008052A9"/>
    <w:rsid w:val="008052E1"/>
    <w:rsid w:val="00805EF2"/>
    <w:rsid w:val="008116BD"/>
    <w:rsid w:val="008117C4"/>
    <w:rsid w:val="00811E8D"/>
    <w:rsid w:val="00811EEB"/>
    <w:rsid w:val="008150DF"/>
    <w:rsid w:val="008158D6"/>
    <w:rsid w:val="00816A45"/>
    <w:rsid w:val="0082081A"/>
    <w:rsid w:val="00822F2C"/>
    <w:rsid w:val="00823DEE"/>
    <w:rsid w:val="0082557F"/>
    <w:rsid w:val="008305E8"/>
    <w:rsid w:val="008306F0"/>
    <w:rsid w:val="00832401"/>
    <w:rsid w:val="00835DFA"/>
    <w:rsid w:val="00836165"/>
    <w:rsid w:val="008365B2"/>
    <w:rsid w:val="0083664D"/>
    <w:rsid w:val="0083794E"/>
    <w:rsid w:val="0084161C"/>
    <w:rsid w:val="008417A3"/>
    <w:rsid w:val="00841A1C"/>
    <w:rsid w:val="0084640C"/>
    <w:rsid w:val="00850955"/>
    <w:rsid w:val="00852675"/>
    <w:rsid w:val="00856088"/>
    <w:rsid w:val="008573F6"/>
    <w:rsid w:val="00857451"/>
    <w:rsid w:val="00860122"/>
    <w:rsid w:val="00860826"/>
    <w:rsid w:val="00860A92"/>
    <w:rsid w:val="00860E21"/>
    <w:rsid w:val="008621B5"/>
    <w:rsid w:val="00863117"/>
    <w:rsid w:val="00863758"/>
    <w:rsid w:val="0086388B"/>
    <w:rsid w:val="008642E5"/>
    <w:rsid w:val="00864488"/>
    <w:rsid w:val="00870A36"/>
    <w:rsid w:val="0087119D"/>
    <w:rsid w:val="00872D93"/>
    <w:rsid w:val="00872DAA"/>
    <w:rsid w:val="00874D0D"/>
    <w:rsid w:val="008767EA"/>
    <w:rsid w:val="00880470"/>
    <w:rsid w:val="00880D94"/>
    <w:rsid w:val="008814E8"/>
    <w:rsid w:val="00885E1F"/>
    <w:rsid w:val="00886F64"/>
    <w:rsid w:val="00887BAB"/>
    <w:rsid w:val="008924DE"/>
    <w:rsid w:val="00892F01"/>
    <w:rsid w:val="00895746"/>
    <w:rsid w:val="008A0B8F"/>
    <w:rsid w:val="008A23E8"/>
    <w:rsid w:val="008A3755"/>
    <w:rsid w:val="008A4BAC"/>
    <w:rsid w:val="008A5B6D"/>
    <w:rsid w:val="008A706B"/>
    <w:rsid w:val="008B0D60"/>
    <w:rsid w:val="008B19DC"/>
    <w:rsid w:val="008B1C6F"/>
    <w:rsid w:val="008B264F"/>
    <w:rsid w:val="008B3AA0"/>
    <w:rsid w:val="008B3E62"/>
    <w:rsid w:val="008B5F77"/>
    <w:rsid w:val="008B64A9"/>
    <w:rsid w:val="008B6F83"/>
    <w:rsid w:val="008B7022"/>
    <w:rsid w:val="008B72D3"/>
    <w:rsid w:val="008B7FD8"/>
    <w:rsid w:val="008C0F1A"/>
    <w:rsid w:val="008C231D"/>
    <w:rsid w:val="008C2973"/>
    <w:rsid w:val="008C6324"/>
    <w:rsid w:val="008C645A"/>
    <w:rsid w:val="008C64C4"/>
    <w:rsid w:val="008D1AF7"/>
    <w:rsid w:val="008D2CDD"/>
    <w:rsid w:val="008D5C98"/>
    <w:rsid w:val="008D74D5"/>
    <w:rsid w:val="008D7C9F"/>
    <w:rsid w:val="008E04BA"/>
    <w:rsid w:val="008E0C53"/>
    <w:rsid w:val="008E0ED1"/>
    <w:rsid w:val="008E2083"/>
    <w:rsid w:val="008E2BFB"/>
    <w:rsid w:val="008E2EB8"/>
    <w:rsid w:val="008E3A07"/>
    <w:rsid w:val="008E4E81"/>
    <w:rsid w:val="008E537B"/>
    <w:rsid w:val="008E7C06"/>
    <w:rsid w:val="008F201A"/>
    <w:rsid w:val="008F29BE"/>
    <w:rsid w:val="008F3716"/>
    <w:rsid w:val="008F428A"/>
    <w:rsid w:val="008F4481"/>
    <w:rsid w:val="008F4AE5"/>
    <w:rsid w:val="008F51EB"/>
    <w:rsid w:val="008F639C"/>
    <w:rsid w:val="008F6AD6"/>
    <w:rsid w:val="00900197"/>
    <w:rsid w:val="009001F1"/>
    <w:rsid w:val="00902F15"/>
    <w:rsid w:val="00902F55"/>
    <w:rsid w:val="0090336F"/>
    <w:rsid w:val="00905418"/>
    <w:rsid w:val="0090582B"/>
    <w:rsid w:val="009060C0"/>
    <w:rsid w:val="00907A20"/>
    <w:rsid w:val="00907FBD"/>
    <w:rsid w:val="009133F5"/>
    <w:rsid w:val="0091399F"/>
    <w:rsid w:val="00913CE0"/>
    <w:rsid w:val="00917554"/>
    <w:rsid w:val="0091756F"/>
    <w:rsid w:val="00920A27"/>
    <w:rsid w:val="00921216"/>
    <w:rsid w:val="009216CC"/>
    <w:rsid w:val="00922E41"/>
    <w:rsid w:val="009239B3"/>
    <w:rsid w:val="00924C3B"/>
    <w:rsid w:val="00925892"/>
    <w:rsid w:val="00926083"/>
    <w:rsid w:val="00926D08"/>
    <w:rsid w:val="00930D08"/>
    <w:rsid w:val="00931466"/>
    <w:rsid w:val="00932D69"/>
    <w:rsid w:val="00933415"/>
    <w:rsid w:val="00933D49"/>
    <w:rsid w:val="0093438D"/>
    <w:rsid w:val="009354FD"/>
    <w:rsid w:val="00935589"/>
    <w:rsid w:val="009355D3"/>
    <w:rsid w:val="00935B13"/>
    <w:rsid w:val="00937408"/>
    <w:rsid w:val="00937958"/>
    <w:rsid w:val="00937FEB"/>
    <w:rsid w:val="0094100E"/>
    <w:rsid w:val="009414F5"/>
    <w:rsid w:val="009427FA"/>
    <w:rsid w:val="00944647"/>
    <w:rsid w:val="009450E8"/>
    <w:rsid w:val="009469E2"/>
    <w:rsid w:val="00954EA1"/>
    <w:rsid w:val="0095527F"/>
    <w:rsid w:val="0095565C"/>
    <w:rsid w:val="00957833"/>
    <w:rsid w:val="009611AE"/>
    <w:rsid w:val="0096137D"/>
    <w:rsid w:val="00961704"/>
    <w:rsid w:val="00963CA3"/>
    <w:rsid w:val="00964AB6"/>
    <w:rsid w:val="00965955"/>
    <w:rsid w:val="00966F9A"/>
    <w:rsid w:val="0097033F"/>
    <w:rsid w:val="009719ED"/>
    <w:rsid w:val="0097421E"/>
    <w:rsid w:val="0097661D"/>
    <w:rsid w:val="00976BCE"/>
    <w:rsid w:val="009776FE"/>
    <w:rsid w:val="00977B8A"/>
    <w:rsid w:val="00981972"/>
    <w:rsid w:val="009825A4"/>
    <w:rsid w:val="00982971"/>
    <w:rsid w:val="009845AD"/>
    <w:rsid w:val="00984835"/>
    <w:rsid w:val="009933EF"/>
    <w:rsid w:val="00995A78"/>
    <w:rsid w:val="00995BA0"/>
    <w:rsid w:val="009A418B"/>
    <w:rsid w:val="009A426F"/>
    <w:rsid w:val="009A42D5"/>
    <w:rsid w:val="009A4473"/>
    <w:rsid w:val="009A50E6"/>
    <w:rsid w:val="009A5E74"/>
    <w:rsid w:val="009A7227"/>
    <w:rsid w:val="009A78EE"/>
    <w:rsid w:val="009B05C9"/>
    <w:rsid w:val="009B2347"/>
    <w:rsid w:val="009B286C"/>
    <w:rsid w:val="009B4EDA"/>
    <w:rsid w:val="009B7EEB"/>
    <w:rsid w:val="009C151C"/>
    <w:rsid w:val="009C1AEC"/>
    <w:rsid w:val="009C1CD5"/>
    <w:rsid w:val="009C26E7"/>
    <w:rsid w:val="009C440A"/>
    <w:rsid w:val="009D5125"/>
    <w:rsid w:val="009D60B8"/>
    <w:rsid w:val="009D7D4B"/>
    <w:rsid w:val="009E36ED"/>
    <w:rsid w:val="009E3B47"/>
    <w:rsid w:val="009E3C8C"/>
    <w:rsid w:val="009E583C"/>
    <w:rsid w:val="009E6886"/>
    <w:rsid w:val="009E6B77"/>
    <w:rsid w:val="009F192F"/>
    <w:rsid w:val="009F4372"/>
    <w:rsid w:val="009F460A"/>
    <w:rsid w:val="009F5F96"/>
    <w:rsid w:val="00A01B68"/>
    <w:rsid w:val="00A043FB"/>
    <w:rsid w:val="00A047D4"/>
    <w:rsid w:val="00A04B03"/>
    <w:rsid w:val="00A0579E"/>
    <w:rsid w:val="00A06BE4"/>
    <w:rsid w:val="00A0729C"/>
    <w:rsid w:val="00A073CF"/>
    <w:rsid w:val="00A0754B"/>
    <w:rsid w:val="00A07779"/>
    <w:rsid w:val="00A1166A"/>
    <w:rsid w:val="00A11EBC"/>
    <w:rsid w:val="00A1280F"/>
    <w:rsid w:val="00A128A0"/>
    <w:rsid w:val="00A13540"/>
    <w:rsid w:val="00A1427A"/>
    <w:rsid w:val="00A1696A"/>
    <w:rsid w:val="00A20B2E"/>
    <w:rsid w:val="00A24F33"/>
    <w:rsid w:val="00A25069"/>
    <w:rsid w:val="00A25547"/>
    <w:rsid w:val="00A26082"/>
    <w:rsid w:val="00A26E6B"/>
    <w:rsid w:val="00A27851"/>
    <w:rsid w:val="00A3068F"/>
    <w:rsid w:val="00A3145B"/>
    <w:rsid w:val="00A339D0"/>
    <w:rsid w:val="00A33A42"/>
    <w:rsid w:val="00A3415C"/>
    <w:rsid w:val="00A40362"/>
    <w:rsid w:val="00A41002"/>
    <w:rsid w:val="00A4201A"/>
    <w:rsid w:val="00A42CFC"/>
    <w:rsid w:val="00A443A7"/>
    <w:rsid w:val="00A45036"/>
    <w:rsid w:val="00A533E7"/>
    <w:rsid w:val="00A53BB8"/>
    <w:rsid w:val="00A5465D"/>
    <w:rsid w:val="00A553CE"/>
    <w:rsid w:val="00A5677A"/>
    <w:rsid w:val="00A56DCC"/>
    <w:rsid w:val="00A625E8"/>
    <w:rsid w:val="00A63DFF"/>
    <w:rsid w:val="00A64496"/>
    <w:rsid w:val="00A6490D"/>
    <w:rsid w:val="00A667AF"/>
    <w:rsid w:val="00A67033"/>
    <w:rsid w:val="00A7415D"/>
    <w:rsid w:val="00A80363"/>
    <w:rsid w:val="00A80939"/>
    <w:rsid w:val="00A82E7C"/>
    <w:rsid w:val="00A83E9D"/>
    <w:rsid w:val="00A87C05"/>
    <w:rsid w:val="00A9169D"/>
    <w:rsid w:val="00A91D5F"/>
    <w:rsid w:val="00A93094"/>
    <w:rsid w:val="00A9325F"/>
    <w:rsid w:val="00A93598"/>
    <w:rsid w:val="00A94135"/>
    <w:rsid w:val="00A94140"/>
    <w:rsid w:val="00A94FE2"/>
    <w:rsid w:val="00A97A3A"/>
    <w:rsid w:val="00A97E80"/>
    <w:rsid w:val="00AA0378"/>
    <w:rsid w:val="00AA1FC7"/>
    <w:rsid w:val="00AA240C"/>
    <w:rsid w:val="00AA2A02"/>
    <w:rsid w:val="00AA2F84"/>
    <w:rsid w:val="00AA4E90"/>
    <w:rsid w:val="00AA6CD2"/>
    <w:rsid w:val="00AB0332"/>
    <w:rsid w:val="00AB1A35"/>
    <w:rsid w:val="00AB1EE5"/>
    <w:rsid w:val="00AB7FE8"/>
    <w:rsid w:val="00AC101C"/>
    <w:rsid w:val="00AC2CDE"/>
    <w:rsid w:val="00AD0C7F"/>
    <w:rsid w:val="00AD398A"/>
    <w:rsid w:val="00AD4CF1"/>
    <w:rsid w:val="00AD5988"/>
    <w:rsid w:val="00AD6293"/>
    <w:rsid w:val="00AE0CE0"/>
    <w:rsid w:val="00AE1643"/>
    <w:rsid w:val="00AE16AF"/>
    <w:rsid w:val="00AE3F92"/>
    <w:rsid w:val="00AE6B0D"/>
    <w:rsid w:val="00AF0CE1"/>
    <w:rsid w:val="00AF2FE0"/>
    <w:rsid w:val="00AF372E"/>
    <w:rsid w:val="00AF68AC"/>
    <w:rsid w:val="00AF6B74"/>
    <w:rsid w:val="00AF7800"/>
    <w:rsid w:val="00B00CF5"/>
    <w:rsid w:val="00B066E2"/>
    <w:rsid w:val="00B072E0"/>
    <w:rsid w:val="00B1007E"/>
    <w:rsid w:val="00B13D41"/>
    <w:rsid w:val="00B149BF"/>
    <w:rsid w:val="00B20D33"/>
    <w:rsid w:val="00B21AA0"/>
    <w:rsid w:val="00B2293B"/>
    <w:rsid w:val="00B253F6"/>
    <w:rsid w:val="00B26675"/>
    <w:rsid w:val="00B27A3A"/>
    <w:rsid w:val="00B305DB"/>
    <w:rsid w:val="00B31EF8"/>
    <w:rsid w:val="00B332F8"/>
    <w:rsid w:val="00B3492B"/>
    <w:rsid w:val="00B352E6"/>
    <w:rsid w:val="00B44235"/>
    <w:rsid w:val="00B4646F"/>
    <w:rsid w:val="00B50286"/>
    <w:rsid w:val="00B5214A"/>
    <w:rsid w:val="00B53550"/>
    <w:rsid w:val="00B55C7D"/>
    <w:rsid w:val="00B56733"/>
    <w:rsid w:val="00B6210B"/>
    <w:rsid w:val="00B6282E"/>
    <w:rsid w:val="00B629C4"/>
    <w:rsid w:val="00B63038"/>
    <w:rsid w:val="00B641C8"/>
    <w:rsid w:val="00B64BD8"/>
    <w:rsid w:val="00B701D1"/>
    <w:rsid w:val="00B70D0B"/>
    <w:rsid w:val="00B734F4"/>
    <w:rsid w:val="00B73AF2"/>
    <w:rsid w:val="00B73D79"/>
    <w:rsid w:val="00B7551A"/>
    <w:rsid w:val="00B76AC0"/>
    <w:rsid w:val="00B773F1"/>
    <w:rsid w:val="00B86AB1"/>
    <w:rsid w:val="00B87297"/>
    <w:rsid w:val="00B87726"/>
    <w:rsid w:val="00B91B22"/>
    <w:rsid w:val="00B93111"/>
    <w:rsid w:val="00B9788C"/>
    <w:rsid w:val="00BA26B7"/>
    <w:rsid w:val="00BA61AC"/>
    <w:rsid w:val="00BA73EA"/>
    <w:rsid w:val="00BA7EBA"/>
    <w:rsid w:val="00BB03E1"/>
    <w:rsid w:val="00BB2A06"/>
    <w:rsid w:val="00BB2CBB"/>
    <w:rsid w:val="00BB4198"/>
    <w:rsid w:val="00BC03EE"/>
    <w:rsid w:val="00BC1971"/>
    <w:rsid w:val="00BC29CC"/>
    <w:rsid w:val="00BC59F1"/>
    <w:rsid w:val="00BC5A77"/>
    <w:rsid w:val="00BD15DB"/>
    <w:rsid w:val="00BD221F"/>
    <w:rsid w:val="00BD3FD7"/>
    <w:rsid w:val="00BD488E"/>
    <w:rsid w:val="00BE01CC"/>
    <w:rsid w:val="00BE168D"/>
    <w:rsid w:val="00BE386B"/>
    <w:rsid w:val="00BE408E"/>
    <w:rsid w:val="00BE6128"/>
    <w:rsid w:val="00BE651B"/>
    <w:rsid w:val="00BE78BB"/>
    <w:rsid w:val="00BF04E7"/>
    <w:rsid w:val="00BF3DE1"/>
    <w:rsid w:val="00BF4386"/>
    <w:rsid w:val="00BF4843"/>
    <w:rsid w:val="00BF5205"/>
    <w:rsid w:val="00BF724B"/>
    <w:rsid w:val="00C00952"/>
    <w:rsid w:val="00C02746"/>
    <w:rsid w:val="00C02FBA"/>
    <w:rsid w:val="00C04A5C"/>
    <w:rsid w:val="00C05132"/>
    <w:rsid w:val="00C118EB"/>
    <w:rsid w:val="00C12508"/>
    <w:rsid w:val="00C17CE1"/>
    <w:rsid w:val="00C21F83"/>
    <w:rsid w:val="00C223A2"/>
    <w:rsid w:val="00C22E91"/>
    <w:rsid w:val="00C23728"/>
    <w:rsid w:val="00C25F30"/>
    <w:rsid w:val="00C3026C"/>
    <w:rsid w:val="00C313A9"/>
    <w:rsid w:val="00C31ECB"/>
    <w:rsid w:val="00C347C8"/>
    <w:rsid w:val="00C34A29"/>
    <w:rsid w:val="00C358E4"/>
    <w:rsid w:val="00C37D63"/>
    <w:rsid w:val="00C418EE"/>
    <w:rsid w:val="00C41D5D"/>
    <w:rsid w:val="00C41F46"/>
    <w:rsid w:val="00C4216F"/>
    <w:rsid w:val="00C42388"/>
    <w:rsid w:val="00C441CF"/>
    <w:rsid w:val="00C45777"/>
    <w:rsid w:val="00C45AA2"/>
    <w:rsid w:val="00C46E44"/>
    <w:rsid w:val="00C4792C"/>
    <w:rsid w:val="00C53952"/>
    <w:rsid w:val="00C55BEF"/>
    <w:rsid w:val="00C5711F"/>
    <w:rsid w:val="00C57C00"/>
    <w:rsid w:val="00C601AF"/>
    <w:rsid w:val="00C61A63"/>
    <w:rsid w:val="00C66296"/>
    <w:rsid w:val="00C6680E"/>
    <w:rsid w:val="00C70A1C"/>
    <w:rsid w:val="00C712FD"/>
    <w:rsid w:val="00C7144B"/>
    <w:rsid w:val="00C73251"/>
    <w:rsid w:val="00C7394D"/>
    <w:rsid w:val="00C73A37"/>
    <w:rsid w:val="00C756B7"/>
    <w:rsid w:val="00C77282"/>
    <w:rsid w:val="00C77CC2"/>
    <w:rsid w:val="00C84DE5"/>
    <w:rsid w:val="00C86248"/>
    <w:rsid w:val="00C90B31"/>
    <w:rsid w:val="00C91588"/>
    <w:rsid w:val="00C920CB"/>
    <w:rsid w:val="00CA0C20"/>
    <w:rsid w:val="00CA0D6F"/>
    <w:rsid w:val="00CA1E37"/>
    <w:rsid w:val="00CA23C9"/>
    <w:rsid w:val="00CA3496"/>
    <w:rsid w:val="00CA3662"/>
    <w:rsid w:val="00CA4C33"/>
    <w:rsid w:val="00CA6774"/>
    <w:rsid w:val="00CA6F4A"/>
    <w:rsid w:val="00CB0940"/>
    <w:rsid w:val="00CB1092"/>
    <w:rsid w:val="00CB3483"/>
    <w:rsid w:val="00CB3C17"/>
    <w:rsid w:val="00CB3D55"/>
    <w:rsid w:val="00CB6427"/>
    <w:rsid w:val="00CB7486"/>
    <w:rsid w:val="00CC0FBE"/>
    <w:rsid w:val="00CC778F"/>
    <w:rsid w:val="00CD077C"/>
    <w:rsid w:val="00CD2119"/>
    <w:rsid w:val="00CD237A"/>
    <w:rsid w:val="00CD36AC"/>
    <w:rsid w:val="00CD4C94"/>
    <w:rsid w:val="00CD73DA"/>
    <w:rsid w:val="00CE13A3"/>
    <w:rsid w:val="00CE36BC"/>
    <w:rsid w:val="00CE3BC0"/>
    <w:rsid w:val="00CE7533"/>
    <w:rsid w:val="00CF0144"/>
    <w:rsid w:val="00CF0CB0"/>
    <w:rsid w:val="00CF1747"/>
    <w:rsid w:val="00CF2337"/>
    <w:rsid w:val="00CF40B7"/>
    <w:rsid w:val="00CF4DC0"/>
    <w:rsid w:val="00CF60ED"/>
    <w:rsid w:val="00CF72DB"/>
    <w:rsid w:val="00CF7A48"/>
    <w:rsid w:val="00D004C3"/>
    <w:rsid w:val="00D01B87"/>
    <w:rsid w:val="00D0571E"/>
    <w:rsid w:val="00D057BF"/>
    <w:rsid w:val="00D05AC1"/>
    <w:rsid w:val="00D05D74"/>
    <w:rsid w:val="00D135B6"/>
    <w:rsid w:val="00D13ACB"/>
    <w:rsid w:val="00D13B21"/>
    <w:rsid w:val="00D17E68"/>
    <w:rsid w:val="00D20C59"/>
    <w:rsid w:val="00D21054"/>
    <w:rsid w:val="00D23323"/>
    <w:rsid w:val="00D2392A"/>
    <w:rsid w:val="00D25FFE"/>
    <w:rsid w:val="00D27347"/>
    <w:rsid w:val="00D27607"/>
    <w:rsid w:val="00D27922"/>
    <w:rsid w:val="00D27A64"/>
    <w:rsid w:val="00D3148E"/>
    <w:rsid w:val="00D323BF"/>
    <w:rsid w:val="00D3570E"/>
    <w:rsid w:val="00D3582A"/>
    <w:rsid w:val="00D35C09"/>
    <w:rsid w:val="00D37D80"/>
    <w:rsid w:val="00D410F4"/>
    <w:rsid w:val="00D41134"/>
    <w:rsid w:val="00D418D3"/>
    <w:rsid w:val="00D442F3"/>
    <w:rsid w:val="00D44483"/>
    <w:rsid w:val="00D4476F"/>
    <w:rsid w:val="00D44B47"/>
    <w:rsid w:val="00D44F1B"/>
    <w:rsid w:val="00D47E50"/>
    <w:rsid w:val="00D50573"/>
    <w:rsid w:val="00D54D50"/>
    <w:rsid w:val="00D560B4"/>
    <w:rsid w:val="00D62771"/>
    <w:rsid w:val="00D635C1"/>
    <w:rsid w:val="00D662F8"/>
    <w:rsid w:val="00D66797"/>
    <w:rsid w:val="00D7087C"/>
    <w:rsid w:val="00D70C3C"/>
    <w:rsid w:val="00D71DF7"/>
    <w:rsid w:val="00D72BE5"/>
    <w:rsid w:val="00D75407"/>
    <w:rsid w:val="00D77131"/>
    <w:rsid w:val="00D81462"/>
    <w:rsid w:val="00D81F8B"/>
    <w:rsid w:val="00D82431"/>
    <w:rsid w:val="00D82F26"/>
    <w:rsid w:val="00D8330E"/>
    <w:rsid w:val="00D83B16"/>
    <w:rsid w:val="00D863D0"/>
    <w:rsid w:val="00D86B00"/>
    <w:rsid w:val="00D86FB9"/>
    <w:rsid w:val="00D8740A"/>
    <w:rsid w:val="00D87C87"/>
    <w:rsid w:val="00D90184"/>
    <w:rsid w:val="00D90BB4"/>
    <w:rsid w:val="00D90E07"/>
    <w:rsid w:val="00D932C2"/>
    <w:rsid w:val="00DA0232"/>
    <w:rsid w:val="00DA35E6"/>
    <w:rsid w:val="00DA7F9E"/>
    <w:rsid w:val="00DB0BFA"/>
    <w:rsid w:val="00DB1173"/>
    <w:rsid w:val="00DB1196"/>
    <w:rsid w:val="00DB1468"/>
    <w:rsid w:val="00DB39CF"/>
    <w:rsid w:val="00DB55E3"/>
    <w:rsid w:val="00DB7256"/>
    <w:rsid w:val="00DC0401"/>
    <w:rsid w:val="00DC0950"/>
    <w:rsid w:val="00DC20BD"/>
    <w:rsid w:val="00DC322C"/>
    <w:rsid w:val="00DC6016"/>
    <w:rsid w:val="00DD0AB1"/>
    <w:rsid w:val="00DD0BCD"/>
    <w:rsid w:val="00DD24B7"/>
    <w:rsid w:val="00DD2F94"/>
    <w:rsid w:val="00DD447A"/>
    <w:rsid w:val="00DD4653"/>
    <w:rsid w:val="00DD7B38"/>
    <w:rsid w:val="00DE21A2"/>
    <w:rsid w:val="00DE33DB"/>
    <w:rsid w:val="00DE3B20"/>
    <w:rsid w:val="00DE44C4"/>
    <w:rsid w:val="00DE4931"/>
    <w:rsid w:val="00DE6C94"/>
    <w:rsid w:val="00DE6FD7"/>
    <w:rsid w:val="00DF0C7C"/>
    <w:rsid w:val="00DF1084"/>
    <w:rsid w:val="00DF22D1"/>
    <w:rsid w:val="00DF3137"/>
    <w:rsid w:val="00DF452D"/>
    <w:rsid w:val="00DF56C0"/>
    <w:rsid w:val="00DF70ED"/>
    <w:rsid w:val="00E010E2"/>
    <w:rsid w:val="00E0112C"/>
    <w:rsid w:val="00E019F3"/>
    <w:rsid w:val="00E02522"/>
    <w:rsid w:val="00E040DF"/>
    <w:rsid w:val="00E06FFE"/>
    <w:rsid w:val="00E07CE6"/>
    <w:rsid w:val="00E10B18"/>
    <w:rsid w:val="00E14A3D"/>
    <w:rsid w:val="00E14C7C"/>
    <w:rsid w:val="00E20FD6"/>
    <w:rsid w:val="00E21301"/>
    <w:rsid w:val="00E23271"/>
    <w:rsid w:val="00E249D1"/>
    <w:rsid w:val="00E24F80"/>
    <w:rsid w:val="00E253F2"/>
    <w:rsid w:val="00E259F3"/>
    <w:rsid w:val="00E305E7"/>
    <w:rsid w:val="00E30985"/>
    <w:rsid w:val="00E30A53"/>
    <w:rsid w:val="00E311EE"/>
    <w:rsid w:val="00E31B8F"/>
    <w:rsid w:val="00E32E49"/>
    <w:rsid w:val="00E33238"/>
    <w:rsid w:val="00E33934"/>
    <w:rsid w:val="00E376B7"/>
    <w:rsid w:val="00E42F5D"/>
    <w:rsid w:val="00E4303A"/>
    <w:rsid w:val="00E432E5"/>
    <w:rsid w:val="00E436AF"/>
    <w:rsid w:val="00E4486C"/>
    <w:rsid w:val="00E460B6"/>
    <w:rsid w:val="00E470C3"/>
    <w:rsid w:val="00E50271"/>
    <w:rsid w:val="00E511D5"/>
    <w:rsid w:val="00E53595"/>
    <w:rsid w:val="00E53A9F"/>
    <w:rsid w:val="00E56D71"/>
    <w:rsid w:val="00E57349"/>
    <w:rsid w:val="00E573D4"/>
    <w:rsid w:val="00E57899"/>
    <w:rsid w:val="00E60249"/>
    <w:rsid w:val="00E61790"/>
    <w:rsid w:val="00E62238"/>
    <w:rsid w:val="00E65269"/>
    <w:rsid w:val="00E65E9C"/>
    <w:rsid w:val="00E70421"/>
    <w:rsid w:val="00E73136"/>
    <w:rsid w:val="00E76D66"/>
    <w:rsid w:val="00E84548"/>
    <w:rsid w:val="00E85A02"/>
    <w:rsid w:val="00E85C1C"/>
    <w:rsid w:val="00E90EC9"/>
    <w:rsid w:val="00E93901"/>
    <w:rsid w:val="00E94733"/>
    <w:rsid w:val="00E95D48"/>
    <w:rsid w:val="00E9685D"/>
    <w:rsid w:val="00EA126E"/>
    <w:rsid w:val="00EA1F09"/>
    <w:rsid w:val="00EA1F9D"/>
    <w:rsid w:val="00EA42D7"/>
    <w:rsid w:val="00EA796A"/>
    <w:rsid w:val="00EA7DB8"/>
    <w:rsid w:val="00EB032A"/>
    <w:rsid w:val="00EB1856"/>
    <w:rsid w:val="00EB427E"/>
    <w:rsid w:val="00EB539E"/>
    <w:rsid w:val="00EC13B9"/>
    <w:rsid w:val="00EC3285"/>
    <w:rsid w:val="00EC3A6C"/>
    <w:rsid w:val="00EC50CE"/>
    <w:rsid w:val="00EC5B34"/>
    <w:rsid w:val="00EC602E"/>
    <w:rsid w:val="00EC7C24"/>
    <w:rsid w:val="00ED021E"/>
    <w:rsid w:val="00ED323C"/>
    <w:rsid w:val="00ED354A"/>
    <w:rsid w:val="00ED6489"/>
    <w:rsid w:val="00ED6501"/>
    <w:rsid w:val="00ED7E13"/>
    <w:rsid w:val="00EE09F4"/>
    <w:rsid w:val="00EE2D5C"/>
    <w:rsid w:val="00EE4ADE"/>
    <w:rsid w:val="00EE4DE8"/>
    <w:rsid w:val="00EE5CB7"/>
    <w:rsid w:val="00EE752B"/>
    <w:rsid w:val="00EF10FB"/>
    <w:rsid w:val="00EF2CC8"/>
    <w:rsid w:val="00EF37BA"/>
    <w:rsid w:val="00EF3BDB"/>
    <w:rsid w:val="00EF4706"/>
    <w:rsid w:val="00EF5232"/>
    <w:rsid w:val="00EF6A06"/>
    <w:rsid w:val="00EF6C43"/>
    <w:rsid w:val="00F000BF"/>
    <w:rsid w:val="00F00BA0"/>
    <w:rsid w:val="00F0125E"/>
    <w:rsid w:val="00F024FE"/>
    <w:rsid w:val="00F05AD4"/>
    <w:rsid w:val="00F06CB5"/>
    <w:rsid w:val="00F06E43"/>
    <w:rsid w:val="00F103BE"/>
    <w:rsid w:val="00F10577"/>
    <w:rsid w:val="00F10EB6"/>
    <w:rsid w:val="00F11703"/>
    <w:rsid w:val="00F12227"/>
    <w:rsid w:val="00F13BA1"/>
    <w:rsid w:val="00F13D56"/>
    <w:rsid w:val="00F13F07"/>
    <w:rsid w:val="00F140B2"/>
    <w:rsid w:val="00F14E6A"/>
    <w:rsid w:val="00F16595"/>
    <w:rsid w:val="00F1782F"/>
    <w:rsid w:val="00F25831"/>
    <w:rsid w:val="00F25970"/>
    <w:rsid w:val="00F27B36"/>
    <w:rsid w:val="00F27CDC"/>
    <w:rsid w:val="00F311A9"/>
    <w:rsid w:val="00F31343"/>
    <w:rsid w:val="00F31A62"/>
    <w:rsid w:val="00F36461"/>
    <w:rsid w:val="00F37381"/>
    <w:rsid w:val="00F41583"/>
    <w:rsid w:val="00F4196F"/>
    <w:rsid w:val="00F5180D"/>
    <w:rsid w:val="00F5182F"/>
    <w:rsid w:val="00F52C1F"/>
    <w:rsid w:val="00F52F94"/>
    <w:rsid w:val="00F53068"/>
    <w:rsid w:val="00F54E74"/>
    <w:rsid w:val="00F57E29"/>
    <w:rsid w:val="00F63781"/>
    <w:rsid w:val="00F641EC"/>
    <w:rsid w:val="00F6538F"/>
    <w:rsid w:val="00F67496"/>
    <w:rsid w:val="00F73D2A"/>
    <w:rsid w:val="00F7421E"/>
    <w:rsid w:val="00F801BA"/>
    <w:rsid w:val="00F807AD"/>
    <w:rsid w:val="00F818CA"/>
    <w:rsid w:val="00F81BA6"/>
    <w:rsid w:val="00F826E3"/>
    <w:rsid w:val="00F85536"/>
    <w:rsid w:val="00F8794F"/>
    <w:rsid w:val="00F90592"/>
    <w:rsid w:val="00F9366A"/>
    <w:rsid w:val="00F946C9"/>
    <w:rsid w:val="00F974A0"/>
    <w:rsid w:val="00FA0EA5"/>
    <w:rsid w:val="00FA0F97"/>
    <w:rsid w:val="00FA47BF"/>
    <w:rsid w:val="00FA65AA"/>
    <w:rsid w:val="00FA68C7"/>
    <w:rsid w:val="00FA74EE"/>
    <w:rsid w:val="00FB0A5B"/>
    <w:rsid w:val="00FB1B8E"/>
    <w:rsid w:val="00FB71B2"/>
    <w:rsid w:val="00FC0D17"/>
    <w:rsid w:val="00FC3711"/>
    <w:rsid w:val="00FC46E7"/>
    <w:rsid w:val="00FC5D25"/>
    <w:rsid w:val="00FC6B5A"/>
    <w:rsid w:val="00FC7C53"/>
    <w:rsid w:val="00FD0D7E"/>
    <w:rsid w:val="00FD16C4"/>
    <w:rsid w:val="00FD2CA0"/>
    <w:rsid w:val="00FD362F"/>
    <w:rsid w:val="00FD382B"/>
    <w:rsid w:val="00FD47FE"/>
    <w:rsid w:val="00FD4FFB"/>
    <w:rsid w:val="00FE022F"/>
    <w:rsid w:val="00FE051A"/>
    <w:rsid w:val="00FE0E33"/>
    <w:rsid w:val="00FE15DB"/>
    <w:rsid w:val="00FE6E13"/>
    <w:rsid w:val="00FE7629"/>
    <w:rsid w:val="00FE7D38"/>
    <w:rsid w:val="00FF021F"/>
    <w:rsid w:val="00FF14F9"/>
    <w:rsid w:val="00FF15F6"/>
    <w:rsid w:val="00FF527C"/>
    <w:rsid w:val="00FF60D1"/>
    <w:rsid w:val="00FF65CD"/>
    <w:rsid w:val="05A99CE6"/>
    <w:rsid w:val="069E3FA0"/>
    <w:rsid w:val="06C25599"/>
    <w:rsid w:val="0974ABA8"/>
    <w:rsid w:val="0BF6F0EF"/>
    <w:rsid w:val="0C18AB99"/>
    <w:rsid w:val="0CC3A4FD"/>
    <w:rsid w:val="0EFEC268"/>
    <w:rsid w:val="10F5F072"/>
    <w:rsid w:val="140FE859"/>
    <w:rsid w:val="19B6D0D5"/>
    <w:rsid w:val="1A22209F"/>
    <w:rsid w:val="1F5E839A"/>
    <w:rsid w:val="1FC0D0CB"/>
    <w:rsid w:val="24C3CF26"/>
    <w:rsid w:val="2974F1D9"/>
    <w:rsid w:val="2B5A0E20"/>
    <w:rsid w:val="2CD43DE0"/>
    <w:rsid w:val="2CDC7DFF"/>
    <w:rsid w:val="2F738635"/>
    <w:rsid w:val="300B472A"/>
    <w:rsid w:val="30E31330"/>
    <w:rsid w:val="361D4627"/>
    <w:rsid w:val="3C907EC2"/>
    <w:rsid w:val="3D69630D"/>
    <w:rsid w:val="3D804597"/>
    <w:rsid w:val="437F0FDB"/>
    <w:rsid w:val="45A6598F"/>
    <w:rsid w:val="45FDCB58"/>
    <w:rsid w:val="464FE48C"/>
    <w:rsid w:val="4AFFF8EF"/>
    <w:rsid w:val="516EC1CE"/>
    <w:rsid w:val="5519465B"/>
    <w:rsid w:val="55317299"/>
    <w:rsid w:val="56EA01C4"/>
    <w:rsid w:val="5730FEB2"/>
    <w:rsid w:val="5F48B5B9"/>
    <w:rsid w:val="6354CFDF"/>
    <w:rsid w:val="63C9D47F"/>
    <w:rsid w:val="6B90A272"/>
    <w:rsid w:val="6F1E9D59"/>
    <w:rsid w:val="713A5C41"/>
    <w:rsid w:val="72A91C33"/>
    <w:rsid w:val="7595638B"/>
    <w:rsid w:val="759F08DA"/>
    <w:rsid w:val="7B219444"/>
    <w:rsid w:val="7B9A67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74C2"/>
  <w15:docId w15:val="{F9241FC8-3A94-4436-981D-BB58D23C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65325A"/>
    <w:pPr>
      <w:pageBreakBefore/>
      <w:numPr>
        <w:numId w:val="6"/>
      </w:numPr>
      <w:spacing w:after="360" w:line="228" w:lineRule="auto"/>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5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9770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9770E"/>
    <w:pPr>
      <w:tabs>
        <w:tab w:val="right" w:pos="8080"/>
      </w:tabs>
      <w:spacing w:before="60"/>
      <w:ind w:left="1134" w:right="567" w:hanging="567"/>
    </w:pPr>
  </w:style>
  <w:style w:type="paragraph" w:styleId="TOC3">
    <w:name w:val="toc 3"/>
    <w:basedOn w:val="Normal"/>
    <w:next w:val="Normal"/>
    <w:uiPriority w:val="39"/>
    <w:qFormat/>
    <w:rsid w:val="00C41F46"/>
    <w:pPr>
      <w:tabs>
        <w:tab w:val="right" w:pos="8080"/>
      </w:tabs>
      <w:spacing w:before="120"/>
      <w:ind w:left="340" w:hanging="340"/>
    </w:pPr>
  </w:style>
  <w:style w:type="paragraph" w:customStyle="1" w:styleId="Bullet">
    <w:name w:val="Bullet"/>
    <w:basedOn w:val="Normal"/>
    <w:link w:val="BulletChar"/>
    <w:uiPriority w:val="99"/>
    <w:qFormat/>
    <w:rsid w:val="00FA0EA5"/>
    <w:pPr>
      <w:numPr>
        <w:numId w:val="1"/>
      </w:numPr>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uiPriority w:val="99"/>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uiPriority w:val="99"/>
    <w:qFormat/>
    <w:rsid w:val="002C0E3E"/>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65325A"/>
    <w:pPr>
      <w:spacing w:before="80"/>
      <w:ind w:left="284" w:hanging="284"/>
    </w:pPr>
    <w:rPr>
      <w:sz w:val="17"/>
    </w:rPr>
  </w:style>
  <w:style w:type="character" w:customStyle="1" w:styleId="NoteChar">
    <w:name w:val="Note Char"/>
    <w:link w:val="Note"/>
    <w:rsid w:val="0065325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iPriority w:val="35"/>
    <w:unhideWhenUsed/>
    <w:qFormat/>
    <w:rsid w:val="00A45036"/>
    <w:pPr>
      <w:keepNext/>
      <w:spacing w:after="200"/>
    </w:pPr>
    <w:rPr>
      <w:b/>
      <w:bCs/>
      <w:sz w:val="20"/>
    </w:rPr>
  </w:style>
  <w:style w:type="paragraph" w:customStyle="1" w:styleId="Heading3-nonumbering">
    <w:name w:val="Heading 3 - no numbering"/>
    <w:basedOn w:val="Heading3"/>
    <w:qFormat/>
    <w:rsid w:val="002C0E3E"/>
    <w:pPr>
      <w:numPr>
        <w:ilvl w:val="0"/>
        <w:numId w:val="0"/>
      </w:numPr>
    </w:pPr>
  </w:style>
  <w:style w:type="paragraph" w:customStyle="1" w:styleId="Heading1-nonumbering">
    <w:name w:val="Heading 1 - no numbering"/>
    <w:basedOn w:val="Heading1"/>
    <w:next w:val="Normal"/>
    <w:qFormat/>
    <w:rsid w:val="002C0E3E"/>
    <w:pPr>
      <w:numPr>
        <w:numId w:val="0"/>
      </w:numPr>
    </w:pPr>
  </w:style>
  <w:style w:type="paragraph" w:customStyle="1" w:styleId="Shadedboxheading">
    <w:name w:val="Shaded box heading"/>
    <w:basedOn w:val="BoxHeading"/>
    <w:next w:val="Shadedboxtext"/>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jc w:val="both"/>
    </w:pPr>
    <w:rPr>
      <w:rFonts w:eastAsia="Arial Unicode MS"/>
    </w:rPr>
  </w:style>
  <w:style w:type="paragraph" w:customStyle="1" w:styleId="Shadedboxtext">
    <w:name w:val="Shaded box text"/>
    <w:basedOn w:val="Normal"/>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jc w:val="both"/>
    </w:pPr>
    <w:rPr>
      <w:rFonts w:eastAsia="Arial Unicode MS"/>
    </w:rPr>
  </w:style>
  <w:style w:type="table" w:styleId="TableGrid">
    <w:name w:val="Table Grid"/>
    <w:basedOn w:val="TableNormal"/>
    <w:rsid w:val="008B72D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FFA"/>
    <w:rPr>
      <w:rFonts w:cs="Segoe UI"/>
      <w:sz w:val="18"/>
      <w:szCs w:val="18"/>
    </w:rPr>
  </w:style>
  <w:style w:type="character" w:customStyle="1" w:styleId="BalloonTextChar">
    <w:name w:val="Balloon Text Char"/>
    <w:basedOn w:val="DefaultParagraphFont"/>
    <w:link w:val="BalloonText"/>
    <w:uiPriority w:val="99"/>
    <w:semiHidden/>
    <w:rsid w:val="00557FFA"/>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064CD"/>
    <w:rPr>
      <w:sz w:val="16"/>
      <w:szCs w:val="16"/>
    </w:rPr>
  </w:style>
  <w:style w:type="paragraph" w:styleId="CommentText">
    <w:name w:val="annotation text"/>
    <w:basedOn w:val="Normal"/>
    <w:link w:val="CommentTextChar"/>
    <w:uiPriority w:val="99"/>
    <w:semiHidden/>
    <w:unhideWhenUsed/>
    <w:rsid w:val="007064CD"/>
    <w:rPr>
      <w:sz w:val="20"/>
    </w:rPr>
  </w:style>
  <w:style w:type="character" w:customStyle="1" w:styleId="CommentTextChar">
    <w:name w:val="Comment Text Char"/>
    <w:basedOn w:val="DefaultParagraphFont"/>
    <w:link w:val="CommentText"/>
    <w:uiPriority w:val="99"/>
    <w:semiHidden/>
    <w:rsid w:val="007064C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064CD"/>
    <w:rPr>
      <w:b/>
      <w:bCs/>
    </w:rPr>
  </w:style>
  <w:style w:type="character" w:customStyle="1" w:styleId="CommentSubjectChar">
    <w:name w:val="Comment Subject Char"/>
    <w:basedOn w:val="CommentTextChar"/>
    <w:link w:val="CommentSubject"/>
    <w:uiPriority w:val="99"/>
    <w:semiHidden/>
    <w:rsid w:val="007064CD"/>
    <w:rPr>
      <w:rFonts w:ascii="Segoe UI" w:hAnsi="Segoe UI"/>
      <w:b/>
      <w:bCs/>
      <w:lang w:eastAsia="en-GB"/>
    </w:rPr>
  </w:style>
  <w:style w:type="character" w:customStyle="1" w:styleId="UnresolvedMention1">
    <w:name w:val="Unresolved Mention1"/>
    <w:basedOn w:val="DefaultParagraphFont"/>
    <w:uiPriority w:val="99"/>
    <w:semiHidden/>
    <w:unhideWhenUsed/>
    <w:rsid w:val="006360E0"/>
    <w:rPr>
      <w:color w:val="605E5C"/>
      <w:shd w:val="clear" w:color="auto" w:fill="E1DFDD"/>
    </w:rPr>
  </w:style>
  <w:style w:type="paragraph" w:styleId="TOCHeading">
    <w:name w:val="TOC Heading"/>
    <w:basedOn w:val="Heading1"/>
    <w:next w:val="Normal"/>
    <w:uiPriority w:val="39"/>
    <w:unhideWhenUsed/>
    <w:qFormat/>
    <w:rsid w:val="007E317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ableofFigures">
    <w:name w:val="table of figures"/>
    <w:basedOn w:val="Normal"/>
    <w:next w:val="Normal"/>
    <w:uiPriority w:val="99"/>
    <w:unhideWhenUsed/>
    <w:qFormat/>
    <w:rsid w:val="00A04B03"/>
    <w:pPr>
      <w:spacing w:before="120"/>
      <w:ind w:left="340" w:hanging="340"/>
    </w:pPr>
  </w:style>
  <w:style w:type="paragraph" w:styleId="ListParagraph">
    <w:name w:val="List Paragraph"/>
    <w:basedOn w:val="Normal"/>
    <w:uiPriority w:val="34"/>
    <w:qFormat/>
    <w:rsid w:val="001C5A86"/>
    <w:pPr>
      <w:ind w:left="720"/>
      <w:contextualSpacing/>
    </w:pPr>
  </w:style>
  <w:style w:type="character" w:styleId="FollowedHyperlink">
    <w:name w:val="FollowedHyperlink"/>
    <w:basedOn w:val="DefaultParagraphFont"/>
    <w:semiHidden/>
    <w:unhideWhenUsed/>
    <w:rsid w:val="009239B3"/>
    <w:rPr>
      <w:color w:val="800080" w:themeColor="followedHyperlink"/>
      <w:u w:val="single"/>
    </w:rPr>
  </w:style>
  <w:style w:type="paragraph" w:styleId="ListBullet">
    <w:name w:val="List Bullet"/>
    <w:basedOn w:val="Normal"/>
    <w:uiPriority w:val="99"/>
    <w:unhideWhenUsed/>
    <w:rsid w:val="0094100E"/>
    <w:pPr>
      <w:numPr>
        <w:numId w:val="12"/>
      </w:numPr>
      <w:contextualSpacing/>
    </w:pPr>
  </w:style>
  <w:style w:type="table" w:customStyle="1" w:styleId="TableGrid1">
    <w:name w:val="Table Grid1"/>
    <w:basedOn w:val="TableNormal"/>
    <w:next w:val="TableGrid"/>
    <w:uiPriority w:val="59"/>
    <w:rsid w:val="00D77131"/>
    <w:pPr>
      <w:tabs>
        <w:tab w:val="left" w:pos="1134"/>
        <w:tab w:val="left" w:pos="2268"/>
        <w:tab w:val="left" w:pos="3402"/>
        <w:tab w:val="left" w:pos="4536"/>
        <w:tab w:val="left" w:pos="5670"/>
        <w:tab w:val="left" w:pos="6804"/>
        <w:tab w:val="left" w:pos="7938"/>
        <w:tab w:val="right" w:pos="9639"/>
      </w:tabs>
      <w:spacing w:after="200" w:line="276" w:lineRule="auto"/>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 no numbering"/>
    <w:basedOn w:val="Heading2"/>
    <w:qFormat/>
    <w:rsid w:val="00D77131"/>
    <w:pPr>
      <w:numPr>
        <w:ilvl w:val="0"/>
        <w:numId w:val="0"/>
      </w:numPr>
    </w:pPr>
  </w:style>
  <w:style w:type="paragraph" w:customStyle="1" w:styleId="DistrictGroupStyle">
    <w:name w:val="DistrictGroupStyle"/>
    <w:rsid w:val="00D77131"/>
    <w:pPr>
      <w:spacing w:after="150" w:line="276" w:lineRule="auto"/>
    </w:pPr>
    <w:rPr>
      <w:rFonts w:asciiTheme="minorHAnsi" w:hAnsiTheme="minorHAnsi" w:cs="Calibri"/>
      <w:b/>
      <w:color w:val="000000"/>
      <w:sz w:val="30"/>
      <w:lang w:val="en-US" w:eastAsia="en-US"/>
    </w:rPr>
  </w:style>
  <w:style w:type="paragraph" w:customStyle="1" w:styleId="GroupStyle">
    <w:name w:val="GroupStyle"/>
    <w:rsid w:val="00D77131"/>
    <w:pPr>
      <w:spacing w:after="150" w:line="276" w:lineRule="auto"/>
    </w:pPr>
    <w:rPr>
      <w:rFonts w:asciiTheme="minorHAnsi" w:hAnsiTheme="minorHAnsi" w:cs="Calibri"/>
      <w:b/>
      <w:color w:val="000000"/>
      <w:sz w:val="22"/>
      <w:lang w:eastAsia="en-US"/>
    </w:rPr>
  </w:style>
  <w:style w:type="paragraph" w:customStyle="1" w:styleId="SectionStyle">
    <w:name w:val="SectionStyle"/>
    <w:rsid w:val="00D77131"/>
    <w:pPr>
      <w:spacing w:before="150" w:after="150" w:line="276" w:lineRule="auto"/>
    </w:pPr>
    <w:rPr>
      <w:rFonts w:asciiTheme="minorHAnsi" w:hAnsiTheme="minorHAnsi" w:cs="Calibri"/>
      <w:b/>
      <w:color w:val="000000"/>
      <w:sz w:val="22"/>
      <w:shd w:val="clear" w:color="auto" w:fill="EBF5F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taumataarowai.govt.nz/" TargetMode="Externa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9EDE-200B-4D29-944A-B1D50928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183E1-02D9-4AE9-A79F-9FB0AFFC9659}">
  <ds:schemaRefs>
    <ds:schemaRef ds:uri="http://schemas.microsoft.com/sharepoint/v3/contenttype/forms"/>
  </ds:schemaRefs>
</ds:datastoreItem>
</file>

<file path=customXml/itemProps3.xml><?xml version="1.0" encoding="utf-8"?>
<ds:datastoreItem xmlns:ds="http://schemas.openxmlformats.org/officeDocument/2006/customXml" ds:itemID="{A9C1917A-E620-475F-9F74-B6C21FF44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B2C0C8-03E6-41A1-B364-E706EF95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106</Pages>
  <Words>33835</Words>
  <Characters>192861</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Annual Report on Drinking Water Quality 2019-2020</vt:lpstr>
    </vt:vector>
  </TitlesOfParts>
  <Company>Microsoft</Company>
  <LinksUpToDate>false</LinksUpToDate>
  <CharactersWithSpaces>226244</CharactersWithSpaces>
  <SharedDoc>false</SharedDoc>
  <HLinks>
    <vt:vector size="192" baseType="variant">
      <vt:variant>
        <vt:i4>5701710</vt:i4>
      </vt:variant>
      <vt:variant>
        <vt:i4>249</vt:i4>
      </vt:variant>
      <vt:variant>
        <vt:i4>0</vt:i4>
      </vt:variant>
      <vt:variant>
        <vt:i4>5</vt:i4>
      </vt:variant>
      <vt:variant>
        <vt:lpwstr/>
      </vt:variant>
      <vt:variant>
        <vt:lpwstr>table-8-protozoal-achievement-against-th</vt:lpwstr>
      </vt:variant>
      <vt:variant>
        <vt:i4>4390912</vt:i4>
      </vt:variant>
      <vt:variant>
        <vt:i4>246</vt:i4>
      </vt:variant>
      <vt:variant>
        <vt:i4>0</vt:i4>
      </vt:variant>
      <vt:variant>
        <vt:i4>5</vt:i4>
      </vt:variant>
      <vt:variant>
        <vt:lpwstr/>
      </vt:variant>
      <vt:variant>
        <vt:lpwstr>table-7-achievement-of-standards-small-s</vt:lpwstr>
      </vt:variant>
      <vt:variant>
        <vt:i4>4980742</vt:i4>
      </vt:variant>
      <vt:variant>
        <vt:i4>243</vt:i4>
      </vt:variant>
      <vt:variant>
        <vt:i4>0</vt:i4>
      </vt:variant>
      <vt:variant>
        <vt:i4>5</vt:i4>
      </vt:variant>
      <vt:variant>
        <vt:lpwstr/>
      </vt:variant>
      <vt:variant>
        <vt:lpwstr>table-6-achievement-of-standards-minor-s</vt:lpwstr>
      </vt:variant>
      <vt:variant>
        <vt:i4>2031695</vt:i4>
      </vt:variant>
      <vt:variant>
        <vt:i4>240</vt:i4>
      </vt:variant>
      <vt:variant>
        <vt:i4>0</vt:i4>
      </vt:variant>
      <vt:variant>
        <vt:i4>5</vt:i4>
      </vt:variant>
      <vt:variant>
        <vt:lpwstr/>
      </vt:variant>
      <vt:variant>
        <vt:lpwstr>table-5-achievement-of-standards-medium-</vt:lpwstr>
      </vt:variant>
      <vt:variant>
        <vt:i4>2818152</vt:i4>
      </vt:variant>
      <vt:variant>
        <vt:i4>204</vt:i4>
      </vt:variant>
      <vt:variant>
        <vt:i4>0</vt:i4>
      </vt:variant>
      <vt:variant>
        <vt:i4>5</vt:i4>
      </vt:variant>
      <vt:variant>
        <vt:lpwstr>https://www.taumataarowai.govt.nz/</vt:lpwstr>
      </vt:variant>
      <vt:variant>
        <vt:lpwstr/>
      </vt:variant>
      <vt:variant>
        <vt:i4>1572922</vt:i4>
      </vt:variant>
      <vt:variant>
        <vt:i4>191</vt:i4>
      </vt:variant>
      <vt:variant>
        <vt:i4>0</vt:i4>
      </vt:variant>
      <vt:variant>
        <vt:i4>5</vt:i4>
      </vt:variant>
      <vt:variant>
        <vt:lpwstr/>
      </vt:variant>
      <vt:variant>
        <vt:lpwstr>_Toc84505922</vt:lpwstr>
      </vt:variant>
      <vt:variant>
        <vt:i4>1769530</vt:i4>
      </vt:variant>
      <vt:variant>
        <vt:i4>185</vt:i4>
      </vt:variant>
      <vt:variant>
        <vt:i4>0</vt:i4>
      </vt:variant>
      <vt:variant>
        <vt:i4>5</vt:i4>
      </vt:variant>
      <vt:variant>
        <vt:lpwstr/>
      </vt:variant>
      <vt:variant>
        <vt:lpwstr>_Toc84505921</vt:lpwstr>
      </vt:variant>
      <vt:variant>
        <vt:i4>2031678</vt:i4>
      </vt:variant>
      <vt:variant>
        <vt:i4>143</vt:i4>
      </vt:variant>
      <vt:variant>
        <vt:i4>0</vt:i4>
      </vt:variant>
      <vt:variant>
        <vt:i4>5</vt:i4>
      </vt:variant>
      <vt:variant>
        <vt:lpwstr/>
      </vt:variant>
      <vt:variant>
        <vt:lpwstr>_Toc85534977</vt:lpwstr>
      </vt:variant>
      <vt:variant>
        <vt:i4>1966142</vt:i4>
      </vt:variant>
      <vt:variant>
        <vt:i4>137</vt:i4>
      </vt:variant>
      <vt:variant>
        <vt:i4>0</vt:i4>
      </vt:variant>
      <vt:variant>
        <vt:i4>5</vt:i4>
      </vt:variant>
      <vt:variant>
        <vt:lpwstr/>
      </vt:variant>
      <vt:variant>
        <vt:lpwstr>_Toc85534976</vt:lpwstr>
      </vt:variant>
      <vt:variant>
        <vt:i4>1900606</vt:i4>
      </vt:variant>
      <vt:variant>
        <vt:i4>131</vt:i4>
      </vt:variant>
      <vt:variant>
        <vt:i4>0</vt:i4>
      </vt:variant>
      <vt:variant>
        <vt:i4>5</vt:i4>
      </vt:variant>
      <vt:variant>
        <vt:lpwstr/>
      </vt:variant>
      <vt:variant>
        <vt:lpwstr>_Toc85534975</vt:lpwstr>
      </vt:variant>
      <vt:variant>
        <vt:i4>1835070</vt:i4>
      </vt:variant>
      <vt:variant>
        <vt:i4>125</vt:i4>
      </vt:variant>
      <vt:variant>
        <vt:i4>0</vt:i4>
      </vt:variant>
      <vt:variant>
        <vt:i4>5</vt:i4>
      </vt:variant>
      <vt:variant>
        <vt:lpwstr/>
      </vt:variant>
      <vt:variant>
        <vt:lpwstr>_Toc85534974</vt:lpwstr>
      </vt:variant>
      <vt:variant>
        <vt:i4>1769534</vt:i4>
      </vt:variant>
      <vt:variant>
        <vt:i4>119</vt:i4>
      </vt:variant>
      <vt:variant>
        <vt:i4>0</vt:i4>
      </vt:variant>
      <vt:variant>
        <vt:i4>5</vt:i4>
      </vt:variant>
      <vt:variant>
        <vt:lpwstr/>
      </vt:variant>
      <vt:variant>
        <vt:lpwstr>_Toc85534973</vt:lpwstr>
      </vt:variant>
      <vt:variant>
        <vt:i4>1703998</vt:i4>
      </vt:variant>
      <vt:variant>
        <vt:i4>113</vt:i4>
      </vt:variant>
      <vt:variant>
        <vt:i4>0</vt:i4>
      </vt:variant>
      <vt:variant>
        <vt:i4>5</vt:i4>
      </vt:variant>
      <vt:variant>
        <vt:lpwstr/>
      </vt:variant>
      <vt:variant>
        <vt:lpwstr>_Toc85534972</vt:lpwstr>
      </vt:variant>
      <vt:variant>
        <vt:i4>1638462</vt:i4>
      </vt:variant>
      <vt:variant>
        <vt:i4>107</vt:i4>
      </vt:variant>
      <vt:variant>
        <vt:i4>0</vt:i4>
      </vt:variant>
      <vt:variant>
        <vt:i4>5</vt:i4>
      </vt:variant>
      <vt:variant>
        <vt:lpwstr/>
      </vt:variant>
      <vt:variant>
        <vt:lpwstr>_Toc85534971</vt:lpwstr>
      </vt:variant>
      <vt:variant>
        <vt:i4>1572926</vt:i4>
      </vt:variant>
      <vt:variant>
        <vt:i4>101</vt:i4>
      </vt:variant>
      <vt:variant>
        <vt:i4>0</vt:i4>
      </vt:variant>
      <vt:variant>
        <vt:i4>5</vt:i4>
      </vt:variant>
      <vt:variant>
        <vt:lpwstr/>
      </vt:variant>
      <vt:variant>
        <vt:lpwstr>_Toc85534970</vt:lpwstr>
      </vt:variant>
      <vt:variant>
        <vt:i4>1114175</vt:i4>
      </vt:variant>
      <vt:variant>
        <vt:i4>95</vt:i4>
      </vt:variant>
      <vt:variant>
        <vt:i4>0</vt:i4>
      </vt:variant>
      <vt:variant>
        <vt:i4>5</vt:i4>
      </vt:variant>
      <vt:variant>
        <vt:lpwstr/>
      </vt:variant>
      <vt:variant>
        <vt:lpwstr>_Toc85534969</vt:lpwstr>
      </vt:variant>
      <vt:variant>
        <vt:i4>1048639</vt:i4>
      </vt:variant>
      <vt:variant>
        <vt:i4>89</vt:i4>
      </vt:variant>
      <vt:variant>
        <vt:i4>0</vt:i4>
      </vt:variant>
      <vt:variant>
        <vt:i4>5</vt:i4>
      </vt:variant>
      <vt:variant>
        <vt:lpwstr/>
      </vt:variant>
      <vt:variant>
        <vt:lpwstr>_Toc85534968</vt:lpwstr>
      </vt:variant>
      <vt:variant>
        <vt:i4>2031679</vt:i4>
      </vt:variant>
      <vt:variant>
        <vt:i4>83</vt:i4>
      </vt:variant>
      <vt:variant>
        <vt:i4>0</vt:i4>
      </vt:variant>
      <vt:variant>
        <vt:i4>5</vt:i4>
      </vt:variant>
      <vt:variant>
        <vt:lpwstr/>
      </vt:variant>
      <vt:variant>
        <vt:lpwstr>_Toc85534967</vt:lpwstr>
      </vt:variant>
      <vt:variant>
        <vt:i4>1966143</vt:i4>
      </vt:variant>
      <vt:variant>
        <vt:i4>77</vt:i4>
      </vt:variant>
      <vt:variant>
        <vt:i4>0</vt:i4>
      </vt:variant>
      <vt:variant>
        <vt:i4>5</vt:i4>
      </vt:variant>
      <vt:variant>
        <vt:lpwstr/>
      </vt:variant>
      <vt:variant>
        <vt:lpwstr>_Toc85534966</vt:lpwstr>
      </vt:variant>
      <vt:variant>
        <vt:i4>1900607</vt:i4>
      </vt:variant>
      <vt:variant>
        <vt:i4>71</vt:i4>
      </vt:variant>
      <vt:variant>
        <vt:i4>0</vt:i4>
      </vt:variant>
      <vt:variant>
        <vt:i4>5</vt:i4>
      </vt:variant>
      <vt:variant>
        <vt:lpwstr/>
      </vt:variant>
      <vt:variant>
        <vt:lpwstr>_Toc85534965</vt:lpwstr>
      </vt:variant>
      <vt:variant>
        <vt:i4>1835071</vt:i4>
      </vt:variant>
      <vt:variant>
        <vt:i4>65</vt:i4>
      </vt:variant>
      <vt:variant>
        <vt:i4>0</vt:i4>
      </vt:variant>
      <vt:variant>
        <vt:i4>5</vt:i4>
      </vt:variant>
      <vt:variant>
        <vt:lpwstr/>
      </vt:variant>
      <vt:variant>
        <vt:lpwstr>_Toc85534964</vt:lpwstr>
      </vt:variant>
      <vt:variant>
        <vt:i4>1769535</vt:i4>
      </vt:variant>
      <vt:variant>
        <vt:i4>59</vt:i4>
      </vt:variant>
      <vt:variant>
        <vt:i4>0</vt:i4>
      </vt:variant>
      <vt:variant>
        <vt:i4>5</vt:i4>
      </vt:variant>
      <vt:variant>
        <vt:lpwstr/>
      </vt:variant>
      <vt:variant>
        <vt:lpwstr>_Toc85534963</vt:lpwstr>
      </vt:variant>
      <vt:variant>
        <vt:i4>1703999</vt:i4>
      </vt:variant>
      <vt:variant>
        <vt:i4>53</vt:i4>
      </vt:variant>
      <vt:variant>
        <vt:i4>0</vt:i4>
      </vt:variant>
      <vt:variant>
        <vt:i4>5</vt:i4>
      </vt:variant>
      <vt:variant>
        <vt:lpwstr/>
      </vt:variant>
      <vt:variant>
        <vt:lpwstr>_Toc85534962</vt:lpwstr>
      </vt:variant>
      <vt:variant>
        <vt:i4>1638463</vt:i4>
      </vt:variant>
      <vt:variant>
        <vt:i4>47</vt:i4>
      </vt:variant>
      <vt:variant>
        <vt:i4>0</vt:i4>
      </vt:variant>
      <vt:variant>
        <vt:i4>5</vt:i4>
      </vt:variant>
      <vt:variant>
        <vt:lpwstr/>
      </vt:variant>
      <vt:variant>
        <vt:lpwstr>_Toc85534961</vt:lpwstr>
      </vt:variant>
      <vt:variant>
        <vt:i4>1572927</vt:i4>
      </vt:variant>
      <vt:variant>
        <vt:i4>41</vt:i4>
      </vt:variant>
      <vt:variant>
        <vt:i4>0</vt:i4>
      </vt:variant>
      <vt:variant>
        <vt:i4>5</vt:i4>
      </vt:variant>
      <vt:variant>
        <vt:lpwstr/>
      </vt:variant>
      <vt:variant>
        <vt:lpwstr>_Toc85534960</vt:lpwstr>
      </vt:variant>
      <vt:variant>
        <vt:i4>1114172</vt:i4>
      </vt:variant>
      <vt:variant>
        <vt:i4>35</vt:i4>
      </vt:variant>
      <vt:variant>
        <vt:i4>0</vt:i4>
      </vt:variant>
      <vt:variant>
        <vt:i4>5</vt:i4>
      </vt:variant>
      <vt:variant>
        <vt:lpwstr/>
      </vt:variant>
      <vt:variant>
        <vt:lpwstr>_Toc85534959</vt:lpwstr>
      </vt:variant>
      <vt:variant>
        <vt:i4>1048636</vt:i4>
      </vt:variant>
      <vt:variant>
        <vt:i4>29</vt:i4>
      </vt:variant>
      <vt:variant>
        <vt:i4>0</vt:i4>
      </vt:variant>
      <vt:variant>
        <vt:i4>5</vt:i4>
      </vt:variant>
      <vt:variant>
        <vt:lpwstr/>
      </vt:variant>
      <vt:variant>
        <vt:lpwstr>_Toc85534958</vt:lpwstr>
      </vt:variant>
      <vt:variant>
        <vt:i4>2031676</vt:i4>
      </vt:variant>
      <vt:variant>
        <vt:i4>23</vt:i4>
      </vt:variant>
      <vt:variant>
        <vt:i4>0</vt:i4>
      </vt:variant>
      <vt:variant>
        <vt:i4>5</vt:i4>
      </vt:variant>
      <vt:variant>
        <vt:lpwstr/>
      </vt:variant>
      <vt:variant>
        <vt:lpwstr>_Toc85534957</vt:lpwstr>
      </vt:variant>
      <vt:variant>
        <vt:i4>1966140</vt:i4>
      </vt:variant>
      <vt:variant>
        <vt:i4>17</vt:i4>
      </vt:variant>
      <vt:variant>
        <vt:i4>0</vt:i4>
      </vt:variant>
      <vt:variant>
        <vt:i4>5</vt:i4>
      </vt:variant>
      <vt:variant>
        <vt:lpwstr/>
      </vt:variant>
      <vt:variant>
        <vt:lpwstr>_Toc85534956</vt:lpwstr>
      </vt:variant>
      <vt:variant>
        <vt:i4>1900604</vt:i4>
      </vt:variant>
      <vt:variant>
        <vt:i4>11</vt:i4>
      </vt:variant>
      <vt:variant>
        <vt:i4>0</vt:i4>
      </vt:variant>
      <vt:variant>
        <vt:i4>5</vt:i4>
      </vt:variant>
      <vt:variant>
        <vt:lpwstr/>
      </vt:variant>
      <vt:variant>
        <vt:lpwstr>_Toc85534955</vt:lpwstr>
      </vt:variant>
      <vt:variant>
        <vt:i4>1835068</vt:i4>
      </vt:variant>
      <vt:variant>
        <vt:i4>5</vt:i4>
      </vt:variant>
      <vt:variant>
        <vt:i4>0</vt:i4>
      </vt:variant>
      <vt:variant>
        <vt:i4>5</vt:i4>
      </vt:variant>
      <vt:variant>
        <vt:lpwstr/>
      </vt:variant>
      <vt:variant>
        <vt:lpwstr>_Toc85534954</vt:lpwstr>
      </vt:variant>
      <vt:variant>
        <vt:i4>2228340</vt:i4>
      </vt:variant>
      <vt:variant>
        <vt:i4>0</vt:i4>
      </vt:variant>
      <vt:variant>
        <vt:i4>0</vt:i4>
      </vt:variant>
      <vt:variant>
        <vt:i4>5</vt:i4>
      </vt:variant>
      <vt:variant>
        <vt:lpwstr>http://www.health.govt.nz/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Drinking Water Quality 2019-2020</dc:title>
  <dc:creator>Ministry of Health</dc:creator>
  <cp:lastModifiedBy>Ministry of Health</cp:lastModifiedBy>
  <cp:revision>4</cp:revision>
  <cp:lastPrinted>2022-03-27T22:43:00Z</cp:lastPrinted>
  <dcterms:created xsi:type="dcterms:W3CDTF">2022-03-27T22:42:00Z</dcterms:created>
  <dcterms:modified xsi:type="dcterms:W3CDTF">2022-03-27T22:43:00Z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