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08833" w14:textId="2A3848B0" w:rsidR="00C86248" w:rsidRDefault="000F19F1" w:rsidP="00926083">
      <w:pPr>
        <w:pStyle w:val="Title"/>
      </w:pPr>
      <w:bookmarkStart w:id="0" w:name="_Hlk99561250"/>
      <w:r>
        <w:t xml:space="preserve">Aotearoa </w:t>
      </w:r>
      <w:r w:rsidR="00552B8F">
        <w:t>New Zealand Public Perceptions of the Use of Personal Health Information</w:t>
      </w:r>
    </w:p>
    <w:bookmarkEnd w:id="0"/>
    <w:p w14:paraId="78D5D37B" w14:textId="77777777" w:rsidR="00D27922" w:rsidRDefault="00552B8F" w:rsidP="00D27922">
      <w:pPr>
        <w:pStyle w:val="Subhead"/>
      </w:pPr>
      <w:r>
        <w:t>18 January 2022</w:t>
      </w:r>
    </w:p>
    <w:p w14:paraId="3E1F1669" w14:textId="77777777" w:rsidR="00C05132" w:rsidRDefault="00C05132" w:rsidP="00A06BE4"/>
    <w:p w14:paraId="49AB9662" w14:textId="77777777" w:rsidR="00142954" w:rsidRPr="00142954" w:rsidRDefault="00142954" w:rsidP="00142954">
      <w:pPr>
        <w:sectPr w:rsidR="00142954" w:rsidRPr="00142954" w:rsidSect="00925892">
          <w:headerReference w:type="default" r:id="rId8"/>
          <w:pgSz w:w="11907" w:h="16834" w:code="9"/>
          <w:pgMar w:top="5670" w:right="1134" w:bottom="1134" w:left="1134" w:header="567" w:footer="851" w:gutter="0"/>
          <w:pgNumType w:start="1"/>
          <w:cols w:space="720"/>
        </w:sectPr>
      </w:pPr>
    </w:p>
    <w:p w14:paraId="3E12F5C7" w14:textId="024A1FA5" w:rsidR="00C24CB7" w:rsidRPr="00A63DFF" w:rsidRDefault="00C24CB7" w:rsidP="00C24CB7">
      <w:pPr>
        <w:rPr>
          <w:rFonts w:asciiTheme="minorHAnsi" w:hAnsiTheme="minorHAnsi" w:cstheme="minorHAnsi"/>
          <w:b/>
          <w:spacing w:val="10"/>
          <w:sz w:val="36"/>
          <w:szCs w:val="36"/>
        </w:rPr>
      </w:pPr>
      <w:r w:rsidRPr="00A63DFF">
        <w:rPr>
          <w:rFonts w:asciiTheme="minorHAnsi" w:hAnsiTheme="minorHAnsi" w:cstheme="minorHAnsi"/>
          <w:b/>
          <w:spacing w:val="10"/>
          <w:sz w:val="36"/>
          <w:szCs w:val="36"/>
        </w:rPr>
        <w:lastRenderedPageBreak/>
        <w:t>Acknowledgements</w:t>
      </w:r>
    </w:p>
    <w:p w14:paraId="54BE4FF4" w14:textId="3CC546C2" w:rsidR="00C24CB7" w:rsidRDefault="00C24CB7" w:rsidP="00C24CB7">
      <w:pPr>
        <w:spacing w:before="120"/>
      </w:pPr>
      <w:r>
        <w:t>Thank you to the New Zealanders who gave their time to participate in this survey.</w:t>
      </w:r>
    </w:p>
    <w:p w14:paraId="773847F5" w14:textId="452D66C8" w:rsidR="001838C9" w:rsidRDefault="001838C9" w:rsidP="00C24CB7">
      <w:pPr>
        <w:spacing w:before="120"/>
      </w:pPr>
    </w:p>
    <w:p w14:paraId="45936560" w14:textId="77777777" w:rsidR="001838C9" w:rsidRDefault="001838C9" w:rsidP="001838C9">
      <w:pPr>
        <w:ind w:left="1418" w:hanging="1418"/>
      </w:pPr>
      <w:r>
        <w:t>Prepared for:</w:t>
      </w:r>
      <w:r>
        <w:tab/>
        <w:t>Dean Rutherford</w:t>
      </w:r>
      <w:r>
        <w:br/>
        <w:t>Health and Disability Intelligence, Ministry of Health</w:t>
      </w:r>
    </w:p>
    <w:p w14:paraId="42A4EE50" w14:textId="77777777" w:rsidR="001838C9" w:rsidRDefault="001838C9" w:rsidP="001838C9">
      <w:pPr>
        <w:ind w:left="1418" w:hanging="1418"/>
      </w:pPr>
    </w:p>
    <w:p w14:paraId="79CCEC55" w14:textId="5405BD0D" w:rsidR="001838C9" w:rsidRPr="001838C9" w:rsidRDefault="001838C9" w:rsidP="001838C9">
      <w:pPr>
        <w:ind w:left="1418" w:hanging="1418"/>
      </w:pPr>
      <w:r>
        <w:t>Authors:</w:t>
      </w:r>
      <w:r>
        <w:tab/>
        <w:t>Rosie Dobson, Robyn Whittaker, Katie Garner, and Varsha Parag</w:t>
      </w:r>
      <w:r>
        <w:br/>
        <w:t>National Institute for Health Innovation, University of Auckland</w:t>
      </w:r>
    </w:p>
    <w:p w14:paraId="240E39A8" w14:textId="39D5A6FC" w:rsidR="00C24CB7" w:rsidRPr="00C05132" w:rsidRDefault="00C24CB7" w:rsidP="00C24CB7">
      <w:pPr>
        <w:pStyle w:val="Imprint"/>
        <w:spacing w:before="1200"/>
        <w:rPr>
          <w:rFonts w:cs="Segoe UI"/>
        </w:rPr>
      </w:pPr>
      <w:r w:rsidRPr="00C05132">
        <w:rPr>
          <w:rFonts w:cs="Segoe UI"/>
        </w:rPr>
        <w:t xml:space="preserve">Citation: </w:t>
      </w:r>
      <w:r w:rsidR="00B31FA7">
        <w:rPr>
          <w:rFonts w:cs="Segoe UI"/>
        </w:rPr>
        <w:t>Dobson R</w:t>
      </w:r>
      <w:r w:rsidR="005A6636">
        <w:rPr>
          <w:rFonts w:cs="Segoe UI"/>
        </w:rPr>
        <w:t>, Whittaker R, Garner K</w:t>
      </w:r>
      <w:r w:rsidR="002F1C45">
        <w:rPr>
          <w:rFonts w:cs="Segoe UI"/>
        </w:rPr>
        <w:t>, et al</w:t>
      </w:r>
      <w:r w:rsidRPr="00C05132">
        <w:rPr>
          <w:rFonts w:cs="Segoe UI"/>
        </w:rPr>
        <w:t xml:space="preserve">. </w:t>
      </w:r>
      <w:r w:rsidR="009953F7">
        <w:rPr>
          <w:rFonts w:cs="Segoe UI"/>
        </w:rPr>
        <w:t>2022</w:t>
      </w:r>
      <w:r w:rsidRPr="00C05132">
        <w:rPr>
          <w:rFonts w:cs="Segoe UI"/>
        </w:rPr>
        <w:t xml:space="preserve">. </w:t>
      </w:r>
      <w:r w:rsidR="00353520">
        <w:rPr>
          <w:rFonts w:cs="Segoe UI"/>
          <w:i/>
        </w:rPr>
        <w:t>Aotearoa New Zealand Public Perceptions of the Use of Personal Health Information.</w:t>
      </w:r>
      <w:r w:rsidRPr="00C05132">
        <w:rPr>
          <w:rFonts w:cs="Segoe UI"/>
        </w:rPr>
        <w:t xml:space="preserve"> Wellington: Ministry of Health.</w:t>
      </w:r>
    </w:p>
    <w:p w14:paraId="50C698BA" w14:textId="458F666F" w:rsidR="00C24CB7" w:rsidRDefault="00C24CB7" w:rsidP="00C24CB7">
      <w:pPr>
        <w:pStyle w:val="Imprint"/>
      </w:pPr>
      <w:r>
        <w:t xml:space="preserve">Published in </w:t>
      </w:r>
      <w:r w:rsidR="00353520">
        <w:t xml:space="preserve">April 2022 </w:t>
      </w:r>
      <w:r>
        <w:t>by the Ministry of Health</w:t>
      </w:r>
      <w:r>
        <w:br/>
        <w:t>PO Box 5013, Wellington 6140, New Zealand</w:t>
      </w:r>
    </w:p>
    <w:p w14:paraId="6DDE0856" w14:textId="185EA3FF" w:rsidR="00C24CB7" w:rsidRPr="009C0F2D" w:rsidRDefault="00C24CB7" w:rsidP="00C24CB7">
      <w:pPr>
        <w:pStyle w:val="Imprint"/>
      </w:pPr>
      <w:r>
        <w:t xml:space="preserve">ISBN </w:t>
      </w:r>
      <w:r w:rsidR="0074001B" w:rsidRPr="0074001B">
        <w:t>978-1-99-110031-3</w:t>
      </w:r>
      <w:r>
        <w:t xml:space="preserve"> (online)</w:t>
      </w:r>
    </w:p>
    <w:p w14:paraId="79F2B33D" w14:textId="77777777" w:rsidR="00C24CB7" w:rsidRDefault="00C24CB7" w:rsidP="00C24CB7">
      <w:r>
        <w:rPr>
          <w:noProof/>
          <w:lang w:eastAsia="en-NZ"/>
        </w:rPr>
        <w:drawing>
          <wp:inline distT="0" distB="0" distL="0" distR="0" wp14:anchorId="629254DB" wp14:editId="22CE3C10">
            <wp:extent cx="1413163" cy="576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6ED32FDB" w14:textId="77777777" w:rsidR="00C24CB7" w:rsidRDefault="00C24CB7" w:rsidP="00C24CB7">
      <w:pPr>
        <w:pStyle w:val="Imprint"/>
        <w:spacing w:before="240" w:after="480"/>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C24CB7" w:rsidRPr="00A63DFF" w14:paraId="4800D258" w14:textId="77777777" w:rsidTr="00E4532E">
        <w:trPr>
          <w:cantSplit/>
        </w:trPr>
        <w:tc>
          <w:tcPr>
            <w:tcW w:w="1526" w:type="dxa"/>
          </w:tcPr>
          <w:p w14:paraId="36DFD8C6" w14:textId="77777777" w:rsidR="00C24CB7" w:rsidRPr="00A63DFF" w:rsidRDefault="00C24CB7" w:rsidP="00E4532E">
            <w:pPr>
              <w:rPr>
                <w:rFonts w:cs="Segoe UI"/>
                <w:sz w:val="15"/>
                <w:szCs w:val="15"/>
              </w:rPr>
            </w:pPr>
            <w:r w:rsidRPr="00A63DFF">
              <w:rPr>
                <w:rFonts w:cs="Segoe UI"/>
                <w:b/>
                <w:noProof/>
                <w:sz w:val="15"/>
                <w:szCs w:val="15"/>
                <w:lang w:eastAsia="en-NZ"/>
              </w:rPr>
              <w:drawing>
                <wp:inline distT="0" distB="0" distL="0" distR="0" wp14:anchorId="5CE2F7DE" wp14:editId="0A4BF97C">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448BF347" w14:textId="77777777" w:rsidR="00C24CB7" w:rsidRPr="00A63DFF" w:rsidRDefault="00C24CB7" w:rsidP="00E4532E">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 xml:space="preserve">You must give appropriate credit, provide a link to the </w:t>
            </w:r>
            <w:proofErr w:type="gramStart"/>
            <w:r w:rsidRPr="00A63DFF">
              <w:rPr>
                <w:rFonts w:cs="Segoe UI"/>
                <w:bCs/>
                <w:sz w:val="15"/>
                <w:szCs w:val="15"/>
              </w:rPr>
              <w:t>licence</w:t>
            </w:r>
            <w:proofErr w:type="gramEnd"/>
            <w:r w:rsidRPr="00A63DFF">
              <w:rPr>
                <w:rFonts w:cs="Segoe UI"/>
                <w:bCs/>
                <w:sz w:val="15"/>
                <w:szCs w:val="15"/>
              </w:rPr>
              <w:t xml:space="preserve"> and indicate if changes were made.</w:t>
            </w:r>
          </w:p>
        </w:tc>
      </w:tr>
    </w:tbl>
    <w:p w14:paraId="04620604" w14:textId="5906CDB6" w:rsidR="007E74F1" w:rsidRPr="001F45A7" w:rsidRDefault="007E74F1" w:rsidP="00491DB1"/>
    <w:p w14:paraId="3F8D6F3E" w14:textId="77777777" w:rsidR="00C86248" w:rsidRDefault="00C86248">
      <w:pPr>
        <w:jc w:val="center"/>
        <w:sectPr w:rsidR="00C86248" w:rsidSect="00925892">
          <w:footerReference w:type="even" r:id="rId11"/>
          <w:footerReference w:type="default" r:id="rId12"/>
          <w:pgSz w:w="11907" w:h="16834" w:code="9"/>
          <w:pgMar w:top="1701" w:right="2268" w:bottom="1134" w:left="2268" w:header="0" w:footer="0" w:gutter="0"/>
          <w:cols w:space="720"/>
          <w:vAlign w:val="bottom"/>
        </w:sectPr>
      </w:pPr>
    </w:p>
    <w:p w14:paraId="2FF1624F" w14:textId="77777777" w:rsidR="00C86248" w:rsidRDefault="00C86248" w:rsidP="00025A6F">
      <w:pPr>
        <w:pStyle w:val="IntroHead"/>
      </w:pPr>
      <w:bookmarkStart w:id="1" w:name="_Toc405792991"/>
      <w:bookmarkStart w:id="2" w:name="_Toc405793224"/>
      <w:r>
        <w:lastRenderedPageBreak/>
        <w:t>Contents</w:t>
      </w:r>
      <w:bookmarkEnd w:id="1"/>
      <w:bookmarkEnd w:id="2"/>
    </w:p>
    <w:p w14:paraId="7DC43AEE" w14:textId="7D3514D3" w:rsidR="00934C71" w:rsidRDefault="00934C71">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99716917" w:history="1">
        <w:r w:rsidRPr="00A826EE">
          <w:rPr>
            <w:rStyle w:val="Hyperlink"/>
            <w:noProof/>
          </w:rPr>
          <w:t>Executive summary</w:t>
        </w:r>
        <w:r>
          <w:rPr>
            <w:noProof/>
            <w:webHidden/>
          </w:rPr>
          <w:tab/>
        </w:r>
        <w:r>
          <w:rPr>
            <w:noProof/>
            <w:webHidden/>
          </w:rPr>
          <w:fldChar w:fldCharType="begin"/>
        </w:r>
        <w:r>
          <w:rPr>
            <w:noProof/>
            <w:webHidden/>
          </w:rPr>
          <w:instrText xml:space="preserve"> PAGEREF _Toc99716917 \h </w:instrText>
        </w:r>
        <w:r>
          <w:rPr>
            <w:noProof/>
            <w:webHidden/>
          </w:rPr>
        </w:r>
        <w:r>
          <w:rPr>
            <w:noProof/>
            <w:webHidden/>
          </w:rPr>
          <w:fldChar w:fldCharType="separate"/>
        </w:r>
        <w:r w:rsidR="002F07F6">
          <w:rPr>
            <w:noProof/>
            <w:webHidden/>
          </w:rPr>
          <w:t>v</w:t>
        </w:r>
        <w:r>
          <w:rPr>
            <w:noProof/>
            <w:webHidden/>
          </w:rPr>
          <w:fldChar w:fldCharType="end"/>
        </w:r>
      </w:hyperlink>
    </w:p>
    <w:p w14:paraId="6C15B8C4" w14:textId="6D236B69" w:rsidR="00934C71" w:rsidRDefault="002F07F6">
      <w:pPr>
        <w:pStyle w:val="TOC1"/>
        <w:rPr>
          <w:rFonts w:asciiTheme="minorHAnsi" w:eastAsiaTheme="minorEastAsia" w:hAnsiTheme="minorHAnsi" w:cstheme="minorBidi"/>
          <w:noProof/>
          <w:sz w:val="22"/>
          <w:szCs w:val="22"/>
          <w:lang w:eastAsia="en-NZ"/>
        </w:rPr>
      </w:pPr>
      <w:hyperlink w:anchor="_Toc99716918" w:history="1">
        <w:r w:rsidR="00934C71" w:rsidRPr="00A826EE">
          <w:rPr>
            <w:rStyle w:val="Hyperlink"/>
            <w:noProof/>
          </w:rPr>
          <w:t>1</w:t>
        </w:r>
        <w:r w:rsidR="00934C71">
          <w:rPr>
            <w:rFonts w:asciiTheme="minorHAnsi" w:eastAsiaTheme="minorEastAsia" w:hAnsiTheme="minorHAnsi" w:cstheme="minorBidi"/>
            <w:noProof/>
            <w:sz w:val="22"/>
            <w:szCs w:val="22"/>
            <w:lang w:eastAsia="en-NZ"/>
          </w:rPr>
          <w:tab/>
        </w:r>
        <w:r w:rsidR="00934C71" w:rsidRPr="00A826EE">
          <w:rPr>
            <w:rStyle w:val="Hyperlink"/>
            <w:noProof/>
          </w:rPr>
          <w:t>Background</w:t>
        </w:r>
        <w:r w:rsidR="00934C71">
          <w:rPr>
            <w:noProof/>
            <w:webHidden/>
          </w:rPr>
          <w:tab/>
        </w:r>
        <w:r w:rsidR="00934C71">
          <w:rPr>
            <w:noProof/>
            <w:webHidden/>
          </w:rPr>
          <w:fldChar w:fldCharType="begin"/>
        </w:r>
        <w:r w:rsidR="00934C71">
          <w:rPr>
            <w:noProof/>
            <w:webHidden/>
          </w:rPr>
          <w:instrText xml:space="preserve"> PAGEREF _Toc99716918 \h </w:instrText>
        </w:r>
        <w:r w:rsidR="00934C71">
          <w:rPr>
            <w:noProof/>
            <w:webHidden/>
          </w:rPr>
        </w:r>
        <w:r w:rsidR="00934C71">
          <w:rPr>
            <w:noProof/>
            <w:webHidden/>
          </w:rPr>
          <w:fldChar w:fldCharType="separate"/>
        </w:r>
        <w:r>
          <w:rPr>
            <w:noProof/>
            <w:webHidden/>
          </w:rPr>
          <w:t>1</w:t>
        </w:r>
        <w:r w:rsidR="00934C71">
          <w:rPr>
            <w:noProof/>
            <w:webHidden/>
          </w:rPr>
          <w:fldChar w:fldCharType="end"/>
        </w:r>
      </w:hyperlink>
    </w:p>
    <w:p w14:paraId="185E1E3B" w14:textId="636EA098" w:rsidR="00934C71" w:rsidRDefault="002F07F6">
      <w:pPr>
        <w:pStyle w:val="TOC1"/>
        <w:rPr>
          <w:rFonts w:asciiTheme="minorHAnsi" w:eastAsiaTheme="minorEastAsia" w:hAnsiTheme="minorHAnsi" w:cstheme="minorBidi"/>
          <w:noProof/>
          <w:sz w:val="22"/>
          <w:szCs w:val="22"/>
          <w:lang w:eastAsia="en-NZ"/>
        </w:rPr>
      </w:pPr>
      <w:hyperlink w:anchor="_Toc99716919" w:history="1">
        <w:r w:rsidR="00934C71" w:rsidRPr="00A826EE">
          <w:rPr>
            <w:rStyle w:val="Hyperlink"/>
            <w:noProof/>
          </w:rPr>
          <w:t>2</w:t>
        </w:r>
        <w:r w:rsidR="00934C71">
          <w:rPr>
            <w:rFonts w:asciiTheme="minorHAnsi" w:eastAsiaTheme="minorEastAsia" w:hAnsiTheme="minorHAnsi" w:cstheme="minorBidi"/>
            <w:noProof/>
            <w:sz w:val="22"/>
            <w:szCs w:val="22"/>
            <w:lang w:eastAsia="en-NZ"/>
          </w:rPr>
          <w:tab/>
        </w:r>
        <w:r w:rsidR="00934C71" w:rsidRPr="00A826EE">
          <w:rPr>
            <w:rStyle w:val="Hyperlink"/>
            <w:noProof/>
          </w:rPr>
          <w:t>Methods</w:t>
        </w:r>
        <w:r w:rsidR="00934C71">
          <w:rPr>
            <w:noProof/>
            <w:webHidden/>
          </w:rPr>
          <w:tab/>
        </w:r>
        <w:r w:rsidR="00934C71">
          <w:rPr>
            <w:noProof/>
            <w:webHidden/>
          </w:rPr>
          <w:fldChar w:fldCharType="begin"/>
        </w:r>
        <w:r w:rsidR="00934C71">
          <w:rPr>
            <w:noProof/>
            <w:webHidden/>
          </w:rPr>
          <w:instrText xml:space="preserve"> PAGEREF _Toc99716919 \h </w:instrText>
        </w:r>
        <w:r w:rsidR="00934C71">
          <w:rPr>
            <w:noProof/>
            <w:webHidden/>
          </w:rPr>
        </w:r>
        <w:r w:rsidR="00934C71">
          <w:rPr>
            <w:noProof/>
            <w:webHidden/>
          </w:rPr>
          <w:fldChar w:fldCharType="separate"/>
        </w:r>
        <w:r>
          <w:rPr>
            <w:noProof/>
            <w:webHidden/>
          </w:rPr>
          <w:t>2</w:t>
        </w:r>
        <w:r w:rsidR="00934C71">
          <w:rPr>
            <w:noProof/>
            <w:webHidden/>
          </w:rPr>
          <w:fldChar w:fldCharType="end"/>
        </w:r>
      </w:hyperlink>
    </w:p>
    <w:p w14:paraId="6DBA8DFB" w14:textId="5FFED852" w:rsidR="00934C71" w:rsidRDefault="002F07F6">
      <w:pPr>
        <w:pStyle w:val="TOC1"/>
        <w:rPr>
          <w:rFonts w:asciiTheme="minorHAnsi" w:eastAsiaTheme="minorEastAsia" w:hAnsiTheme="minorHAnsi" w:cstheme="minorBidi"/>
          <w:noProof/>
          <w:sz w:val="22"/>
          <w:szCs w:val="22"/>
          <w:lang w:eastAsia="en-NZ"/>
        </w:rPr>
      </w:pPr>
      <w:hyperlink w:anchor="_Toc99716920" w:history="1">
        <w:r w:rsidR="00934C71" w:rsidRPr="00A826EE">
          <w:rPr>
            <w:rStyle w:val="Hyperlink"/>
            <w:noProof/>
          </w:rPr>
          <w:t>3</w:t>
        </w:r>
        <w:r w:rsidR="00934C71">
          <w:rPr>
            <w:rFonts w:asciiTheme="minorHAnsi" w:eastAsiaTheme="minorEastAsia" w:hAnsiTheme="minorHAnsi" w:cstheme="minorBidi"/>
            <w:noProof/>
            <w:sz w:val="22"/>
            <w:szCs w:val="22"/>
            <w:lang w:eastAsia="en-NZ"/>
          </w:rPr>
          <w:tab/>
        </w:r>
        <w:r w:rsidR="00934C71" w:rsidRPr="00A826EE">
          <w:rPr>
            <w:rStyle w:val="Hyperlink"/>
            <w:noProof/>
          </w:rPr>
          <w:t>Results</w:t>
        </w:r>
        <w:r w:rsidR="00934C71">
          <w:rPr>
            <w:noProof/>
            <w:webHidden/>
          </w:rPr>
          <w:tab/>
        </w:r>
        <w:r w:rsidR="00934C71">
          <w:rPr>
            <w:noProof/>
            <w:webHidden/>
          </w:rPr>
          <w:fldChar w:fldCharType="begin"/>
        </w:r>
        <w:r w:rsidR="00934C71">
          <w:rPr>
            <w:noProof/>
            <w:webHidden/>
          </w:rPr>
          <w:instrText xml:space="preserve"> PAGEREF _Toc99716920 \h </w:instrText>
        </w:r>
        <w:r w:rsidR="00934C71">
          <w:rPr>
            <w:noProof/>
            <w:webHidden/>
          </w:rPr>
        </w:r>
        <w:r w:rsidR="00934C71">
          <w:rPr>
            <w:noProof/>
            <w:webHidden/>
          </w:rPr>
          <w:fldChar w:fldCharType="separate"/>
        </w:r>
        <w:r>
          <w:rPr>
            <w:noProof/>
            <w:webHidden/>
          </w:rPr>
          <w:t>3</w:t>
        </w:r>
        <w:r w:rsidR="00934C71">
          <w:rPr>
            <w:noProof/>
            <w:webHidden/>
          </w:rPr>
          <w:fldChar w:fldCharType="end"/>
        </w:r>
      </w:hyperlink>
    </w:p>
    <w:p w14:paraId="28E5BA24" w14:textId="5BB4B966" w:rsidR="00934C71" w:rsidRDefault="002F07F6">
      <w:pPr>
        <w:pStyle w:val="TOC2"/>
        <w:tabs>
          <w:tab w:val="left" w:pos="1134"/>
        </w:tabs>
        <w:rPr>
          <w:rFonts w:asciiTheme="minorHAnsi" w:eastAsiaTheme="minorEastAsia" w:hAnsiTheme="minorHAnsi" w:cstheme="minorBidi"/>
          <w:noProof/>
          <w:sz w:val="22"/>
          <w:szCs w:val="22"/>
          <w:lang w:eastAsia="en-NZ"/>
        </w:rPr>
      </w:pPr>
      <w:hyperlink w:anchor="_Toc99716921" w:history="1">
        <w:r w:rsidR="00934C71" w:rsidRPr="00A826EE">
          <w:rPr>
            <w:rStyle w:val="Hyperlink"/>
            <w:noProof/>
          </w:rPr>
          <w:t>3.1</w:t>
        </w:r>
        <w:r w:rsidR="00934C71">
          <w:rPr>
            <w:rFonts w:asciiTheme="minorHAnsi" w:eastAsiaTheme="minorEastAsia" w:hAnsiTheme="minorHAnsi" w:cstheme="minorBidi"/>
            <w:noProof/>
            <w:sz w:val="22"/>
            <w:szCs w:val="22"/>
            <w:lang w:eastAsia="en-NZ"/>
          </w:rPr>
          <w:tab/>
        </w:r>
        <w:r w:rsidR="00934C71" w:rsidRPr="00A826EE">
          <w:rPr>
            <w:rStyle w:val="Hyperlink"/>
            <w:rFonts w:eastAsia="Calibri"/>
            <w:noProof/>
          </w:rPr>
          <w:t>Sample</w:t>
        </w:r>
        <w:r w:rsidR="00934C71">
          <w:rPr>
            <w:noProof/>
            <w:webHidden/>
          </w:rPr>
          <w:tab/>
        </w:r>
        <w:r w:rsidR="00934C71">
          <w:rPr>
            <w:noProof/>
            <w:webHidden/>
          </w:rPr>
          <w:fldChar w:fldCharType="begin"/>
        </w:r>
        <w:r w:rsidR="00934C71">
          <w:rPr>
            <w:noProof/>
            <w:webHidden/>
          </w:rPr>
          <w:instrText xml:space="preserve"> PAGEREF _Toc99716921 \h </w:instrText>
        </w:r>
        <w:r w:rsidR="00934C71">
          <w:rPr>
            <w:noProof/>
            <w:webHidden/>
          </w:rPr>
        </w:r>
        <w:r w:rsidR="00934C71">
          <w:rPr>
            <w:noProof/>
            <w:webHidden/>
          </w:rPr>
          <w:fldChar w:fldCharType="separate"/>
        </w:r>
        <w:r>
          <w:rPr>
            <w:noProof/>
            <w:webHidden/>
          </w:rPr>
          <w:t>3</w:t>
        </w:r>
        <w:r w:rsidR="00934C71">
          <w:rPr>
            <w:noProof/>
            <w:webHidden/>
          </w:rPr>
          <w:fldChar w:fldCharType="end"/>
        </w:r>
      </w:hyperlink>
    </w:p>
    <w:p w14:paraId="1022B68C" w14:textId="190CD9EA" w:rsidR="00934C71" w:rsidRDefault="002F07F6">
      <w:pPr>
        <w:pStyle w:val="TOC2"/>
        <w:tabs>
          <w:tab w:val="left" w:pos="1134"/>
        </w:tabs>
        <w:rPr>
          <w:rFonts w:asciiTheme="minorHAnsi" w:eastAsiaTheme="minorEastAsia" w:hAnsiTheme="minorHAnsi" w:cstheme="minorBidi"/>
          <w:noProof/>
          <w:sz w:val="22"/>
          <w:szCs w:val="22"/>
          <w:lang w:eastAsia="en-NZ"/>
        </w:rPr>
      </w:pPr>
      <w:hyperlink w:anchor="_Toc99716922" w:history="1">
        <w:r w:rsidR="00934C71" w:rsidRPr="00A826EE">
          <w:rPr>
            <w:rStyle w:val="Hyperlink"/>
            <w:rFonts w:eastAsia="Calibri"/>
            <w:noProof/>
          </w:rPr>
          <w:t>3.2</w:t>
        </w:r>
        <w:r w:rsidR="00934C71">
          <w:rPr>
            <w:rFonts w:asciiTheme="minorHAnsi" w:eastAsiaTheme="minorEastAsia" w:hAnsiTheme="minorHAnsi" w:cstheme="minorBidi"/>
            <w:noProof/>
            <w:sz w:val="22"/>
            <w:szCs w:val="22"/>
            <w:lang w:eastAsia="en-NZ"/>
          </w:rPr>
          <w:tab/>
        </w:r>
        <w:r w:rsidR="00934C71" w:rsidRPr="00A826EE">
          <w:rPr>
            <w:rStyle w:val="Hyperlink"/>
            <w:rFonts w:eastAsia="Calibri"/>
            <w:noProof/>
          </w:rPr>
          <w:t>Current use of health information</w:t>
        </w:r>
        <w:r w:rsidR="00934C71">
          <w:rPr>
            <w:noProof/>
            <w:webHidden/>
          </w:rPr>
          <w:tab/>
        </w:r>
        <w:r w:rsidR="00934C71">
          <w:rPr>
            <w:noProof/>
            <w:webHidden/>
          </w:rPr>
          <w:fldChar w:fldCharType="begin"/>
        </w:r>
        <w:r w:rsidR="00934C71">
          <w:rPr>
            <w:noProof/>
            <w:webHidden/>
          </w:rPr>
          <w:instrText xml:space="preserve"> PAGEREF _Toc99716922 \h </w:instrText>
        </w:r>
        <w:r w:rsidR="00934C71">
          <w:rPr>
            <w:noProof/>
            <w:webHidden/>
          </w:rPr>
        </w:r>
        <w:r w:rsidR="00934C71">
          <w:rPr>
            <w:noProof/>
            <w:webHidden/>
          </w:rPr>
          <w:fldChar w:fldCharType="separate"/>
        </w:r>
        <w:r>
          <w:rPr>
            <w:noProof/>
            <w:webHidden/>
          </w:rPr>
          <w:t>6</w:t>
        </w:r>
        <w:r w:rsidR="00934C71">
          <w:rPr>
            <w:noProof/>
            <w:webHidden/>
          </w:rPr>
          <w:fldChar w:fldCharType="end"/>
        </w:r>
      </w:hyperlink>
    </w:p>
    <w:p w14:paraId="1EC1C691" w14:textId="2194F372" w:rsidR="00934C71" w:rsidRDefault="002F07F6">
      <w:pPr>
        <w:pStyle w:val="TOC2"/>
        <w:tabs>
          <w:tab w:val="left" w:pos="1134"/>
        </w:tabs>
        <w:rPr>
          <w:rFonts w:asciiTheme="minorHAnsi" w:eastAsiaTheme="minorEastAsia" w:hAnsiTheme="minorHAnsi" w:cstheme="minorBidi"/>
          <w:noProof/>
          <w:sz w:val="22"/>
          <w:szCs w:val="22"/>
          <w:lang w:eastAsia="en-NZ"/>
        </w:rPr>
      </w:pPr>
      <w:hyperlink w:anchor="_Toc99716923" w:history="1">
        <w:r w:rsidR="00934C71" w:rsidRPr="00A826EE">
          <w:rPr>
            <w:rStyle w:val="Hyperlink"/>
            <w:rFonts w:eastAsia="Calibri"/>
            <w:noProof/>
          </w:rPr>
          <w:t>3.3</w:t>
        </w:r>
        <w:r w:rsidR="00934C71">
          <w:rPr>
            <w:rFonts w:asciiTheme="minorHAnsi" w:eastAsiaTheme="minorEastAsia" w:hAnsiTheme="minorHAnsi" w:cstheme="minorBidi"/>
            <w:noProof/>
            <w:sz w:val="22"/>
            <w:szCs w:val="22"/>
            <w:lang w:eastAsia="en-NZ"/>
          </w:rPr>
          <w:tab/>
        </w:r>
        <w:r w:rsidR="00934C71" w:rsidRPr="00A826EE">
          <w:rPr>
            <w:rStyle w:val="Hyperlink"/>
            <w:rFonts w:eastAsia="Calibri"/>
            <w:noProof/>
          </w:rPr>
          <w:t>Comfort with the use of health information</w:t>
        </w:r>
        <w:r w:rsidR="00934C71">
          <w:rPr>
            <w:noProof/>
            <w:webHidden/>
          </w:rPr>
          <w:tab/>
        </w:r>
        <w:r w:rsidR="00934C71">
          <w:rPr>
            <w:noProof/>
            <w:webHidden/>
          </w:rPr>
          <w:fldChar w:fldCharType="begin"/>
        </w:r>
        <w:r w:rsidR="00934C71">
          <w:rPr>
            <w:noProof/>
            <w:webHidden/>
          </w:rPr>
          <w:instrText xml:space="preserve"> PAGEREF _Toc99716923 \h </w:instrText>
        </w:r>
        <w:r w:rsidR="00934C71">
          <w:rPr>
            <w:noProof/>
            <w:webHidden/>
          </w:rPr>
        </w:r>
        <w:r w:rsidR="00934C71">
          <w:rPr>
            <w:noProof/>
            <w:webHidden/>
          </w:rPr>
          <w:fldChar w:fldCharType="separate"/>
        </w:r>
        <w:r>
          <w:rPr>
            <w:noProof/>
            <w:webHidden/>
          </w:rPr>
          <w:t>7</w:t>
        </w:r>
        <w:r w:rsidR="00934C71">
          <w:rPr>
            <w:noProof/>
            <w:webHidden/>
          </w:rPr>
          <w:fldChar w:fldCharType="end"/>
        </w:r>
      </w:hyperlink>
    </w:p>
    <w:p w14:paraId="0AEB7AE0" w14:textId="03B12801" w:rsidR="00934C71" w:rsidRDefault="002F07F6">
      <w:pPr>
        <w:pStyle w:val="TOC2"/>
        <w:tabs>
          <w:tab w:val="left" w:pos="1134"/>
        </w:tabs>
        <w:rPr>
          <w:rFonts w:asciiTheme="minorHAnsi" w:eastAsiaTheme="minorEastAsia" w:hAnsiTheme="minorHAnsi" w:cstheme="minorBidi"/>
          <w:noProof/>
          <w:sz w:val="22"/>
          <w:szCs w:val="22"/>
          <w:lang w:eastAsia="en-NZ"/>
        </w:rPr>
      </w:pPr>
      <w:hyperlink w:anchor="_Toc99716924" w:history="1">
        <w:r w:rsidR="00934C71" w:rsidRPr="00A826EE">
          <w:rPr>
            <w:rStyle w:val="Hyperlink"/>
            <w:rFonts w:eastAsia="Calibri"/>
            <w:noProof/>
          </w:rPr>
          <w:t>3.4</w:t>
        </w:r>
        <w:r w:rsidR="00934C71">
          <w:rPr>
            <w:rFonts w:asciiTheme="minorHAnsi" w:eastAsiaTheme="minorEastAsia" w:hAnsiTheme="minorHAnsi" w:cstheme="minorBidi"/>
            <w:noProof/>
            <w:sz w:val="22"/>
            <w:szCs w:val="22"/>
            <w:lang w:eastAsia="en-NZ"/>
          </w:rPr>
          <w:tab/>
        </w:r>
        <w:r w:rsidR="00934C71" w:rsidRPr="00A826EE">
          <w:rPr>
            <w:rStyle w:val="Hyperlink"/>
            <w:rFonts w:eastAsia="Calibri"/>
            <w:noProof/>
          </w:rPr>
          <w:t>Comments on level of comfort with the use of health information</w:t>
        </w:r>
        <w:r w:rsidR="00934C71">
          <w:rPr>
            <w:noProof/>
            <w:webHidden/>
          </w:rPr>
          <w:tab/>
        </w:r>
        <w:r w:rsidR="00934C71">
          <w:rPr>
            <w:noProof/>
            <w:webHidden/>
          </w:rPr>
          <w:fldChar w:fldCharType="begin"/>
        </w:r>
        <w:r w:rsidR="00934C71">
          <w:rPr>
            <w:noProof/>
            <w:webHidden/>
          </w:rPr>
          <w:instrText xml:space="preserve"> PAGEREF _Toc99716924 \h </w:instrText>
        </w:r>
        <w:r w:rsidR="00934C71">
          <w:rPr>
            <w:noProof/>
            <w:webHidden/>
          </w:rPr>
        </w:r>
        <w:r w:rsidR="00934C71">
          <w:rPr>
            <w:noProof/>
            <w:webHidden/>
          </w:rPr>
          <w:fldChar w:fldCharType="separate"/>
        </w:r>
        <w:r>
          <w:rPr>
            <w:noProof/>
            <w:webHidden/>
          </w:rPr>
          <w:t>11</w:t>
        </w:r>
        <w:r w:rsidR="00934C71">
          <w:rPr>
            <w:noProof/>
            <w:webHidden/>
          </w:rPr>
          <w:fldChar w:fldCharType="end"/>
        </w:r>
      </w:hyperlink>
    </w:p>
    <w:p w14:paraId="06D5A0D2" w14:textId="5E49D6D0" w:rsidR="00934C71" w:rsidRDefault="002F07F6">
      <w:pPr>
        <w:pStyle w:val="TOC2"/>
        <w:tabs>
          <w:tab w:val="left" w:pos="1134"/>
        </w:tabs>
        <w:rPr>
          <w:rFonts w:asciiTheme="minorHAnsi" w:eastAsiaTheme="minorEastAsia" w:hAnsiTheme="minorHAnsi" w:cstheme="minorBidi"/>
          <w:noProof/>
          <w:sz w:val="22"/>
          <w:szCs w:val="22"/>
          <w:lang w:eastAsia="en-NZ"/>
        </w:rPr>
      </w:pPr>
      <w:hyperlink w:anchor="_Toc99716925" w:history="1">
        <w:r w:rsidR="00934C71" w:rsidRPr="00A826EE">
          <w:rPr>
            <w:rStyle w:val="Hyperlink"/>
            <w:rFonts w:eastAsia="Calibri"/>
            <w:noProof/>
          </w:rPr>
          <w:t>3.5</w:t>
        </w:r>
        <w:r w:rsidR="00934C71">
          <w:rPr>
            <w:rFonts w:asciiTheme="minorHAnsi" w:eastAsiaTheme="minorEastAsia" w:hAnsiTheme="minorHAnsi" w:cstheme="minorBidi"/>
            <w:noProof/>
            <w:sz w:val="22"/>
            <w:szCs w:val="22"/>
            <w:lang w:eastAsia="en-NZ"/>
          </w:rPr>
          <w:tab/>
        </w:r>
        <w:r w:rsidR="00934C71" w:rsidRPr="00A826EE">
          <w:rPr>
            <w:rStyle w:val="Hyperlink"/>
            <w:rFonts w:eastAsia="Calibri"/>
            <w:noProof/>
          </w:rPr>
          <w:t>Consent for the combining of health information</w:t>
        </w:r>
        <w:r w:rsidR="00934C71">
          <w:rPr>
            <w:noProof/>
            <w:webHidden/>
          </w:rPr>
          <w:tab/>
        </w:r>
        <w:r w:rsidR="00934C71">
          <w:rPr>
            <w:noProof/>
            <w:webHidden/>
          </w:rPr>
          <w:fldChar w:fldCharType="begin"/>
        </w:r>
        <w:r w:rsidR="00934C71">
          <w:rPr>
            <w:noProof/>
            <w:webHidden/>
          </w:rPr>
          <w:instrText xml:space="preserve"> PAGEREF _Toc99716925 \h </w:instrText>
        </w:r>
        <w:r w:rsidR="00934C71">
          <w:rPr>
            <w:noProof/>
            <w:webHidden/>
          </w:rPr>
        </w:r>
        <w:r w:rsidR="00934C71">
          <w:rPr>
            <w:noProof/>
            <w:webHidden/>
          </w:rPr>
          <w:fldChar w:fldCharType="separate"/>
        </w:r>
        <w:r>
          <w:rPr>
            <w:noProof/>
            <w:webHidden/>
          </w:rPr>
          <w:t>16</w:t>
        </w:r>
        <w:r w:rsidR="00934C71">
          <w:rPr>
            <w:noProof/>
            <w:webHidden/>
          </w:rPr>
          <w:fldChar w:fldCharType="end"/>
        </w:r>
      </w:hyperlink>
    </w:p>
    <w:p w14:paraId="4C8749AB" w14:textId="399543A8" w:rsidR="00934C71" w:rsidRDefault="002F07F6">
      <w:pPr>
        <w:pStyle w:val="TOC2"/>
        <w:tabs>
          <w:tab w:val="left" w:pos="1134"/>
        </w:tabs>
        <w:rPr>
          <w:rFonts w:asciiTheme="minorHAnsi" w:eastAsiaTheme="minorEastAsia" w:hAnsiTheme="minorHAnsi" w:cstheme="minorBidi"/>
          <w:noProof/>
          <w:sz w:val="22"/>
          <w:szCs w:val="22"/>
          <w:lang w:eastAsia="en-NZ"/>
        </w:rPr>
      </w:pPr>
      <w:hyperlink w:anchor="_Toc99716926" w:history="1">
        <w:r w:rsidR="00934C71" w:rsidRPr="00A826EE">
          <w:rPr>
            <w:rStyle w:val="Hyperlink"/>
            <w:noProof/>
          </w:rPr>
          <w:t>3.6</w:t>
        </w:r>
        <w:r w:rsidR="00934C71">
          <w:rPr>
            <w:rFonts w:asciiTheme="minorHAnsi" w:eastAsiaTheme="minorEastAsia" w:hAnsiTheme="minorHAnsi" w:cstheme="minorBidi"/>
            <w:noProof/>
            <w:sz w:val="22"/>
            <w:szCs w:val="22"/>
            <w:lang w:eastAsia="en-NZ"/>
          </w:rPr>
          <w:tab/>
        </w:r>
        <w:r w:rsidR="00934C71" w:rsidRPr="00A826EE">
          <w:rPr>
            <w:rStyle w:val="Hyperlink"/>
            <w:rFonts w:eastAsia="Calibri"/>
            <w:noProof/>
          </w:rPr>
          <w:t>Concerns about health information</w:t>
        </w:r>
        <w:r w:rsidR="00934C71">
          <w:rPr>
            <w:noProof/>
            <w:webHidden/>
          </w:rPr>
          <w:tab/>
        </w:r>
        <w:r w:rsidR="00934C71">
          <w:rPr>
            <w:noProof/>
            <w:webHidden/>
          </w:rPr>
          <w:fldChar w:fldCharType="begin"/>
        </w:r>
        <w:r w:rsidR="00934C71">
          <w:rPr>
            <w:noProof/>
            <w:webHidden/>
          </w:rPr>
          <w:instrText xml:space="preserve"> PAGEREF _Toc99716926 \h </w:instrText>
        </w:r>
        <w:r w:rsidR="00934C71">
          <w:rPr>
            <w:noProof/>
            <w:webHidden/>
          </w:rPr>
        </w:r>
        <w:r w:rsidR="00934C71">
          <w:rPr>
            <w:noProof/>
            <w:webHidden/>
          </w:rPr>
          <w:fldChar w:fldCharType="separate"/>
        </w:r>
        <w:r>
          <w:rPr>
            <w:noProof/>
            <w:webHidden/>
          </w:rPr>
          <w:t>18</w:t>
        </w:r>
        <w:r w:rsidR="00934C71">
          <w:rPr>
            <w:noProof/>
            <w:webHidden/>
          </w:rPr>
          <w:fldChar w:fldCharType="end"/>
        </w:r>
      </w:hyperlink>
    </w:p>
    <w:p w14:paraId="7D21F37E" w14:textId="02A204A7" w:rsidR="00934C71" w:rsidRDefault="002F07F6">
      <w:pPr>
        <w:pStyle w:val="TOC1"/>
        <w:rPr>
          <w:rFonts w:asciiTheme="minorHAnsi" w:eastAsiaTheme="minorEastAsia" w:hAnsiTheme="minorHAnsi" w:cstheme="minorBidi"/>
          <w:noProof/>
          <w:sz w:val="22"/>
          <w:szCs w:val="22"/>
          <w:lang w:eastAsia="en-NZ"/>
        </w:rPr>
      </w:pPr>
      <w:hyperlink w:anchor="_Toc99716927" w:history="1">
        <w:r w:rsidR="00934C71" w:rsidRPr="00A826EE">
          <w:rPr>
            <w:rStyle w:val="Hyperlink"/>
            <w:noProof/>
          </w:rPr>
          <w:t>4</w:t>
        </w:r>
        <w:r w:rsidR="00934C71">
          <w:rPr>
            <w:rFonts w:asciiTheme="minorHAnsi" w:eastAsiaTheme="minorEastAsia" w:hAnsiTheme="minorHAnsi" w:cstheme="minorBidi"/>
            <w:noProof/>
            <w:sz w:val="22"/>
            <w:szCs w:val="22"/>
            <w:lang w:eastAsia="en-NZ"/>
          </w:rPr>
          <w:tab/>
        </w:r>
        <w:r w:rsidR="00934C71" w:rsidRPr="00A826EE">
          <w:rPr>
            <w:rStyle w:val="Hyperlink"/>
            <w:noProof/>
          </w:rPr>
          <w:t>Discussion</w:t>
        </w:r>
        <w:r w:rsidR="00934C71">
          <w:rPr>
            <w:noProof/>
            <w:webHidden/>
          </w:rPr>
          <w:tab/>
        </w:r>
        <w:r w:rsidR="00934C71">
          <w:rPr>
            <w:noProof/>
            <w:webHidden/>
          </w:rPr>
          <w:fldChar w:fldCharType="begin"/>
        </w:r>
        <w:r w:rsidR="00934C71">
          <w:rPr>
            <w:noProof/>
            <w:webHidden/>
          </w:rPr>
          <w:instrText xml:space="preserve"> PAGEREF _Toc99716927 \h </w:instrText>
        </w:r>
        <w:r w:rsidR="00934C71">
          <w:rPr>
            <w:noProof/>
            <w:webHidden/>
          </w:rPr>
        </w:r>
        <w:r w:rsidR="00934C71">
          <w:rPr>
            <w:noProof/>
            <w:webHidden/>
          </w:rPr>
          <w:fldChar w:fldCharType="separate"/>
        </w:r>
        <w:r>
          <w:rPr>
            <w:noProof/>
            <w:webHidden/>
          </w:rPr>
          <w:t>23</w:t>
        </w:r>
        <w:r w:rsidR="00934C71">
          <w:rPr>
            <w:noProof/>
            <w:webHidden/>
          </w:rPr>
          <w:fldChar w:fldCharType="end"/>
        </w:r>
      </w:hyperlink>
    </w:p>
    <w:p w14:paraId="1A8728D4" w14:textId="3C49CA95" w:rsidR="00934C71" w:rsidRDefault="002F07F6">
      <w:pPr>
        <w:pStyle w:val="TOC2"/>
        <w:tabs>
          <w:tab w:val="left" w:pos="1134"/>
        </w:tabs>
        <w:rPr>
          <w:rFonts w:asciiTheme="minorHAnsi" w:eastAsiaTheme="minorEastAsia" w:hAnsiTheme="minorHAnsi" w:cstheme="minorBidi"/>
          <w:noProof/>
          <w:sz w:val="22"/>
          <w:szCs w:val="22"/>
          <w:lang w:eastAsia="en-NZ"/>
        </w:rPr>
      </w:pPr>
      <w:hyperlink w:anchor="_Toc99716928" w:history="1">
        <w:r w:rsidR="00934C71" w:rsidRPr="00A826EE">
          <w:rPr>
            <w:rStyle w:val="Hyperlink"/>
            <w:noProof/>
          </w:rPr>
          <w:t>4.1</w:t>
        </w:r>
        <w:r w:rsidR="00934C71">
          <w:rPr>
            <w:rFonts w:asciiTheme="minorHAnsi" w:eastAsiaTheme="minorEastAsia" w:hAnsiTheme="minorHAnsi" w:cstheme="minorBidi"/>
            <w:noProof/>
            <w:sz w:val="22"/>
            <w:szCs w:val="22"/>
            <w:lang w:eastAsia="en-NZ"/>
          </w:rPr>
          <w:tab/>
        </w:r>
        <w:r w:rsidR="00934C71" w:rsidRPr="00A826EE">
          <w:rPr>
            <w:rStyle w:val="Hyperlink"/>
            <w:noProof/>
          </w:rPr>
          <w:t>Summary of results</w:t>
        </w:r>
        <w:r w:rsidR="00934C71">
          <w:rPr>
            <w:noProof/>
            <w:webHidden/>
          </w:rPr>
          <w:tab/>
        </w:r>
        <w:r w:rsidR="00934C71">
          <w:rPr>
            <w:noProof/>
            <w:webHidden/>
          </w:rPr>
          <w:fldChar w:fldCharType="begin"/>
        </w:r>
        <w:r w:rsidR="00934C71">
          <w:rPr>
            <w:noProof/>
            <w:webHidden/>
          </w:rPr>
          <w:instrText xml:space="preserve"> PAGEREF _Toc99716928 \h </w:instrText>
        </w:r>
        <w:r w:rsidR="00934C71">
          <w:rPr>
            <w:noProof/>
            <w:webHidden/>
          </w:rPr>
        </w:r>
        <w:r w:rsidR="00934C71">
          <w:rPr>
            <w:noProof/>
            <w:webHidden/>
          </w:rPr>
          <w:fldChar w:fldCharType="separate"/>
        </w:r>
        <w:r>
          <w:rPr>
            <w:noProof/>
            <w:webHidden/>
          </w:rPr>
          <w:t>23</w:t>
        </w:r>
        <w:r w:rsidR="00934C71">
          <w:rPr>
            <w:noProof/>
            <w:webHidden/>
          </w:rPr>
          <w:fldChar w:fldCharType="end"/>
        </w:r>
      </w:hyperlink>
    </w:p>
    <w:p w14:paraId="4E3610D3" w14:textId="32D63001" w:rsidR="00934C71" w:rsidRDefault="002F07F6">
      <w:pPr>
        <w:pStyle w:val="TOC2"/>
        <w:tabs>
          <w:tab w:val="left" w:pos="1134"/>
        </w:tabs>
        <w:rPr>
          <w:rFonts w:asciiTheme="minorHAnsi" w:eastAsiaTheme="minorEastAsia" w:hAnsiTheme="minorHAnsi" w:cstheme="minorBidi"/>
          <w:noProof/>
          <w:sz w:val="22"/>
          <w:szCs w:val="22"/>
          <w:lang w:eastAsia="en-NZ"/>
        </w:rPr>
      </w:pPr>
      <w:hyperlink w:anchor="_Toc99716929" w:history="1">
        <w:r w:rsidR="00934C71" w:rsidRPr="00A826EE">
          <w:rPr>
            <w:rStyle w:val="Hyperlink"/>
            <w:noProof/>
          </w:rPr>
          <w:t>4.2</w:t>
        </w:r>
        <w:r w:rsidR="00934C71">
          <w:rPr>
            <w:rFonts w:asciiTheme="minorHAnsi" w:eastAsiaTheme="minorEastAsia" w:hAnsiTheme="minorHAnsi" w:cstheme="minorBidi"/>
            <w:noProof/>
            <w:sz w:val="22"/>
            <w:szCs w:val="22"/>
            <w:lang w:eastAsia="en-NZ"/>
          </w:rPr>
          <w:tab/>
        </w:r>
        <w:r w:rsidR="00934C71" w:rsidRPr="00A826EE">
          <w:rPr>
            <w:rStyle w:val="Hyperlink"/>
            <w:noProof/>
          </w:rPr>
          <w:t>Comparison to previous work</w:t>
        </w:r>
        <w:r w:rsidR="00934C71">
          <w:rPr>
            <w:noProof/>
            <w:webHidden/>
          </w:rPr>
          <w:tab/>
        </w:r>
        <w:r w:rsidR="00934C71">
          <w:rPr>
            <w:noProof/>
            <w:webHidden/>
          </w:rPr>
          <w:fldChar w:fldCharType="begin"/>
        </w:r>
        <w:r w:rsidR="00934C71">
          <w:rPr>
            <w:noProof/>
            <w:webHidden/>
          </w:rPr>
          <w:instrText xml:space="preserve"> PAGEREF _Toc99716929 \h </w:instrText>
        </w:r>
        <w:r w:rsidR="00934C71">
          <w:rPr>
            <w:noProof/>
            <w:webHidden/>
          </w:rPr>
        </w:r>
        <w:r w:rsidR="00934C71">
          <w:rPr>
            <w:noProof/>
            <w:webHidden/>
          </w:rPr>
          <w:fldChar w:fldCharType="separate"/>
        </w:r>
        <w:r>
          <w:rPr>
            <w:noProof/>
            <w:webHidden/>
          </w:rPr>
          <w:t>25</w:t>
        </w:r>
        <w:r w:rsidR="00934C71">
          <w:rPr>
            <w:noProof/>
            <w:webHidden/>
          </w:rPr>
          <w:fldChar w:fldCharType="end"/>
        </w:r>
      </w:hyperlink>
    </w:p>
    <w:p w14:paraId="0B305741" w14:textId="36192734" w:rsidR="00934C71" w:rsidRDefault="002F07F6">
      <w:pPr>
        <w:pStyle w:val="TOC2"/>
        <w:tabs>
          <w:tab w:val="left" w:pos="1134"/>
        </w:tabs>
        <w:rPr>
          <w:rFonts w:asciiTheme="minorHAnsi" w:eastAsiaTheme="minorEastAsia" w:hAnsiTheme="minorHAnsi" w:cstheme="minorBidi"/>
          <w:noProof/>
          <w:sz w:val="22"/>
          <w:szCs w:val="22"/>
          <w:lang w:eastAsia="en-NZ"/>
        </w:rPr>
      </w:pPr>
      <w:hyperlink w:anchor="_Toc99716930" w:history="1">
        <w:r w:rsidR="00934C71" w:rsidRPr="00A826EE">
          <w:rPr>
            <w:rStyle w:val="Hyperlink"/>
            <w:noProof/>
          </w:rPr>
          <w:t>4.3</w:t>
        </w:r>
        <w:r w:rsidR="00934C71">
          <w:rPr>
            <w:rFonts w:asciiTheme="minorHAnsi" w:eastAsiaTheme="minorEastAsia" w:hAnsiTheme="minorHAnsi" w:cstheme="minorBidi"/>
            <w:noProof/>
            <w:sz w:val="22"/>
            <w:szCs w:val="22"/>
            <w:lang w:eastAsia="en-NZ"/>
          </w:rPr>
          <w:tab/>
        </w:r>
        <w:r w:rsidR="00934C71" w:rsidRPr="00A826EE">
          <w:rPr>
            <w:rStyle w:val="Hyperlink"/>
            <w:noProof/>
          </w:rPr>
          <w:t>Limitations of the current work</w:t>
        </w:r>
        <w:r w:rsidR="00934C71">
          <w:rPr>
            <w:noProof/>
            <w:webHidden/>
          </w:rPr>
          <w:tab/>
        </w:r>
        <w:r w:rsidR="00934C71">
          <w:rPr>
            <w:noProof/>
            <w:webHidden/>
          </w:rPr>
          <w:fldChar w:fldCharType="begin"/>
        </w:r>
        <w:r w:rsidR="00934C71">
          <w:rPr>
            <w:noProof/>
            <w:webHidden/>
          </w:rPr>
          <w:instrText xml:space="preserve"> PAGEREF _Toc99716930 \h </w:instrText>
        </w:r>
        <w:r w:rsidR="00934C71">
          <w:rPr>
            <w:noProof/>
            <w:webHidden/>
          </w:rPr>
        </w:r>
        <w:r w:rsidR="00934C71">
          <w:rPr>
            <w:noProof/>
            <w:webHidden/>
          </w:rPr>
          <w:fldChar w:fldCharType="separate"/>
        </w:r>
        <w:r>
          <w:rPr>
            <w:noProof/>
            <w:webHidden/>
          </w:rPr>
          <w:t>26</w:t>
        </w:r>
        <w:r w:rsidR="00934C71">
          <w:rPr>
            <w:noProof/>
            <w:webHidden/>
          </w:rPr>
          <w:fldChar w:fldCharType="end"/>
        </w:r>
      </w:hyperlink>
    </w:p>
    <w:p w14:paraId="589021F8" w14:textId="273782D9" w:rsidR="00934C71" w:rsidRDefault="002F07F6">
      <w:pPr>
        <w:pStyle w:val="TOC2"/>
        <w:tabs>
          <w:tab w:val="left" w:pos="1134"/>
        </w:tabs>
        <w:rPr>
          <w:rFonts w:asciiTheme="minorHAnsi" w:eastAsiaTheme="minorEastAsia" w:hAnsiTheme="minorHAnsi" w:cstheme="minorBidi"/>
          <w:noProof/>
          <w:sz w:val="22"/>
          <w:szCs w:val="22"/>
          <w:lang w:eastAsia="en-NZ"/>
        </w:rPr>
      </w:pPr>
      <w:hyperlink w:anchor="_Toc99716931" w:history="1">
        <w:r w:rsidR="00934C71" w:rsidRPr="00A826EE">
          <w:rPr>
            <w:rStyle w:val="Hyperlink"/>
            <w:noProof/>
          </w:rPr>
          <w:t>4.4</w:t>
        </w:r>
        <w:r w:rsidR="00934C71">
          <w:rPr>
            <w:rFonts w:asciiTheme="minorHAnsi" w:eastAsiaTheme="minorEastAsia" w:hAnsiTheme="minorHAnsi" w:cstheme="minorBidi"/>
            <w:noProof/>
            <w:sz w:val="22"/>
            <w:szCs w:val="22"/>
            <w:lang w:eastAsia="en-NZ"/>
          </w:rPr>
          <w:tab/>
        </w:r>
        <w:r w:rsidR="00934C71" w:rsidRPr="00A826EE">
          <w:rPr>
            <w:rStyle w:val="Hyperlink"/>
            <w:noProof/>
          </w:rPr>
          <w:t>Conclusion</w:t>
        </w:r>
        <w:r w:rsidR="00934C71">
          <w:rPr>
            <w:noProof/>
            <w:webHidden/>
          </w:rPr>
          <w:tab/>
        </w:r>
        <w:r w:rsidR="00934C71">
          <w:rPr>
            <w:noProof/>
            <w:webHidden/>
          </w:rPr>
          <w:fldChar w:fldCharType="begin"/>
        </w:r>
        <w:r w:rsidR="00934C71">
          <w:rPr>
            <w:noProof/>
            <w:webHidden/>
          </w:rPr>
          <w:instrText xml:space="preserve"> PAGEREF _Toc99716931 \h </w:instrText>
        </w:r>
        <w:r w:rsidR="00934C71">
          <w:rPr>
            <w:noProof/>
            <w:webHidden/>
          </w:rPr>
        </w:r>
        <w:r w:rsidR="00934C71">
          <w:rPr>
            <w:noProof/>
            <w:webHidden/>
          </w:rPr>
          <w:fldChar w:fldCharType="separate"/>
        </w:r>
        <w:r>
          <w:rPr>
            <w:noProof/>
            <w:webHidden/>
          </w:rPr>
          <w:t>26</w:t>
        </w:r>
        <w:r w:rsidR="00934C71">
          <w:rPr>
            <w:noProof/>
            <w:webHidden/>
          </w:rPr>
          <w:fldChar w:fldCharType="end"/>
        </w:r>
      </w:hyperlink>
    </w:p>
    <w:p w14:paraId="2C73FA44" w14:textId="7789EE28" w:rsidR="00934C71" w:rsidRDefault="002F07F6">
      <w:pPr>
        <w:pStyle w:val="TOC1"/>
        <w:rPr>
          <w:rFonts w:asciiTheme="minorHAnsi" w:eastAsiaTheme="minorEastAsia" w:hAnsiTheme="minorHAnsi" w:cstheme="minorBidi"/>
          <w:noProof/>
          <w:sz w:val="22"/>
          <w:szCs w:val="22"/>
          <w:lang w:eastAsia="en-NZ"/>
        </w:rPr>
      </w:pPr>
      <w:hyperlink w:anchor="_Toc99716932" w:history="1">
        <w:r w:rsidR="00934C71" w:rsidRPr="00A826EE">
          <w:rPr>
            <w:rStyle w:val="Hyperlink"/>
            <w:noProof/>
          </w:rPr>
          <w:t>References</w:t>
        </w:r>
        <w:r w:rsidR="00934C71">
          <w:rPr>
            <w:noProof/>
            <w:webHidden/>
          </w:rPr>
          <w:tab/>
        </w:r>
        <w:r w:rsidR="00934C71">
          <w:rPr>
            <w:noProof/>
            <w:webHidden/>
          </w:rPr>
          <w:fldChar w:fldCharType="begin"/>
        </w:r>
        <w:r w:rsidR="00934C71">
          <w:rPr>
            <w:noProof/>
            <w:webHidden/>
          </w:rPr>
          <w:instrText xml:space="preserve"> PAGEREF _Toc99716932 \h </w:instrText>
        </w:r>
        <w:r w:rsidR="00934C71">
          <w:rPr>
            <w:noProof/>
            <w:webHidden/>
          </w:rPr>
        </w:r>
        <w:r w:rsidR="00934C71">
          <w:rPr>
            <w:noProof/>
            <w:webHidden/>
          </w:rPr>
          <w:fldChar w:fldCharType="separate"/>
        </w:r>
        <w:r>
          <w:rPr>
            <w:noProof/>
            <w:webHidden/>
          </w:rPr>
          <w:t>27</w:t>
        </w:r>
        <w:r w:rsidR="00934C71">
          <w:rPr>
            <w:noProof/>
            <w:webHidden/>
          </w:rPr>
          <w:fldChar w:fldCharType="end"/>
        </w:r>
      </w:hyperlink>
    </w:p>
    <w:p w14:paraId="73F8892E" w14:textId="7854CE01" w:rsidR="00C86248" w:rsidRDefault="00934C71">
      <w:r>
        <w:rPr>
          <w:rFonts w:ascii="Segoe UI Semibold" w:hAnsi="Segoe UI Semibold"/>
          <w:b/>
          <w:sz w:val="24"/>
        </w:rPr>
        <w:fldChar w:fldCharType="end"/>
      </w:r>
    </w:p>
    <w:p w14:paraId="20B39BAE" w14:textId="77777777" w:rsidR="002B76A7" w:rsidRDefault="002B76A7" w:rsidP="002B76A7">
      <w:pPr>
        <w:pStyle w:val="TOC1"/>
        <w:keepNext/>
      </w:pPr>
      <w:r>
        <w:t>List of Tables</w:t>
      </w:r>
    </w:p>
    <w:p w14:paraId="25682054" w14:textId="65443D9B" w:rsidR="00BF3BBE" w:rsidRDefault="002B76A7">
      <w:pPr>
        <w:pStyle w:val="TOC3"/>
        <w:rPr>
          <w:rFonts w:asciiTheme="minorHAnsi" w:eastAsiaTheme="minorEastAsia" w:hAnsiTheme="minorHAnsi" w:cstheme="minorBidi"/>
          <w:noProof/>
          <w:sz w:val="22"/>
          <w:szCs w:val="22"/>
          <w:lang w:eastAsia="en-NZ"/>
        </w:rPr>
      </w:pPr>
      <w:r>
        <w:rPr>
          <w:sz w:val="20"/>
        </w:rPr>
        <w:fldChar w:fldCharType="begin"/>
      </w:r>
      <w:r>
        <w:instrText xml:space="preserve"> TOC \t "Table,3" </w:instrText>
      </w:r>
      <w:r>
        <w:rPr>
          <w:sz w:val="20"/>
        </w:rPr>
        <w:fldChar w:fldCharType="separate"/>
      </w:r>
      <w:r w:rsidR="00BF3BBE">
        <w:rPr>
          <w:noProof/>
        </w:rPr>
        <w:t>Table 1:</w:t>
      </w:r>
      <w:r w:rsidR="00BF3BBE">
        <w:rPr>
          <w:noProof/>
        </w:rPr>
        <w:tab/>
        <w:t>Demographic information (n=2,572)</w:t>
      </w:r>
      <w:r w:rsidR="00BF3BBE">
        <w:rPr>
          <w:noProof/>
        </w:rPr>
        <w:tab/>
      </w:r>
      <w:r w:rsidR="00BF3BBE">
        <w:rPr>
          <w:noProof/>
        </w:rPr>
        <w:fldChar w:fldCharType="begin"/>
      </w:r>
      <w:r w:rsidR="00BF3BBE">
        <w:rPr>
          <w:noProof/>
        </w:rPr>
        <w:instrText xml:space="preserve"> PAGEREF _Toc99296190 \h </w:instrText>
      </w:r>
      <w:r w:rsidR="00BF3BBE">
        <w:rPr>
          <w:noProof/>
        </w:rPr>
      </w:r>
      <w:r w:rsidR="00BF3BBE">
        <w:rPr>
          <w:noProof/>
        </w:rPr>
        <w:fldChar w:fldCharType="separate"/>
      </w:r>
      <w:r w:rsidR="002F07F6">
        <w:rPr>
          <w:noProof/>
        </w:rPr>
        <w:t>4</w:t>
      </w:r>
      <w:r w:rsidR="00BF3BBE">
        <w:rPr>
          <w:noProof/>
        </w:rPr>
        <w:fldChar w:fldCharType="end"/>
      </w:r>
    </w:p>
    <w:p w14:paraId="26AD003F" w14:textId="3E2C2E24" w:rsidR="00BF3BBE" w:rsidRDefault="00BF3BBE">
      <w:pPr>
        <w:pStyle w:val="TOC3"/>
        <w:rPr>
          <w:rFonts w:asciiTheme="minorHAnsi" w:eastAsiaTheme="minorEastAsia" w:hAnsiTheme="minorHAnsi" w:cstheme="minorBidi"/>
          <w:noProof/>
          <w:sz w:val="22"/>
          <w:szCs w:val="22"/>
          <w:lang w:eastAsia="en-NZ"/>
        </w:rPr>
      </w:pPr>
      <w:r>
        <w:rPr>
          <w:noProof/>
        </w:rPr>
        <w:t>Table 2:</w:t>
      </w:r>
      <w:r>
        <w:rPr>
          <w:noProof/>
        </w:rPr>
        <w:tab/>
        <w:t>Time since last encounter with health services (n=2,572)</w:t>
      </w:r>
      <w:r>
        <w:rPr>
          <w:noProof/>
        </w:rPr>
        <w:tab/>
      </w:r>
      <w:r>
        <w:rPr>
          <w:noProof/>
        </w:rPr>
        <w:fldChar w:fldCharType="begin"/>
      </w:r>
      <w:r>
        <w:rPr>
          <w:noProof/>
        </w:rPr>
        <w:instrText xml:space="preserve"> PAGEREF _Toc99296191 \h </w:instrText>
      </w:r>
      <w:r>
        <w:rPr>
          <w:noProof/>
        </w:rPr>
      </w:r>
      <w:r>
        <w:rPr>
          <w:noProof/>
        </w:rPr>
        <w:fldChar w:fldCharType="separate"/>
      </w:r>
      <w:r w:rsidR="002F07F6">
        <w:rPr>
          <w:noProof/>
        </w:rPr>
        <w:t>5</w:t>
      </w:r>
      <w:r>
        <w:rPr>
          <w:noProof/>
        </w:rPr>
        <w:fldChar w:fldCharType="end"/>
      </w:r>
    </w:p>
    <w:p w14:paraId="55EF4089" w14:textId="67E11F13" w:rsidR="00BF3BBE" w:rsidRDefault="00BF3BBE">
      <w:pPr>
        <w:pStyle w:val="TOC3"/>
        <w:rPr>
          <w:rFonts w:asciiTheme="minorHAnsi" w:eastAsiaTheme="minorEastAsia" w:hAnsiTheme="minorHAnsi" w:cstheme="minorBidi"/>
          <w:noProof/>
          <w:sz w:val="22"/>
          <w:szCs w:val="22"/>
          <w:lang w:eastAsia="en-NZ"/>
        </w:rPr>
      </w:pPr>
      <w:r>
        <w:rPr>
          <w:noProof/>
        </w:rPr>
        <w:t>Table 3:</w:t>
      </w:r>
      <w:r>
        <w:rPr>
          <w:noProof/>
        </w:rPr>
        <w:tab/>
        <w:t>Current use of health information (n=2,572)</w:t>
      </w:r>
      <w:r>
        <w:rPr>
          <w:noProof/>
        </w:rPr>
        <w:tab/>
      </w:r>
      <w:r>
        <w:rPr>
          <w:noProof/>
        </w:rPr>
        <w:fldChar w:fldCharType="begin"/>
      </w:r>
      <w:r>
        <w:rPr>
          <w:noProof/>
        </w:rPr>
        <w:instrText xml:space="preserve"> PAGEREF _Toc99296192 \h </w:instrText>
      </w:r>
      <w:r>
        <w:rPr>
          <w:noProof/>
        </w:rPr>
      </w:r>
      <w:r>
        <w:rPr>
          <w:noProof/>
        </w:rPr>
        <w:fldChar w:fldCharType="separate"/>
      </w:r>
      <w:r w:rsidR="002F07F6">
        <w:rPr>
          <w:noProof/>
        </w:rPr>
        <w:t>6</w:t>
      </w:r>
      <w:r>
        <w:rPr>
          <w:noProof/>
        </w:rPr>
        <w:fldChar w:fldCharType="end"/>
      </w:r>
    </w:p>
    <w:p w14:paraId="568BA4D4" w14:textId="2B267217" w:rsidR="00BF3BBE" w:rsidRDefault="00BF3BBE">
      <w:pPr>
        <w:pStyle w:val="TOC3"/>
        <w:rPr>
          <w:rFonts w:asciiTheme="minorHAnsi" w:eastAsiaTheme="minorEastAsia" w:hAnsiTheme="minorHAnsi" w:cstheme="minorBidi"/>
          <w:noProof/>
          <w:sz w:val="22"/>
          <w:szCs w:val="22"/>
          <w:lang w:eastAsia="en-NZ"/>
        </w:rPr>
      </w:pPr>
      <w:r>
        <w:rPr>
          <w:noProof/>
        </w:rPr>
        <w:t>Table 4:</w:t>
      </w:r>
      <w:r>
        <w:rPr>
          <w:noProof/>
        </w:rPr>
        <w:tab/>
        <w:t>Rating of comfort for use of health information (n=2,572)</w:t>
      </w:r>
      <w:r>
        <w:rPr>
          <w:noProof/>
        </w:rPr>
        <w:tab/>
      </w:r>
      <w:r>
        <w:rPr>
          <w:noProof/>
        </w:rPr>
        <w:fldChar w:fldCharType="begin"/>
      </w:r>
      <w:r>
        <w:rPr>
          <w:noProof/>
        </w:rPr>
        <w:instrText xml:space="preserve"> PAGEREF _Toc99296193 \h </w:instrText>
      </w:r>
      <w:r>
        <w:rPr>
          <w:noProof/>
        </w:rPr>
      </w:r>
      <w:r>
        <w:rPr>
          <w:noProof/>
        </w:rPr>
        <w:fldChar w:fldCharType="separate"/>
      </w:r>
      <w:r w:rsidR="002F07F6">
        <w:rPr>
          <w:noProof/>
        </w:rPr>
        <w:t>8</w:t>
      </w:r>
      <w:r>
        <w:rPr>
          <w:noProof/>
        </w:rPr>
        <w:fldChar w:fldCharType="end"/>
      </w:r>
    </w:p>
    <w:p w14:paraId="463F49C8" w14:textId="2B038076" w:rsidR="00BF3BBE" w:rsidRDefault="00BF3BBE">
      <w:pPr>
        <w:pStyle w:val="TOC3"/>
        <w:rPr>
          <w:rFonts w:asciiTheme="minorHAnsi" w:eastAsiaTheme="minorEastAsia" w:hAnsiTheme="minorHAnsi" w:cstheme="minorBidi"/>
          <w:noProof/>
          <w:sz w:val="22"/>
          <w:szCs w:val="22"/>
          <w:lang w:eastAsia="en-NZ"/>
        </w:rPr>
      </w:pPr>
      <w:r>
        <w:rPr>
          <w:noProof/>
        </w:rPr>
        <w:t>Table 5:</w:t>
      </w:r>
      <w:r>
        <w:rPr>
          <w:noProof/>
        </w:rPr>
        <w:tab/>
        <w:t>Rating of comfort for use of health information for Māori (n=385) versus non-Māori respondents (n=2,187)</w:t>
      </w:r>
      <w:r>
        <w:rPr>
          <w:noProof/>
        </w:rPr>
        <w:tab/>
      </w:r>
      <w:r>
        <w:rPr>
          <w:noProof/>
        </w:rPr>
        <w:fldChar w:fldCharType="begin"/>
      </w:r>
      <w:r>
        <w:rPr>
          <w:noProof/>
        </w:rPr>
        <w:instrText xml:space="preserve"> PAGEREF _Toc99296194 \h </w:instrText>
      </w:r>
      <w:r>
        <w:rPr>
          <w:noProof/>
        </w:rPr>
      </w:r>
      <w:r>
        <w:rPr>
          <w:noProof/>
        </w:rPr>
        <w:fldChar w:fldCharType="separate"/>
      </w:r>
      <w:r w:rsidR="002F07F6">
        <w:rPr>
          <w:noProof/>
        </w:rPr>
        <w:t>9</w:t>
      </w:r>
      <w:r>
        <w:rPr>
          <w:noProof/>
        </w:rPr>
        <w:fldChar w:fldCharType="end"/>
      </w:r>
    </w:p>
    <w:p w14:paraId="04FE65A9" w14:textId="55957D1E" w:rsidR="00BF3BBE" w:rsidRDefault="00BF3BBE">
      <w:pPr>
        <w:pStyle w:val="TOC3"/>
        <w:rPr>
          <w:rFonts w:asciiTheme="minorHAnsi" w:eastAsiaTheme="minorEastAsia" w:hAnsiTheme="minorHAnsi" w:cstheme="minorBidi"/>
          <w:noProof/>
          <w:sz w:val="22"/>
          <w:szCs w:val="22"/>
          <w:lang w:eastAsia="en-NZ"/>
        </w:rPr>
      </w:pPr>
      <w:r>
        <w:rPr>
          <w:noProof/>
        </w:rPr>
        <w:t>Table 6:</w:t>
      </w:r>
      <w:r>
        <w:rPr>
          <w:noProof/>
        </w:rPr>
        <w:tab/>
        <w:t>Rating of comfort for use of health information for Pacific (n=250) versus non-Pacific respondents (n=2,322)</w:t>
      </w:r>
      <w:r>
        <w:rPr>
          <w:noProof/>
        </w:rPr>
        <w:tab/>
      </w:r>
      <w:r>
        <w:rPr>
          <w:noProof/>
        </w:rPr>
        <w:fldChar w:fldCharType="begin"/>
      </w:r>
      <w:r>
        <w:rPr>
          <w:noProof/>
        </w:rPr>
        <w:instrText xml:space="preserve"> PAGEREF _Toc99296195 \h </w:instrText>
      </w:r>
      <w:r>
        <w:rPr>
          <w:noProof/>
        </w:rPr>
      </w:r>
      <w:r>
        <w:rPr>
          <w:noProof/>
        </w:rPr>
        <w:fldChar w:fldCharType="separate"/>
      </w:r>
      <w:r w:rsidR="002F07F6">
        <w:rPr>
          <w:noProof/>
        </w:rPr>
        <w:t>10</w:t>
      </w:r>
      <w:r>
        <w:rPr>
          <w:noProof/>
        </w:rPr>
        <w:fldChar w:fldCharType="end"/>
      </w:r>
    </w:p>
    <w:p w14:paraId="2E8EBC5E" w14:textId="77777777" w:rsidR="002B76A7" w:rsidRDefault="002B76A7" w:rsidP="003A5FEA">
      <w:r>
        <w:fldChar w:fldCharType="end"/>
      </w:r>
    </w:p>
    <w:p w14:paraId="34DD2FED" w14:textId="77777777" w:rsidR="00FB0A5B" w:rsidRDefault="00FB0A5B" w:rsidP="003A5FEA"/>
    <w:p w14:paraId="24845F68" w14:textId="77777777" w:rsidR="001D3E4E" w:rsidRDefault="001D3E4E" w:rsidP="003A5FEA">
      <w:pPr>
        <w:sectPr w:rsidR="001D3E4E" w:rsidSect="00925892">
          <w:headerReference w:type="even" r:id="rId13"/>
          <w:headerReference w:type="default" r:id="rId14"/>
          <w:footerReference w:type="even" r:id="rId15"/>
          <w:footerReference w:type="default" r:id="rId16"/>
          <w:pgSz w:w="11907" w:h="16840" w:code="9"/>
          <w:pgMar w:top="1418" w:right="1701" w:bottom="1134" w:left="1843" w:header="284" w:footer="425" w:gutter="284"/>
          <w:pgNumType w:fmt="lowerRoman"/>
          <w:cols w:space="720"/>
        </w:sectPr>
      </w:pPr>
    </w:p>
    <w:p w14:paraId="054CD720" w14:textId="77777777" w:rsidR="00A073CF" w:rsidRDefault="00A073CF" w:rsidP="00A073CF"/>
    <w:p w14:paraId="6FE59EE5" w14:textId="77777777" w:rsidR="00A85A38" w:rsidRDefault="00A85A38" w:rsidP="00A073CF">
      <w:pPr>
        <w:sectPr w:rsidR="00A85A38" w:rsidSect="00925892">
          <w:footerReference w:type="even" r:id="rId17"/>
          <w:pgSz w:w="11907" w:h="16840" w:code="9"/>
          <w:pgMar w:top="1418" w:right="1701" w:bottom="1134" w:left="1843" w:header="284" w:footer="425" w:gutter="284"/>
          <w:pgNumType w:fmt="lowerRoman"/>
          <w:cols w:space="720"/>
        </w:sectPr>
      </w:pPr>
    </w:p>
    <w:p w14:paraId="570DA0D7" w14:textId="77777777" w:rsidR="00A85A38" w:rsidRDefault="00A85A38" w:rsidP="007E10DB">
      <w:pPr>
        <w:pStyle w:val="Heading1"/>
        <w:numPr>
          <w:ilvl w:val="0"/>
          <w:numId w:val="0"/>
        </w:numPr>
      </w:pPr>
      <w:bookmarkStart w:id="3" w:name="_Toc99716917"/>
      <w:r>
        <w:lastRenderedPageBreak/>
        <w:t>Executive summary</w:t>
      </w:r>
      <w:bookmarkEnd w:id="3"/>
    </w:p>
    <w:p w14:paraId="40E03671" w14:textId="77777777" w:rsidR="00552B8F" w:rsidRPr="000C7D28" w:rsidRDefault="00552B8F" w:rsidP="00552B8F">
      <w:r w:rsidRPr="000C7D28">
        <w:t>It is vital that New Zealanders</w:t>
      </w:r>
      <w:r w:rsidR="005C20A1">
        <w:t>’</w:t>
      </w:r>
      <w:r w:rsidRPr="000C7D28">
        <w:t xml:space="preserve"> preferences around the use of their health information are prioritised as the potential uses for health data increase.</w:t>
      </w:r>
      <w:r>
        <w:t xml:space="preserve"> </w:t>
      </w:r>
      <w:r w:rsidRPr="000C7D28">
        <w:t>A cross-sectional survey was conducted to gather the perceptions of the Aotearoa New Zealand public on using their personal health information by health services and organisations. A total of 2,572 previous respondents of the New Zealand Health Survey completed the survey.</w:t>
      </w:r>
    </w:p>
    <w:p w14:paraId="74955AD3" w14:textId="77777777" w:rsidR="00552B8F" w:rsidRPr="000C7D28" w:rsidRDefault="00552B8F" w:rsidP="00552B8F"/>
    <w:p w14:paraId="20CA3F53" w14:textId="77777777" w:rsidR="00552B8F" w:rsidRPr="000C7D28" w:rsidRDefault="00552B8F" w:rsidP="00552B8F">
      <w:r w:rsidRPr="000C7D28">
        <w:t>Findings indicate that the majority of respondents are comfortable with their health information being used in the scenarios presented with the following conditions:</w:t>
      </w:r>
    </w:p>
    <w:p w14:paraId="09EC1192" w14:textId="77777777" w:rsidR="00552B8F" w:rsidRPr="000C7D28" w:rsidRDefault="00552B8F" w:rsidP="00552B8F">
      <w:pPr>
        <w:pStyle w:val="Bullet"/>
        <w:rPr>
          <w:rFonts w:eastAsia="Calibri"/>
        </w:rPr>
      </w:pPr>
      <w:r w:rsidRPr="000C7D28">
        <w:rPr>
          <w:rFonts w:eastAsia="Calibri"/>
        </w:rPr>
        <w:t xml:space="preserve">The use of their data is for the greater good </w:t>
      </w:r>
      <w:r>
        <w:rPr>
          <w:rFonts w:eastAsia="Calibri"/>
        </w:rPr>
        <w:t>or</w:t>
      </w:r>
      <w:r w:rsidRPr="000C7D28">
        <w:rPr>
          <w:rFonts w:eastAsia="Calibri"/>
        </w:rPr>
        <w:t xml:space="preserve"> to benefit others.</w:t>
      </w:r>
    </w:p>
    <w:p w14:paraId="406ACD47" w14:textId="77777777" w:rsidR="00552B8F" w:rsidRPr="000C7D28" w:rsidRDefault="00552B8F" w:rsidP="00552B8F">
      <w:pPr>
        <w:pStyle w:val="Bullet"/>
        <w:rPr>
          <w:rFonts w:eastAsia="Calibri"/>
        </w:rPr>
      </w:pPr>
      <w:r w:rsidRPr="000C7D28">
        <w:rPr>
          <w:rFonts w:eastAsia="Calibri"/>
        </w:rPr>
        <w:t>It is stored securely to prevent breaches.</w:t>
      </w:r>
    </w:p>
    <w:p w14:paraId="5C520252" w14:textId="77777777" w:rsidR="00552B8F" w:rsidRPr="000C7D28" w:rsidRDefault="00552B8F" w:rsidP="00552B8F">
      <w:pPr>
        <w:pStyle w:val="Bullet"/>
        <w:rPr>
          <w:rFonts w:eastAsia="Calibri"/>
        </w:rPr>
      </w:pPr>
      <w:r w:rsidRPr="000C7D28">
        <w:rPr>
          <w:rFonts w:eastAsia="Calibri"/>
        </w:rPr>
        <w:t>Their privacy is prioritised, and only anonymised data is shared beyond their immediate care.</w:t>
      </w:r>
    </w:p>
    <w:p w14:paraId="512FE259" w14:textId="77777777" w:rsidR="00552B8F" w:rsidRPr="000C7D28" w:rsidRDefault="00552B8F" w:rsidP="00552B8F">
      <w:pPr>
        <w:pStyle w:val="Bullet"/>
        <w:rPr>
          <w:rFonts w:eastAsia="Calibri"/>
        </w:rPr>
      </w:pPr>
      <w:r w:rsidRPr="000C7D28">
        <w:rPr>
          <w:rFonts w:eastAsia="Calibri"/>
        </w:rPr>
        <w:t>That data is not shared outside the health system (e.g. insurance or commercial companies) or used for commercial gain.</w:t>
      </w:r>
    </w:p>
    <w:p w14:paraId="350B5303" w14:textId="77777777" w:rsidR="00552B8F" w:rsidRPr="000C7D28" w:rsidRDefault="00552B8F" w:rsidP="00552B8F">
      <w:pPr>
        <w:pStyle w:val="Bullet"/>
        <w:rPr>
          <w:rFonts w:eastAsia="Calibri"/>
        </w:rPr>
      </w:pPr>
      <w:r w:rsidRPr="000C7D28">
        <w:rPr>
          <w:rFonts w:eastAsia="Calibri"/>
        </w:rPr>
        <w:t>There is communication and transparency around its use.</w:t>
      </w:r>
    </w:p>
    <w:p w14:paraId="0E7C7C66" w14:textId="77777777" w:rsidR="00552B8F" w:rsidRPr="000C7D28" w:rsidRDefault="00552B8F" w:rsidP="00552B8F">
      <w:pPr>
        <w:pStyle w:val="Bullet"/>
        <w:rPr>
          <w:rFonts w:eastAsia="Calibri"/>
        </w:rPr>
      </w:pPr>
      <w:r w:rsidRPr="000C7D28">
        <w:rPr>
          <w:rFonts w:eastAsia="Calibri"/>
        </w:rPr>
        <w:t>The information is up-to-date and correct.</w:t>
      </w:r>
    </w:p>
    <w:p w14:paraId="58BD1485" w14:textId="77777777" w:rsidR="00552B8F" w:rsidRPr="000C7D28" w:rsidRDefault="00552B8F" w:rsidP="00552B8F">
      <w:pPr>
        <w:rPr>
          <w:rFonts w:eastAsia="Calibri"/>
        </w:rPr>
      </w:pPr>
    </w:p>
    <w:p w14:paraId="68C90662" w14:textId="77777777" w:rsidR="00552B8F" w:rsidRPr="000C7D28" w:rsidRDefault="00552B8F" w:rsidP="00552B8F">
      <w:pPr>
        <w:rPr>
          <w:rFonts w:eastAsia="Calibri"/>
        </w:rPr>
      </w:pPr>
      <w:r w:rsidRPr="000C7D28">
        <w:rPr>
          <w:rFonts w:eastAsia="Calibri"/>
        </w:rPr>
        <w:t xml:space="preserve">At the same time, a </w:t>
      </w:r>
      <w:r>
        <w:rPr>
          <w:rFonts w:eastAsia="Calibri"/>
        </w:rPr>
        <w:t xml:space="preserve">small but </w:t>
      </w:r>
      <w:r w:rsidRPr="000C7D28">
        <w:rPr>
          <w:rFonts w:eastAsia="Calibri"/>
        </w:rPr>
        <w:t xml:space="preserve">significant proportion of respondents are uncomfortable with the use of their personal health information because of mistrust in the health systems or health services. Further, some respondents would only be comfortable with the use of their health information if they have provided specific consent, </w:t>
      </w:r>
      <w:r>
        <w:rPr>
          <w:rFonts w:eastAsia="Calibri"/>
        </w:rPr>
        <w:t>and some</w:t>
      </w:r>
      <w:r w:rsidRPr="000C7D28">
        <w:rPr>
          <w:rFonts w:eastAsia="Calibri"/>
        </w:rPr>
        <w:t xml:space="preserve"> would be uncomfortable with any use beyond their immediate care.</w:t>
      </w:r>
    </w:p>
    <w:p w14:paraId="0306D62A" w14:textId="77777777" w:rsidR="00552B8F" w:rsidRPr="000C7D28" w:rsidRDefault="00552B8F" w:rsidP="00552B8F">
      <w:pPr>
        <w:rPr>
          <w:rFonts w:eastAsia="Calibri"/>
        </w:rPr>
      </w:pPr>
    </w:p>
    <w:p w14:paraId="3852C6B3" w14:textId="77777777" w:rsidR="00552B8F" w:rsidRPr="000C7D28" w:rsidRDefault="00552B8F" w:rsidP="00552B8F">
      <w:pPr>
        <w:rPr>
          <w:rFonts w:eastAsia="Calibri"/>
        </w:rPr>
      </w:pPr>
      <w:r w:rsidRPr="000C7D28">
        <w:rPr>
          <w:rFonts w:eastAsia="Calibri"/>
        </w:rPr>
        <w:t>It appears that respondents are happy for their health information to be used without specific consent if it is anonymous (i.e. no personal or identifying information is shared), the use of the data is for the right reasons (to benefit others), the security of the data is assured, and the data (or the combined dataset) is not shared outside the health system.</w:t>
      </w:r>
    </w:p>
    <w:p w14:paraId="5A9D98C5" w14:textId="77777777" w:rsidR="00552B8F" w:rsidRPr="000C7D28" w:rsidRDefault="00552B8F" w:rsidP="00552B8F">
      <w:pPr>
        <w:rPr>
          <w:rFonts w:eastAsia="Calibri"/>
        </w:rPr>
      </w:pPr>
    </w:p>
    <w:p w14:paraId="6AFAA2F1" w14:textId="77777777" w:rsidR="00552B8F" w:rsidRPr="000C7D28" w:rsidRDefault="00552B8F" w:rsidP="00552B8F">
      <w:pPr>
        <w:rPr>
          <w:rFonts w:eastAsia="Calibri"/>
        </w:rPr>
      </w:pPr>
      <w:r w:rsidRPr="000C7D28">
        <w:rPr>
          <w:rFonts w:eastAsia="Calibri"/>
        </w:rPr>
        <w:t>If the health information is to be used in the following situations, then personal consent/permission for its use is needed:</w:t>
      </w:r>
    </w:p>
    <w:p w14:paraId="2C49EE8A" w14:textId="77777777" w:rsidR="00552B8F" w:rsidRPr="000C7D28" w:rsidRDefault="00552B8F" w:rsidP="00552B8F">
      <w:pPr>
        <w:pStyle w:val="Bullet"/>
        <w:rPr>
          <w:rFonts w:eastAsia="Calibri"/>
        </w:rPr>
      </w:pPr>
      <w:r w:rsidRPr="000C7D28">
        <w:rPr>
          <w:rFonts w:eastAsia="Calibri"/>
        </w:rPr>
        <w:t>When personal (identifiable) informat</w:t>
      </w:r>
      <w:r>
        <w:rPr>
          <w:rFonts w:eastAsia="Calibri"/>
        </w:rPr>
        <w:t>ion is included in the dataset.</w:t>
      </w:r>
    </w:p>
    <w:p w14:paraId="2B50E8B2" w14:textId="77777777" w:rsidR="00552B8F" w:rsidRPr="000C7D28" w:rsidRDefault="00552B8F" w:rsidP="00552B8F">
      <w:pPr>
        <w:pStyle w:val="Bullet"/>
        <w:rPr>
          <w:rFonts w:eastAsia="Calibri"/>
        </w:rPr>
      </w:pPr>
      <w:r w:rsidRPr="000C7D28">
        <w:rPr>
          <w:rFonts w:eastAsia="Calibri"/>
        </w:rPr>
        <w:t>When data is being sent or shared outside the health system or used for commercial purposes.</w:t>
      </w:r>
    </w:p>
    <w:p w14:paraId="59FBAFDB" w14:textId="77777777" w:rsidR="00552B8F" w:rsidRPr="000C7D28" w:rsidRDefault="00552B8F" w:rsidP="00552B8F">
      <w:pPr>
        <w:pStyle w:val="Bullet"/>
        <w:rPr>
          <w:rFonts w:eastAsia="Calibri"/>
        </w:rPr>
      </w:pPr>
      <w:r w:rsidRPr="000C7D28">
        <w:rPr>
          <w:rFonts w:eastAsia="Calibri"/>
        </w:rPr>
        <w:t>When data is sensitive in nature, including DNA/genetic data, mental health, sexual health, rare diseases, specific medical conditions, gynaecology information, terminal illness, or COVID-19 related data</w:t>
      </w:r>
      <w:r>
        <w:rPr>
          <w:rFonts w:eastAsia="Calibri"/>
        </w:rPr>
        <w:t>.</w:t>
      </w:r>
    </w:p>
    <w:p w14:paraId="2796516E" w14:textId="77777777" w:rsidR="00552B8F" w:rsidRPr="000C7D28" w:rsidRDefault="00552B8F" w:rsidP="00552B8F">
      <w:pPr>
        <w:pStyle w:val="Bullet"/>
        <w:rPr>
          <w:rFonts w:eastAsia="Calibri"/>
        </w:rPr>
      </w:pPr>
      <w:r w:rsidRPr="000C7D28">
        <w:rPr>
          <w:rFonts w:eastAsia="Calibri"/>
        </w:rPr>
        <w:t>When the data is specific to a population group e.g. M</w:t>
      </w:r>
      <w:r w:rsidRPr="00362B6D">
        <w:rPr>
          <w:rFonts w:eastAsia="Calibri"/>
        </w:rPr>
        <w:t>ā</w:t>
      </w:r>
      <w:r w:rsidRPr="000C7D28">
        <w:rPr>
          <w:rFonts w:eastAsia="Calibri"/>
        </w:rPr>
        <w:t xml:space="preserve">ori, </w:t>
      </w:r>
      <w:r>
        <w:rPr>
          <w:rFonts w:eastAsia="Calibri"/>
        </w:rPr>
        <w:t>minors.</w:t>
      </w:r>
    </w:p>
    <w:p w14:paraId="4CBEBFE1" w14:textId="77777777" w:rsidR="00552B8F" w:rsidRPr="000C7D28" w:rsidRDefault="00552B8F" w:rsidP="00552B8F">
      <w:pPr>
        <w:rPr>
          <w:rFonts w:eastAsia="Calibri"/>
        </w:rPr>
      </w:pPr>
    </w:p>
    <w:p w14:paraId="4CD3E930" w14:textId="77777777" w:rsidR="00552B8F" w:rsidRPr="000C7D28" w:rsidRDefault="00552B8F" w:rsidP="00552B8F">
      <w:pPr>
        <w:keepNext/>
        <w:keepLines/>
        <w:rPr>
          <w:rFonts w:eastAsia="Calibri"/>
        </w:rPr>
      </w:pPr>
      <w:r w:rsidRPr="000C7D28">
        <w:rPr>
          <w:rFonts w:eastAsia="Calibri"/>
        </w:rPr>
        <w:lastRenderedPageBreak/>
        <w:t>Respondents expressed concerns over security risks, privacy and confidentiality, the use of health information outside the health system, and the lack of transparency and communication. Many of these concerns could be addressed by increased communication and transparency around the use and protection of personal health information.</w:t>
      </w:r>
    </w:p>
    <w:p w14:paraId="78A5B718" w14:textId="77777777" w:rsidR="00A85A38" w:rsidRPr="00A85A38" w:rsidRDefault="00A85A38" w:rsidP="00552B8F"/>
    <w:p w14:paraId="086DF9B3" w14:textId="77777777" w:rsidR="00A85A38" w:rsidRDefault="00A85A38" w:rsidP="00552B8F"/>
    <w:p w14:paraId="7E1103BE" w14:textId="77777777" w:rsidR="00A85A38" w:rsidRPr="00A073CF" w:rsidRDefault="00A85A38" w:rsidP="00A073CF">
      <w:pPr>
        <w:sectPr w:rsidR="00A85A38" w:rsidRPr="00A073CF" w:rsidSect="00925892">
          <w:footerReference w:type="even" r:id="rId18"/>
          <w:pgSz w:w="11907" w:h="16840" w:code="9"/>
          <w:pgMar w:top="1418" w:right="1701" w:bottom="1134" w:left="1843" w:header="284" w:footer="425" w:gutter="284"/>
          <w:pgNumType w:fmt="lowerRoman"/>
          <w:cols w:space="720"/>
        </w:sectPr>
      </w:pPr>
    </w:p>
    <w:p w14:paraId="6DC9874F" w14:textId="77777777" w:rsidR="008C2973" w:rsidRDefault="00552B8F" w:rsidP="009601A0">
      <w:pPr>
        <w:pStyle w:val="Heading1"/>
      </w:pPr>
      <w:bookmarkStart w:id="4" w:name="_Toc99716918"/>
      <w:r>
        <w:lastRenderedPageBreak/>
        <w:t>Background</w:t>
      </w:r>
      <w:bookmarkEnd w:id="4"/>
    </w:p>
    <w:p w14:paraId="6758C221" w14:textId="77777777" w:rsidR="005C20A1" w:rsidRDefault="00552B8F" w:rsidP="007E10DB">
      <w:r w:rsidRPr="000C7D28">
        <w:t>As the digitisation of health records progresses, opportunities for health data use grow. It is vital that New Zealanders</w:t>
      </w:r>
      <w:r w:rsidR="005C20A1">
        <w:t>’</w:t>
      </w:r>
      <w:r w:rsidRPr="000C7D28">
        <w:t xml:space="preserve"> preferences around the use of, and access to, their health information are prioritised to ensure that health services use the data in a patient and whānau-informed manner.</w:t>
      </w:r>
    </w:p>
    <w:p w14:paraId="531C6380" w14:textId="77777777" w:rsidR="00552B8F" w:rsidRPr="000C7D28" w:rsidRDefault="00552B8F" w:rsidP="007E10DB"/>
    <w:p w14:paraId="0321F47A" w14:textId="77777777" w:rsidR="00552B8F" w:rsidRPr="007E10DB" w:rsidRDefault="00552B8F" w:rsidP="007E10DB">
      <w:r w:rsidRPr="000C7D28">
        <w:t>In 2020 a survey was undertaken in Waitematā District Health Board (DHB)</w:t>
      </w:r>
      <w:r>
        <w:t xml:space="preserve"> by researchers from the University of Auckland</w:t>
      </w:r>
      <w:r w:rsidRPr="000C7D28">
        <w:t xml:space="preserve"> to assess patient perspectives, including preferences, needs and concerns, on the use of, and access to, individual healthcare information. The project was overseen by a study advisory group with representation from health service consumers as well as experts from a range of settings including the DHB (clinicians, funding and planning, Māori Health, and innovation), primary care, and the University of Auckland. The development of the questions involved extensive consultation with members of the advisory group as well as pretesting with patients within hospital services. A total of 1,377 patients currently using Waitematā DHB inpatient and outpatient services completed the survey with over 80% of participants reporting that they were comfortable with their health information being used across the scenarios presented (range: 81-89%). Māori were significantly more likely than non-Māori to be comfortable with their health information being combined with the health information of others to better understand population needs (</w:t>
      </w:r>
      <w:r w:rsidRPr="000C7D28">
        <w:rPr>
          <w:i/>
          <w:iCs/>
        </w:rPr>
        <w:t>p</w:t>
      </w:r>
      <w:r w:rsidRPr="000C7D28">
        <w:t>=0.006). The level of comfort with the use of individual health information was related to assurances that its use was for public good, data was stored securely, individual privacy was maintained, the information was accurate, and there was communication on how it was used. These findings showed that most health care consumers are comfortable with the health service using their de-identified health information beyond their care if it benefits others. Further information about his survey can be found in the published paper.</w:t>
      </w:r>
      <w:r w:rsidRPr="000C7D28">
        <w:rPr>
          <w:vertAlign w:val="superscript"/>
        </w:rPr>
        <w:t>1</w:t>
      </w:r>
    </w:p>
    <w:p w14:paraId="48ACB108" w14:textId="77777777" w:rsidR="00552B8F" w:rsidRPr="000C7D28" w:rsidRDefault="00552B8F" w:rsidP="007E10DB"/>
    <w:p w14:paraId="2410490A" w14:textId="77777777" w:rsidR="007E10DB" w:rsidRDefault="00552B8F" w:rsidP="007E10DB">
      <w:r w:rsidRPr="000C7D28">
        <w:t>Following the completion of the Waitemat</w:t>
      </w:r>
      <w:r w:rsidRPr="00362B6D">
        <w:t>ā</w:t>
      </w:r>
      <w:r w:rsidRPr="000C7D28">
        <w:t xml:space="preserve"> DHB survey of healthcare consumers, the Ministry of Health was interested in further exploring the perceptions of the use of their health information from members of the general population. This report presents the findings of the administration of the survey within the general population in late 2021.</w:t>
      </w:r>
    </w:p>
    <w:p w14:paraId="1FCED9E7" w14:textId="77777777" w:rsidR="00552B8F" w:rsidRPr="000C7D28" w:rsidRDefault="00552B8F" w:rsidP="007E10DB"/>
    <w:p w14:paraId="5D8A4184" w14:textId="77777777" w:rsidR="00552B8F" w:rsidRPr="000C7D28" w:rsidRDefault="00552B8F" w:rsidP="007E10DB">
      <w:pPr>
        <w:pStyle w:val="Heading1"/>
      </w:pPr>
      <w:bookmarkStart w:id="5" w:name="_Toc99716919"/>
      <w:r w:rsidRPr="000C7D28">
        <w:lastRenderedPageBreak/>
        <w:t>Methods</w:t>
      </w:r>
      <w:bookmarkEnd w:id="5"/>
    </w:p>
    <w:p w14:paraId="1C00538D" w14:textId="77777777" w:rsidR="005C20A1" w:rsidRDefault="00552B8F" w:rsidP="007E10DB">
      <w:r w:rsidRPr="000C7D28">
        <w:t xml:space="preserve">A cross-sectional survey was conducted to gather the perceptions of the New Zealand public on the use of their personal health information by health services and organisations. The survey was based on </w:t>
      </w:r>
      <w:r>
        <w:t>the</w:t>
      </w:r>
      <w:r w:rsidRPr="000C7D28">
        <w:t xml:space="preserve"> previous survey administered to Waitematā DHB patients in late 2020.</w:t>
      </w:r>
      <w:r w:rsidRPr="000C7D28">
        <w:rPr>
          <w:vertAlign w:val="superscript"/>
        </w:rPr>
        <w:t>1</w:t>
      </w:r>
      <w:r w:rsidRPr="000C7D28">
        <w:t xml:space="preserve"> Minor wording changes were made to the survey for the context of a national public survey (e.g. instead of referring to how the DHB uses health information, it was updated to refer to how </w:t>
      </w:r>
      <w:r w:rsidR="005C20A1">
        <w:t>‘</w:t>
      </w:r>
      <w:r w:rsidRPr="000C7D28">
        <w:t>health services and organisations</w:t>
      </w:r>
      <w:r w:rsidR="005C20A1">
        <w:t>’</w:t>
      </w:r>
      <w:r w:rsidRPr="000C7D28">
        <w:t xml:space="preserve"> use health information). The </w:t>
      </w:r>
      <w:r>
        <w:t xml:space="preserve">extensive process undertaken to </w:t>
      </w:r>
      <w:r w:rsidRPr="000C7D28">
        <w:t xml:space="preserve">develop and </w:t>
      </w:r>
      <w:proofErr w:type="spellStart"/>
      <w:r w:rsidRPr="000C7D28">
        <w:t>pretest</w:t>
      </w:r>
      <w:proofErr w:type="spellEnd"/>
      <w:r w:rsidRPr="000C7D28">
        <w:t xml:space="preserve"> of the survey are described in the </w:t>
      </w:r>
      <w:r>
        <w:t>published</w:t>
      </w:r>
      <w:r w:rsidRPr="000C7D28">
        <w:t xml:space="preserve"> paper.</w:t>
      </w:r>
      <w:r>
        <w:rPr>
          <w:vertAlign w:val="superscript"/>
        </w:rPr>
        <w:t>1</w:t>
      </w:r>
    </w:p>
    <w:p w14:paraId="5391FF98" w14:textId="77777777" w:rsidR="00552B8F" w:rsidRDefault="00552B8F" w:rsidP="007E10DB"/>
    <w:p w14:paraId="23074CFA" w14:textId="77777777" w:rsidR="00552B8F" w:rsidRPr="000C7D28" w:rsidRDefault="00552B8F" w:rsidP="007E10DB">
      <w:r w:rsidRPr="000C7D28">
        <w:t>The survey covered the following:</w:t>
      </w:r>
    </w:p>
    <w:p w14:paraId="6A20D5BB" w14:textId="77777777" w:rsidR="00552B8F" w:rsidRPr="000C7D28" w:rsidRDefault="00552B8F" w:rsidP="007E10DB">
      <w:pPr>
        <w:pStyle w:val="Bullet"/>
      </w:pPr>
      <w:r w:rsidRPr="000C7D28">
        <w:t>Introduction and definitions</w:t>
      </w:r>
    </w:p>
    <w:p w14:paraId="08B448A5" w14:textId="77777777" w:rsidR="00552B8F" w:rsidRPr="000C7D28" w:rsidRDefault="00552B8F" w:rsidP="007E10DB">
      <w:pPr>
        <w:pStyle w:val="Bullet"/>
      </w:pPr>
      <w:r w:rsidRPr="000C7D28">
        <w:t>Perceptions on how health services currently use health information</w:t>
      </w:r>
    </w:p>
    <w:p w14:paraId="07539007" w14:textId="77777777" w:rsidR="00552B8F" w:rsidRPr="000C7D28" w:rsidRDefault="00552B8F" w:rsidP="007E10DB">
      <w:pPr>
        <w:pStyle w:val="Bullet"/>
      </w:pPr>
      <w:r w:rsidRPr="000C7D28">
        <w:t>Level of comfort with health information being used in different ways</w:t>
      </w:r>
    </w:p>
    <w:p w14:paraId="2BC904DB" w14:textId="77777777" w:rsidR="00552B8F" w:rsidRPr="000C7D28" w:rsidRDefault="00552B8F" w:rsidP="007E10DB">
      <w:pPr>
        <w:pStyle w:val="Bullet"/>
      </w:pPr>
      <w:r w:rsidRPr="000C7D28">
        <w:t>Situations where permission is needed before individual health information is combined with others</w:t>
      </w:r>
    </w:p>
    <w:p w14:paraId="59CC14C2" w14:textId="77777777" w:rsidR="00552B8F" w:rsidRPr="000C7D28" w:rsidRDefault="00552B8F" w:rsidP="007E10DB">
      <w:pPr>
        <w:pStyle w:val="Bullet"/>
      </w:pPr>
      <w:r w:rsidRPr="000C7D28">
        <w:t>Concerns about how health information is used</w:t>
      </w:r>
    </w:p>
    <w:p w14:paraId="05453018" w14:textId="77777777" w:rsidR="00552B8F" w:rsidRPr="000C7D28" w:rsidRDefault="00552B8F" w:rsidP="007E10DB">
      <w:pPr>
        <w:pStyle w:val="Bullet"/>
      </w:pPr>
      <w:r w:rsidRPr="000C7D28">
        <w:t>Demographics</w:t>
      </w:r>
    </w:p>
    <w:p w14:paraId="4A52C57C" w14:textId="77777777" w:rsidR="00552B8F" w:rsidRPr="000C7D28" w:rsidRDefault="00552B8F" w:rsidP="007E10DB"/>
    <w:p w14:paraId="646F0BCC" w14:textId="77777777" w:rsidR="00552B8F" w:rsidRPr="000C7D28" w:rsidRDefault="00552B8F" w:rsidP="007E10DB">
      <w:r w:rsidRPr="000C7D28">
        <w:t>CBG, an independent provider of public sector research services in New Zealand and who administers the New Zealand Health Survey, sent an invitation to participate in the survey to previous New Zealand Health Survey respondents who had self-identified as willing to participate in future surveys. To participate, respondents needed to meet the following inclusion criteria:</w:t>
      </w:r>
    </w:p>
    <w:p w14:paraId="13248494" w14:textId="77777777" w:rsidR="00552B8F" w:rsidRPr="000C7D28" w:rsidRDefault="00552B8F" w:rsidP="007E10DB">
      <w:pPr>
        <w:pStyle w:val="Bullet"/>
      </w:pPr>
      <w:r w:rsidRPr="000C7D28">
        <w:t>Have previously completed a New Zealand Health Survey and consented to be contacted regarding future surveys and provided an email address</w:t>
      </w:r>
    </w:p>
    <w:p w14:paraId="7AFED1B7" w14:textId="77777777" w:rsidR="00552B8F" w:rsidRPr="000C7D28" w:rsidRDefault="00552B8F" w:rsidP="007E10DB">
      <w:pPr>
        <w:pStyle w:val="Bullet"/>
      </w:pPr>
      <w:r w:rsidRPr="000C7D28">
        <w:t>Be 16 years or older</w:t>
      </w:r>
    </w:p>
    <w:p w14:paraId="1CC06347" w14:textId="77777777" w:rsidR="00552B8F" w:rsidRPr="000C7D28" w:rsidRDefault="00552B8F" w:rsidP="007E10DB">
      <w:pPr>
        <w:pStyle w:val="Bullet"/>
      </w:pPr>
      <w:r w:rsidRPr="000C7D28">
        <w:t>Live in Aotearoa New Zealand</w:t>
      </w:r>
    </w:p>
    <w:p w14:paraId="1BAD4FC5" w14:textId="77777777" w:rsidR="00552B8F" w:rsidRPr="000C7D28" w:rsidRDefault="00552B8F" w:rsidP="007E10DB"/>
    <w:p w14:paraId="62D9FC26" w14:textId="77777777" w:rsidR="00552B8F" w:rsidRPr="000C7D28" w:rsidRDefault="00552B8F" w:rsidP="007E10DB">
      <w:r w:rsidRPr="000C7D28">
        <w:t>The survey was administered online with the invitation sent via email. Surveys were considered complete when all compulsory questions were answered, and only complete surveys were included in the analysis. Survey data were analysed and summarised using descriptive quantitative analyses. Chi-square tests were used to assess differences between groups. All statistical tests were two sided at a 5% significance level. Qualitative comments were analysed using a simple general inductive thematic approach to identify common themes and meanings from the data.</w:t>
      </w:r>
      <w:r w:rsidRPr="000C7D28">
        <w:rPr>
          <w:vertAlign w:val="superscript"/>
        </w:rPr>
        <w:t xml:space="preserve">2 </w:t>
      </w:r>
      <w:r w:rsidRPr="000C7D28">
        <w:t>Ethnicity was coded as per New Zealand Ministry of Health Protocol for the reporting of ethnicity data, with both the total response (overlapping) and prioritised ethnicity output methods reported.</w:t>
      </w:r>
      <w:r w:rsidRPr="000C7D28">
        <w:rPr>
          <w:vertAlign w:val="superscript"/>
        </w:rPr>
        <w:t>3</w:t>
      </w:r>
    </w:p>
    <w:p w14:paraId="5FAB37DC" w14:textId="77777777" w:rsidR="00552B8F" w:rsidRPr="000C7D28" w:rsidRDefault="00552B8F" w:rsidP="007E10DB"/>
    <w:p w14:paraId="468AEF01" w14:textId="77777777" w:rsidR="00552B8F" w:rsidRPr="000C7D28" w:rsidRDefault="00552B8F" w:rsidP="007E10DB">
      <w:pPr>
        <w:pStyle w:val="Heading1"/>
      </w:pPr>
      <w:bookmarkStart w:id="6" w:name="_Toc99716920"/>
      <w:r w:rsidRPr="000C7D28">
        <w:lastRenderedPageBreak/>
        <w:t>Results</w:t>
      </w:r>
      <w:bookmarkEnd w:id="6"/>
    </w:p>
    <w:p w14:paraId="5AFFCB69" w14:textId="77777777" w:rsidR="00552B8F" w:rsidRPr="000C7D28" w:rsidRDefault="00552B8F" w:rsidP="007E10DB">
      <w:pPr>
        <w:pStyle w:val="Heading2"/>
      </w:pPr>
      <w:bookmarkStart w:id="7" w:name="_Toc99716921"/>
      <w:r w:rsidRPr="000C7D28">
        <w:rPr>
          <w:rFonts w:eastAsia="Calibri"/>
        </w:rPr>
        <w:t>Sample</w:t>
      </w:r>
      <w:bookmarkEnd w:id="7"/>
    </w:p>
    <w:p w14:paraId="222B5104" w14:textId="050D9642" w:rsidR="00552B8F" w:rsidRPr="000C7D28" w:rsidRDefault="00552B8F" w:rsidP="00BF3BBE">
      <w:r w:rsidRPr="000C7D28">
        <w:t xml:space="preserve">CBG sent the survey invitation to 9,215 people from the New Zealand Health Survey mailing list. A total of 3,139 (34.1%) people responded to the survey with 2,575 (27.9%) completing the survey. There were three </w:t>
      </w:r>
      <w:r>
        <w:t>survey responses</w:t>
      </w:r>
      <w:r w:rsidRPr="000C7D28">
        <w:t xml:space="preserve"> that were excluded from the analysis due to the respondents not meeting the inclusion criteria (resided outside N</w:t>
      </w:r>
      <w:r>
        <w:t xml:space="preserve">ew </w:t>
      </w:r>
      <w:r w:rsidRPr="000C7D28">
        <w:t>Z</w:t>
      </w:r>
      <w:r>
        <w:t>ealand</w:t>
      </w:r>
      <w:r w:rsidRPr="000C7D28">
        <w:t xml:space="preserve">) therefore the final sample includes </w:t>
      </w:r>
      <w:bookmarkStart w:id="8" w:name="_Hlk90471100"/>
      <w:r w:rsidRPr="000C7D28">
        <w:t>2,572 respondents</w:t>
      </w:r>
      <w:bookmarkEnd w:id="8"/>
      <w:r w:rsidRPr="000C7D28">
        <w:t xml:space="preserve">. The demographic characteristics of survey respondents can be seen in </w:t>
      </w:r>
      <w:r w:rsidR="00BF3BBE">
        <w:fldChar w:fldCharType="begin"/>
      </w:r>
      <w:r w:rsidR="00BF3BBE">
        <w:instrText xml:space="preserve"> REF _Ref99296236 \h </w:instrText>
      </w:r>
      <w:r w:rsidR="00BF3BBE">
        <w:fldChar w:fldCharType="separate"/>
      </w:r>
      <w:r w:rsidR="002F07F6">
        <w:t>Table </w:t>
      </w:r>
      <w:r w:rsidR="002F07F6">
        <w:rPr>
          <w:noProof/>
        </w:rPr>
        <w:t>1</w:t>
      </w:r>
      <w:r w:rsidR="00BF3BBE">
        <w:fldChar w:fldCharType="end"/>
      </w:r>
      <w:r w:rsidRPr="000C7D28">
        <w:t>.</w:t>
      </w:r>
    </w:p>
    <w:p w14:paraId="72CFC012" w14:textId="77777777" w:rsidR="00552B8F" w:rsidRPr="000C7D28" w:rsidRDefault="00552B8F" w:rsidP="00BF3BBE"/>
    <w:p w14:paraId="27086688" w14:textId="4222CE65" w:rsidR="00552B8F" w:rsidRPr="000C7D28" w:rsidRDefault="00BF3BBE" w:rsidP="005B617C">
      <w:pPr>
        <w:pStyle w:val="Table"/>
        <w:keepNext w:val="0"/>
        <w:pageBreakBefore/>
        <w:spacing w:before="0"/>
      </w:pPr>
      <w:bookmarkStart w:id="9" w:name="_Ref99296236"/>
      <w:bookmarkStart w:id="10" w:name="_Toc99296190"/>
      <w:r>
        <w:lastRenderedPageBreak/>
        <w:t>Table </w:t>
      </w:r>
      <w:fldSimple w:instr=" SEQ Table \* ARABIC ">
        <w:r w:rsidR="002F07F6">
          <w:rPr>
            <w:noProof/>
          </w:rPr>
          <w:t>1</w:t>
        </w:r>
      </w:fldSimple>
      <w:bookmarkEnd w:id="9"/>
      <w:r w:rsidR="00552B8F" w:rsidRPr="000C7D28">
        <w:t>: Demographic information (</w:t>
      </w:r>
      <w:r>
        <w:t>n</w:t>
      </w:r>
      <w:r w:rsidR="00552B8F" w:rsidRPr="000C7D28">
        <w:t>=2,572)</w:t>
      </w:r>
      <w:bookmarkEnd w:id="10"/>
    </w:p>
    <w:tbl>
      <w:tblPr>
        <w:tblW w:w="0" w:type="auto"/>
        <w:tblInd w:w="57" w:type="dxa"/>
        <w:tblLayout w:type="fixed"/>
        <w:tblCellMar>
          <w:left w:w="57" w:type="dxa"/>
          <w:right w:w="57" w:type="dxa"/>
        </w:tblCellMar>
        <w:tblLook w:val="04A0" w:firstRow="1" w:lastRow="0" w:firstColumn="1" w:lastColumn="0" w:noHBand="0" w:noVBand="1"/>
      </w:tblPr>
      <w:tblGrid>
        <w:gridCol w:w="3964"/>
        <w:gridCol w:w="1630"/>
        <w:gridCol w:w="1631"/>
      </w:tblGrid>
      <w:tr w:rsidR="00552B8F" w:rsidRPr="00BF3BBE" w14:paraId="32BB4CAB" w14:textId="77777777" w:rsidTr="00D014E4">
        <w:trPr>
          <w:cantSplit/>
        </w:trPr>
        <w:tc>
          <w:tcPr>
            <w:tcW w:w="3964" w:type="dxa"/>
            <w:shd w:val="clear" w:color="auto" w:fill="D9D9D9" w:themeFill="background1" w:themeFillShade="D9"/>
          </w:tcPr>
          <w:p w14:paraId="085229C7" w14:textId="77777777" w:rsidR="00552B8F" w:rsidRPr="00BF3BBE" w:rsidRDefault="00552B8F" w:rsidP="00BF3BBE">
            <w:pPr>
              <w:pStyle w:val="TableText"/>
              <w:rPr>
                <w:b/>
              </w:rPr>
            </w:pPr>
            <w:bookmarkStart w:id="11" w:name="_Hlk65842526"/>
          </w:p>
        </w:tc>
        <w:tc>
          <w:tcPr>
            <w:tcW w:w="1630" w:type="dxa"/>
            <w:shd w:val="clear" w:color="auto" w:fill="D9D9D9" w:themeFill="background1" w:themeFillShade="D9"/>
          </w:tcPr>
          <w:p w14:paraId="53197DE0" w14:textId="77777777" w:rsidR="00552B8F" w:rsidRPr="00BF3BBE" w:rsidRDefault="00552B8F" w:rsidP="00D014E4">
            <w:pPr>
              <w:pStyle w:val="TableText"/>
              <w:jc w:val="center"/>
              <w:rPr>
                <w:b/>
              </w:rPr>
            </w:pPr>
            <w:r w:rsidRPr="00BF3BBE">
              <w:rPr>
                <w:b/>
              </w:rPr>
              <w:t>n</w:t>
            </w:r>
          </w:p>
        </w:tc>
        <w:tc>
          <w:tcPr>
            <w:tcW w:w="1631" w:type="dxa"/>
            <w:shd w:val="clear" w:color="auto" w:fill="D9D9D9" w:themeFill="background1" w:themeFillShade="D9"/>
          </w:tcPr>
          <w:p w14:paraId="13FED843" w14:textId="77777777" w:rsidR="00552B8F" w:rsidRPr="00BF3BBE" w:rsidRDefault="00552B8F" w:rsidP="00D014E4">
            <w:pPr>
              <w:pStyle w:val="TableText"/>
              <w:jc w:val="center"/>
              <w:rPr>
                <w:b/>
              </w:rPr>
            </w:pPr>
            <w:r w:rsidRPr="00BF3BBE">
              <w:rPr>
                <w:b/>
              </w:rPr>
              <w:t>%</w:t>
            </w:r>
          </w:p>
        </w:tc>
      </w:tr>
      <w:tr w:rsidR="00552B8F" w:rsidRPr="000C7D28" w14:paraId="7E12ECF1" w14:textId="77777777" w:rsidTr="00D014E4">
        <w:trPr>
          <w:cantSplit/>
        </w:trPr>
        <w:tc>
          <w:tcPr>
            <w:tcW w:w="3964" w:type="dxa"/>
          </w:tcPr>
          <w:p w14:paraId="56791D27" w14:textId="77777777" w:rsidR="00552B8F" w:rsidRPr="00BF3BBE" w:rsidRDefault="00552B8F" w:rsidP="00BF3BBE">
            <w:pPr>
              <w:pStyle w:val="TableText"/>
              <w:rPr>
                <w:b/>
              </w:rPr>
            </w:pPr>
            <w:r w:rsidRPr="00BF3BBE">
              <w:rPr>
                <w:b/>
              </w:rPr>
              <w:t>Age group</w:t>
            </w:r>
          </w:p>
        </w:tc>
        <w:tc>
          <w:tcPr>
            <w:tcW w:w="1630" w:type="dxa"/>
          </w:tcPr>
          <w:p w14:paraId="7F60439F" w14:textId="77777777" w:rsidR="00552B8F" w:rsidRPr="000C7D28" w:rsidRDefault="00552B8F" w:rsidP="00D014E4">
            <w:pPr>
              <w:pStyle w:val="TableText"/>
              <w:tabs>
                <w:tab w:val="decimal" w:pos="941"/>
              </w:tabs>
            </w:pPr>
          </w:p>
        </w:tc>
        <w:tc>
          <w:tcPr>
            <w:tcW w:w="1631" w:type="dxa"/>
          </w:tcPr>
          <w:p w14:paraId="2B0F1E87" w14:textId="77777777" w:rsidR="00552B8F" w:rsidRPr="000C7D28" w:rsidRDefault="00552B8F" w:rsidP="00D014E4">
            <w:pPr>
              <w:pStyle w:val="TableText"/>
              <w:tabs>
                <w:tab w:val="decimal" w:pos="728"/>
              </w:tabs>
            </w:pPr>
          </w:p>
        </w:tc>
      </w:tr>
      <w:tr w:rsidR="00552B8F" w:rsidRPr="000C7D28" w14:paraId="5D279492" w14:textId="77777777" w:rsidTr="00D014E4">
        <w:trPr>
          <w:cantSplit/>
        </w:trPr>
        <w:tc>
          <w:tcPr>
            <w:tcW w:w="3964" w:type="dxa"/>
          </w:tcPr>
          <w:p w14:paraId="3718D9D4" w14:textId="77777777" w:rsidR="00552B8F" w:rsidRPr="000C7D28" w:rsidRDefault="00BF3BBE" w:rsidP="00BF3BBE">
            <w:pPr>
              <w:pStyle w:val="TableText"/>
            </w:pPr>
            <w:r>
              <w:t>≤34</w:t>
            </w:r>
          </w:p>
        </w:tc>
        <w:tc>
          <w:tcPr>
            <w:tcW w:w="1630" w:type="dxa"/>
          </w:tcPr>
          <w:p w14:paraId="4F6972A8" w14:textId="77777777" w:rsidR="00552B8F" w:rsidRPr="000C7D28" w:rsidRDefault="00552B8F" w:rsidP="00D014E4">
            <w:pPr>
              <w:pStyle w:val="TableText"/>
              <w:tabs>
                <w:tab w:val="decimal" w:pos="941"/>
              </w:tabs>
            </w:pPr>
            <w:r w:rsidRPr="000C7D28">
              <w:rPr>
                <w:color w:val="000000"/>
                <w:lang w:eastAsia="en-NZ"/>
              </w:rPr>
              <w:t>395</w:t>
            </w:r>
          </w:p>
        </w:tc>
        <w:tc>
          <w:tcPr>
            <w:tcW w:w="1631" w:type="dxa"/>
          </w:tcPr>
          <w:p w14:paraId="1B606C4D" w14:textId="77777777" w:rsidR="00552B8F" w:rsidRPr="000C7D28" w:rsidRDefault="00552B8F" w:rsidP="00D014E4">
            <w:pPr>
              <w:pStyle w:val="TableText"/>
              <w:tabs>
                <w:tab w:val="decimal" w:pos="728"/>
              </w:tabs>
            </w:pPr>
            <w:r w:rsidRPr="000C7D28">
              <w:rPr>
                <w:color w:val="000000"/>
                <w:lang w:eastAsia="en-NZ"/>
              </w:rPr>
              <w:t>15.4</w:t>
            </w:r>
          </w:p>
        </w:tc>
      </w:tr>
      <w:tr w:rsidR="00552B8F" w:rsidRPr="000C7D28" w14:paraId="1EBC462A" w14:textId="77777777" w:rsidTr="00D014E4">
        <w:trPr>
          <w:cantSplit/>
        </w:trPr>
        <w:tc>
          <w:tcPr>
            <w:tcW w:w="3964" w:type="dxa"/>
          </w:tcPr>
          <w:p w14:paraId="527B93A2" w14:textId="77777777" w:rsidR="00552B8F" w:rsidRPr="000C7D28" w:rsidRDefault="00552B8F" w:rsidP="00BF3BBE">
            <w:pPr>
              <w:pStyle w:val="TableText"/>
            </w:pPr>
            <w:r w:rsidRPr="000C7D28">
              <w:t>35</w:t>
            </w:r>
            <w:r w:rsidR="00BF3BBE">
              <w:t>–</w:t>
            </w:r>
            <w:r w:rsidRPr="000C7D28">
              <w:t>54</w:t>
            </w:r>
          </w:p>
        </w:tc>
        <w:tc>
          <w:tcPr>
            <w:tcW w:w="1630" w:type="dxa"/>
          </w:tcPr>
          <w:p w14:paraId="69DB8B96" w14:textId="77777777" w:rsidR="00552B8F" w:rsidRPr="000C7D28" w:rsidRDefault="00552B8F" w:rsidP="00D014E4">
            <w:pPr>
              <w:pStyle w:val="TableText"/>
              <w:tabs>
                <w:tab w:val="decimal" w:pos="941"/>
              </w:tabs>
            </w:pPr>
            <w:r w:rsidRPr="000C7D28">
              <w:rPr>
                <w:color w:val="000000"/>
                <w:lang w:eastAsia="en-NZ"/>
              </w:rPr>
              <w:t>880</w:t>
            </w:r>
          </w:p>
        </w:tc>
        <w:tc>
          <w:tcPr>
            <w:tcW w:w="1631" w:type="dxa"/>
          </w:tcPr>
          <w:p w14:paraId="2686DC40" w14:textId="77777777" w:rsidR="00552B8F" w:rsidRPr="000C7D28" w:rsidRDefault="00552B8F" w:rsidP="00D014E4">
            <w:pPr>
              <w:pStyle w:val="TableText"/>
              <w:tabs>
                <w:tab w:val="decimal" w:pos="728"/>
              </w:tabs>
            </w:pPr>
            <w:r w:rsidRPr="000C7D28">
              <w:rPr>
                <w:color w:val="000000"/>
                <w:lang w:eastAsia="en-NZ"/>
              </w:rPr>
              <w:t>34.2</w:t>
            </w:r>
          </w:p>
        </w:tc>
      </w:tr>
      <w:tr w:rsidR="00552B8F" w:rsidRPr="000C7D28" w14:paraId="6BAF208F" w14:textId="77777777" w:rsidTr="00D014E4">
        <w:trPr>
          <w:cantSplit/>
        </w:trPr>
        <w:tc>
          <w:tcPr>
            <w:tcW w:w="3964" w:type="dxa"/>
          </w:tcPr>
          <w:p w14:paraId="37DC749A" w14:textId="77777777" w:rsidR="00552B8F" w:rsidRPr="000C7D28" w:rsidRDefault="00552B8F" w:rsidP="00BF3BBE">
            <w:pPr>
              <w:pStyle w:val="TableText"/>
            </w:pPr>
            <w:r w:rsidRPr="000C7D28">
              <w:t>55</w:t>
            </w:r>
            <w:r w:rsidR="00BF3BBE">
              <w:t>–</w:t>
            </w:r>
            <w:r w:rsidRPr="000C7D28">
              <w:t>74</w:t>
            </w:r>
          </w:p>
        </w:tc>
        <w:tc>
          <w:tcPr>
            <w:tcW w:w="1630" w:type="dxa"/>
          </w:tcPr>
          <w:p w14:paraId="1F720C64" w14:textId="77777777" w:rsidR="00552B8F" w:rsidRPr="000C7D28" w:rsidRDefault="00552B8F" w:rsidP="00D014E4">
            <w:pPr>
              <w:pStyle w:val="TableText"/>
              <w:tabs>
                <w:tab w:val="decimal" w:pos="941"/>
              </w:tabs>
            </w:pPr>
            <w:r w:rsidRPr="000C7D28">
              <w:rPr>
                <w:color w:val="000000"/>
                <w:lang w:eastAsia="en-NZ"/>
              </w:rPr>
              <w:t>901</w:t>
            </w:r>
          </w:p>
        </w:tc>
        <w:tc>
          <w:tcPr>
            <w:tcW w:w="1631" w:type="dxa"/>
          </w:tcPr>
          <w:p w14:paraId="75522700" w14:textId="77777777" w:rsidR="00552B8F" w:rsidRPr="000C7D28" w:rsidRDefault="00552B8F" w:rsidP="00D014E4">
            <w:pPr>
              <w:pStyle w:val="TableText"/>
              <w:tabs>
                <w:tab w:val="decimal" w:pos="728"/>
              </w:tabs>
            </w:pPr>
            <w:r w:rsidRPr="000C7D28">
              <w:rPr>
                <w:color w:val="000000"/>
                <w:lang w:eastAsia="en-NZ"/>
              </w:rPr>
              <w:t>35.0</w:t>
            </w:r>
          </w:p>
        </w:tc>
      </w:tr>
      <w:tr w:rsidR="00552B8F" w:rsidRPr="000C7D28" w14:paraId="2993C3D9" w14:textId="77777777" w:rsidTr="00D014E4">
        <w:trPr>
          <w:cantSplit/>
        </w:trPr>
        <w:tc>
          <w:tcPr>
            <w:tcW w:w="3964" w:type="dxa"/>
          </w:tcPr>
          <w:p w14:paraId="38810E01" w14:textId="77777777" w:rsidR="00552B8F" w:rsidRPr="000C7D28" w:rsidRDefault="00552B8F" w:rsidP="00BF3BBE">
            <w:pPr>
              <w:pStyle w:val="TableText"/>
            </w:pPr>
            <w:r w:rsidRPr="000C7D28">
              <w:t>≥75</w:t>
            </w:r>
          </w:p>
        </w:tc>
        <w:tc>
          <w:tcPr>
            <w:tcW w:w="1630" w:type="dxa"/>
          </w:tcPr>
          <w:p w14:paraId="4A03002C" w14:textId="77777777" w:rsidR="00552B8F" w:rsidRPr="000C7D28" w:rsidRDefault="00552B8F" w:rsidP="00D014E4">
            <w:pPr>
              <w:pStyle w:val="TableText"/>
              <w:tabs>
                <w:tab w:val="decimal" w:pos="941"/>
              </w:tabs>
            </w:pPr>
            <w:r w:rsidRPr="000C7D28">
              <w:rPr>
                <w:color w:val="000000"/>
                <w:lang w:eastAsia="en-NZ"/>
              </w:rPr>
              <w:t>178</w:t>
            </w:r>
          </w:p>
        </w:tc>
        <w:tc>
          <w:tcPr>
            <w:tcW w:w="1631" w:type="dxa"/>
          </w:tcPr>
          <w:p w14:paraId="702A8095" w14:textId="77777777" w:rsidR="00552B8F" w:rsidRPr="000C7D28" w:rsidRDefault="00552B8F" w:rsidP="00D014E4">
            <w:pPr>
              <w:pStyle w:val="TableText"/>
              <w:tabs>
                <w:tab w:val="decimal" w:pos="728"/>
              </w:tabs>
            </w:pPr>
            <w:r w:rsidRPr="000C7D28">
              <w:rPr>
                <w:color w:val="000000"/>
                <w:lang w:eastAsia="en-NZ"/>
              </w:rPr>
              <w:t>6.9</w:t>
            </w:r>
          </w:p>
        </w:tc>
      </w:tr>
      <w:bookmarkEnd w:id="11"/>
      <w:tr w:rsidR="00552B8F" w:rsidRPr="000C7D28" w14:paraId="0AA61632" w14:textId="77777777" w:rsidTr="00D014E4">
        <w:trPr>
          <w:cantSplit/>
        </w:trPr>
        <w:tc>
          <w:tcPr>
            <w:tcW w:w="3964" w:type="dxa"/>
          </w:tcPr>
          <w:p w14:paraId="24CD2F14" w14:textId="77777777" w:rsidR="00552B8F" w:rsidRPr="000C7D28" w:rsidRDefault="00552B8F" w:rsidP="00BF3BBE">
            <w:pPr>
              <w:pStyle w:val="TableText"/>
            </w:pPr>
            <w:r w:rsidRPr="000C7D28">
              <w:t>Missing</w:t>
            </w:r>
          </w:p>
        </w:tc>
        <w:tc>
          <w:tcPr>
            <w:tcW w:w="1630" w:type="dxa"/>
          </w:tcPr>
          <w:p w14:paraId="6E93E489" w14:textId="77777777" w:rsidR="00552B8F" w:rsidRPr="000C7D28" w:rsidRDefault="00552B8F" w:rsidP="00D014E4">
            <w:pPr>
              <w:pStyle w:val="TableText"/>
              <w:tabs>
                <w:tab w:val="decimal" w:pos="941"/>
              </w:tabs>
            </w:pPr>
            <w:r w:rsidRPr="000C7D28">
              <w:rPr>
                <w:color w:val="000000"/>
                <w:lang w:eastAsia="en-NZ"/>
              </w:rPr>
              <w:t>218</w:t>
            </w:r>
          </w:p>
        </w:tc>
        <w:tc>
          <w:tcPr>
            <w:tcW w:w="1631" w:type="dxa"/>
          </w:tcPr>
          <w:p w14:paraId="3AB3468B" w14:textId="77777777" w:rsidR="00552B8F" w:rsidRPr="000C7D28" w:rsidRDefault="00552B8F" w:rsidP="00D014E4">
            <w:pPr>
              <w:pStyle w:val="TableText"/>
              <w:tabs>
                <w:tab w:val="decimal" w:pos="728"/>
              </w:tabs>
            </w:pPr>
            <w:r w:rsidRPr="000C7D28">
              <w:rPr>
                <w:color w:val="000000"/>
                <w:lang w:eastAsia="en-NZ"/>
              </w:rPr>
              <w:t>8.5</w:t>
            </w:r>
          </w:p>
        </w:tc>
      </w:tr>
      <w:tr w:rsidR="00552B8F" w:rsidRPr="000C7D28" w14:paraId="4D930EA7" w14:textId="77777777" w:rsidTr="00D014E4">
        <w:trPr>
          <w:cantSplit/>
        </w:trPr>
        <w:tc>
          <w:tcPr>
            <w:tcW w:w="3964" w:type="dxa"/>
            <w:tcBorders>
              <w:bottom w:val="single" w:sz="4" w:space="0" w:color="A6A6A6" w:themeColor="background1" w:themeShade="A6"/>
            </w:tcBorders>
          </w:tcPr>
          <w:p w14:paraId="20AE2B85" w14:textId="77777777" w:rsidR="00552B8F" w:rsidRPr="000C7D28" w:rsidRDefault="00552B8F" w:rsidP="00BF3BBE">
            <w:pPr>
              <w:pStyle w:val="TableText"/>
            </w:pPr>
            <w:r w:rsidRPr="000C7D28">
              <w:t>Age (</w:t>
            </w:r>
            <w:r w:rsidR="00BF3BBE">
              <w:t>m</w:t>
            </w:r>
            <w:r w:rsidRPr="000C7D28">
              <w:t>ean (SD), range)</w:t>
            </w:r>
          </w:p>
        </w:tc>
        <w:tc>
          <w:tcPr>
            <w:tcW w:w="1630" w:type="dxa"/>
            <w:tcBorders>
              <w:bottom w:val="single" w:sz="4" w:space="0" w:color="A6A6A6" w:themeColor="background1" w:themeShade="A6"/>
            </w:tcBorders>
          </w:tcPr>
          <w:p w14:paraId="54C85F5D" w14:textId="77777777" w:rsidR="00552B8F" w:rsidRPr="000C7D28" w:rsidRDefault="00552B8F" w:rsidP="00D014E4">
            <w:pPr>
              <w:pStyle w:val="TableText"/>
              <w:jc w:val="center"/>
              <w:rPr>
                <w:color w:val="000000"/>
              </w:rPr>
            </w:pPr>
            <w:r w:rsidRPr="000C7D28">
              <w:rPr>
                <w:color w:val="000000"/>
                <w:lang w:eastAsia="en-NZ"/>
              </w:rPr>
              <w:t>52 (16)</w:t>
            </w:r>
          </w:p>
        </w:tc>
        <w:tc>
          <w:tcPr>
            <w:tcW w:w="1631" w:type="dxa"/>
            <w:tcBorders>
              <w:bottom w:val="single" w:sz="4" w:space="0" w:color="A6A6A6" w:themeColor="background1" w:themeShade="A6"/>
            </w:tcBorders>
            <w:vAlign w:val="center"/>
          </w:tcPr>
          <w:p w14:paraId="25FF48A8" w14:textId="77777777" w:rsidR="00552B8F" w:rsidRPr="000C7D28" w:rsidRDefault="00552B8F" w:rsidP="00D014E4">
            <w:pPr>
              <w:pStyle w:val="TableText"/>
              <w:jc w:val="center"/>
              <w:rPr>
                <w:color w:val="000000"/>
              </w:rPr>
            </w:pPr>
            <w:r w:rsidRPr="000C7D28">
              <w:rPr>
                <w:color w:val="000000"/>
                <w:lang w:eastAsia="en-NZ"/>
              </w:rPr>
              <w:t>16</w:t>
            </w:r>
            <w:r w:rsidR="00BF3BBE">
              <w:rPr>
                <w:color w:val="000000"/>
                <w:lang w:eastAsia="en-NZ"/>
              </w:rPr>
              <w:t>–</w:t>
            </w:r>
            <w:r w:rsidRPr="000C7D28">
              <w:rPr>
                <w:color w:val="000000"/>
                <w:lang w:eastAsia="en-NZ"/>
              </w:rPr>
              <w:t>100</w:t>
            </w:r>
          </w:p>
        </w:tc>
      </w:tr>
      <w:tr w:rsidR="00552B8F" w:rsidRPr="000C7D28" w14:paraId="3E8F8B17" w14:textId="77777777" w:rsidTr="00D014E4">
        <w:trPr>
          <w:cantSplit/>
        </w:trPr>
        <w:tc>
          <w:tcPr>
            <w:tcW w:w="3964" w:type="dxa"/>
            <w:tcBorders>
              <w:top w:val="single" w:sz="4" w:space="0" w:color="A6A6A6" w:themeColor="background1" w:themeShade="A6"/>
            </w:tcBorders>
          </w:tcPr>
          <w:p w14:paraId="1DA5EA4C" w14:textId="77777777" w:rsidR="00552B8F" w:rsidRPr="00BF3BBE" w:rsidRDefault="00552B8F" w:rsidP="00BF3BBE">
            <w:pPr>
              <w:pStyle w:val="TableText"/>
              <w:rPr>
                <w:b/>
              </w:rPr>
            </w:pPr>
            <w:r w:rsidRPr="00BF3BBE">
              <w:rPr>
                <w:b/>
              </w:rPr>
              <w:t>Gender</w:t>
            </w:r>
          </w:p>
        </w:tc>
        <w:tc>
          <w:tcPr>
            <w:tcW w:w="1630" w:type="dxa"/>
            <w:tcBorders>
              <w:top w:val="single" w:sz="4" w:space="0" w:color="A6A6A6" w:themeColor="background1" w:themeShade="A6"/>
            </w:tcBorders>
            <w:vAlign w:val="center"/>
          </w:tcPr>
          <w:p w14:paraId="011A1FFC" w14:textId="77777777" w:rsidR="00552B8F" w:rsidRPr="000C7D28" w:rsidRDefault="00552B8F" w:rsidP="00D014E4">
            <w:pPr>
              <w:pStyle w:val="TableText"/>
              <w:tabs>
                <w:tab w:val="decimal" w:pos="941"/>
              </w:tabs>
            </w:pPr>
          </w:p>
        </w:tc>
        <w:tc>
          <w:tcPr>
            <w:tcW w:w="1631" w:type="dxa"/>
            <w:tcBorders>
              <w:top w:val="single" w:sz="4" w:space="0" w:color="A6A6A6" w:themeColor="background1" w:themeShade="A6"/>
            </w:tcBorders>
            <w:vAlign w:val="center"/>
          </w:tcPr>
          <w:p w14:paraId="6249A6C4" w14:textId="77777777" w:rsidR="00552B8F" w:rsidRPr="000C7D28" w:rsidRDefault="00552B8F" w:rsidP="00D014E4">
            <w:pPr>
              <w:pStyle w:val="TableText"/>
              <w:tabs>
                <w:tab w:val="decimal" w:pos="728"/>
              </w:tabs>
            </w:pPr>
          </w:p>
        </w:tc>
      </w:tr>
      <w:tr w:rsidR="00552B8F" w:rsidRPr="000C7D28" w14:paraId="404058A1" w14:textId="77777777" w:rsidTr="00D014E4">
        <w:trPr>
          <w:cantSplit/>
        </w:trPr>
        <w:tc>
          <w:tcPr>
            <w:tcW w:w="3964" w:type="dxa"/>
          </w:tcPr>
          <w:p w14:paraId="23D7C727" w14:textId="77777777" w:rsidR="00552B8F" w:rsidRPr="000C7D28" w:rsidRDefault="00552B8F" w:rsidP="00BF3BBE">
            <w:pPr>
              <w:pStyle w:val="TableText"/>
            </w:pPr>
            <w:r w:rsidRPr="000C7D28">
              <w:t>Male</w:t>
            </w:r>
          </w:p>
        </w:tc>
        <w:tc>
          <w:tcPr>
            <w:tcW w:w="1630" w:type="dxa"/>
          </w:tcPr>
          <w:p w14:paraId="27FFD5D2" w14:textId="77777777" w:rsidR="00552B8F" w:rsidRPr="000C7D28" w:rsidRDefault="00552B8F" w:rsidP="00D014E4">
            <w:pPr>
              <w:pStyle w:val="TableText"/>
              <w:tabs>
                <w:tab w:val="decimal" w:pos="941"/>
              </w:tabs>
            </w:pPr>
            <w:r w:rsidRPr="000C7D28">
              <w:rPr>
                <w:color w:val="000000"/>
                <w:lang w:eastAsia="en-NZ"/>
              </w:rPr>
              <w:t>1</w:t>
            </w:r>
            <w:r w:rsidR="005B617C">
              <w:rPr>
                <w:color w:val="000000"/>
                <w:lang w:eastAsia="en-NZ"/>
              </w:rPr>
              <w:t>,</w:t>
            </w:r>
            <w:r w:rsidRPr="000C7D28">
              <w:rPr>
                <w:color w:val="000000"/>
                <w:lang w:eastAsia="en-NZ"/>
              </w:rPr>
              <w:t>042</w:t>
            </w:r>
          </w:p>
        </w:tc>
        <w:tc>
          <w:tcPr>
            <w:tcW w:w="1631" w:type="dxa"/>
          </w:tcPr>
          <w:p w14:paraId="1CBAAB0A" w14:textId="77777777" w:rsidR="00552B8F" w:rsidRPr="000C7D28" w:rsidRDefault="00552B8F" w:rsidP="00D014E4">
            <w:pPr>
              <w:pStyle w:val="TableText"/>
              <w:tabs>
                <w:tab w:val="decimal" w:pos="728"/>
              </w:tabs>
            </w:pPr>
            <w:r w:rsidRPr="000C7D28">
              <w:rPr>
                <w:color w:val="000000"/>
                <w:lang w:eastAsia="en-NZ"/>
              </w:rPr>
              <w:t>40.5</w:t>
            </w:r>
          </w:p>
        </w:tc>
      </w:tr>
      <w:tr w:rsidR="00552B8F" w:rsidRPr="000C7D28" w14:paraId="2809CCA9" w14:textId="77777777" w:rsidTr="00D014E4">
        <w:trPr>
          <w:cantSplit/>
        </w:trPr>
        <w:tc>
          <w:tcPr>
            <w:tcW w:w="3964" w:type="dxa"/>
          </w:tcPr>
          <w:p w14:paraId="7F94E297" w14:textId="77777777" w:rsidR="00552B8F" w:rsidRPr="000C7D28" w:rsidRDefault="00552B8F" w:rsidP="00BF3BBE">
            <w:pPr>
              <w:pStyle w:val="TableText"/>
            </w:pPr>
            <w:r w:rsidRPr="000C7D28">
              <w:t>Female</w:t>
            </w:r>
          </w:p>
        </w:tc>
        <w:tc>
          <w:tcPr>
            <w:tcW w:w="1630" w:type="dxa"/>
          </w:tcPr>
          <w:p w14:paraId="0DC5AD59" w14:textId="77777777" w:rsidR="00552B8F" w:rsidRPr="000C7D28" w:rsidRDefault="00552B8F" w:rsidP="00D014E4">
            <w:pPr>
              <w:pStyle w:val="TableText"/>
              <w:tabs>
                <w:tab w:val="decimal" w:pos="941"/>
              </w:tabs>
            </w:pPr>
            <w:r w:rsidRPr="000C7D28">
              <w:rPr>
                <w:color w:val="000000"/>
                <w:lang w:eastAsia="en-NZ"/>
              </w:rPr>
              <w:t>1</w:t>
            </w:r>
            <w:r w:rsidR="005B617C">
              <w:rPr>
                <w:color w:val="000000"/>
                <w:lang w:eastAsia="en-NZ"/>
              </w:rPr>
              <w:t>,</w:t>
            </w:r>
            <w:r w:rsidRPr="000C7D28">
              <w:rPr>
                <w:color w:val="000000"/>
                <w:lang w:eastAsia="en-NZ"/>
              </w:rPr>
              <w:t>364</w:t>
            </w:r>
          </w:p>
        </w:tc>
        <w:tc>
          <w:tcPr>
            <w:tcW w:w="1631" w:type="dxa"/>
          </w:tcPr>
          <w:p w14:paraId="7397F7C9" w14:textId="77777777" w:rsidR="00552B8F" w:rsidRPr="000C7D28" w:rsidRDefault="00552B8F" w:rsidP="00D014E4">
            <w:pPr>
              <w:pStyle w:val="TableText"/>
              <w:tabs>
                <w:tab w:val="decimal" w:pos="728"/>
              </w:tabs>
            </w:pPr>
            <w:r w:rsidRPr="000C7D28">
              <w:rPr>
                <w:color w:val="000000"/>
                <w:lang w:eastAsia="en-NZ"/>
              </w:rPr>
              <w:t>53.0</w:t>
            </w:r>
          </w:p>
        </w:tc>
      </w:tr>
      <w:tr w:rsidR="00552B8F" w:rsidRPr="000C7D28" w14:paraId="59ACC0DA" w14:textId="77777777" w:rsidTr="00D014E4">
        <w:trPr>
          <w:cantSplit/>
        </w:trPr>
        <w:tc>
          <w:tcPr>
            <w:tcW w:w="3964" w:type="dxa"/>
          </w:tcPr>
          <w:p w14:paraId="1AFD45F0" w14:textId="77777777" w:rsidR="00552B8F" w:rsidRPr="000C7D28" w:rsidRDefault="00552B8F" w:rsidP="00BF3BBE">
            <w:pPr>
              <w:pStyle w:val="TableText"/>
            </w:pPr>
            <w:r w:rsidRPr="000C7D28">
              <w:t>Another gender</w:t>
            </w:r>
          </w:p>
        </w:tc>
        <w:tc>
          <w:tcPr>
            <w:tcW w:w="1630" w:type="dxa"/>
          </w:tcPr>
          <w:p w14:paraId="0170DA2A" w14:textId="77777777" w:rsidR="00552B8F" w:rsidRPr="000C7D28" w:rsidRDefault="00552B8F" w:rsidP="00D014E4">
            <w:pPr>
              <w:pStyle w:val="TableText"/>
              <w:tabs>
                <w:tab w:val="decimal" w:pos="941"/>
              </w:tabs>
            </w:pPr>
            <w:r w:rsidRPr="000C7D28">
              <w:rPr>
                <w:color w:val="000000"/>
                <w:lang w:eastAsia="en-NZ"/>
              </w:rPr>
              <w:t>13</w:t>
            </w:r>
          </w:p>
        </w:tc>
        <w:tc>
          <w:tcPr>
            <w:tcW w:w="1631" w:type="dxa"/>
          </w:tcPr>
          <w:p w14:paraId="616E25CB" w14:textId="77777777" w:rsidR="00552B8F" w:rsidRPr="000C7D28" w:rsidRDefault="00552B8F" w:rsidP="00D014E4">
            <w:pPr>
              <w:pStyle w:val="TableText"/>
              <w:tabs>
                <w:tab w:val="decimal" w:pos="728"/>
              </w:tabs>
            </w:pPr>
            <w:r w:rsidRPr="000C7D28">
              <w:rPr>
                <w:color w:val="000000"/>
                <w:lang w:eastAsia="en-NZ"/>
              </w:rPr>
              <w:t>0.5</w:t>
            </w:r>
          </w:p>
        </w:tc>
      </w:tr>
      <w:tr w:rsidR="00552B8F" w:rsidRPr="000C7D28" w14:paraId="063AE9E3" w14:textId="77777777" w:rsidTr="00D014E4">
        <w:trPr>
          <w:cantSplit/>
        </w:trPr>
        <w:tc>
          <w:tcPr>
            <w:tcW w:w="3964" w:type="dxa"/>
            <w:tcBorders>
              <w:bottom w:val="single" w:sz="4" w:space="0" w:color="A6A6A6" w:themeColor="background1" w:themeShade="A6"/>
            </w:tcBorders>
          </w:tcPr>
          <w:p w14:paraId="536F43E9" w14:textId="77777777" w:rsidR="00552B8F" w:rsidRPr="000C7D28" w:rsidRDefault="00552B8F" w:rsidP="00BF3BBE">
            <w:pPr>
              <w:pStyle w:val="TableText"/>
            </w:pPr>
            <w:r w:rsidRPr="000C7D28">
              <w:t>Missing</w:t>
            </w:r>
          </w:p>
        </w:tc>
        <w:tc>
          <w:tcPr>
            <w:tcW w:w="1630" w:type="dxa"/>
            <w:tcBorders>
              <w:bottom w:val="single" w:sz="4" w:space="0" w:color="A6A6A6" w:themeColor="background1" w:themeShade="A6"/>
            </w:tcBorders>
          </w:tcPr>
          <w:p w14:paraId="6E8D1DE1" w14:textId="77777777" w:rsidR="00552B8F" w:rsidRPr="000C7D28" w:rsidRDefault="00552B8F" w:rsidP="00D014E4">
            <w:pPr>
              <w:pStyle w:val="TableText"/>
              <w:tabs>
                <w:tab w:val="decimal" w:pos="941"/>
              </w:tabs>
            </w:pPr>
            <w:r w:rsidRPr="000C7D28">
              <w:rPr>
                <w:color w:val="000000"/>
                <w:lang w:eastAsia="en-NZ"/>
              </w:rPr>
              <w:t>153</w:t>
            </w:r>
          </w:p>
        </w:tc>
        <w:tc>
          <w:tcPr>
            <w:tcW w:w="1631" w:type="dxa"/>
            <w:tcBorders>
              <w:bottom w:val="single" w:sz="4" w:space="0" w:color="A6A6A6" w:themeColor="background1" w:themeShade="A6"/>
            </w:tcBorders>
          </w:tcPr>
          <w:p w14:paraId="36C03195" w14:textId="77777777" w:rsidR="00552B8F" w:rsidRPr="000C7D28" w:rsidRDefault="00552B8F" w:rsidP="00D014E4">
            <w:pPr>
              <w:pStyle w:val="TableText"/>
              <w:tabs>
                <w:tab w:val="decimal" w:pos="728"/>
              </w:tabs>
            </w:pPr>
            <w:r w:rsidRPr="000C7D28">
              <w:rPr>
                <w:color w:val="000000"/>
                <w:lang w:eastAsia="en-NZ"/>
              </w:rPr>
              <w:t>5.9</w:t>
            </w:r>
          </w:p>
        </w:tc>
      </w:tr>
      <w:tr w:rsidR="00552B8F" w:rsidRPr="000C7D28" w14:paraId="25352B0A" w14:textId="77777777" w:rsidTr="00D014E4">
        <w:trPr>
          <w:cantSplit/>
        </w:trPr>
        <w:tc>
          <w:tcPr>
            <w:tcW w:w="3964" w:type="dxa"/>
            <w:tcBorders>
              <w:top w:val="single" w:sz="4" w:space="0" w:color="A6A6A6" w:themeColor="background1" w:themeShade="A6"/>
            </w:tcBorders>
          </w:tcPr>
          <w:p w14:paraId="1D2B6B41" w14:textId="77777777" w:rsidR="00552B8F" w:rsidRPr="00BF3BBE" w:rsidRDefault="00552B8F" w:rsidP="00BF3BBE">
            <w:pPr>
              <w:pStyle w:val="TableText"/>
              <w:rPr>
                <w:b/>
                <w:vertAlign w:val="superscript"/>
              </w:rPr>
            </w:pPr>
            <w:r w:rsidRPr="00BF3BBE">
              <w:rPr>
                <w:b/>
              </w:rPr>
              <w:t>Ethnicity (non-</w:t>
            </w:r>
            <w:proofErr w:type="gramStart"/>
            <w:r w:rsidRPr="00BF3BBE">
              <w:rPr>
                <w:b/>
              </w:rPr>
              <w:t>prioritised)*</w:t>
            </w:r>
            <w:proofErr w:type="gramEnd"/>
          </w:p>
        </w:tc>
        <w:tc>
          <w:tcPr>
            <w:tcW w:w="1630" w:type="dxa"/>
            <w:tcBorders>
              <w:top w:val="single" w:sz="4" w:space="0" w:color="A6A6A6" w:themeColor="background1" w:themeShade="A6"/>
            </w:tcBorders>
            <w:vAlign w:val="center"/>
          </w:tcPr>
          <w:p w14:paraId="25BE6286" w14:textId="77777777" w:rsidR="00552B8F" w:rsidRPr="000C7D28" w:rsidRDefault="00552B8F" w:rsidP="00D014E4">
            <w:pPr>
              <w:pStyle w:val="TableText"/>
              <w:tabs>
                <w:tab w:val="decimal" w:pos="941"/>
              </w:tabs>
              <w:rPr>
                <w:color w:val="000000"/>
              </w:rPr>
            </w:pPr>
          </w:p>
        </w:tc>
        <w:tc>
          <w:tcPr>
            <w:tcW w:w="1631" w:type="dxa"/>
            <w:tcBorders>
              <w:top w:val="single" w:sz="4" w:space="0" w:color="A6A6A6" w:themeColor="background1" w:themeShade="A6"/>
            </w:tcBorders>
            <w:vAlign w:val="center"/>
          </w:tcPr>
          <w:p w14:paraId="13D67437" w14:textId="77777777" w:rsidR="00552B8F" w:rsidRPr="000C7D28" w:rsidRDefault="00552B8F" w:rsidP="00D014E4">
            <w:pPr>
              <w:pStyle w:val="TableText"/>
              <w:tabs>
                <w:tab w:val="decimal" w:pos="728"/>
              </w:tabs>
              <w:rPr>
                <w:color w:val="000000"/>
              </w:rPr>
            </w:pPr>
          </w:p>
        </w:tc>
      </w:tr>
      <w:tr w:rsidR="00552B8F" w:rsidRPr="000C7D28" w14:paraId="325F307D" w14:textId="77777777" w:rsidTr="00D014E4">
        <w:trPr>
          <w:cantSplit/>
        </w:trPr>
        <w:tc>
          <w:tcPr>
            <w:tcW w:w="3964" w:type="dxa"/>
          </w:tcPr>
          <w:p w14:paraId="03C0D5EF" w14:textId="77777777" w:rsidR="00552B8F" w:rsidRPr="000C7D28" w:rsidRDefault="00552B8F" w:rsidP="00BF3BBE">
            <w:pPr>
              <w:pStyle w:val="TableText"/>
            </w:pPr>
            <w:r w:rsidRPr="000C7D28">
              <w:t>European</w:t>
            </w:r>
          </w:p>
        </w:tc>
        <w:tc>
          <w:tcPr>
            <w:tcW w:w="1630" w:type="dxa"/>
          </w:tcPr>
          <w:p w14:paraId="17DBE740" w14:textId="77777777" w:rsidR="00552B8F" w:rsidRPr="000C7D28" w:rsidRDefault="00552B8F" w:rsidP="00D014E4">
            <w:pPr>
              <w:pStyle w:val="TableText"/>
              <w:tabs>
                <w:tab w:val="decimal" w:pos="941"/>
              </w:tabs>
              <w:rPr>
                <w:color w:val="000000"/>
              </w:rPr>
            </w:pPr>
            <w:r w:rsidRPr="000C7D28">
              <w:rPr>
                <w:color w:val="000000"/>
                <w:lang w:eastAsia="en-NZ"/>
              </w:rPr>
              <w:t>1</w:t>
            </w:r>
            <w:r w:rsidR="005B617C">
              <w:rPr>
                <w:color w:val="000000"/>
                <w:lang w:eastAsia="en-NZ"/>
              </w:rPr>
              <w:t>,</w:t>
            </w:r>
            <w:r w:rsidRPr="000C7D28">
              <w:rPr>
                <w:color w:val="000000"/>
                <w:lang w:eastAsia="en-NZ"/>
              </w:rPr>
              <w:t>735</w:t>
            </w:r>
          </w:p>
        </w:tc>
        <w:tc>
          <w:tcPr>
            <w:tcW w:w="1631" w:type="dxa"/>
          </w:tcPr>
          <w:p w14:paraId="6A434948" w14:textId="77777777" w:rsidR="00552B8F" w:rsidRPr="000C7D28" w:rsidRDefault="00552B8F" w:rsidP="00D014E4">
            <w:pPr>
              <w:pStyle w:val="TableText"/>
              <w:tabs>
                <w:tab w:val="decimal" w:pos="728"/>
              </w:tabs>
              <w:rPr>
                <w:color w:val="000000"/>
              </w:rPr>
            </w:pPr>
            <w:r w:rsidRPr="000C7D28">
              <w:rPr>
                <w:color w:val="000000"/>
                <w:lang w:eastAsia="en-NZ"/>
              </w:rPr>
              <w:t>67.5</w:t>
            </w:r>
          </w:p>
        </w:tc>
      </w:tr>
      <w:tr w:rsidR="00552B8F" w:rsidRPr="000C7D28" w14:paraId="27B780C8" w14:textId="77777777" w:rsidTr="00D014E4">
        <w:trPr>
          <w:cantSplit/>
        </w:trPr>
        <w:tc>
          <w:tcPr>
            <w:tcW w:w="3964" w:type="dxa"/>
          </w:tcPr>
          <w:p w14:paraId="08D40361" w14:textId="77777777" w:rsidR="00552B8F" w:rsidRPr="000C7D28" w:rsidRDefault="00552B8F" w:rsidP="00BF3BBE">
            <w:pPr>
              <w:pStyle w:val="TableText"/>
            </w:pPr>
            <w:r w:rsidRPr="000C7D28">
              <w:t>Māori</w:t>
            </w:r>
          </w:p>
        </w:tc>
        <w:tc>
          <w:tcPr>
            <w:tcW w:w="1630" w:type="dxa"/>
          </w:tcPr>
          <w:p w14:paraId="48925D28" w14:textId="77777777" w:rsidR="00552B8F" w:rsidRPr="000C7D28" w:rsidRDefault="00552B8F" w:rsidP="00D014E4">
            <w:pPr>
              <w:pStyle w:val="TableText"/>
              <w:tabs>
                <w:tab w:val="decimal" w:pos="941"/>
              </w:tabs>
              <w:rPr>
                <w:color w:val="000000"/>
              </w:rPr>
            </w:pPr>
            <w:r w:rsidRPr="000C7D28">
              <w:rPr>
                <w:color w:val="000000"/>
                <w:lang w:eastAsia="en-NZ"/>
              </w:rPr>
              <w:t>385</w:t>
            </w:r>
          </w:p>
        </w:tc>
        <w:tc>
          <w:tcPr>
            <w:tcW w:w="1631" w:type="dxa"/>
          </w:tcPr>
          <w:p w14:paraId="320C94DC" w14:textId="77777777" w:rsidR="00552B8F" w:rsidRPr="000C7D28" w:rsidRDefault="00552B8F" w:rsidP="00D014E4">
            <w:pPr>
              <w:pStyle w:val="TableText"/>
              <w:tabs>
                <w:tab w:val="decimal" w:pos="728"/>
              </w:tabs>
              <w:rPr>
                <w:color w:val="000000"/>
              </w:rPr>
            </w:pPr>
            <w:r w:rsidRPr="000C7D28">
              <w:rPr>
                <w:color w:val="000000"/>
                <w:lang w:eastAsia="en-NZ"/>
              </w:rPr>
              <w:t>15.0</w:t>
            </w:r>
          </w:p>
        </w:tc>
      </w:tr>
      <w:tr w:rsidR="00552B8F" w:rsidRPr="000C7D28" w14:paraId="0C6B7895" w14:textId="77777777" w:rsidTr="00D014E4">
        <w:trPr>
          <w:cantSplit/>
        </w:trPr>
        <w:tc>
          <w:tcPr>
            <w:tcW w:w="3964" w:type="dxa"/>
          </w:tcPr>
          <w:p w14:paraId="45D44FB9" w14:textId="77777777" w:rsidR="00552B8F" w:rsidRPr="000C7D28" w:rsidRDefault="00552B8F" w:rsidP="00BF3BBE">
            <w:pPr>
              <w:pStyle w:val="TableText"/>
            </w:pPr>
            <w:r w:rsidRPr="000C7D28">
              <w:t>Pacific peoples</w:t>
            </w:r>
          </w:p>
        </w:tc>
        <w:tc>
          <w:tcPr>
            <w:tcW w:w="1630" w:type="dxa"/>
          </w:tcPr>
          <w:p w14:paraId="7D034897" w14:textId="77777777" w:rsidR="00552B8F" w:rsidRPr="000C7D28" w:rsidRDefault="00552B8F" w:rsidP="00D014E4">
            <w:pPr>
              <w:pStyle w:val="TableText"/>
              <w:tabs>
                <w:tab w:val="decimal" w:pos="941"/>
              </w:tabs>
              <w:rPr>
                <w:color w:val="000000"/>
              </w:rPr>
            </w:pPr>
            <w:r w:rsidRPr="000C7D28">
              <w:rPr>
                <w:color w:val="000000"/>
                <w:lang w:eastAsia="en-NZ"/>
              </w:rPr>
              <w:t>250</w:t>
            </w:r>
          </w:p>
        </w:tc>
        <w:tc>
          <w:tcPr>
            <w:tcW w:w="1631" w:type="dxa"/>
          </w:tcPr>
          <w:p w14:paraId="0204C7A3" w14:textId="77777777" w:rsidR="00552B8F" w:rsidRPr="000C7D28" w:rsidRDefault="00552B8F" w:rsidP="00D014E4">
            <w:pPr>
              <w:pStyle w:val="TableText"/>
              <w:tabs>
                <w:tab w:val="decimal" w:pos="728"/>
              </w:tabs>
              <w:rPr>
                <w:color w:val="000000"/>
              </w:rPr>
            </w:pPr>
            <w:r w:rsidRPr="000C7D28">
              <w:rPr>
                <w:color w:val="000000"/>
                <w:lang w:eastAsia="en-NZ"/>
              </w:rPr>
              <w:t>9.7</w:t>
            </w:r>
          </w:p>
        </w:tc>
      </w:tr>
      <w:tr w:rsidR="00552B8F" w:rsidRPr="000C7D28" w14:paraId="07B4AFD1" w14:textId="77777777" w:rsidTr="00D014E4">
        <w:trPr>
          <w:cantSplit/>
        </w:trPr>
        <w:tc>
          <w:tcPr>
            <w:tcW w:w="3964" w:type="dxa"/>
          </w:tcPr>
          <w:p w14:paraId="11FDA0BC" w14:textId="77777777" w:rsidR="00552B8F" w:rsidRPr="000C7D28" w:rsidRDefault="00552B8F" w:rsidP="00BF3BBE">
            <w:pPr>
              <w:pStyle w:val="TableText"/>
            </w:pPr>
            <w:r w:rsidRPr="000C7D28">
              <w:t>Asian</w:t>
            </w:r>
          </w:p>
        </w:tc>
        <w:tc>
          <w:tcPr>
            <w:tcW w:w="1630" w:type="dxa"/>
          </w:tcPr>
          <w:p w14:paraId="4A0C0409" w14:textId="77777777" w:rsidR="00552B8F" w:rsidRPr="000C7D28" w:rsidRDefault="00552B8F" w:rsidP="00D014E4">
            <w:pPr>
              <w:pStyle w:val="TableText"/>
              <w:tabs>
                <w:tab w:val="decimal" w:pos="941"/>
              </w:tabs>
              <w:rPr>
                <w:color w:val="000000"/>
              </w:rPr>
            </w:pPr>
            <w:r w:rsidRPr="000C7D28">
              <w:rPr>
                <w:color w:val="000000"/>
                <w:lang w:eastAsia="en-NZ"/>
              </w:rPr>
              <w:t>361</w:t>
            </w:r>
          </w:p>
        </w:tc>
        <w:tc>
          <w:tcPr>
            <w:tcW w:w="1631" w:type="dxa"/>
          </w:tcPr>
          <w:p w14:paraId="4A039D41" w14:textId="77777777" w:rsidR="00552B8F" w:rsidRPr="000C7D28" w:rsidRDefault="00552B8F" w:rsidP="00D014E4">
            <w:pPr>
              <w:pStyle w:val="TableText"/>
              <w:tabs>
                <w:tab w:val="decimal" w:pos="728"/>
              </w:tabs>
              <w:rPr>
                <w:color w:val="000000"/>
              </w:rPr>
            </w:pPr>
            <w:r w:rsidRPr="000C7D28">
              <w:rPr>
                <w:color w:val="000000"/>
                <w:lang w:eastAsia="en-NZ"/>
              </w:rPr>
              <w:t>14.0</w:t>
            </w:r>
          </w:p>
        </w:tc>
      </w:tr>
      <w:tr w:rsidR="00552B8F" w:rsidRPr="000C7D28" w14:paraId="0EA6700C" w14:textId="77777777" w:rsidTr="00D014E4">
        <w:trPr>
          <w:cantSplit/>
        </w:trPr>
        <w:tc>
          <w:tcPr>
            <w:tcW w:w="3964" w:type="dxa"/>
          </w:tcPr>
          <w:p w14:paraId="39C9994D" w14:textId="77777777" w:rsidR="00552B8F" w:rsidRPr="000C7D28" w:rsidRDefault="00552B8F" w:rsidP="00BF3BBE">
            <w:pPr>
              <w:pStyle w:val="TableText"/>
            </w:pPr>
            <w:r w:rsidRPr="000C7D28">
              <w:t>MELAA</w:t>
            </w:r>
          </w:p>
        </w:tc>
        <w:tc>
          <w:tcPr>
            <w:tcW w:w="1630" w:type="dxa"/>
          </w:tcPr>
          <w:p w14:paraId="060AF78B" w14:textId="77777777" w:rsidR="00552B8F" w:rsidRPr="000C7D28" w:rsidRDefault="00552B8F" w:rsidP="00D014E4">
            <w:pPr>
              <w:pStyle w:val="TableText"/>
              <w:tabs>
                <w:tab w:val="decimal" w:pos="941"/>
              </w:tabs>
              <w:rPr>
                <w:color w:val="000000"/>
              </w:rPr>
            </w:pPr>
            <w:r w:rsidRPr="000C7D28">
              <w:rPr>
                <w:color w:val="000000"/>
                <w:lang w:eastAsia="en-NZ"/>
              </w:rPr>
              <w:t>24</w:t>
            </w:r>
          </w:p>
        </w:tc>
        <w:tc>
          <w:tcPr>
            <w:tcW w:w="1631" w:type="dxa"/>
          </w:tcPr>
          <w:p w14:paraId="6DC7376E" w14:textId="77777777" w:rsidR="00552B8F" w:rsidRPr="000C7D28" w:rsidRDefault="00552B8F" w:rsidP="00D014E4">
            <w:pPr>
              <w:pStyle w:val="TableText"/>
              <w:tabs>
                <w:tab w:val="decimal" w:pos="728"/>
              </w:tabs>
              <w:rPr>
                <w:color w:val="000000"/>
              </w:rPr>
            </w:pPr>
            <w:r w:rsidRPr="000C7D28">
              <w:rPr>
                <w:color w:val="000000"/>
                <w:lang w:eastAsia="en-NZ"/>
              </w:rPr>
              <w:t>0.9</w:t>
            </w:r>
          </w:p>
        </w:tc>
      </w:tr>
      <w:tr w:rsidR="00552B8F" w:rsidRPr="000C7D28" w14:paraId="04BD91F0" w14:textId="77777777" w:rsidTr="00D014E4">
        <w:trPr>
          <w:cantSplit/>
        </w:trPr>
        <w:tc>
          <w:tcPr>
            <w:tcW w:w="3964" w:type="dxa"/>
          </w:tcPr>
          <w:p w14:paraId="22254438" w14:textId="77777777" w:rsidR="00552B8F" w:rsidRPr="000C7D28" w:rsidRDefault="00552B8F" w:rsidP="00BF3BBE">
            <w:pPr>
              <w:pStyle w:val="TableText"/>
            </w:pPr>
            <w:proofErr w:type="gramStart"/>
            <w:r w:rsidRPr="000C7D28">
              <w:t>Other</w:t>
            </w:r>
            <w:proofErr w:type="gramEnd"/>
            <w:r w:rsidRPr="000C7D28">
              <w:t xml:space="preserve"> </w:t>
            </w:r>
            <w:r w:rsidR="00BF3BBE">
              <w:t>e</w:t>
            </w:r>
            <w:r w:rsidRPr="000C7D28">
              <w:t>thnicity</w:t>
            </w:r>
          </w:p>
        </w:tc>
        <w:tc>
          <w:tcPr>
            <w:tcW w:w="1630" w:type="dxa"/>
          </w:tcPr>
          <w:p w14:paraId="0AB6D33E" w14:textId="77777777" w:rsidR="00552B8F" w:rsidRPr="000C7D28" w:rsidRDefault="00552B8F" w:rsidP="00D014E4">
            <w:pPr>
              <w:pStyle w:val="TableText"/>
              <w:tabs>
                <w:tab w:val="decimal" w:pos="941"/>
              </w:tabs>
              <w:rPr>
                <w:color w:val="000000"/>
              </w:rPr>
            </w:pPr>
            <w:r w:rsidRPr="000C7D28">
              <w:rPr>
                <w:color w:val="000000"/>
                <w:lang w:eastAsia="en-NZ"/>
              </w:rPr>
              <w:t>1</w:t>
            </w:r>
          </w:p>
        </w:tc>
        <w:tc>
          <w:tcPr>
            <w:tcW w:w="1631" w:type="dxa"/>
          </w:tcPr>
          <w:p w14:paraId="22D29C29" w14:textId="77777777" w:rsidR="00552B8F" w:rsidRPr="000C7D28" w:rsidRDefault="00552B8F" w:rsidP="00D014E4">
            <w:pPr>
              <w:pStyle w:val="TableText"/>
              <w:tabs>
                <w:tab w:val="decimal" w:pos="728"/>
              </w:tabs>
              <w:rPr>
                <w:color w:val="000000"/>
              </w:rPr>
            </w:pPr>
            <w:r w:rsidRPr="000C7D28">
              <w:rPr>
                <w:color w:val="000000"/>
                <w:lang w:eastAsia="en-NZ"/>
              </w:rPr>
              <w:t>0.0</w:t>
            </w:r>
          </w:p>
        </w:tc>
      </w:tr>
      <w:tr w:rsidR="00552B8F" w:rsidRPr="000C7D28" w14:paraId="126D9ECA" w14:textId="77777777" w:rsidTr="00D014E4">
        <w:trPr>
          <w:cantSplit/>
        </w:trPr>
        <w:tc>
          <w:tcPr>
            <w:tcW w:w="3964" w:type="dxa"/>
            <w:tcBorders>
              <w:bottom w:val="single" w:sz="4" w:space="0" w:color="A6A6A6" w:themeColor="background1" w:themeShade="A6"/>
            </w:tcBorders>
          </w:tcPr>
          <w:p w14:paraId="77944AC6" w14:textId="77777777" w:rsidR="00552B8F" w:rsidRPr="000C7D28" w:rsidRDefault="00552B8F" w:rsidP="00BF3BBE">
            <w:pPr>
              <w:pStyle w:val="TableText"/>
            </w:pPr>
            <w:r w:rsidRPr="000C7D28">
              <w:t>Residual categories</w:t>
            </w:r>
          </w:p>
        </w:tc>
        <w:tc>
          <w:tcPr>
            <w:tcW w:w="1630" w:type="dxa"/>
            <w:tcBorders>
              <w:bottom w:val="single" w:sz="4" w:space="0" w:color="A6A6A6" w:themeColor="background1" w:themeShade="A6"/>
            </w:tcBorders>
          </w:tcPr>
          <w:p w14:paraId="0F057CAD" w14:textId="77777777" w:rsidR="00552B8F" w:rsidRPr="000C7D28" w:rsidRDefault="00552B8F" w:rsidP="00D014E4">
            <w:pPr>
              <w:pStyle w:val="TableText"/>
              <w:tabs>
                <w:tab w:val="decimal" w:pos="941"/>
              </w:tabs>
              <w:rPr>
                <w:color w:val="000000"/>
              </w:rPr>
            </w:pPr>
            <w:r w:rsidRPr="000C7D28">
              <w:t>166</w:t>
            </w:r>
          </w:p>
        </w:tc>
        <w:tc>
          <w:tcPr>
            <w:tcW w:w="1631" w:type="dxa"/>
            <w:tcBorders>
              <w:bottom w:val="single" w:sz="4" w:space="0" w:color="A6A6A6" w:themeColor="background1" w:themeShade="A6"/>
            </w:tcBorders>
          </w:tcPr>
          <w:p w14:paraId="608CBE4E" w14:textId="77777777" w:rsidR="00552B8F" w:rsidRPr="000C7D28" w:rsidRDefault="00552B8F" w:rsidP="00D014E4">
            <w:pPr>
              <w:pStyle w:val="TableText"/>
              <w:tabs>
                <w:tab w:val="decimal" w:pos="728"/>
              </w:tabs>
              <w:rPr>
                <w:color w:val="000000"/>
              </w:rPr>
            </w:pPr>
            <w:r w:rsidRPr="000C7D28">
              <w:t>6.5</w:t>
            </w:r>
          </w:p>
        </w:tc>
      </w:tr>
      <w:tr w:rsidR="00552B8F" w:rsidRPr="000C7D28" w14:paraId="216D2B64" w14:textId="77777777" w:rsidTr="00D014E4">
        <w:trPr>
          <w:cantSplit/>
        </w:trPr>
        <w:tc>
          <w:tcPr>
            <w:tcW w:w="3964" w:type="dxa"/>
            <w:tcBorders>
              <w:top w:val="single" w:sz="4" w:space="0" w:color="A6A6A6" w:themeColor="background1" w:themeShade="A6"/>
            </w:tcBorders>
          </w:tcPr>
          <w:p w14:paraId="127166CE" w14:textId="77777777" w:rsidR="00552B8F" w:rsidRPr="005B617C" w:rsidRDefault="00552B8F" w:rsidP="00BF3BBE">
            <w:pPr>
              <w:pStyle w:val="TableText"/>
              <w:rPr>
                <w:b/>
              </w:rPr>
            </w:pPr>
            <w:r w:rsidRPr="005B617C">
              <w:rPr>
                <w:b/>
              </w:rPr>
              <w:t>Ethnicity (prioritised, Level 1</w:t>
            </w:r>
            <w:r w:rsidRPr="005B617C">
              <w:rPr>
                <w:b/>
                <w:vertAlign w:val="superscript"/>
              </w:rPr>
              <w:t>3</w:t>
            </w:r>
            <w:r w:rsidRPr="005B617C">
              <w:rPr>
                <w:b/>
              </w:rPr>
              <w:t>)</w:t>
            </w:r>
          </w:p>
        </w:tc>
        <w:tc>
          <w:tcPr>
            <w:tcW w:w="1630" w:type="dxa"/>
            <w:tcBorders>
              <w:top w:val="single" w:sz="4" w:space="0" w:color="A6A6A6" w:themeColor="background1" w:themeShade="A6"/>
            </w:tcBorders>
            <w:vAlign w:val="center"/>
          </w:tcPr>
          <w:p w14:paraId="2381A1E3" w14:textId="77777777" w:rsidR="00552B8F" w:rsidRPr="000C7D28" w:rsidRDefault="00552B8F" w:rsidP="00D014E4">
            <w:pPr>
              <w:pStyle w:val="TableText"/>
              <w:tabs>
                <w:tab w:val="decimal" w:pos="941"/>
              </w:tabs>
            </w:pPr>
          </w:p>
        </w:tc>
        <w:tc>
          <w:tcPr>
            <w:tcW w:w="1631" w:type="dxa"/>
            <w:tcBorders>
              <w:top w:val="single" w:sz="4" w:space="0" w:color="A6A6A6" w:themeColor="background1" w:themeShade="A6"/>
            </w:tcBorders>
            <w:vAlign w:val="center"/>
          </w:tcPr>
          <w:p w14:paraId="3F2C4C05" w14:textId="77777777" w:rsidR="00552B8F" w:rsidRPr="000C7D28" w:rsidRDefault="00552B8F" w:rsidP="00D014E4">
            <w:pPr>
              <w:pStyle w:val="TableText"/>
              <w:tabs>
                <w:tab w:val="decimal" w:pos="728"/>
              </w:tabs>
            </w:pPr>
          </w:p>
        </w:tc>
      </w:tr>
      <w:tr w:rsidR="00552B8F" w:rsidRPr="000C7D28" w14:paraId="1800734F" w14:textId="77777777" w:rsidTr="00D014E4">
        <w:trPr>
          <w:cantSplit/>
        </w:trPr>
        <w:tc>
          <w:tcPr>
            <w:tcW w:w="3964" w:type="dxa"/>
          </w:tcPr>
          <w:p w14:paraId="7426716B" w14:textId="77777777" w:rsidR="00552B8F" w:rsidRPr="000C7D28" w:rsidRDefault="00552B8F" w:rsidP="00BF3BBE">
            <w:pPr>
              <w:pStyle w:val="TableText"/>
            </w:pPr>
            <w:r w:rsidRPr="000C7D28">
              <w:t>Māori</w:t>
            </w:r>
          </w:p>
        </w:tc>
        <w:tc>
          <w:tcPr>
            <w:tcW w:w="1630" w:type="dxa"/>
          </w:tcPr>
          <w:p w14:paraId="01DA0AC3" w14:textId="77777777" w:rsidR="00552B8F" w:rsidRPr="000C7D28" w:rsidRDefault="00552B8F" w:rsidP="00D014E4">
            <w:pPr>
              <w:pStyle w:val="TableText"/>
              <w:tabs>
                <w:tab w:val="decimal" w:pos="941"/>
              </w:tabs>
            </w:pPr>
            <w:r w:rsidRPr="000C7D28">
              <w:t>385</w:t>
            </w:r>
          </w:p>
        </w:tc>
        <w:tc>
          <w:tcPr>
            <w:tcW w:w="1631" w:type="dxa"/>
          </w:tcPr>
          <w:p w14:paraId="24DB9C1B" w14:textId="77777777" w:rsidR="00552B8F" w:rsidRPr="000C7D28" w:rsidRDefault="00552B8F" w:rsidP="00D014E4">
            <w:pPr>
              <w:pStyle w:val="TableText"/>
              <w:tabs>
                <w:tab w:val="decimal" w:pos="728"/>
              </w:tabs>
            </w:pPr>
            <w:r w:rsidRPr="000C7D28">
              <w:t>15.0</w:t>
            </w:r>
          </w:p>
        </w:tc>
      </w:tr>
      <w:tr w:rsidR="00552B8F" w:rsidRPr="000C7D28" w14:paraId="03347708" w14:textId="77777777" w:rsidTr="00D014E4">
        <w:trPr>
          <w:cantSplit/>
        </w:trPr>
        <w:tc>
          <w:tcPr>
            <w:tcW w:w="3964" w:type="dxa"/>
          </w:tcPr>
          <w:p w14:paraId="64544A5B" w14:textId="77777777" w:rsidR="00552B8F" w:rsidRPr="000C7D28" w:rsidRDefault="00552B8F" w:rsidP="00BF3BBE">
            <w:pPr>
              <w:pStyle w:val="TableText"/>
            </w:pPr>
            <w:r w:rsidRPr="000C7D28">
              <w:t>Pacific</w:t>
            </w:r>
          </w:p>
        </w:tc>
        <w:tc>
          <w:tcPr>
            <w:tcW w:w="1630" w:type="dxa"/>
          </w:tcPr>
          <w:p w14:paraId="10B568CB" w14:textId="77777777" w:rsidR="00552B8F" w:rsidRPr="000C7D28" w:rsidRDefault="00552B8F" w:rsidP="00D014E4">
            <w:pPr>
              <w:pStyle w:val="TableText"/>
              <w:tabs>
                <w:tab w:val="decimal" w:pos="941"/>
              </w:tabs>
            </w:pPr>
            <w:r w:rsidRPr="000C7D28">
              <w:t>227</w:t>
            </w:r>
          </w:p>
        </w:tc>
        <w:tc>
          <w:tcPr>
            <w:tcW w:w="1631" w:type="dxa"/>
          </w:tcPr>
          <w:p w14:paraId="1A81DE28" w14:textId="77777777" w:rsidR="00552B8F" w:rsidRPr="000C7D28" w:rsidRDefault="00552B8F" w:rsidP="00D014E4">
            <w:pPr>
              <w:pStyle w:val="TableText"/>
              <w:tabs>
                <w:tab w:val="decimal" w:pos="728"/>
              </w:tabs>
            </w:pPr>
            <w:r w:rsidRPr="000C7D28">
              <w:t>8.8</w:t>
            </w:r>
          </w:p>
        </w:tc>
      </w:tr>
      <w:tr w:rsidR="00552B8F" w:rsidRPr="000C7D28" w14:paraId="3A47B964" w14:textId="77777777" w:rsidTr="00D014E4">
        <w:trPr>
          <w:cantSplit/>
        </w:trPr>
        <w:tc>
          <w:tcPr>
            <w:tcW w:w="3964" w:type="dxa"/>
          </w:tcPr>
          <w:p w14:paraId="0EC720DC" w14:textId="77777777" w:rsidR="00552B8F" w:rsidRPr="000C7D28" w:rsidRDefault="00552B8F" w:rsidP="00BF3BBE">
            <w:pPr>
              <w:pStyle w:val="TableText"/>
            </w:pPr>
            <w:r w:rsidRPr="000C7D28">
              <w:t>Asian</w:t>
            </w:r>
          </w:p>
        </w:tc>
        <w:tc>
          <w:tcPr>
            <w:tcW w:w="1630" w:type="dxa"/>
          </w:tcPr>
          <w:p w14:paraId="08445F2F" w14:textId="77777777" w:rsidR="00552B8F" w:rsidRPr="000C7D28" w:rsidRDefault="00552B8F" w:rsidP="00D014E4">
            <w:pPr>
              <w:pStyle w:val="TableText"/>
              <w:tabs>
                <w:tab w:val="decimal" w:pos="941"/>
              </w:tabs>
            </w:pPr>
            <w:r w:rsidRPr="000C7D28">
              <w:t>348</w:t>
            </w:r>
          </w:p>
        </w:tc>
        <w:tc>
          <w:tcPr>
            <w:tcW w:w="1631" w:type="dxa"/>
          </w:tcPr>
          <w:p w14:paraId="42044E96" w14:textId="77777777" w:rsidR="00552B8F" w:rsidRPr="000C7D28" w:rsidRDefault="00552B8F" w:rsidP="00D014E4">
            <w:pPr>
              <w:pStyle w:val="TableText"/>
              <w:tabs>
                <w:tab w:val="decimal" w:pos="728"/>
              </w:tabs>
            </w:pPr>
            <w:r w:rsidRPr="000C7D28">
              <w:t>13.5</w:t>
            </w:r>
          </w:p>
        </w:tc>
      </w:tr>
      <w:tr w:rsidR="00552B8F" w:rsidRPr="000C7D28" w14:paraId="2BCD6A01" w14:textId="77777777" w:rsidTr="00D014E4">
        <w:trPr>
          <w:cantSplit/>
        </w:trPr>
        <w:tc>
          <w:tcPr>
            <w:tcW w:w="3964" w:type="dxa"/>
          </w:tcPr>
          <w:p w14:paraId="6CA0168E" w14:textId="77777777" w:rsidR="00552B8F" w:rsidRPr="000C7D28" w:rsidRDefault="00552B8F" w:rsidP="00BF3BBE">
            <w:pPr>
              <w:pStyle w:val="TableText"/>
            </w:pPr>
            <w:r w:rsidRPr="000C7D28">
              <w:t>MELAA</w:t>
            </w:r>
          </w:p>
        </w:tc>
        <w:tc>
          <w:tcPr>
            <w:tcW w:w="1630" w:type="dxa"/>
          </w:tcPr>
          <w:p w14:paraId="548E2EA2" w14:textId="77777777" w:rsidR="00552B8F" w:rsidRPr="000C7D28" w:rsidRDefault="00552B8F" w:rsidP="00D014E4">
            <w:pPr>
              <w:pStyle w:val="TableText"/>
              <w:tabs>
                <w:tab w:val="decimal" w:pos="941"/>
              </w:tabs>
            </w:pPr>
            <w:r w:rsidRPr="000C7D28">
              <w:t>23</w:t>
            </w:r>
          </w:p>
        </w:tc>
        <w:tc>
          <w:tcPr>
            <w:tcW w:w="1631" w:type="dxa"/>
          </w:tcPr>
          <w:p w14:paraId="6D9FF02A" w14:textId="77777777" w:rsidR="00552B8F" w:rsidRPr="000C7D28" w:rsidRDefault="00552B8F" w:rsidP="00D014E4">
            <w:pPr>
              <w:pStyle w:val="TableText"/>
              <w:tabs>
                <w:tab w:val="decimal" w:pos="728"/>
              </w:tabs>
            </w:pPr>
            <w:r w:rsidRPr="000C7D28">
              <w:t>0.9</w:t>
            </w:r>
          </w:p>
        </w:tc>
      </w:tr>
      <w:tr w:rsidR="00552B8F" w:rsidRPr="000C7D28" w14:paraId="47B74677" w14:textId="77777777" w:rsidTr="00D014E4">
        <w:trPr>
          <w:cantSplit/>
        </w:trPr>
        <w:tc>
          <w:tcPr>
            <w:tcW w:w="3964" w:type="dxa"/>
          </w:tcPr>
          <w:p w14:paraId="02686DD3" w14:textId="77777777" w:rsidR="00552B8F" w:rsidRPr="000C7D28" w:rsidRDefault="00552B8F" w:rsidP="00BF3BBE">
            <w:pPr>
              <w:pStyle w:val="TableText"/>
            </w:pPr>
            <w:r>
              <w:t>Other Ethnicity</w:t>
            </w:r>
          </w:p>
        </w:tc>
        <w:tc>
          <w:tcPr>
            <w:tcW w:w="1630" w:type="dxa"/>
          </w:tcPr>
          <w:p w14:paraId="7B49F9BC" w14:textId="77777777" w:rsidR="00552B8F" w:rsidRPr="000C7D28" w:rsidRDefault="00552B8F" w:rsidP="00D014E4">
            <w:pPr>
              <w:pStyle w:val="TableText"/>
              <w:tabs>
                <w:tab w:val="decimal" w:pos="941"/>
              </w:tabs>
            </w:pPr>
            <w:r>
              <w:t>0</w:t>
            </w:r>
          </w:p>
        </w:tc>
        <w:tc>
          <w:tcPr>
            <w:tcW w:w="1631" w:type="dxa"/>
          </w:tcPr>
          <w:p w14:paraId="5FFEA971" w14:textId="77777777" w:rsidR="00552B8F" w:rsidRPr="000C7D28" w:rsidRDefault="00552B8F" w:rsidP="00D014E4">
            <w:pPr>
              <w:pStyle w:val="TableText"/>
              <w:tabs>
                <w:tab w:val="decimal" w:pos="728"/>
              </w:tabs>
            </w:pPr>
            <w:r>
              <w:t>0.0</w:t>
            </w:r>
          </w:p>
        </w:tc>
      </w:tr>
      <w:tr w:rsidR="00552B8F" w:rsidRPr="000C7D28" w14:paraId="6CEB72DE" w14:textId="77777777" w:rsidTr="00D014E4">
        <w:trPr>
          <w:cantSplit/>
        </w:trPr>
        <w:tc>
          <w:tcPr>
            <w:tcW w:w="3964" w:type="dxa"/>
          </w:tcPr>
          <w:p w14:paraId="5D172B14" w14:textId="77777777" w:rsidR="00552B8F" w:rsidRDefault="00552B8F" w:rsidP="00BF3BBE">
            <w:pPr>
              <w:pStyle w:val="TableText"/>
            </w:pPr>
            <w:r w:rsidRPr="000C7D28">
              <w:t>European</w:t>
            </w:r>
          </w:p>
        </w:tc>
        <w:tc>
          <w:tcPr>
            <w:tcW w:w="1630" w:type="dxa"/>
          </w:tcPr>
          <w:p w14:paraId="5CDC9507" w14:textId="77777777" w:rsidR="00552B8F" w:rsidRDefault="00552B8F" w:rsidP="00D014E4">
            <w:pPr>
              <w:pStyle w:val="TableText"/>
              <w:tabs>
                <w:tab w:val="decimal" w:pos="941"/>
              </w:tabs>
            </w:pPr>
            <w:r w:rsidRPr="000C7D28">
              <w:t>1</w:t>
            </w:r>
            <w:r w:rsidR="005B617C">
              <w:t>,</w:t>
            </w:r>
            <w:r w:rsidRPr="000C7D28">
              <w:t>426</w:t>
            </w:r>
          </w:p>
        </w:tc>
        <w:tc>
          <w:tcPr>
            <w:tcW w:w="1631" w:type="dxa"/>
          </w:tcPr>
          <w:p w14:paraId="154E0390" w14:textId="77777777" w:rsidR="00552B8F" w:rsidRDefault="00552B8F" w:rsidP="00D014E4">
            <w:pPr>
              <w:pStyle w:val="TableText"/>
              <w:tabs>
                <w:tab w:val="decimal" w:pos="728"/>
              </w:tabs>
            </w:pPr>
            <w:r w:rsidRPr="000C7D28">
              <w:t>55.4</w:t>
            </w:r>
          </w:p>
        </w:tc>
      </w:tr>
      <w:tr w:rsidR="00552B8F" w:rsidRPr="000C7D28" w14:paraId="3ACE4249" w14:textId="77777777" w:rsidTr="00D014E4">
        <w:trPr>
          <w:cantSplit/>
        </w:trPr>
        <w:tc>
          <w:tcPr>
            <w:tcW w:w="3964" w:type="dxa"/>
            <w:tcBorders>
              <w:bottom w:val="single" w:sz="4" w:space="0" w:color="A6A6A6" w:themeColor="background1" w:themeShade="A6"/>
            </w:tcBorders>
          </w:tcPr>
          <w:p w14:paraId="1FA29A66" w14:textId="77777777" w:rsidR="00552B8F" w:rsidRPr="000C7D28" w:rsidRDefault="00552B8F" w:rsidP="00BF3BBE">
            <w:pPr>
              <w:pStyle w:val="TableText"/>
            </w:pPr>
            <w:r w:rsidRPr="000C7D28">
              <w:t>Residual categories</w:t>
            </w:r>
          </w:p>
        </w:tc>
        <w:tc>
          <w:tcPr>
            <w:tcW w:w="1630" w:type="dxa"/>
            <w:tcBorders>
              <w:bottom w:val="single" w:sz="4" w:space="0" w:color="A6A6A6" w:themeColor="background1" w:themeShade="A6"/>
            </w:tcBorders>
          </w:tcPr>
          <w:p w14:paraId="3C09F653" w14:textId="77777777" w:rsidR="00552B8F" w:rsidRPr="000C7D28" w:rsidRDefault="00552B8F" w:rsidP="00D014E4">
            <w:pPr>
              <w:pStyle w:val="TableText"/>
              <w:tabs>
                <w:tab w:val="decimal" w:pos="941"/>
              </w:tabs>
            </w:pPr>
            <w:r w:rsidRPr="000C7D28">
              <w:t>163</w:t>
            </w:r>
          </w:p>
        </w:tc>
        <w:tc>
          <w:tcPr>
            <w:tcW w:w="1631" w:type="dxa"/>
            <w:tcBorders>
              <w:bottom w:val="single" w:sz="4" w:space="0" w:color="A6A6A6" w:themeColor="background1" w:themeShade="A6"/>
            </w:tcBorders>
          </w:tcPr>
          <w:p w14:paraId="653B9BA0" w14:textId="77777777" w:rsidR="00552B8F" w:rsidRPr="000C7D28" w:rsidRDefault="00552B8F" w:rsidP="00D014E4">
            <w:pPr>
              <w:pStyle w:val="TableText"/>
              <w:tabs>
                <w:tab w:val="decimal" w:pos="728"/>
              </w:tabs>
            </w:pPr>
            <w:r w:rsidRPr="000C7D28">
              <w:t>6.3</w:t>
            </w:r>
          </w:p>
        </w:tc>
      </w:tr>
      <w:tr w:rsidR="00552B8F" w:rsidRPr="000C7D28" w14:paraId="67AFE397" w14:textId="77777777" w:rsidTr="00D014E4">
        <w:trPr>
          <w:cantSplit/>
        </w:trPr>
        <w:tc>
          <w:tcPr>
            <w:tcW w:w="3964" w:type="dxa"/>
            <w:tcBorders>
              <w:top w:val="single" w:sz="4" w:space="0" w:color="A6A6A6" w:themeColor="background1" w:themeShade="A6"/>
            </w:tcBorders>
          </w:tcPr>
          <w:p w14:paraId="15D1B959" w14:textId="77777777" w:rsidR="00552B8F" w:rsidRPr="005B617C" w:rsidRDefault="00552B8F" w:rsidP="00BF3BBE">
            <w:pPr>
              <w:pStyle w:val="TableText"/>
              <w:rPr>
                <w:b/>
              </w:rPr>
            </w:pPr>
            <w:r w:rsidRPr="005B617C">
              <w:rPr>
                <w:b/>
              </w:rPr>
              <w:t>Descended from Māori</w:t>
            </w:r>
          </w:p>
        </w:tc>
        <w:tc>
          <w:tcPr>
            <w:tcW w:w="1630" w:type="dxa"/>
            <w:tcBorders>
              <w:top w:val="single" w:sz="4" w:space="0" w:color="A6A6A6" w:themeColor="background1" w:themeShade="A6"/>
            </w:tcBorders>
            <w:vAlign w:val="center"/>
          </w:tcPr>
          <w:p w14:paraId="29C0421B" w14:textId="77777777" w:rsidR="00552B8F" w:rsidRPr="000C7D28" w:rsidRDefault="00552B8F" w:rsidP="00D014E4">
            <w:pPr>
              <w:pStyle w:val="TableText"/>
              <w:tabs>
                <w:tab w:val="decimal" w:pos="941"/>
              </w:tabs>
            </w:pPr>
          </w:p>
        </w:tc>
        <w:tc>
          <w:tcPr>
            <w:tcW w:w="1631" w:type="dxa"/>
            <w:tcBorders>
              <w:top w:val="single" w:sz="4" w:space="0" w:color="A6A6A6" w:themeColor="background1" w:themeShade="A6"/>
            </w:tcBorders>
            <w:vAlign w:val="center"/>
          </w:tcPr>
          <w:p w14:paraId="4FB4D72E" w14:textId="77777777" w:rsidR="00552B8F" w:rsidRPr="000C7D28" w:rsidRDefault="00552B8F" w:rsidP="00D014E4">
            <w:pPr>
              <w:pStyle w:val="TableText"/>
              <w:tabs>
                <w:tab w:val="decimal" w:pos="728"/>
              </w:tabs>
            </w:pPr>
          </w:p>
        </w:tc>
      </w:tr>
      <w:tr w:rsidR="00552B8F" w:rsidRPr="000C7D28" w14:paraId="2FBD6142" w14:textId="77777777" w:rsidTr="00D014E4">
        <w:trPr>
          <w:cantSplit/>
        </w:trPr>
        <w:tc>
          <w:tcPr>
            <w:tcW w:w="3964" w:type="dxa"/>
          </w:tcPr>
          <w:p w14:paraId="61BAF690" w14:textId="77777777" w:rsidR="00552B8F" w:rsidRPr="000C7D28" w:rsidRDefault="00552B8F" w:rsidP="00BF3BBE">
            <w:pPr>
              <w:pStyle w:val="TableText"/>
            </w:pPr>
            <w:r w:rsidRPr="000C7D28">
              <w:t>Yes</w:t>
            </w:r>
          </w:p>
        </w:tc>
        <w:tc>
          <w:tcPr>
            <w:tcW w:w="1630" w:type="dxa"/>
          </w:tcPr>
          <w:p w14:paraId="5C91E2EE" w14:textId="77777777" w:rsidR="00552B8F" w:rsidRPr="000C7D28" w:rsidRDefault="00552B8F" w:rsidP="00D014E4">
            <w:pPr>
              <w:pStyle w:val="TableText"/>
              <w:tabs>
                <w:tab w:val="decimal" w:pos="941"/>
              </w:tabs>
            </w:pPr>
            <w:r w:rsidRPr="000C7D28">
              <w:rPr>
                <w:color w:val="000000"/>
                <w:lang w:eastAsia="en-NZ"/>
              </w:rPr>
              <w:t>436</w:t>
            </w:r>
          </w:p>
        </w:tc>
        <w:tc>
          <w:tcPr>
            <w:tcW w:w="1631" w:type="dxa"/>
          </w:tcPr>
          <w:p w14:paraId="63BB9E86" w14:textId="77777777" w:rsidR="00552B8F" w:rsidRPr="000C7D28" w:rsidRDefault="00552B8F" w:rsidP="00D014E4">
            <w:pPr>
              <w:pStyle w:val="TableText"/>
              <w:tabs>
                <w:tab w:val="decimal" w:pos="728"/>
              </w:tabs>
            </w:pPr>
            <w:r w:rsidRPr="000C7D28">
              <w:rPr>
                <w:color w:val="000000"/>
                <w:lang w:eastAsia="en-NZ"/>
              </w:rPr>
              <w:t>17.0</w:t>
            </w:r>
          </w:p>
        </w:tc>
      </w:tr>
      <w:tr w:rsidR="00552B8F" w:rsidRPr="000C7D28" w14:paraId="78D6D728" w14:textId="77777777" w:rsidTr="00D014E4">
        <w:trPr>
          <w:cantSplit/>
        </w:trPr>
        <w:tc>
          <w:tcPr>
            <w:tcW w:w="3964" w:type="dxa"/>
          </w:tcPr>
          <w:p w14:paraId="0F48EE02" w14:textId="77777777" w:rsidR="00552B8F" w:rsidRPr="000C7D28" w:rsidRDefault="00552B8F" w:rsidP="00BF3BBE">
            <w:pPr>
              <w:pStyle w:val="TableText"/>
            </w:pPr>
            <w:r w:rsidRPr="000C7D28">
              <w:t>No</w:t>
            </w:r>
          </w:p>
        </w:tc>
        <w:tc>
          <w:tcPr>
            <w:tcW w:w="1630" w:type="dxa"/>
          </w:tcPr>
          <w:p w14:paraId="7BDF6BB6" w14:textId="77777777" w:rsidR="00552B8F" w:rsidRPr="000C7D28" w:rsidRDefault="00552B8F" w:rsidP="00D014E4">
            <w:pPr>
              <w:pStyle w:val="TableText"/>
              <w:tabs>
                <w:tab w:val="decimal" w:pos="941"/>
              </w:tabs>
            </w:pPr>
            <w:r w:rsidRPr="000C7D28">
              <w:rPr>
                <w:color w:val="000000"/>
                <w:lang w:eastAsia="en-NZ"/>
              </w:rPr>
              <w:t>1</w:t>
            </w:r>
            <w:r w:rsidR="005B617C">
              <w:rPr>
                <w:color w:val="000000"/>
                <w:lang w:eastAsia="en-NZ"/>
              </w:rPr>
              <w:t>,</w:t>
            </w:r>
            <w:r w:rsidRPr="000C7D28">
              <w:rPr>
                <w:color w:val="000000"/>
                <w:lang w:eastAsia="en-NZ"/>
              </w:rPr>
              <w:t>882</w:t>
            </w:r>
          </w:p>
        </w:tc>
        <w:tc>
          <w:tcPr>
            <w:tcW w:w="1631" w:type="dxa"/>
          </w:tcPr>
          <w:p w14:paraId="45340CAB" w14:textId="77777777" w:rsidR="00552B8F" w:rsidRPr="000C7D28" w:rsidRDefault="00552B8F" w:rsidP="00D014E4">
            <w:pPr>
              <w:pStyle w:val="TableText"/>
              <w:tabs>
                <w:tab w:val="decimal" w:pos="728"/>
              </w:tabs>
            </w:pPr>
            <w:r w:rsidRPr="000C7D28">
              <w:rPr>
                <w:color w:val="000000"/>
                <w:lang w:eastAsia="en-NZ"/>
              </w:rPr>
              <w:t>73.2</w:t>
            </w:r>
          </w:p>
        </w:tc>
      </w:tr>
      <w:tr w:rsidR="00552B8F" w:rsidRPr="000C7D28" w14:paraId="48294038" w14:textId="77777777" w:rsidTr="00D014E4">
        <w:trPr>
          <w:cantSplit/>
        </w:trPr>
        <w:tc>
          <w:tcPr>
            <w:tcW w:w="3964" w:type="dxa"/>
          </w:tcPr>
          <w:p w14:paraId="65090DF8" w14:textId="77777777" w:rsidR="00552B8F" w:rsidRPr="000C7D28" w:rsidRDefault="00552B8F" w:rsidP="00BF3BBE">
            <w:pPr>
              <w:pStyle w:val="TableText"/>
            </w:pPr>
            <w:r w:rsidRPr="000C7D28">
              <w:t>Don</w:t>
            </w:r>
            <w:r w:rsidR="005C20A1">
              <w:t>’</w:t>
            </w:r>
            <w:r w:rsidRPr="000C7D28">
              <w:t>t know</w:t>
            </w:r>
          </w:p>
        </w:tc>
        <w:tc>
          <w:tcPr>
            <w:tcW w:w="1630" w:type="dxa"/>
          </w:tcPr>
          <w:p w14:paraId="2769C76D" w14:textId="77777777" w:rsidR="00552B8F" w:rsidRPr="000C7D28" w:rsidRDefault="00552B8F" w:rsidP="00D014E4">
            <w:pPr>
              <w:pStyle w:val="TableText"/>
              <w:tabs>
                <w:tab w:val="decimal" w:pos="941"/>
              </w:tabs>
            </w:pPr>
            <w:r w:rsidRPr="000C7D28">
              <w:rPr>
                <w:color w:val="000000"/>
                <w:lang w:eastAsia="en-NZ"/>
              </w:rPr>
              <w:t>93</w:t>
            </w:r>
          </w:p>
        </w:tc>
        <w:tc>
          <w:tcPr>
            <w:tcW w:w="1631" w:type="dxa"/>
          </w:tcPr>
          <w:p w14:paraId="20145C65" w14:textId="77777777" w:rsidR="00552B8F" w:rsidRPr="000C7D28" w:rsidRDefault="00552B8F" w:rsidP="00D014E4">
            <w:pPr>
              <w:pStyle w:val="TableText"/>
              <w:tabs>
                <w:tab w:val="decimal" w:pos="728"/>
              </w:tabs>
            </w:pPr>
            <w:r w:rsidRPr="000C7D28">
              <w:rPr>
                <w:color w:val="000000"/>
                <w:lang w:eastAsia="en-NZ"/>
              </w:rPr>
              <w:t>3.6</w:t>
            </w:r>
          </w:p>
        </w:tc>
      </w:tr>
      <w:tr w:rsidR="00552B8F" w:rsidRPr="000C7D28" w14:paraId="5A2FA127" w14:textId="77777777" w:rsidTr="00D014E4">
        <w:trPr>
          <w:cantSplit/>
        </w:trPr>
        <w:tc>
          <w:tcPr>
            <w:tcW w:w="3964" w:type="dxa"/>
            <w:tcBorders>
              <w:bottom w:val="single" w:sz="4" w:space="0" w:color="A6A6A6" w:themeColor="background1" w:themeShade="A6"/>
            </w:tcBorders>
          </w:tcPr>
          <w:p w14:paraId="719180A7" w14:textId="77777777" w:rsidR="00552B8F" w:rsidRPr="000C7D28" w:rsidRDefault="00552B8F" w:rsidP="00BF3BBE">
            <w:pPr>
              <w:pStyle w:val="TableText"/>
            </w:pPr>
            <w:r w:rsidRPr="000C7D28">
              <w:t>Missing</w:t>
            </w:r>
          </w:p>
        </w:tc>
        <w:tc>
          <w:tcPr>
            <w:tcW w:w="1630" w:type="dxa"/>
            <w:tcBorders>
              <w:bottom w:val="single" w:sz="4" w:space="0" w:color="A6A6A6" w:themeColor="background1" w:themeShade="A6"/>
            </w:tcBorders>
          </w:tcPr>
          <w:p w14:paraId="76017E7A" w14:textId="77777777" w:rsidR="00552B8F" w:rsidRPr="000C7D28" w:rsidRDefault="00552B8F" w:rsidP="00D014E4">
            <w:pPr>
              <w:pStyle w:val="TableText"/>
              <w:tabs>
                <w:tab w:val="decimal" w:pos="941"/>
              </w:tabs>
            </w:pPr>
            <w:r w:rsidRPr="000C7D28">
              <w:rPr>
                <w:color w:val="000000"/>
                <w:lang w:eastAsia="en-NZ"/>
              </w:rPr>
              <w:t>161</w:t>
            </w:r>
          </w:p>
        </w:tc>
        <w:tc>
          <w:tcPr>
            <w:tcW w:w="1631" w:type="dxa"/>
            <w:tcBorders>
              <w:bottom w:val="single" w:sz="4" w:space="0" w:color="A6A6A6" w:themeColor="background1" w:themeShade="A6"/>
            </w:tcBorders>
          </w:tcPr>
          <w:p w14:paraId="325DF93F" w14:textId="77777777" w:rsidR="00552B8F" w:rsidRPr="000C7D28" w:rsidRDefault="00552B8F" w:rsidP="00D014E4">
            <w:pPr>
              <w:pStyle w:val="TableText"/>
              <w:tabs>
                <w:tab w:val="decimal" w:pos="728"/>
              </w:tabs>
            </w:pPr>
            <w:r w:rsidRPr="000C7D28">
              <w:rPr>
                <w:color w:val="000000"/>
                <w:lang w:eastAsia="en-NZ"/>
              </w:rPr>
              <w:t>6.3</w:t>
            </w:r>
          </w:p>
        </w:tc>
      </w:tr>
      <w:tr w:rsidR="00552B8F" w:rsidRPr="000C7D28" w14:paraId="2B5F4CDF" w14:textId="77777777" w:rsidTr="00D014E4">
        <w:trPr>
          <w:cantSplit/>
        </w:trPr>
        <w:tc>
          <w:tcPr>
            <w:tcW w:w="3964" w:type="dxa"/>
            <w:tcBorders>
              <w:top w:val="single" w:sz="4" w:space="0" w:color="A6A6A6" w:themeColor="background1" w:themeShade="A6"/>
              <w:bottom w:val="single" w:sz="4" w:space="0" w:color="A6A6A6" w:themeColor="background1" w:themeShade="A6"/>
            </w:tcBorders>
          </w:tcPr>
          <w:p w14:paraId="70464901" w14:textId="77777777" w:rsidR="00552B8F" w:rsidRPr="005B617C" w:rsidRDefault="00552B8F" w:rsidP="00BF3BBE">
            <w:pPr>
              <w:pStyle w:val="TableText"/>
              <w:rPr>
                <w:b/>
                <w:vertAlign w:val="superscript"/>
              </w:rPr>
            </w:pPr>
            <w:r w:rsidRPr="005B617C">
              <w:rPr>
                <w:b/>
              </w:rPr>
              <w:t>New migrant</w:t>
            </w:r>
            <w:r w:rsidRPr="005B617C">
              <w:rPr>
                <w:b/>
                <w:vertAlign w:val="superscript"/>
              </w:rPr>
              <w:t>#</w:t>
            </w:r>
          </w:p>
        </w:tc>
        <w:tc>
          <w:tcPr>
            <w:tcW w:w="1630" w:type="dxa"/>
            <w:tcBorders>
              <w:top w:val="single" w:sz="4" w:space="0" w:color="A6A6A6" w:themeColor="background1" w:themeShade="A6"/>
              <w:bottom w:val="single" w:sz="4" w:space="0" w:color="A6A6A6" w:themeColor="background1" w:themeShade="A6"/>
            </w:tcBorders>
          </w:tcPr>
          <w:p w14:paraId="536BA485" w14:textId="77777777" w:rsidR="00552B8F" w:rsidRPr="000C7D28" w:rsidRDefault="00552B8F" w:rsidP="00D014E4">
            <w:pPr>
              <w:pStyle w:val="TableText"/>
              <w:tabs>
                <w:tab w:val="decimal" w:pos="941"/>
              </w:tabs>
              <w:rPr>
                <w:color w:val="000000" w:themeColor="text1"/>
              </w:rPr>
            </w:pPr>
            <w:r w:rsidRPr="000C7D28">
              <w:rPr>
                <w:color w:val="000000" w:themeColor="text1"/>
                <w:lang w:eastAsia="en-NZ"/>
              </w:rPr>
              <w:t>192</w:t>
            </w:r>
          </w:p>
        </w:tc>
        <w:tc>
          <w:tcPr>
            <w:tcW w:w="1631" w:type="dxa"/>
            <w:tcBorders>
              <w:top w:val="single" w:sz="4" w:space="0" w:color="A6A6A6" w:themeColor="background1" w:themeShade="A6"/>
              <w:bottom w:val="single" w:sz="4" w:space="0" w:color="A6A6A6" w:themeColor="background1" w:themeShade="A6"/>
            </w:tcBorders>
          </w:tcPr>
          <w:p w14:paraId="63937794" w14:textId="77777777" w:rsidR="00552B8F" w:rsidRPr="000C7D28" w:rsidRDefault="00552B8F" w:rsidP="00D014E4">
            <w:pPr>
              <w:pStyle w:val="TableText"/>
              <w:tabs>
                <w:tab w:val="decimal" w:pos="728"/>
              </w:tabs>
              <w:rPr>
                <w:color w:val="000000" w:themeColor="text1"/>
              </w:rPr>
            </w:pPr>
            <w:r w:rsidRPr="000C7D28">
              <w:rPr>
                <w:color w:val="000000" w:themeColor="text1"/>
                <w:lang w:eastAsia="en-NZ"/>
              </w:rPr>
              <w:t>7.5</w:t>
            </w:r>
          </w:p>
        </w:tc>
      </w:tr>
    </w:tbl>
    <w:p w14:paraId="0214D444" w14:textId="77777777" w:rsidR="00552B8F" w:rsidRPr="000C7D28" w:rsidRDefault="00552B8F" w:rsidP="005B617C">
      <w:pPr>
        <w:pStyle w:val="Note"/>
      </w:pPr>
      <w:r w:rsidRPr="000C7D28">
        <w:t>MELAA:</w:t>
      </w:r>
      <w:r w:rsidR="005C20A1">
        <w:t xml:space="preserve"> </w:t>
      </w:r>
      <w:r w:rsidRPr="000C7D28">
        <w:t>Middle Eastern/Latin American/African; SD: Standard Deviation</w:t>
      </w:r>
    </w:p>
    <w:p w14:paraId="741FF297" w14:textId="77777777" w:rsidR="00552B8F" w:rsidRPr="000C7D28" w:rsidRDefault="00552B8F" w:rsidP="005B617C">
      <w:pPr>
        <w:pStyle w:val="Note"/>
      </w:pPr>
      <w:r w:rsidRPr="005B617C">
        <w:t>*</w:t>
      </w:r>
      <w:r w:rsidR="005B617C">
        <w:tab/>
      </w:r>
      <w:r w:rsidRPr="000C7D28">
        <w:t>Could select multiple options</w:t>
      </w:r>
    </w:p>
    <w:p w14:paraId="08AA8C6A" w14:textId="77777777" w:rsidR="00552B8F" w:rsidRPr="000C7D28" w:rsidRDefault="00552B8F" w:rsidP="005B617C">
      <w:pPr>
        <w:pStyle w:val="Note"/>
      </w:pPr>
      <w:r>
        <w:rPr>
          <w:vertAlign w:val="superscript"/>
        </w:rPr>
        <w:t>#</w:t>
      </w:r>
      <w:r w:rsidR="005B617C">
        <w:rPr>
          <w:vertAlign w:val="superscript"/>
        </w:rPr>
        <w:tab/>
      </w:r>
      <w:r w:rsidRPr="000C7D28">
        <w:t>Moved to New Zealand less than 10 years ago.</w:t>
      </w:r>
    </w:p>
    <w:p w14:paraId="11D964CD" w14:textId="77777777" w:rsidR="00552B8F" w:rsidRPr="000C7D28" w:rsidRDefault="00552B8F" w:rsidP="00D014E4"/>
    <w:p w14:paraId="5BFCB8FB" w14:textId="065ECFF2" w:rsidR="005C20A1" w:rsidRDefault="00552B8F" w:rsidP="00D014E4">
      <w:pPr>
        <w:keepNext/>
        <w:keepLines/>
      </w:pPr>
      <w:r w:rsidRPr="000C7D28">
        <w:lastRenderedPageBreak/>
        <w:t xml:space="preserve">As the respondents were not required to be currently engaged with health services, respondents were asked about how long it had been since they had engaged with different health service types. The results can be seen in </w:t>
      </w:r>
      <w:r w:rsidR="00D014E4">
        <w:fldChar w:fldCharType="begin"/>
      </w:r>
      <w:r w:rsidR="00D014E4">
        <w:instrText xml:space="preserve"> REF _Ref99296556 \h </w:instrText>
      </w:r>
      <w:r w:rsidR="00D014E4">
        <w:fldChar w:fldCharType="separate"/>
      </w:r>
      <w:r w:rsidR="002F07F6">
        <w:t>Table </w:t>
      </w:r>
      <w:r w:rsidR="002F07F6">
        <w:rPr>
          <w:noProof/>
        </w:rPr>
        <w:t>2</w:t>
      </w:r>
      <w:r w:rsidR="00D014E4">
        <w:fldChar w:fldCharType="end"/>
      </w:r>
      <w:r w:rsidRPr="000C7D28">
        <w:t>. Although 88% of respondents had engaged with primary care services recently, defined as within the last 2</w:t>
      </w:r>
      <w:r w:rsidR="00D014E4">
        <w:t> </w:t>
      </w:r>
      <w:r w:rsidRPr="000C7D28">
        <w:t>years, only 41% had engaged with hospital-based services recently (e.g. for surgery or to visit a clinic). The high proportion of respondents who reported recent engagement with laboratory testing facilities likely reflects the recent outbreak of COVID-19 in the community</w:t>
      </w:r>
      <w:r>
        <w:t xml:space="preserve"> at the time the survey was administered</w:t>
      </w:r>
      <w:r w:rsidRPr="000C7D28">
        <w:t>.</w:t>
      </w:r>
    </w:p>
    <w:p w14:paraId="09514AFB" w14:textId="77777777" w:rsidR="00552B8F" w:rsidRPr="000C7D28" w:rsidRDefault="00552B8F" w:rsidP="00BF3BBE"/>
    <w:p w14:paraId="0EB631D7" w14:textId="5BFE8DA0" w:rsidR="00552B8F" w:rsidRPr="000C7D28" w:rsidRDefault="00BF3BBE" w:rsidP="00BF3BBE">
      <w:pPr>
        <w:pStyle w:val="Table"/>
      </w:pPr>
      <w:bookmarkStart w:id="12" w:name="_Ref99296556"/>
      <w:bookmarkStart w:id="13" w:name="_Toc99296191"/>
      <w:r>
        <w:t>Table </w:t>
      </w:r>
      <w:fldSimple w:instr=" SEQ Table \* ARABIC ">
        <w:r w:rsidR="002F07F6">
          <w:rPr>
            <w:noProof/>
          </w:rPr>
          <w:t>2</w:t>
        </w:r>
      </w:fldSimple>
      <w:bookmarkEnd w:id="12"/>
      <w:r w:rsidR="00552B8F" w:rsidRPr="000C7D28">
        <w:t>: Time since last encounter with health services (n=2,572)</w:t>
      </w:r>
      <w:bookmarkEnd w:id="13"/>
    </w:p>
    <w:tbl>
      <w:tblPr>
        <w:tblW w:w="8080" w:type="dxa"/>
        <w:tblInd w:w="57" w:type="dxa"/>
        <w:tblLayout w:type="fixed"/>
        <w:tblCellMar>
          <w:left w:w="57" w:type="dxa"/>
          <w:right w:w="57" w:type="dxa"/>
        </w:tblCellMar>
        <w:tblLook w:val="04A0" w:firstRow="1" w:lastRow="0" w:firstColumn="1" w:lastColumn="0" w:noHBand="0" w:noVBand="1"/>
      </w:tblPr>
      <w:tblGrid>
        <w:gridCol w:w="1701"/>
        <w:gridCol w:w="637"/>
        <w:gridCol w:w="638"/>
        <w:gridCol w:w="638"/>
        <w:gridCol w:w="638"/>
        <w:gridCol w:w="638"/>
        <w:gridCol w:w="638"/>
        <w:gridCol w:w="638"/>
        <w:gridCol w:w="638"/>
        <w:gridCol w:w="638"/>
        <w:gridCol w:w="638"/>
      </w:tblGrid>
      <w:tr w:rsidR="00D014E4" w:rsidRPr="00D014E4" w14:paraId="03C1A407" w14:textId="77777777" w:rsidTr="00D014E4">
        <w:trPr>
          <w:cantSplit/>
        </w:trPr>
        <w:tc>
          <w:tcPr>
            <w:tcW w:w="1701" w:type="dxa"/>
            <w:vMerge w:val="restart"/>
            <w:tcBorders>
              <w:right w:val="single" w:sz="4" w:space="0" w:color="A6A6A6" w:themeColor="background1" w:themeShade="A6"/>
            </w:tcBorders>
            <w:shd w:val="clear" w:color="auto" w:fill="D9D9D9" w:themeFill="background1" w:themeFillShade="D9"/>
          </w:tcPr>
          <w:p w14:paraId="7EA2B07C" w14:textId="77777777" w:rsidR="00D014E4" w:rsidRPr="00D014E4" w:rsidRDefault="00D014E4" w:rsidP="00D014E4">
            <w:pPr>
              <w:pStyle w:val="TableText"/>
              <w:rPr>
                <w:b/>
              </w:rPr>
            </w:pPr>
            <w:r w:rsidRPr="00D014E4">
              <w:rPr>
                <w:b/>
              </w:rPr>
              <w:t>Health service type</w:t>
            </w:r>
          </w:p>
        </w:tc>
        <w:tc>
          <w:tcPr>
            <w:tcW w:w="1275"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tcPr>
          <w:p w14:paraId="42598BC5" w14:textId="77777777" w:rsidR="00D014E4" w:rsidRPr="00D014E4" w:rsidRDefault="00D014E4" w:rsidP="00D014E4">
            <w:pPr>
              <w:pStyle w:val="TableText"/>
              <w:jc w:val="center"/>
              <w:rPr>
                <w:b/>
              </w:rPr>
            </w:pPr>
            <w:r w:rsidRPr="00D014E4">
              <w:rPr>
                <w:b/>
                <w:color w:val="242424"/>
              </w:rPr>
              <w:t>&lt; 6 months</w:t>
            </w:r>
          </w:p>
        </w:tc>
        <w:tc>
          <w:tcPr>
            <w:tcW w:w="1276"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tcPr>
          <w:p w14:paraId="0053CED3" w14:textId="77777777" w:rsidR="00D014E4" w:rsidRPr="00D014E4" w:rsidRDefault="00D014E4" w:rsidP="00D014E4">
            <w:pPr>
              <w:pStyle w:val="TableText"/>
              <w:jc w:val="center"/>
              <w:rPr>
                <w:b/>
              </w:rPr>
            </w:pPr>
            <w:r w:rsidRPr="00D014E4">
              <w:rPr>
                <w:b/>
                <w:color w:val="242424"/>
              </w:rPr>
              <w:t>6–24 months</w:t>
            </w:r>
          </w:p>
        </w:tc>
        <w:tc>
          <w:tcPr>
            <w:tcW w:w="1276"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tcPr>
          <w:p w14:paraId="2A32285B" w14:textId="77777777" w:rsidR="00D014E4" w:rsidRPr="00D014E4" w:rsidRDefault="00D014E4" w:rsidP="00D014E4">
            <w:pPr>
              <w:pStyle w:val="TableText"/>
              <w:jc w:val="center"/>
              <w:rPr>
                <w:b/>
              </w:rPr>
            </w:pPr>
            <w:r w:rsidRPr="00D014E4">
              <w:rPr>
                <w:b/>
                <w:color w:val="242424"/>
              </w:rPr>
              <w:t>2–10 years</w:t>
            </w:r>
          </w:p>
        </w:tc>
        <w:tc>
          <w:tcPr>
            <w:tcW w:w="1276"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tcPr>
          <w:p w14:paraId="6142EB46" w14:textId="77777777" w:rsidR="00D014E4" w:rsidRPr="00D014E4" w:rsidRDefault="00D014E4" w:rsidP="00D014E4">
            <w:pPr>
              <w:pStyle w:val="TableText"/>
              <w:jc w:val="center"/>
              <w:rPr>
                <w:b/>
              </w:rPr>
            </w:pPr>
            <w:r w:rsidRPr="00D014E4">
              <w:rPr>
                <w:b/>
                <w:color w:val="242424"/>
              </w:rPr>
              <w:t>&gt;10 years</w:t>
            </w:r>
          </w:p>
        </w:tc>
        <w:tc>
          <w:tcPr>
            <w:tcW w:w="1276" w:type="dxa"/>
            <w:gridSpan w:val="2"/>
            <w:tcBorders>
              <w:left w:val="single" w:sz="4" w:space="0" w:color="A6A6A6" w:themeColor="background1" w:themeShade="A6"/>
            </w:tcBorders>
            <w:shd w:val="clear" w:color="auto" w:fill="D9D9D9" w:themeFill="background1" w:themeFillShade="D9"/>
          </w:tcPr>
          <w:p w14:paraId="5F48B7D7" w14:textId="77777777" w:rsidR="00D014E4" w:rsidRPr="00D014E4" w:rsidRDefault="00D014E4" w:rsidP="00D014E4">
            <w:pPr>
              <w:pStyle w:val="TableText"/>
              <w:jc w:val="center"/>
              <w:rPr>
                <w:b/>
                <w:color w:val="242424"/>
              </w:rPr>
            </w:pPr>
            <w:r w:rsidRPr="00D014E4">
              <w:rPr>
                <w:b/>
                <w:color w:val="242424"/>
              </w:rPr>
              <w:t>Missing</w:t>
            </w:r>
          </w:p>
        </w:tc>
      </w:tr>
      <w:tr w:rsidR="00D014E4" w:rsidRPr="000C7D28" w14:paraId="5E2C92E2" w14:textId="77777777" w:rsidTr="00D014E4">
        <w:trPr>
          <w:cantSplit/>
        </w:trPr>
        <w:tc>
          <w:tcPr>
            <w:tcW w:w="1701" w:type="dxa"/>
            <w:vMerge/>
            <w:tcBorders>
              <w:right w:val="single" w:sz="4" w:space="0" w:color="A6A6A6" w:themeColor="background1" w:themeShade="A6"/>
            </w:tcBorders>
            <w:shd w:val="clear" w:color="auto" w:fill="D9D9D9" w:themeFill="background1" w:themeFillShade="D9"/>
          </w:tcPr>
          <w:p w14:paraId="36BE49C1" w14:textId="77777777" w:rsidR="00D014E4" w:rsidRPr="00D014E4" w:rsidRDefault="00D014E4" w:rsidP="00D014E4">
            <w:pPr>
              <w:pStyle w:val="TableText"/>
              <w:rPr>
                <w:b/>
              </w:rPr>
            </w:pPr>
          </w:p>
        </w:tc>
        <w:tc>
          <w:tcPr>
            <w:tcW w:w="637" w:type="dxa"/>
            <w:tcBorders>
              <w:left w:val="single" w:sz="4" w:space="0" w:color="A6A6A6" w:themeColor="background1" w:themeShade="A6"/>
            </w:tcBorders>
            <w:shd w:val="clear" w:color="auto" w:fill="D9D9D9" w:themeFill="background1" w:themeFillShade="D9"/>
          </w:tcPr>
          <w:p w14:paraId="3D204735" w14:textId="77777777" w:rsidR="00D014E4" w:rsidRPr="00D014E4" w:rsidRDefault="00D014E4" w:rsidP="00D014E4">
            <w:pPr>
              <w:pStyle w:val="TableText"/>
              <w:spacing w:before="0"/>
              <w:jc w:val="center"/>
              <w:rPr>
                <w:b/>
              </w:rPr>
            </w:pPr>
            <w:r w:rsidRPr="00D014E4">
              <w:rPr>
                <w:b/>
              </w:rPr>
              <w:t>n</w:t>
            </w:r>
          </w:p>
        </w:tc>
        <w:tc>
          <w:tcPr>
            <w:tcW w:w="638" w:type="dxa"/>
            <w:tcBorders>
              <w:right w:val="single" w:sz="4" w:space="0" w:color="A6A6A6" w:themeColor="background1" w:themeShade="A6"/>
            </w:tcBorders>
            <w:shd w:val="clear" w:color="auto" w:fill="D9D9D9" w:themeFill="background1" w:themeFillShade="D9"/>
          </w:tcPr>
          <w:p w14:paraId="1A588AC8" w14:textId="77777777" w:rsidR="00D014E4" w:rsidRPr="00D014E4" w:rsidRDefault="00D014E4" w:rsidP="00D014E4">
            <w:pPr>
              <w:pStyle w:val="TableText"/>
              <w:spacing w:before="0"/>
              <w:jc w:val="center"/>
              <w:rPr>
                <w:b/>
              </w:rPr>
            </w:pPr>
            <w:r w:rsidRPr="00D014E4">
              <w:rPr>
                <w:b/>
              </w:rPr>
              <w:t>%</w:t>
            </w:r>
          </w:p>
        </w:tc>
        <w:tc>
          <w:tcPr>
            <w:tcW w:w="638" w:type="dxa"/>
            <w:tcBorders>
              <w:left w:val="single" w:sz="4" w:space="0" w:color="A6A6A6" w:themeColor="background1" w:themeShade="A6"/>
            </w:tcBorders>
            <w:shd w:val="clear" w:color="auto" w:fill="D9D9D9" w:themeFill="background1" w:themeFillShade="D9"/>
          </w:tcPr>
          <w:p w14:paraId="51D0DBEB" w14:textId="77777777" w:rsidR="00D014E4" w:rsidRPr="00D014E4" w:rsidRDefault="00D014E4" w:rsidP="00D014E4">
            <w:pPr>
              <w:pStyle w:val="TableText"/>
              <w:spacing w:before="0"/>
              <w:jc w:val="center"/>
              <w:rPr>
                <w:b/>
              </w:rPr>
            </w:pPr>
            <w:r w:rsidRPr="00D014E4">
              <w:rPr>
                <w:b/>
              </w:rPr>
              <w:t>n</w:t>
            </w:r>
          </w:p>
        </w:tc>
        <w:tc>
          <w:tcPr>
            <w:tcW w:w="638" w:type="dxa"/>
            <w:tcBorders>
              <w:right w:val="single" w:sz="4" w:space="0" w:color="A6A6A6" w:themeColor="background1" w:themeShade="A6"/>
            </w:tcBorders>
            <w:shd w:val="clear" w:color="auto" w:fill="D9D9D9" w:themeFill="background1" w:themeFillShade="D9"/>
          </w:tcPr>
          <w:p w14:paraId="5491A83A" w14:textId="77777777" w:rsidR="00D014E4" w:rsidRPr="00D014E4" w:rsidRDefault="00D014E4" w:rsidP="00D014E4">
            <w:pPr>
              <w:pStyle w:val="TableText"/>
              <w:spacing w:before="0"/>
              <w:jc w:val="center"/>
              <w:rPr>
                <w:b/>
              </w:rPr>
            </w:pPr>
            <w:r w:rsidRPr="00D014E4">
              <w:rPr>
                <w:b/>
              </w:rPr>
              <w:t>%</w:t>
            </w:r>
          </w:p>
        </w:tc>
        <w:tc>
          <w:tcPr>
            <w:tcW w:w="638" w:type="dxa"/>
            <w:tcBorders>
              <w:left w:val="single" w:sz="4" w:space="0" w:color="A6A6A6" w:themeColor="background1" w:themeShade="A6"/>
            </w:tcBorders>
            <w:shd w:val="clear" w:color="auto" w:fill="D9D9D9" w:themeFill="background1" w:themeFillShade="D9"/>
          </w:tcPr>
          <w:p w14:paraId="72EF9B73" w14:textId="77777777" w:rsidR="00D014E4" w:rsidRPr="00D014E4" w:rsidRDefault="00D014E4" w:rsidP="00D014E4">
            <w:pPr>
              <w:pStyle w:val="TableText"/>
              <w:spacing w:before="0"/>
              <w:jc w:val="center"/>
              <w:rPr>
                <w:b/>
              </w:rPr>
            </w:pPr>
            <w:r w:rsidRPr="00D014E4">
              <w:rPr>
                <w:b/>
              </w:rPr>
              <w:t>n</w:t>
            </w:r>
          </w:p>
        </w:tc>
        <w:tc>
          <w:tcPr>
            <w:tcW w:w="638" w:type="dxa"/>
            <w:tcBorders>
              <w:right w:val="single" w:sz="4" w:space="0" w:color="A6A6A6" w:themeColor="background1" w:themeShade="A6"/>
            </w:tcBorders>
            <w:shd w:val="clear" w:color="auto" w:fill="D9D9D9" w:themeFill="background1" w:themeFillShade="D9"/>
          </w:tcPr>
          <w:p w14:paraId="6D2B7792" w14:textId="77777777" w:rsidR="00D014E4" w:rsidRPr="00D014E4" w:rsidRDefault="00D014E4" w:rsidP="00D014E4">
            <w:pPr>
              <w:pStyle w:val="TableText"/>
              <w:spacing w:before="0"/>
              <w:jc w:val="center"/>
              <w:rPr>
                <w:b/>
              </w:rPr>
            </w:pPr>
            <w:r w:rsidRPr="00D014E4">
              <w:rPr>
                <w:b/>
              </w:rPr>
              <w:t>%</w:t>
            </w:r>
          </w:p>
        </w:tc>
        <w:tc>
          <w:tcPr>
            <w:tcW w:w="638" w:type="dxa"/>
            <w:tcBorders>
              <w:left w:val="single" w:sz="4" w:space="0" w:color="A6A6A6" w:themeColor="background1" w:themeShade="A6"/>
            </w:tcBorders>
            <w:shd w:val="clear" w:color="auto" w:fill="D9D9D9" w:themeFill="background1" w:themeFillShade="D9"/>
          </w:tcPr>
          <w:p w14:paraId="3797125A" w14:textId="77777777" w:rsidR="00D014E4" w:rsidRPr="00D014E4" w:rsidRDefault="00D014E4" w:rsidP="00D014E4">
            <w:pPr>
              <w:pStyle w:val="TableText"/>
              <w:spacing w:before="0"/>
              <w:jc w:val="center"/>
              <w:rPr>
                <w:b/>
              </w:rPr>
            </w:pPr>
            <w:r w:rsidRPr="00D014E4">
              <w:rPr>
                <w:b/>
              </w:rPr>
              <w:t>n</w:t>
            </w:r>
          </w:p>
        </w:tc>
        <w:tc>
          <w:tcPr>
            <w:tcW w:w="638" w:type="dxa"/>
            <w:tcBorders>
              <w:right w:val="single" w:sz="4" w:space="0" w:color="A6A6A6" w:themeColor="background1" w:themeShade="A6"/>
            </w:tcBorders>
            <w:shd w:val="clear" w:color="auto" w:fill="D9D9D9" w:themeFill="background1" w:themeFillShade="D9"/>
          </w:tcPr>
          <w:p w14:paraId="39A7D958" w14:textId="77777777" w:rsidR="00D014E4" w:rsidRPr="00D014E4" w:rsidRDefault="00D014E4" w:rsidP="00D014E4">
            <w:pPr>
              <w:pStyle w:val="TableText"/>
              <w:spacing w:before="0"/>
              <w:jc w:val="center"/>
              <w:rPr>
                <w:b/>
              </w:rPr>
            </w:pPr>
            <w:r w:rsidRPr="00D014E4">
              <w:rPr>
                <w:b/>
              </w:rPr>
              <w:t>%</w:t>
            </w:r>
          </w:p>
        </w:tc>
        <w:tc>
          <w:tcPr>
            <w:tcW w:w="638" w:type="dxa"/>
            <w:tcBorders>
              <w:left w:val="single" w:sz="4" w:space="0" w:color="A6A6A6" w:themeColor="background1" w:themeShade="A6"/>
            </w:tcBorders>
            <w:shd w:val="clear" w:color="auto" w:fill="D9D9D9" w:themeFill="background1" w:themeFillShade="D9"/>
          </w:tcPr>
          <w:p w14:paraId="7749C5DB" w14:textId="77777777" w:rsidR="00D014E4" w:rsidRPr="00D014E4" w:rsidRDefault="00D014E4" w:rsidP="00D014E4">
            <w:pPr>
              <w:pStyle w:val="TableText"/>
              <w:spacing w:before="0"/>
              <w:jc w:val="center"/>
              <w:rPr>
                <w:b/>
              </w:rPr>
            </w:pPr>
            <w:r w:rsidRPr="00D014E4">
              <w:rPr>
                <w:b/>
              </w:rPr>
              <w:t>n</w:t>
            </w:r>
          </w:p>
        </w:tc>
        <w:tc>
          <w:tcPr>
            <w:tcW w:w="638" w:type="dxa"/>
            <w:shd w:val="clear" w:color="auto" w:fill="D9D9D9" w:themeFill="background1" w:themeFillShade="D9"/>
          </w:tcPr>
          <w:p w14:paraId="643847EF" w14:textId="77777777" w:rsidR="00D014E4" w:rsidRPr="00D014E4" w:rsidRDefault="00D014E4" w:rsidP="00D014E4">
            <w:pPr>
              <w:pStyle w:val="TableText"/>
              <w:spacing w:before="0"/>
              <w:jc w:val="center"/>
              <w:rPr>
                <w:b/>
              </w:rPr>
            </w:pPr>
            <w:r w:rsidRPr="00D014E4">
              <w:rPr>
                <w:b/>
              </w:rPr>
              <w:t>%</w:t>
            </w:r>
          </w:p>
        </w:tc>
      </w:tr>
      <w:tr w:rsidR="00D014E4" w:rsidRPr="000C7D28" w14:paraId="7C56456F" w14:textId="77777777" w:rsidTr="00D014E4">
        <w:trPr>
          <w:cantSplit/>
        </w:trPr>
        <w:tc>
          <w:tcPr>
            <w:tcW w:w="1701" w:type="dxa"/>
            <w:tcBorders>
              <w:bottom w:val="single" w:sz="4" w:space="0" w:color="A6A6A6" w:themeColor="background1" w:themeShade="A6"/>
              <w:right w:val="single" w:sz="4" w:space="0" w:color="A6A6A6" w:themeColor="background1" w:themeShade="A6"/>
            </w:tcBorders>
          </w:tcPr>
          <w:p w14:paraId="6F0BD9FD" w14:textId="77777777" w:rsidR="00552B8F" w:rsidRPr="000C7D28" w:rsidRDefault="00552B8F" w:rsidP="00D014E4">
            <w:pPr>
              <w:pStyle w:val="TableText"/>
            </w:pPr>
            <w:r w:rsidRPr="000C7D28">
              <w:rPr>
                <w:color w:val="242424"/>
              </w:rPr>
              <w:t>Primary care</w:t>
            </w:r>
          </w:p>
        </w:tc>
        <w:tc>
          <w:tcPr>
            <w:tcW w:w="637" w:type="dxa"/>
            <w:tcBorders>
              <w:left w:val="single" w:sz="4" w:space="0" w:color="A6A6A6" w:themeColor="background1" w:themeShade="A6"/>
              <w:bottom w:val="single" w:sz="4" w:space="0" w:color="A6A6A6" w:themeColor="background1" w:themeShade="A6"/>
            </w:tcBorders>
          </w:tcPr>
          <w:p w14:paraId="34B6C2B6" w14:textId="77777777" w:rsidR="00552B8F" w:rsidRPr="000C7D28" w:rsidRDefault="00552B8F" w:rsidP="00D014E4">
            <w:pPr>
              <w:pStyle w:val="TableText"/>
              <w:tabs>
                <w:tab w:val="decimal" w:pos="510"/>
              </w:tabs>
            </w:pPr>
            <w:r w:rsidRPr="000C7D28">
              <w:t>1</w:t>
            </w:r>
            <w:r w:rsidR="00D014E4">
              <w:t>,</w:t>
            </w:r>
            <w:r w:rsidRPr="000C7D28">
              <w:t>692</w:t>
            </w:r>
          </w:p>
        </w:tc>
        <w:tc>
          <w:tcPr>
            <w:tcW w:w="638" w:type="dxa"/>
            <w:tcBorders>
              <w:bottom w:val="single" w:sz="4" w:space="0" w:color="A6A6A6" w:themeColor="background1" w:themeShade="A6"/>
              <w:right w:val="single" w:sz="4" w:space="0" w:color="A6A6A6" w:themeColor="background1" w:themeShade="A6"/>
            </w:tcBorders>
          </w:tcPr>
          <w:p w14:paraId="62588713" w14:textId="77777777" w:rsidR="00552B8F" w:rsidRPr="000C7D28" w:rsidRDefault="00552B8F" w:rsidP="00D014E4">
            <w:pPr>
              <w:pStyle w:val="TableText"/>
              <w:tabs>
                <w:tab w:val="decimal" w:pos="262"/>
              </w:tabs>
            </w:pPr>
            <w:r w:rsidRPr="000C7D28">
              <w:t>65.8</w:t>
            </w:r>
          </w:p>
        </w:tc>
        <w:tc>
          <w:tcPr>
            <w:tcW w:w="638" w:type="dxa"/>
            <w:tcBorders>
              <w:left w:val="single" w:sz="4" w:space="0" w:color="A6A6A6" w:themeColor="background1" w:themeShade="A6"/>
              <w:bottom w:val="single" w:sz="4" w:space="0" w:color="A6A6A6" w:themeColor="background1" w:themeShade="A6"/>
            </w:tcBorders>
          </w:tcPr>
          <w:p w14:paraId="7942BE43" w14:textId="77777777" w:rsidR="00552B8F" w:rsidRPr="000C7D28" w:rsidRDefault="00552B8F" w:rsidP="00D014E4">
            <w:pPr>
              <w:pStyle w:val="TableText"/>
              <w:tabs>
                <w:tab w:val="decimal" w:pos="397"/>
              </w:tabs>
            </w:pPr>
            <w:r w:rsidRPr="000C7D28">
              <w:t>578</w:t>
            </w:r>
          </w:p>
        </w:tc>
        <w:tc>
          <w:tcPr>
            <w:tcW w:w="638" w:type="dxa"/>
            <w:tcBorders>
              <w:bottom w:val="single" w:sz="4" w:space="0" w:color="A6A6A6" w:themeColor="background1" w:themeShade="A6"/>
              <w:right w:val="single" w:sz="4" w:space="0" w:color="A6A6A6" w:themeColor="background1" w:themeShade="A6"/>
            </w:tcBorders>
          </w:tcPr>
          <w:p w14:paraId="108A12CB" w14:textId="77777777" w:rsidR="00552B8F" w:rsidRPr="000C7D28" w:rsidRDefault="00552B8F" w:rsidP="00D014E4">
            <w:pPr>
              <w:pStyle w:val="TableText"/>
              <w:tabs>
                <w:tab w:val="decimal" w:pos="261"/>
              </w:tabs>
            </w:pPr>
            <w:r w:rsidRPr="000C7D28">
              <w:t>22.5</w:t>
            </w:r>
          </w:p>
        </w:tc>
        <w:tc>
          <w:tcPr>
            <w:tcW w:w="638" w:type="dxa"/>
            <w:tcBorders>
              <w:left w:val="single" w:sz="4" w:space="0" w:color="A6A6A6" w:themeColor="background1" w:themeShade="A6"/>
              <w:bottom w:val="single" w:sz="4" w:space="0" w:color="A6A6A6" w:themeColor="background1" w:themeShade="A6"/>
            </w:tcBorders>
          </w:tcPr>
          <w:p w14:paraId="1BFFB25E" w14:textId="77777777" w:rsidR="00552B8F" w:rsidRPr="000C7D28" w:rsidRDefault="00552B8F" w:rsidP="00D014E4">
            <w:pPr>
              <w:pStyle w:val="TableText"/>
              <w:tabs>
                <w:tab w:val="decimal" w:pos="397"/>
              </w:tabs>
            </w:pPr>
            <w:r w:rsidRPr="000C7D28">
              <w:t>122</w:t>
            </w:r>
          </w:p>
        </w:tc>
        <w:tc>
          <w:tcPr>
            <w:tcW w:w="638" w:type="dxa"/>
            <w:tcBorders>
              <w:bottom w:val="single" w:sz="4" w:space="0" w:color="A6A6A6" w:themeColor="background1" w:themeShade="A6"/>
              <w:right w:val="single" w:sz="4" w:space="0" w:color="A6A6A6" w:themeColor="background1" w:themeShade="A6"/>
            </w:tcBorders>
          </w:tcPr>
          <w:p w14:paraId="3B6A719A" w14:textId="77777777" w:rsidR="00552B8F" w:rsidRPr="000C7D28" w:rsidRDefault="00552B8F" w:rsidP="00D014E4">
            <w:pPr>
              <w:pStyle w:val="TableText"/>
              <w:tabs>
                <w:tab w:val="decimal" w:pos="261"/>
              </w:tabs>
            </w:pPr>
            <w:r w:rsidRPr="000C7D28">
              <w:t>4.7</w:t>
            </w:r>
          </w:p>
        </w:tc>
        <w:tc>
          <w:tcPr>
            <w:tcW w:w="638" w:type="dxa"/>
            <w:tcBorders>
              <w:left w:val="single" w:sz="4" w:space="0" w:color="A6A6A6" w:themeColor="background1" w:themeShade="A6"/>
              <w:bottom w:val="single" w:sz="4" w:space="0" w:color="A6A6A6" w:themeColor="background1" w:themeShade="A6"/>
            </w:tcBorders>
          </w:tcPr>
          <w:p w14:paraId="7D94F649" w14:textId="77777777" w:rsidR="00552B8F" w:rsidRPr="000C7D28" w:rsidRDefault="00552B8F" w:rsidP="00D014E4">
            <w:pPr>
              <w:pStyle w:val="TableText"/>
              <w:tabs>
                <w:tab w:val="decimal" w:pos="397"/>
              </w:tabs>
            </w:pPr>
            <w:r w:rsidRPr="000C7D28">
              <w:t>13</w:t>
            </w:r>
          </w:p>
        </w:tc>
        <w:tc>
          <w:tcPr>
            <w:tcW w:w="638" w:type="dxa"/>
            <w:tcBorders>
              <w:bottom w:val="single" w:sz="4" w:space="0" w:color="A6A6A6" w:themeColor="background1" w:themeShade="A6"/>
              <w:right w:val="single" w:sz="4" w:space="0" w:color="A6A6A6" w:themeColor="background1" w:themeShade="A6"/>
            </w:tcBorders>
          </w:tcPr>
          <w:p w14:paraId="56B94A73" w14:textId="77777777" w:rsidR="00552B8F" w:rsidRPr="000C7D28" w:rsidRDefault="00552B8F" w:rsidP="00D014E4">
            <w:pPr>
              <w:pStyle w:val="TableText"/>
              <w:tabs>
                <w:tab w:val="decimal" w:pos="261"/>
              </w:tabs>
            </w:pPr>
            <w:r w:rsidRPr="000C7D28">
              <w:t>0.5</w:t>
            </w:r>
          </w:p>
        </w:tc>
        <w:tc>
          <w:tcPr>
            <w:tcW w:w="638" w:type="dxa"/>
            <w:tcBorders>
              <w:left w:val="single" w:sz="4" w:space="0" w:color="A6A6A6" w:themeColor="background1" w:themeShade="A6"/>
              <w:bottom w:val="single" w:sz="4" w:space="0" w:color="A6A6A6" w:themeColor="background1" w:themeShade="A6"/>
            </w:tcBorders>
          </w:tcPr>
          <w:p w14:paraId="1D6A0867" w14:textId="77777777" w:rsidR="00552B8F" w:rsidRPr="000C7D28" w:rsidRDefault="00552B8F" w:rsidP="00D014E4">
            <w:pPr>
              <w:pStyle w:val="TableText"/>
              <w:tabs>
                <w:tab w:val="decimal" w:pos="397"/>
              </w:tabs>
            </w:pPr>
            <w:r w:rsidRPr="000C7D28">
              <w:t>142</w:t>
            </w:r>
          </w:p>
        </w:tc>
        <w:tc>
          <w:tcPr>
            <w:tcW w:w="638" w:type="dxa"/>
            <w:tcBorders>
              <w:bottom w:val="single" w:sz="4" w:space="0" w:color="A6A6A6" w:themeColor="background1" w:themeShade="A6"/>
            </w:tcBorders>
          </w:tcPr>
          <w:p w14:paraId="07D11D1B" w14:textId="77777777" w:rsidR="00552B8F" w:rsidRPr="000C7D28" w:rsidRDefault="00552B8F" w:rsidP="00D014E4">
            <w:pPr>
              <w:pStyle w:val="TableText"/>
              <w:tabs>
                <w:tab w:val="decimal" w:pos="261"/>
              </w:tabs>
            </w:pPr>
            <w:r w:rsidRPr="000C7D28">
              <w:t>5.5</w:t>
            </w:r>
          </w:p>
        </w:tc>
      </w:tr>
      <w:tr w:rsidR="00D014E4" w:rsidRPr="000C7D28" w14:paraId="4C36DD25" w14:textId="77777777" w:rsidTr="00D014E4">
        <w:trPr>
          <w:cantSplit/>
        </w:trPr>
        <w:tc>
          <w:tcPr>
            <w:tcW w:w="1701"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4B2AF1C" w14:textId="77777777" w:rsidR="00552B8F" w:rsidRPr="000C7D28" w:rsidRDefault="00552B8F" w:rsidP="00D014E4">
            <w:pPr>
              <w:pStyle w:val="TableText"/>
            </w:pPr>
            <w:r w:rsidRPr="000C7D28">
              <w:rPr>
                <w:color w:val="242424"/>
              </w:rPr>
              <w:t>After hours or ED</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5F47B59" w14:textId="77777777" w:rsidR="00552B8F" w:rsidRPr="000C7D28" w:rsidRDefault="00552B8F" w:rsidP="00D014E4">
            <w:pPr>
              <w:pStyle w:val="TableText"/>
              <w:tabs>
                <w:tab w:val="decimal" w:pos="510"/>
              </w:tabs>
            </w:pPr>
            <w:r w:rsidRPr="000C7D28">
              <w:t>395</w:t>
            </w:r>
          </w:p>
        </w:tc>
        <w:tc>
          <w:tcPr>
            <w:tcW w:w="638"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2F2CC552" w14:textId="77777777" w:rsidR="00552B8F" w:rsidRPr="000C7D28" w:rsidRDefault="00552B8F" w:rsidP="00D014E4">
            <w:pPr>
              <w:pStyle w:val="TableText"/>
              <w:tabs>
                <w:tab w:val="decimal" w:pos="262"/>
              </w:tabs>
            </w:pPr>
            <w:r w:rsidRPr="000C7D28">
              <w:t>15.4</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39AB946" w14:textId="77777777" w:rsidR="00552B8F" w:rsidRPr="000C7D28" w:rsidRDefault="00552B8F" w:rsidP="00D014E4">
            <w:pPr>
              <w:pStyle w:val="TableText"/>
              <w:tabs>
                <w:tab w:val="decimal" w:pos="397"/>
              </w:tabs>
            </w:pPr>
            <w:r w:rsidRPr="000C7D28">
              <w:t>531</w:t>
            </w:r>
          </w:p>
        </w:tc>
        <w:tc>
          <w:tcPr>
            <w:tcW w:w="638"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1C28E24" w14:textId="77777777" w:rsidR="00552B8F" w:rsidRPr="000C7D28" w:rsidRDefault="00552B8F" w:rsidP="00D014E4">
            <w:pPr>
              <w:pStyle w:val="TableText"/>
              <w:tabs>
                <w:tab w:val="decimal" w:pos="261"/>
              </w:tabs>
            </w:pPr>
            <w:r w:rsidRPr="000C7D28">
              <w:t>20.6</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FD3E181" w14:textId="77777777" w:rsidR="00552B8F" w:rsidRPr="000C7D28" w:rsidRDefault="00552B8F" w:rsidP="00D014E4">
            <w:pPr>
              <w:pStyle w:val="TableText"/>
              <w:tabs>
                <w:tab w:val="decimal" w:pos="397"/>
              </w:tabs>
            </w:pPr>
            <w:r w:rsidRPr="000C7D28">
              <w:t>761</w:t>
            </w:r>
          </w:p>
        </w:tc>
        <w:tc>
          <w:tcPr>
            <w:tcW w:w="638"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5E7EF751" w14:textId="77777777" w:rsidR="00552B8F" w:rsidRPr="000C7D28" w:rsidRDefault="00552B8F" w:rsidP="00D014E4">
            <w:pPr>
              <w:pStyle w:val="TableText"/>
              <w:tabs>
                <w:tab w:val="decimal" w:pos="261"/>
              </w:tabs>
            </w:pPr>
            <w:r w:rsidRPr="000C7D28">
              <w:t>29.6</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7E2B604" w14:textId="77777777" w:rsidR="00552B8F" w:rsidRPr="000C7D28" w:rsidRDefault="00552B8F" w:rsidP="00D014E4">
            <w:pPr>
              <w:pStyle w:val="TableText"/>
              <w:tabs>
                <w:tab w:val="decimal" w:pos="397"/>
              </w:tabs>
            </w:pPr>
            <w:r w:rsidRPr="000C7D28">
              <w:t>331</w:t>
            </w:r>
          </w:p>
        </w:tc>
        <w:tc>
          <w:tcPr>
            <w:tcW w:w="638"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5F6D9E41" w14:textId="77777777" w:rsidR="00552B8F" w:rsidRPr="000C7D28" w:rsidRDefault="00552B8F" w:rsidP="00D014E4">
            <w:pPr>
              <w:pStyle w:val="TableText"/>
              <w:tabs>
                <w:tab w:val="decimal" w:pos="261"/>
              </w:tabs>
            </w:pPr>
            <w:r w:rsidRPr="000C7D28">
              <w:t>12.9</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B5D058C" w14:textId="77777777" w:rsidR="00552B8F" w:rsidRPr="000C7D28" w:rsidRDefault="00552B8F" w:rsidP="00D014E4">
            <w:pPr>
              <w:pStyle w:val="TableText"/>
              <w:tabs>
                <w:tab w:val="decimal" w:pos="397"/>
              </w:tabs>
            </w:pPr>
            <w:r w:rsidRPr="000C7D28">
              <w:t>196</w:t>
            </w:r>
          </w:p>
        </w:tc>
        <w:tc>
          <w:tcPr>
            <w:tcW w:w="638" w:type="dxa"/>
            <w:tcBorders>
              <w:top w:val="single" w:sz="4" w:space="0" w:color="A6A6A6" w:themeColor="background1" w:themeShade="A6"/>
              <w:bottom w:val="single" w:sz="4" w:space="0" w:color="A6A6A6" w:themeColor="background1" w:themeShade="A6"/>
            </w:tcBorders>
          </w:tcPr>
          <w:p w14:paraId="0AAA8ED9" w14:textId="77777777" w:rsidR="00552B8F" w:rsidRPr="000C7D28" w:rsidRDefault="00552B8F" w:rsidP="00D014E4">
            <w:pPr>
              <w:pStyle w:val="TableText"/>
              <w:tabs>
                <w:tab w:val="decimal" w:pos="261"/>
              </w:tabs>
            </w:pPr>
            <w:r w:rsidRPr="000C7D28">
              <w:t>7.6</w:t>
            </w:r>
          </w:p>
        </w:tc>
      </w:tr>
      <w:tr w:rsidR="00D014E4" w:rsidRPr="000C7D28" w14:paraId="2125C228" w14:textId="77777777" w:rsidTr="00D014E4">
        <w:trPr>
          <w:cantSplit/>
        </w:trPr>
        <w:tc>
          <w:tcPr>
            <w:tcW w:w="1701"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FCEA4C3" w14:textId="77777777" w:rsidR="00552B8F" w:rsidRPr="000C7D28" w:rsidRDefault="00552B8F" w:rsidP="00D014E4">
            <w:pPr>
              <w:pStyle w:val="TableText"/>
            </w:pPr>
            <w:r w:rsidRPr="000C7D28">
              <w:rPr>
                <w:color w:val="242424"/>
              </w:rPr>
              <w:t>Hospital</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593C240" w14:textId="77777777" w:rsidR="00552B8F" w:rsidRPr="000C7D28" w:rsidRDefault="00552B8F" w:rsidP="00D014E4">
            <w:pPr>
              <w:pStyle w:val="TableText"/>
              <w:tabs>
                <w:tab w:val="decimal" w:pos="510"/>
              </w:tabs>
            </w:pPr>
            <w:r w:rsidRPr="000C7D28">
              <w:t>533</w:t>
            </w:r>
          </w:p>
        </w:tc>
        <w:tc>
          <w:tcPr>
            <w:tcW w:w="638"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7090035D" w14:textId="77777777" w:rsidR="00552B8F" w:rsidRPr="000C7D28" w:rsidRDefault="00552B8F" w:rsidP="00D014E4">
            <w:pPr>
              <w:pStyle w:val="TableText"/>
              <w:tabs>
                <w:tab w:val="decimal" w:pos="262"/>
              </w:tabs>
            </w:pPr>
            <w:r w:rsidRPr="000C7D28">
              <w:t>20.7</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FDDF920" w14:textId="77777777" w:rsidR="00552B8F" w:rsidRPr="000C7D28" w:rsidRDefault="00552B8F" w:rsidP="00D014E4">
            <w:pPr>
              <w:pStyle w:val="TableText"/>
              <w:tabs>
                <w:tab w:val="decimal" w:pos="397"/>
              </w:tabs>
            </w:pPr>
            <w:r w:rsidRPr="000C7D28">
              <w:t>526</w:t>
            </w:r>
          </w:p>
        </w:tc>
        <w:tc>
          <w:tcPr>
            <w:tcW w:w="638"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1AB21A8" w14:textId="77777777" w:rsidR="00552B8F" w:rsidRPr="000C7D28" w:rsidRDefault="00552B8F" w:rsidP="00D014E4">
            <w:pPr>
              <w:pStyle w:val="TableText"/>
              <w:tabs>
                <w:tab w:val="decimal" w:pos="261"/>
              </w:tabs>
            </w:pPr>
            <w:r w:rsidRPr="000C7D28">
              <w:t>20.5</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D370C7C" w14:textId="77777777" w:rsidR="00552B8F" w:rsidRPr="000C7D28" w:rsidRDefault="00552B8F" w:rsidP="00D014E4">
            <w:pPr>
              <w:pStyle w:val="TableText"/>
              <w:tabs>
                <w:tab w:val="decimal" w:pos="397"/>
              </w:tabs>
            </w:pPr>
            <w:r w:rsidRPr="000C7D28">
              <w:t>767</w:t>
            </w:r>
          </w:p>
        </w:tc>
        <w:tc>
          <w:tcPr>
            <w:tcW w:w="638"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3E6E4D0" w14:textId="77777777" w:rsidR="00552B8F" w:rsidRPr="000C7D28" w:rsidRDefault="00552B8F" w:rsidP="00D014E4">
            <w:pPr>
              <w:pStyle w:val="TableText"/>
              <w:tabs>
                <w:tab w:val="decimal" w:pos="261"/>
              </w:tabs>
            </w:pPr>
            <w:r w:rsidRPr="000C7D28">
              <w:t>29.8</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BE4CB78" w14:textId="77777777" w:rsidR="00552B8F" w:rsidRPr="000C7D28" w:rsidRDefault="00552B8F" w:rsidP="00D014E4">
            <w:pPr>
              <w:pStyle w:val="TableText"/>
              <w:tabs>
                <w:tab w:val="decimal" w:pos="397"/>
              </w:tabs>
            </w:pPr>
            <w:r w:rsidRPr="000C7D28">
              <w:t>319</w:t>
            </w:r>
          </w:p>
        </w:tc>
        <w:tc>
          <w:tcPr>
            <w:tcW w:w="638"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35E6E25" w14:textId="77777777" w:rsidR="00552B8F" w:rsidRPr="000C7D28" w:rsidRDefault="00552B8F" w:rsidP="00D014E4">
            <w:pPr>
              <w:pStyle w:val="TableText"/>
              <w:tabs>
                <w:tab w:val="decimal" w:pos="261"/>
              </w:tabs>
            </w:pPr>
            <w:r w:rsidRPr="000C7D28">
              <w:t>12.4</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8B45A15" w14:textId="77777777" w:rsidR="00552B8F" w:rsidRPr="000C7D28" w:rsidRDefault="00552B8F" w:rsidP="00D014E4">
            <w:pPr>
              <w:pStyle w:val="TableText"/>
              <w:tabs>
                <w:tab w:val="decimal" w:pos="397"/>
              </w:tabs>
            </w:pPr>
            <w:r w:rsidRPr="000C7D28">
              <w:t>181</w:t>
            </w:r>
          </w:p>
        </w:tc>
        <w:tc>
          <w:tcPr>
            <w:tcW w:w="638" w:type="dxa"/>
            <w:tcBorders>
              <w:top w:val="single" w:sz="4" w:space="0" w:color="A6A6A6" w:themeColor="background1" w:themeShade="A6"/>
              <w:bottom w:val="single" w:sz="4" w:space="0" w:color="A6A6A6" w:themeColor="background1" w:themeShade="A6"/>
            </w:tcBorders>
          </w:tcPr>
          <w:p w14:paraId="79F0ACE5" w14:textId="77777777" w:rsidR="00552B8F" w:rsidRPr="000C7D28" w:rsidRDefault="00552B8F" w:rsidP="00D014E4">
            <w:pPr>
              <w:pStyle w:val="TableText"/>
              <w:tabs>
                <w:tab w:val="decimal" w:pos="261"/>
              </w:tabs>
            </w:pPr>
            <w:r w:rsidRPr="000C7D28">
              <w:t>7</w:t>
            </w:r>
          </w:p>
        </w:tc>
      </w:tr>
      <w:tr w:rsidR="00D014E4" w:rsidRPr="000C7D28" w14:paraId="5C53DB35" w14:textId="77777777" w:rsidTr="00D014E4">
        <w:trPr>
          <w:cantSplit/>
        </w:trPr>
        <w:tc>
          <w:tcPr>
            <w:tcW w:w="1701"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09640D6" w14:textId="77777777" w:rsidR="00552B8F" w:rsidRPr="000C7D28" w:rsidRDefault="00D014E4" w:rsidP="00D014E4">
            <w:pPr>
              <w:pStyle w:val="TableText"/>
            </w:pPr>
            <w:r>
              <w:rPr>
                <w:color w:val="242424"/>
              </w:rPr>
              <w:t>Screening service</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F423672" w14:textId="77777777" w:rsidR="00552B8F" w:rsidRPr="000C7D28" w:rsidRDefault="00552B8F" w:rsidP="00D014E4">
            <w:pPr>
              <w:pStyle w:val="TableText"/>
              <w:tabs>
                <w:tab w:val="decimal" w:pos="510"/>
              </w:tabs>
            </w:pPr>
            <w:r w:rsidRPr="000C7D28">
              <w:t>442</w:t>
            </w:r>
          </w:p>
        </w:tc>
        <w:tc>
          <w:tcPr>
            <w:tcW w:w="638"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A2F920D" w14:textId="77777777" w:rsidR="00552B8F" w:rsidRPr="000C7D28" w:rsidRDefault="00552B8F" w:rsidP="00D014E4">
            <w:pPr>
              <w:pStyle w:val="TableText"/>
              <w:tabs>
                <w:tab w:val="decimal" w:pos="262"/>
              </w:tabs>
            </w:pPr>
            <w:r w:rsidRPr="000C7D28">
              <w:t>17.2</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E02C002" w14:textId="77777777" w:rsidR="00552B8F" w:rsidRPr="000C7D28" w:rsidRDefault="00552B8F" w:rsidP="00D014E4">
            <w:pPr>
              <w:pStyle w:val="TableText"/>
              <w:tabs>
                <w:tab w:val="decimal" w:pos="397"/>
              </w:tabs>
            </w:pPr>
            <w:r w:rsidRPr="000C7D28">
              <w:t>680</w:t>
            </w:r>
          </w:p>
        </w:tc>
        <w:tc>
          <w:tcPr>
            <w:tcW w:w="638"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2A8CEAEA" w14:textId="77777777" w:rsidR="00552B8F" w:rsidRPr="000C7D28" w:rsidRDefault="00552B8F" w:rsidP="00D014E4">
            <w:pPr>
              <w:pStyle w:val="TableText"/>
              <w:tabs>
                <w:tab w:val="decimal" w:pos="261"/>
              </w:tabs>
            </w:pPr>
            <w:r w:rsidRPr="000C7D28">
              <w:t>26.4</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B1CD2D8" w14:textId="77777777" w:rsidR="00552B8F" w:rsidRPr="000C7D28" w:rsidRDefault="00552B8F" w:rsidP="00D014E4">
            <w:pPr>
              <w:pStyle w:val="TableText"/>
              <w:tabs>
                <w:tab w:val="decimal" w:pos="397"/>
              </w:tabs>
            </w:pPr>
            <w:r w:rsidRPr="000C7D28">
              <w:t>436</w:t>
            </w:r>
          </w:p>
        </w:tc>
        <w:tc>
          <w:tcPr>
            <w:tcW w:w="638"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BD19F62" w14:textId="77777777" w:rsidR="00552B8F" w:rsidRPr="000C7D28" w:rsidRDefault="00552B8F" w:rsidP="00D014E4">
            <w:pPr>
              <w:pStyle w:val="TableText"/>
              <w:tabs>
                <w:tab w:val="decimal" w:pos="261"/>
              </w:tabs>
            </w:pPr>
            <w:r w:rsidRPr="000C7D28">
              <w:t>17</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3DC3044" w14:textId="77777777" w:rsidR="00552B8F" w:rsidRPr="000C7D28" w:rsidRDefault="00552B8F" w:rsidP="00D014E4">
            <w:pPr>
              <w:pStyle w:val="TableText"/>
              <w:tabs>
                <w:tab w:val="decimal" w:pos="397"/>
              </w:tabs>
            </w:pPr>
            <w:r w:rsidRPr="000C7D28">
              <w:t>80</w:t>
            </w:r>
          </w:p>
        </w:tc>
        <w:tc>
          <w:tcPr>
            <w:tcW w:w="638"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1348D59" w14:textId="77777777" w:rsidR="00552B8F" w:rsidRPr="000C7D28" w:rsidRDefault="00552B8F" w:rsidP="00D014E4">
            <w:pPr>
              <w:pStyle w:val="TableText"/>
              <w:tabs>
                <w:tab w:val="decimal" w:pos="261"/>
              </w:tabs>
            </w:pPr>
            <w:r w:rsidRPr="000C7D28">
              <w:t>3.1</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81F77B6" w14:textId="77777777" w:rsidR="00552B8F" w:rsidRPr="000C7D28" w:rsidRDefault="00552B8F" w:rsidP="00D014E4">
            <w:pPr>
              <w:pStyle w:val="TableText"/>
              <w:tabs>
                <w:tab w:val="decimal" w:pos="397"/>
              </w:tabs>
            </w:pPr>
            <w:r w:rsidRPr="000C7D28">
              <w:t>190</w:t>
            </w:r>
          </w:p>
        </w:tc>
        <w:tc>
          <w:tcPr>
            <w:tcW w:w="638" w:type="dxa"/>
            <w:tcBorders>
              <w:top w:val="single" w:sz="4" w:space="0" w:color="A6A6A6" w:themeColor="background1" w:themeShade="A6"/>
              <w:bottom w:val="single" w:sz="4" w:space="0" w:color="A6A6A6" w:themeColor="background1" w:themeShade="A6"/>
            </w:tcBorders>
          </w:tcPr>
          <w:p w14:paraId="0A403592" w14:textId="77777777" w:rsidR="00552B8F" w:rsidRPr="000C7D28" w:rsidRDefault="00552B8F" w:rsidP="00D014E4">
            <w:pPr>
              <w:pStyle w:val="TableText"/>
              <w:tabs>
                <w:tab w:val="decimal" w:pos="261"/>
              </w:tabs>
            </w:pPr>
            <w:r w:rsidRPr="000C7D28">
              <w:t>7.4</w:t>
            </w:r>
          </w:p>
        </w:tc>
      </w:tr>
      <w:tr w:rsidR="00D014E4" w:rsidRPr="000C7D28" w14:paraId="43B27028" w14:textId="77777777" w:rsidTr="00D014E4">
        <w:trPr>
          <w:cantSplit/>
        </w:trPr>
        <w:tc>
          <w:tcPr>
            <w:tcW w:w="1701"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80D70CD" w14:textId="77777777" w:rsidR="00552B8F" w:rsidRPr="000C7D28" w:rsidRDefault="00552B8F" w:rsidP="00D014E4">
            <w:pPr>
              <w:pStyle w:val="TableText"/>
            </w:pPr>
            <w:r w:rsidRPr="000C7D28">
              <w:rPr>
                <w:color w:val="242424"/>
              </w:rPr>
              <w:t>Laboratory testing</w:t>
            </w:r>
          </w:p>
        </w:tc>
        <w:tc>
          <w:tcPr>
            <w:tcW w:w="637"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6AD1534" w14:textId="77777777" w:rsidR="00552B8F" w:rsidRPr="000C7D28" w:rsidRDefault="00552B8F" w:rsidP="00D014E4">
            <w:pPr>
              <w:pStyle w:val="TableText"/>
              <w:tabs>
                <w:tab w:val="decimal" w:pos="510"/>
              </w:tabs>
            </w:pPr>
            <w:r w:rsidRPr="000C7D28">
              <w:t>1</w:t>
            </w:r>
            <w:r w:rsidR="00D014E4">
              <w:t>,</w:t>
            </w:r>
            <w:r w:rsidRPr="000C7D28">
              <w:t>137</w:t>
            </w:r>
          </w:p>
        </w:tc>
        <w:tc>
          <w:tcPr>
            <w:tcW w:w="638"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9135697" w14:textId="77777777" w:rsidR="00552B8F" w:rsidRPr="000C7D28" w:rsidRDefault="00552B8F" w:rsidP="00D014E4">
            <w:pPr>
              <w:pStyle w:val="TableText"/>
              <w:tabs>
                <w:tab w:val="decimal" w:pos="262"/>
              </w:tabs>
            </w:pPr>
            <w:r w:rsidRPr="000C7D28">
              <w:t>44.2</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5EDAB83" w14:textId="77777777" w:rsidR="00552B8F" w:rsidRPr="000C7D28" w:rsidRDefault="00552B8F" w:rsidP="00D014E4">
            <w:pPr>
              <w:pStyle w:val="TableText"/>
              <w:tabs>
                <w:tab w:val="decimal" w:pos="397"/>
              </w:tabs>
            </w:pPr>
            <w:r w:rsidRPr="000C7D28">
              <w:t>772</w:t>
            </w:r>
          </w:p>
        </w:tc>
        <w:tc>
          <w:tcPr>
            <w:tcW w:w="638"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9D96D1A" w14:textId="77777777" w:rsidR="00552B8F" w:rsidRPr="000C7D28" w:rsidRDefault="00552B8F" w:rsidP="00D014E4">
            <w:pPr>
              <w:pStyle w:val="TableText"/>
              <w:tabs>
                <w:tab w:val="decimal" w:pos="261"/>
              </w:tabs>
            </w:pPr>
            <w:r w:rsidRPr="000C7D28">
              <w:t>30.0</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53B2DDF" w14:textId="77777777" w:rsidR="00552B8F" w:rsidRPr="000C7D28" w:rsidRDefault="00552B8F" w:rsidP="00D014E4">
            <w:pPr>
              <w:pStyle w:val="TableText"/>
              <w:tabs>
                <w:tab w:val="decimal" w:pos="397"/>
              </w:tabs>
            </w:pPr>
            <w:r w:rsidRPr="000C7D28">
              <w:t>350</w:t>
            </w:r>
          </w:p>
        </w:tc>
        <w:tc>
          <w:tcPr>
            <w:tcW w:w="638"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7A5BC363" w14:textId="77777777" w:rsidR="00552B8F" w:rsidRPr="000C7D28" w:rsidRDefault="00552B8F" w:rsidP="00D014E4">
            <w:pPr>
              <w:pStyle w:val="TableText"/>
              <w:tabs>
                <w:tab w:val="decimal" w:pos="261"/>
              </w:tabs>
            </w:pPr>
            <w:r w:rsidRPr="000C7D28">
              <w:t>13.6</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D63A514" w14:textId="77777777" w:rsidR="00552B8F" w:rsidRPr="000C7D28" w:rsidRDefault="00552B8F" w:rsidP="00D014E4">
            <w:pPr>
              <w:pStyle w:val="TableText"/>
              <w:tabs>
                <w:tab w:val="decimal" w:pos="397"/>
              </w:tabs>
            </w:pPr>
            <w:r w:rsidRPr="000C7D28">
              <w:t>55</w:t>
            </w:r>
          </w:p>
        </w:tc>
        <w:tc>
          <w:tcPr>
            <w:tcW w:w="638"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2C0AA55" w14:textId="77777777" w:rsidR="00552B8F" w:rsidRPr="000C7D28" w:rsidRDefault="00552B8F" w:rsidP="00D014E4">
            <w:pPr>
              <w:pStyle w:val="TableText"/>
              <w:tabs>
                <w:tab w:val="decimal" w:pos="261"/>
              </w:tabs>
            </w:pPr>
            <w:r w:rsidRPr="000C7D28">
              <w:t>2.1</w:t>
            </w:r>
          </w:p>
        </w:tc>
        <w:tc>
          <w:tcPr>
            <w:tcW w:w="638"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4537651" w14:textId="77777777" w:rsidR="00552B8F" w:rsidRPr="000C7D28" w:rsidRDefault="00552B8F" w:rsidP="00D014E4">
            <w:pPr>
              <w:pStyle w:val="TableText"/>
              <w:tabs>
                <w:tab w:val="decimal" w:pos="397"/>
              </w:tabs>
            </w:pPr>
            <w:r w:rsidRPr="000C7D28">
              <w:t>167</w:t>
            </w:r>
          </w:p>
        </w:tc>
        <w:tc>
          <w:tcPr>
            <w:tcW w:w="638" w:type="dxa"/>
            <w:tcBorders>
              <w:top w:val="single" w:sz="4" w:space="0" w:color="A6A6A6" w:themeColor="background1" w:themeShade="A6"/>
              <w:bottom w:val="single" w:sz="4" w:space="0" w:color="A6A6A6" w:themeColor="background1" w:themeShade="A6"/>
            </w:tcBorders>
          </w:tcPr>
          <w:p w14:paraId="60EEC96E" w14:textId="77777777" w:rsidR="00552B8F" w:rsidRPr="000C7D28" w:rsidRDefault="00552B8F" w:rsidP="00D014E4">
            <w:pPr>
              <w:pStyle w:val="TableText"/>
              <w:tabs>
                <w:tab w:val="decimal" w:pos="261"/>
              </w:tabs>
            </w:pPr>
            <w:r w:rsidRPr="000C7D28">
              <w:t>6.5</w:t>
            </w:r>
          </w:p>
        </w:tc>
      </w:tr>
    </w:tbl>
    <w:p w14:paraId="2F85774A" w14:textId="77777777" w:rsidR="00552B8F" w:rsidRPr="000C7D28" w:rsidRDefault="00552B8F" w:rsidP="00D014E4">
      <w:pPr>
        <w:pStyle w:val="Note"/>
      </w:pPr>
      <w:r w:rsidRPr="000C7D28">
        <w:t>ED: Emergency Department</w:t>
      </w:r>
    </w:p>
    <w:p w14:paraId="2E3E13AC" w14:textId="77777777" w:rsidR="00552B8F" w:rsidRPr="000C7D28" w:rsidRDefault="00552B8F" w:rsidP="00D014E4"/>
    <w:p w14:paraId="1E857365" w14:textId="77777777" w:rsidR="00552B8F" w:rsidRPr="000C7D28" w:rsidRDefault="00552B8F" w:rsidP="00C616FB">
      <w:pPr>
        <w:pStyle w:val="Heading2"/>
        <w:keepNext w:val="0"/>
        <w:pageBreakBefore/>
        <w:spacing w:before="0"/>
        <w:rPr>
          <w:rFonts w:eastAsia="Calibri"/>
        </w:rPr>
      </w:pPr>
      <w:bookmarkStart w:id="14" w:name="_Toc99716922"/>
      <w:r w:rsidRPr="000C7D28">
        <w:rPr>
          <w:rFonts w:eastAsia="Calibri"/>
        </w:rPr>
        <w:lastRenderedPageBreak/>
        <w:t>Current use of health information</w:t>
      </w:r>
      <w:bookmarkEnd w:id="14"/>
    </w:p>
    <w:p w14:paraId="00A8AF3B" w14:textId="36E6E96D" w:rsidR="00552B8F" w:rsidRPr="000C7D28" w:rsidRDefault="00552B8F" w:rsidP="00C616FB">
      <w:r w:rsidRPr="000C7D28">
        <w:t>Respondents were asked to consider what they thought their personal health information was used for by health services and organisations (</w:t>
      </w:r>
      <w:r w:rsidR="00D014E4">
        <w:fldChar w:fldCharType="begin"/>
      </w:r>
      <w:r w:rsidR="00D014E4">
        <w:instrText xml:space="preserve"> REF _Ref99296808 \h </w:instrText>
      </w:r>
      <w:r w:rsidR="00D014E4">
        <w:fldChar w:fldCharType="separate"/>
      </w:r>
      <w:r w:rsidR="002F07F6">
        <w:t>Table </w:t>
      </w:r>
      <w:r w:rsidR="002F07F6">
        <w:rPr>
          <w:noProof/>
        </w:rPr>
        <w:t>3</w:t>
      </w:r>
      <w:r w:rsidR="00D014E4">
        <w:fldChar w:fldCharType="end"/>
      </w:r>
      <w:r w:rsidRPr="000C7D28">
        <w:t>). Although most (81%) thought their health information was being shared with other health professionals involved in their care within the same organisation, lower proportions were seen for the other scenarios (62%</w:t>
      </w:r>
      <w:r w:rsidR="00D014E4">
        <w:t>–</w:t>
      </w:r>
      <w:r w:rsidRPr="000C7D28">
        <w:t xml:space="preserve">73%). Nearly one-quarter of respondents were not aware </w:t>
      </w:r>
      <w:r>
        <w:t>if</w:t>
      </w:r>
      <w:r w:rsidRPr="000C7D28">
        <w:t xml:space="preserve"> their health information could be used to make decisions about improving the health service.</w:t>
      </w:r>
    </w:p>
    <w:p w14:paraId="62570D20" w14:textId="77777777" w:rsidR="00552B8F" w:rsidRPr="000C7D28" w:rsidRDefault="00552B8F" w:rsidP="00C616FB"/>
    <w:p w14:paraId="409F6249" w14:textId="5391A3CD" w:rsidR="00552B8F" w:rsidRPr="000C7D28" w:rsidRDefault="00BF3BBE" w:rsidP="00C616FB">
      <w:pPr>
        <w:pStyle w:val="Table"/>
      </w:pPr>
      <w:bookmarkStart w:id="15" w:name="_Ref99296808"/>
      <w:bookmarkStart w:id="16" w:name="_Toc99296192"/>
      <w:r>
        <w:t>Table </w:t>
      </w:r>
      <w:fldSimple w:instr=" SEQ Table \* ARABIC ">
        <w:r w:rsidR="002F07F6">
          <w:rPr>
            <w:noProof/>
          </w:rPr>
          <w:t>3</w:t>
        </w:r>
      </w:fldSimple>
      <w:bookmarkEnd w:id="15"/>
      <w:r w:rsidR="00552B8F" w:rsidRPr="000C7D28">
        <w:t>: Current use of health information (n=2,572)</w:t>
      </w:r>
      <w:bookmarkEnd w:id="16"/>
    </w:p>
    <w:tbl>
      <w:tblPr>
        <w:tblW w:w="8088" w:type="dxa"/>
        <w:tblInd w:w="57" w:type="dxa"/>
        <w:tblLayout w:type="fixed"/>
        <w:tblCellMar>
          <w:left w:w="57" w:type="dxa"/>
          <w:right w:w="57" w:type="dxa"/>
        </w:tblCellMar>
        <w:tblLook w:val="04A0" w:firstRow="1" w:lastRow="0" w:firstColumn="1" w:lastColumn="0" w:noHBand="0" w:noVBand="1"/>
      </w:tblPr>
      <w:tblGrid>
        <w:gridCol w:w="426"/>
        <w:gridCol w:w="3827"/>
        <w:gridCol w:w="639"/>
        <w:gridCol w:w="639"/>
        <w:gridCol w:w="639"/>
        <w:gridCol w:w="639"/>
        <w:gridCol w:w="639"/>
        <w:gridCol w:w="640"/>
      </w:tblGrid>
      <w:tr w:rsidR="002B6A4D" w:rsidRPr="000C7D28" w14:paraId="2DA9AECD" w14:textId="77777777" w:rsidTr="00741427">
        <w:trPr>
          <w:cantSplit/>
        </w:trPr>
        <w:tc>
          <w:tcPr>
            <w:tcW w:w="426" w:type="dxa"/>
            <w:vMerge w:val="restart"/>
            <w:shd w:val="clear" w:color="auto" w:fill="D9D9D9" w:themeFill="background1" w:themeFillShade="D9"/>
          </w:tcPr>
          <w:p w14:paraId="3D8A71C5" w14:textId="77777777" w:rsidR="002B6A4D" w:rsidRPr="000C7D28" w:rsidRDefault="002B6A4D" w:rsidP="002B6A4D">
            <w:pPr>
              <w:pStyle w:val="TableText"/>
            </w:pPr>
          </w:p>
        </w:tc>
        <w:tc>
          <w:tcPr>
            <w:tcW w:w="3827" w:type="dxa"/>
            <w:vMerge w:val="restart"/>
            <w:tcBorders>
              <w:right w:val="single" w:sz="4" w:space="0" w:color="A6A6A6" w:themeColor="background1" w:themeShade="A6"/>
            </w:tcBorders>
            <w:shd w:val="clear" w:color="auto" w:fill="D9D9D9" w:themeFill="background1" w:themeFillShade="D9"/>
          </w:tcPr>
          <w:p w14:paraId="033B77F3" w14:textId="77777777" w:rsidR="002B6A4D" w:rsidRPr="000C7D28" w:rsidRDefault="002B6A4D" w:rsidP="00741427">
            <w:pPr>
              <w:pStyle w:val="TableText"/>
              <w:ind w:right="113"/>
            </w:pPr>
            <w:r w:rsidRPr="000C7D28">
              <w:rPr>
                <w:b/>
                <w:bCs/>
              </w:rPr>
              <w:t>Scenarios</w:t>
            </w:r>
            <w:r>
              <w:rPr>
                <w:b/>
                <w:bCs/>
              </w:rPr>
              <w:t>*</w:t>
            </w:r>
          </w:p>
        </w:tc>
        <w:tc>
          <w:tcPr>
            <w:tcW w:w="1278"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1B754F8A" w14:textId="77777777" w:rsidR="002B6A4D" w:rsidRPr="000C7D28" w:rsidRDefault="002B6A4D" w:rsidP="002B6A4D">
            <w:pPr>
              <w:pStyle w:val="TableText"/>
              <w:jc w:val="center"/>
              <w:rPr>
                <w:b/>
                <w:bCs/>
              </w:rPr>
            </w:pPr>
            <w:r w:rsidRPr="000C7D28">
              <w:rPr>
                <w:b/>
                <w:bCs/>
              </w:rPr>
              <w:t>Yes</w:t>
            </w:r>
          </w:p>
        </w:tc>
        <w:tc>
          <w:tcPr>
            <w:tcW w:w="1278"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E7925B1" w14:textId="77777777" w:rsidR="002B6A4D" w:rsidRPr="000C7D28" w:rsidRDefault="002B6A4D" w:rsidP="002B6A4D">
            <w:pPr>
              <w:pStyle w:val="TableText"/>
              <w:jc w:val="center"/>
              <w:rPr>
                <w:b/>
                <w:bCs/>
              </w:rPr>
            </w:pPr>
            <w:r w:rsidRPr="000C7D28">
              <w:rPr>
                <w:b/>
                <w:bCs/>
              </w:rPr>
              <w:t>No</w:t>
            </w:r>
          </w:p>
        </w:tc>
        <w:tc>
          <w:tcPr>
            <w:tcW w:w="1279" w:type="dxa"/>
            <w:gridSpan w:val="2"/>
            <w:tcBorders>
              <w:left w:val="single" w:sz="4" w:space="0" w:color="A6A6A6" w:themeColor="background1" w:themeShade="A6"/>
            </w:tcBorders>
            <w:shd w:val="clear" w:color="auto" w:fill="D9D9D9" w:themeFill="background1" w:themeFillShade="D9"/>
          </w:tcPr>
          <w:p w14:paraId="08A7EFDD" w14:textId="77777777" w:rsidR="002B6A4D" w:rsidRPr="000C7D28" w:rsidRDefault="002B6A4D" w:rsidP="002B6A4D">
            <w:pPr>
              <w:pStyle w:val="TableText"/>
              <w:jc w:val="center"/>
              <w:rPr>
                <w:b/>
                <w:bCs/>
              </w:rPr>
            </w:pPr>
            <w:r w:rsidRPr="000C7D28">
              <w:rPr>
                <w:b/>
                <w:bCs/>
              </w:rPr>
              <w:t>Don</w:t>
            </w:r>
            <w:r>
              <w:rPr>
                <w:b/>
                <w:bCs/>
              </w:rPr>
              <w:t>’</w:t>
            </w:r>
            <w:r w:rsidRPr="000C7D28">
              <w:rPr>
                <w:b/>
                <w:bCs/>
              </w:rPr>
              <w:t>t know</w:t>
            </w:r>
          </w:p>
        </w:tc>
      </w:tr>
      <w:tr w:rsidR="002B6A4D" w:rsidRPr="000C7D28" w14:paraId="11166EF8" w14:textId="77777777" w:rsidTr="00741427">
        <w:trPr>
          <w:cantSplit/>
        </w:trPr>
        <w:tc>
          <w:tcPr>
            <w:tcW w:w="426" w:type="dxa"/>
            <w:vMerge/>
            <w:shd w:val="clear" w:color="auto" w:fill="D9D9D9" w:themeFill="background1" w:themeFillShade="D9"/>
          </w:tcPr>
          <w:p w14:paraId="61A3CD2E" w14:textId="77777777" w:rsidR="002B6A4D" w:rsidRPr="000C7D28" w:rsidRDefault="002B6A4D" w:rsidP="002B6A4D">
            <w:pPr>
              <w:pStyle w:val="TableText"/>
            </w:pPr>
          </w:p>
        </w:tc>
        <w:tc>
          <w:tcPr>
            <w:tcW w:w="3827" w:type="dxa"/>
            <w:vMerge/>
            <w:tcBorders>
              <w:right w:val="single" w:sz="4" w:space="0" w:color="A6A6A6" w:themeColor="background1" w:themeShade="A6"/>
            </w:tcBorders>
            <w:shd w:val="clear" w:color="auto" w:fill="D9D9D9" w:themeFill="background1" w:themeFillShade="D9"/>
          </w:tcPr>
          <w:p w14:paraId="64034E54" w14:textId="77777777" w:rsidR="002B6A4D" w:rsidRPr="000C7D28" w:rsidRDefault="002B6A4D" w:rsidP="00741427">
            <w:pPr>
              <w:pStyle w:val="TableText"/>
              <w:ind w:right="113"/>
              <w:rPr>
                <w:b/>
              </w:rPr>
            </w:pPr>
          </w:p>
        </w:tc>
        <w:tc>
          <w:tcPr>
            <w:tcW w:w="639" w:type="dxa"/>
            <w:tcBorders>
              <w:left w:val="single" w:sz="4" w:space="0" w:color="A6A6A6" w:themeColor="background1" w:themeShade="A6"/>
            </w:tcBorders>
            <w:shd w:val="clear" w:color="auto" w:fill="D9D9D9" w:themeFill="background1" w:themeFillShade="D9"/>
            <w:vAlign w:val="center"/>
          </w:tcPr>
          <w:p w14:paraId="6DE0C694" w14:textId="77777777" w:rsidR="002B6A4D" w:rsidRPr="000C7D28" w:rsidRDefault="002B6A4D" w:rsidP="002B6A4D">
            <w:pPr>
              <w:pStyle w:val="TableText"/>
              <w:spacing w:before="0"/>
              <w:jc w:val="center"/>
              <w:rPr>
                <w:b/>
                <w:bCs/>
              </w:rPr>
            </w:pPr>
            <w:r w:rsidRPr="000C7D28">
              <w:rPr>
                <w:b/>
                <w:bCs/>
              </w:rPr>
              <w:t>n</w:t>
            </w:r>
          </w:p>
        </w:tc>
        <w:tc>
          <w:tcPr>
            <w:tcW w:w="639" w:type="dxa"/>
            <w:tcBorders>
              <w:right w:val="single" w:sz="4" w:space="0" w:color="A6A6A6" w:themeColor="background1" w:themeShade="A6"/>
            </w:tcBorders>
            <w:shd w:val="clear" w:color="auto" w:fill="D9D9D9" w:themeFill="background1" w:themeFillShade="D9"/>
            <w:vAlign w:val="center"/>
          </w:tcPr>
          <w:p w14:paraId="632F0257" w14:textId="77777777" w:rsidR="002B6A4D" w:rsidRPr="000C7D28" w:rsidRDefault="002B6A4D" w:rsidP="002B6A4D">
            <w:pPr>
              <w:pStyle w:val="TableText"/>
              <w:spacing w:before="0"/>
              <w:jc w:val="center"/>
              <w:rPr>
                <w:b/>
                <w:bCs/>
              </w:rPr>
            </w:pPr>
            <w:r w:rsidRPr="000C7D28">
              <w:rPr>
                <w:b/>
                <w:bCs/>
              </w:rPr>
              <w:t>%</w:t>
            </w:r>
          </w:p>
        </w:tc>
        <w:tc>
          <w:tcPr>
            <w:tcW w:w="639" w:type="dxa"/>
            <w:tcBorders>
              <w:left w:val="single" w:sz="4" w:space="0" w:color="A6A6A6" w:themeColor="background1" w:themeShade="A6"/>
            </w:tcBorders>
            <w:shd w:val="clear" w:color="auto" w:fill="D9D9D9" w:themeFill="background1" w:themeFillShade="D9"/>
            <w:vAlign w:val="center"/>
          </w:tcPr>
          <w:p w14:paraId="1D79B713" w14:textId="77777777" w:rsidR="002B6A4D" w:rsidRPr="000C7D28" w:rsidRDefault="002B6A4D" w:rsidP="002B6A4D">
            <w:pPr>
              <w:pStyle w:val="TableText"/>
              <w:spacing w:before="0"/>
              <w:jc w:val="center"/>
              <w:rPr>
                <w:b/>
                <w:bCs/>
              </w:rPr>
            </w:pPr>
            <w:r w:rsidRPr="000C7D28">
              <w:rPr>
                <w:b/>
                <w:bCs/>
              </w:rPr>
              <w:t>n</w:t>
            </w:r>
          </w:p>
        </w:tc>
        <w:tc>
          <w:tcPr>
            <w:tcW w:w="639" w:type="dxa"/>
            <w:tcBorders>
              <w:right w:val="single" w:sz="4" w:space="0" w:color="A6A6A6" w:themeColor="background1" w:themeShade="A6"/>
            </w:tcBorders>
            <w:shd w:val="clear" w:color="auto" w:fill="D9D9D9" w:themeFill="background1" w:themeFillShade="D9"/>
            <w:vAlign w:val="center"/>
          </w:tcPr>
          <w:p w14:paraId="617103DB" w14:textId="77777777" w:rsidR="002B6A4D" w:rsidRPr="000C7D28" w:rsidRDefault="002B6A4D" w:rsidP="002B6A4D">
            <w:pPr>
              <w:pStyle w:val="TableText"/>
              <w:spacing w:before="0"/>
              <w:jc w:val="center"/>
              <w:rPr>
                <w:b/>
                <w:bCs/>
              </w:rPr>
            </w:pPr>
            <w:r w:rsidRPr="000C7D28">
              <w:rPr>
                <w:b/>
                <w:bCs/>
              </w:rPr>
              <w:t>%</w:t>
            </w:r>
          </w:p>
        </w:tc>
        <w:tc>
          <w:tcPr>
            <w:tcW w:w="639" w:type="dxa"/>
            <w:tcBorders>
              <w:left w:val="single" w:sz="4" w:space="0" w:color="A6A6A6" w:themeColor="background1" w:themeShade="A6"/>
            </w:tcBorders>
            <w:shd w:val="clear" w:color="auto" w:fill="D9D9D9" w:themeFill="background1" w:themeFillShade="D9"/>
          </w:tcPr>
          <w:p w14:paraId="47ADCBFD" w14:textId="77777777" w:rsidR="002B6A4D" w:rsidRPr="000C7D28" w:rsidRDefault="002B6A4D" w:rsidP="002B6A4D">
            <w:pPr>
              <w:pStyle w:val="TableText"/>
              <w:spacing w:before="0"/>
              <w:jc w:val="center"/>
              <w:rPr>
                <w:b/>
                <w:bCs/>
              </w:rPr>
            </w:pPr>
            <w:r w:rsidRPr="000C7D28">
              <w:rPr>
                <w:b/>
                <w:bCs/>
              </w:rPr>
              <w:t>n</w:t>
            </w:r>
          </w:p>
        </w:tc>
        <w:tc>
          <w:tcPr>
            <w:tcW w:w="640" w:type="dxa"/>
            <w:shd w:val="clear" w:color="auto" w:fill="D9D9D9" w:themeFill="background1" w:themeFillShade="D9"/>
          </w:tcPr>
          <w:p w14:paraId="7177842C" w14:textId="77777777" w:rsidR="002B6A4D" w:rsidRPr="000C7D28" w:rsidRDefault="002B6A4D" w:rsidP="002B6A4D">
            <w:pPr>
              <w:pStyle w:val="TableText"/>
              <w:spacing w:before="0"/>
              <w:jc w:val="center"/>
              <w:rPr>
                <w:b/>
                <w:bCs/>
              </w:rPr>
            </w:pPr>
            <w:r w:rsidRPr="000C7D28">
              <w:rPr>
                <w:b/>
                <w:bCs/>
              </w:rPr>
              <w:t>%</w:t>
            </w:r>
          </w:p>
        </w:tc>
      </w:tr>
      <w:tr w:rsidR="00552B8F" w:rsidRPr="000C7D28" w14:paraId="66877A6D" w14:textId="77777777" w:rsidTr="00741427">
        <w:trPr>
          <w:cantSplit/>
        </w:trPr>
        <w:tc>
          <w:tcPr>
            <w:tcW w:w="426" w:type="dxa"/>
            <w:tcBorders>
              <w:bottom w:val="single" w:sz="4" w:space="0" w:color="A6A6A6" w:themeColor="background1" w:themeShade="A6"/>
            </w:tcBorders>
          </w:tcPr>
          <w:p w14:paraId="24ABD1A0" w14:textId="77777777" w:rsidR="00552B8F" w:rsidRPr="000C7D28" w:rsidRDefault="00552B8F" w:rsidP="002B6A4D">
            <w:pPr>
              <w:pStyle w:val="TableText"/>
            </w:pPr>
            <w:r w:rsidRPr="000C7D28">
              <w:t>a</w:t>
            </w:r>
          </w:p>
        </w:tc>
        <w:tc>
          <w:tcPr>
            <w:tcW w:w="3827" w:type="dxa"/>
            <w:tcBorders>
              <w:bottom w:val="single" w:sz="4" w:space="0" w:color="A6A6A6" w:themeColor="background1" w:themeShade="A6"/>
              <w:right w:val="single" w:sz="4" w:space="0" w:color="A6A6A6" w:themeColor="background1" w:themeShade="A6"/>
            </w:tcBorders>
          </w:tcPr>
          <w:p w14:paraId="6E959D12" w14:textId="77777777" w:rsidR="00552B8F" w:rsidRPr="000C7D28" w:rsidRDefault="00552B8F" w:rsidP="00741427">
            <w:pPr>
              <w:pStyle w:val="TableText"/>
              <w:ind w:right="113"/>
            </w:pPr>
            <w:r w:rsidRPr="000C7D28">
              <w:t>To make decisions about your health care now</w:t>
            </w:r>
          </w:p>
        </w:tc>
        <w:tc>
          <w:tcPr>
            <w:tcW w:w="639" w:type="dxa"/>
            <w:tcBorders>
              <w:left w:val="single" w:sz="4" w:space="0" w:color="A6A6A6" w:themeColor="background1" w:themeShade="A6"/>
              <w:bottom w:val="single" w:sz="4" w:space="0" w:color="A6A6A6" w:themeColor="background1" w:themeShade="A6"/>
            </w:tcBorders>
          </w:tcPr>
          <w:p w14:paraId="7CB7B359" w14:textId="77777777" w:rsidR="00552B8F" w:rsidRPr="000C7D28" w:rsidRDefault="00552B8F" w:rsidP="00741427">
            <w:pPr>
              <w:pStyle w:val="TableText"/>
              <w:jc w:val="center"/>
            </w:pPr>
            <w:r w:rsidRPr="000C7D28">
              <w:t>1</w:t>
            </w:r>
            <w:r w:rsidR="00741427">
              <w:t>,</w:t>
            </w:r>
            <w:r w:rsidRPr="000C7D28">
              <w:t>718</w:t>
            </w:r>
          </w:p>
        </w:tc>
        <w:tc>
          <w:tcPr>
            <w:tcW w:w="639" w:type="dxa"/>
            <w:tcBorders>
              <w:bottom w:val="single" w:sz="4" w:space="0" w:color="A6A6A6" w:themeColor="background1" w:themeShade="A6"/>
              <w:right w:val="single" w:sz="4" w:space="0" w:color="A6A6A6" w:themeColor="background1" w:themeShade="A6"/>
            </w:tcBorders>
          </w:tcPr>
          <w:p w14:paraId="2E684842" w14:textId="77777777" w:rsidR="00552B8F" w:rsidRPr="000C7D28" w:rsidRDefault="00552B8F" w:rsidP="00741427">
            <w:pPr>
              <w:pStyle w:val="TableText"/>
              <w:jc w:val="center"/>
            </w:pPr>
            <w:r w:rsidRPr="000C7D28">
              <w:t>66.8</w:t>
            </w:r>
          </w:p>
        </w:tc>
        <w:tc>
          <w:tcPr>
            <w:tcW w:w="639" w:type="dxa"/>
            <w:tcBorders>
              <w:left w:val="single" w:sz="4" w:space="0" w:color="A6A6A6" w:themeColor="background1" w:themeShade="A6"/>
              <w:bottom w:val="single" w:sz="4" w:space="0" w:color="A6A6A6" w:themeColor="background1" w:themeShade="A6"/>
            </w:tcBorders>
          </w:tcPr>
          <w:p w14:paraId="71A8C73E" w14:textId="77777777" w:rsidR="00552B8F" w:rsidRPr="000C7D28" w:rsidRDefault="00552B8F" w:rsidP="00741427">
            <w:pPr>
              <w:pStyle w:val="TableText"/>
              <w:jc w:val="center"/>
            </w:pPr>
            <w:r w:rsidRPr="000C7D28">
              <w:t>323</w:t>
            </w:r>
          </w:p>
        </w:tc>
        <w:tc>
          <w:tcPr>
            <w:tcW w:w="639" w:type="dxa"/>
            <w:tcBorders>
              <w:bottom w:val="single" w:sz="4" w:space="0" w:color="A6A6A6" w:themeColor="background1" w:themeShade="A6"/>
              <w:right w:val="single" w:sz="4" w:space="0" w:color="A6A6A6" w:themeColor="background1" w:themeShade="A6"/>
            </w:tcBorders>
          </w:tcPr>
          <w:p w14:paraId="72F0895C" w14:textId="77777777" w:rsidR="00552B8F" w:rsidRPr="000C7D28" w:rsidRDefault="00552B8F" w:rsidP="00741427">
            <w:pPr>
              <w:pStyle w:val="TableText"/>
              <w:tabs>
                <w:tab w:val="decimal" w:pos="266"/>
              </w:tabs>
            </w:pPr>
            <w:r w:rsidRPr="000C7D28">
              <w:t>12.6</w:t>
            </w:r>
          </w:p>
        </w:tc>
        <w:tc>
          <w:tcPr>
            <w:tcW w:w="639" w:type="dxa"/>
            <w:tcBorders>
              <w:left w:val="single" w:sz="4" w:space="0" w:color="A6A6A6" w:themeColor="background1" w:themeShade="A6"/>
              <w:bottom w:val="single" w:sz="4" w:space="0" w:color="A6A6A6" w:themeColor="background1" w:themeShade="A6"/>
            </w:tcBorders>
          </w:tcPr>
          <w:p w14:paraId="10D287BC" w14:textId="77777777" w:rsidR="00552B8F" w:rsidRPr="000C7D28" w:rsidRDefault="00552B8F" w:rsidP="00741427">
            <w:pPr>
              <w:pStyle w:val="TableText"/>
              <w:jc w:val="center"/>
            </w:pPr>
            <w:r w:rsidRPr="000C7D28">
              <w:t>531</w:t>
            </w:r>
          </w:p>
        </w:tc>
        <w:tc>
          <w:tcPr>
            <w:tcW w:w="640" w:type="dxa"/>
            <w:tcBorders>
              <w:bottom w:val="single" w:sz="4" w:space="0" w:color="A6A6A6" w:themeColor="background1" w:themeShade="A6"/>
            </w:tcBorders>
          </w:tcPr>
          <w:p w14:paraId="77ADEDC4" w14:textId="77777777" w:rsidR="00552B8F" w:rsidRPr="000C7D28" w:rsidRDefault="00552B8F" w:rsidP="00741427">
            <w:pPr>
              <w:pStyle w:val="TableText"/>
              <w:jc w:val="center"/>
            </w:pPr>
            <w:r w:rsidRPr="000C7D28">
              <w:t>20.6</w:t>
            </w:r>
          </w:p>
        </w:tc>
      </w:tr>
      <w:tr w:rsidR="00552B8F" w:rsidRPr="000C7D28" w14:paraId="17B5870C" w14:textId="77777777" w:rsidTr="00741427">
        <w:trPr>
          <w:cantSplit/>
        </w:trPr>
        <w:tc>
          <w:tcPr>
            <w:tcW w:w="426" w:type="dxa"/>
            <w:tcBorders>
              <w:top w:val="single" w:sz="4" w:space="0" w:color="A6A6A6" w:themeColor="background1" w:themeShade="A6"/>
              <w:bottom w:val="single" w:sz="4" w:space="0" w:color="A6A6A6" w:themeColor="background1" w:themeShade="A6"/>
            </w:tcBorders>
          </w:tcPr>
          <w:p w14:paraId="76709C1C" w14:textId="77777777" w:rsidR="00552B8F" w:rsidRPr="000C7D28" w:rsidRDefault="00552B8F" w:rsidP="002B6A4D">
            <w:pPr>
              <w:pStyle w:val="TableText"/>
            </w:pPr>
            <w:r w:rsidRPr="000C7D28">
              <w:t>b</w:t>
            </w:r>
          </w:p>
        </w:tc>
        <w:tc>
          <w:tcPr>
            <w:tcW w:w="3827"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5921C951" w14:textId="77777777" w:rsidR="00552B8F" w:rsidRPr="000C7D28" w:rsidRDefault="00552B8F" w:rsidP="00741427">
            <w:pPr>
              <w:pStyle w:val="TableText"/>
              <w:ind w:right="113"/>
            </w:pPr>
            <w:r w:rsidRPr="000C7D28">
              <w:t>To make decisions about your health care in the future</w:t>
            </w:r>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0351F0B" w14:textId="77777777" w:rsidR="00552B8F" w:rsidRPr="000C7D28" w:rsidRDefault="00552B8F" w:rsidP="00741427">
            <w:pPr>
              <w:pStyle w:val="TableText"/>
              <w:jc w:val="center"/>
            </w:pPr>
            <w:r w:rsidRPr="000C7D28">
              <w:t>1</w:t>
            </w:r>
            <w:r w:rsidR="00741427">
              <w:t>,</w:t>
            </w:r>
            <w:r w:rsidRPr="000C7D28">
              <w:t>692</w:t>
            </w:r>
          </w:p>
        </w:tc>
        <w:tc>
          <w:tcPr>
            <w:tcW w:w="639"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0F48AB8" w14:textId="77777777" w:rsidR="00552B8F" w:rsidRPr="000C7D28" w:rsidRDefault="00552B8F" w:rsidP="00741427">
            <w:pPr>
              <w:pStyle w:val="TableText"/>
              <w:jc w:val="center"/>
            </w:pPr>
            <w:r w:rsidRPr="000C7D28">
              <w:t>65.8</w:t>
            </w:r>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07A5E49" w14:textId="77777777" w:rsidR="00552B8F" w:rsidRPr="000C7D28" w:rsidRDefault="00552B8F" w:rsidP="00741427">
            <w:pPr>
              <w:pStyle w:val="TableText"/>
              <w:jc w:val="center"/>
            </w:pPr>
            <w:r w:rsidRPr="000C7D28">
              <w:t>337</w:t>
            </w:r>
          </w:p>
        </w:tc>
        <w:tc>
          <w:tcPr>
            <w:tcW w:w="639"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17FC329" w14:textId="77777777" w:rsidR="00552B8F" w:rsidRPr="000C7D28" w:rsidRDefault="00552B8F" w:rsidP="00741427">
            <w:pPr>
              <w:pStyle w:val="TableText"/>
              <w:tabs>
                <w:tab w:val="decimal" w:pos="266"/>
              </w:tabs>
            </w:pPr>
            <w:r w:rsidRPr="000C7D28">
              <w:t>13.1</w:t>
            </w:r>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D6EC11C" w14:textId="77777777" w:rsidR="00552B8F" w:rsidRPr="000C7D28" w:rsidRDefault="00552B8F" w:rsidP="00741427">
            <w:pPr>
              <w:pStyle w:val="TableText"/>
              <w:jc w:val="center"/>
            </w:pPr>
            <w:r w:rsidRPr="000C7D28">
              <w:t>543</w:t>
            </w:r>
          </w:p>
        </w:tc>
        <w:tc>
          <w:tcPr>
            <w:tcW w:w="640" w:type="dxa"/>
            <w:tcBorders>
              <w:top w:val="single" w:sz="4" w:space="0" w:color="A6A6A6" w:themeColor="background1" w:themeShade="A6"/>
              <w:bottom w:val="single" w:sz="4" w:space="0" w:color="A6A6A6" w:themeColor="background1" w:themeShade="A6"/>
            </w:tcBorders>
          </w:tcPr>
          <w:p w14:paraId="7CF32A95" w14:textId="77777777" w:rsidR="00552B8F" w:rsidRPr="000C7D28" w:rsidRDefault="00552B8F" w:rsidP="00741427">
            <w:pPr>
              <w:pStyle w:val="TableText"/>
              <w:jc w:val="center"/>
            </w:pPr>
            <w:r w:rsidRPr="000C7D28">
              <w:t>21.1</w:t>
            </w:r>
          </w:p>
        </w:tc>
      </w:tr>
      <w:tr w:rsidR="00552B8F" w:rsidRPr="000C7D28" w14:paraId="03142BA5" w14:textId="77777777" w:rsidTr="00741427">
        <w:trPr>
          <w:cantSplit/>
        </w:trPr>
        <w:tc>
          <w:tcPr>
            <w:tcW w:w="426" w:type="dxa"/>
            <w:tcBorders>
              <w:top w:val="single" w:sz="4" w:space="0" w:color="A6A6A6" w:themeColor="background1" w:themeShade="A6"/>
              <w:bottom w:val="single" w:sz="4" w:space="0" w:color="A6A6A6" w:themeColor="background1" w:themeShade="A6"/>
            </w:tcBorders>
          </w:tcPr>
          <w:p w14:paraId="2A0AA703" w14:textId="77777777" w:rsidR="00552B8F" w:rsidRPr="000C7D28" w:rsidRDefault="00552B8F" w:rsidP="002B6A4D">
            <w:pPr>
              <w:pStyle w:val="TableText"/>
            </w:pPr>
            <w:r w:rsidRPr="000C7D28">
              <w:t>c</w:t>
            </w:r>
          </w:p>
        </w:tc>
        <w:tc>
          <w:tcPr>
            <w:tcW w:w="3827"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75B5D4C9" w14:textId="77777777" w:rsidR="00552B8F" w:rsidRPr="000C7D28" w:rsidRDefault="00552B8F" w:rsidP="00741427">
            <w:pPr>
              <w:pStyle w:val="TableText"/>
              <w:ind w:right="113"/>
            </w:pPr>
            <w:r w:rsidRPr="000C7D28">
              <w:t>To share with other health professionals involved in your ca</w:t>
            </w:r>
            <w:r w:rsidR="002B6A4D">
              <w:t>re within the same organisation</w:t>
            </w:r>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BB113C9" w14:textId="77777777" w:rsidR="00552B8F" w:rsidRPr="000C7D28" w:rsidRDefault="00552B8F" w:rsidP="00741427">
            <w:pPr>
              <w:pStyle w:val="TableText"/>
              <w:jc w:val="center"/>
            </w:pPr>
            <w:r w:rsidRPr="000C7D28">
              <w:t>2</w:t>
            </w:r>
            <w:r w:rsidR="00741427">
              <w:t>,</w:t>
            </w:r>
            <w:r w:rsidRPr="000C7D28">
              <w:t>080</w:t>
            </w:r>
          </w:p>
        </w:tc>
        <w:tc>
          <w:tcPr>
            <w:tcW w:w="639"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350EE19" w14:textId="77777777" w:rsidR="00552B8F" w:rsidRPr="000C7D28" w:rsidRDefault="00552B8F" w:rsidP="00741427">
            <w:pPr>
              <w:pStyle w:val="TableText"/>
              <w:jc w:val="center"/>
            </w:pPr>
            <w:r w:rsidRPr="000C7D28">
              <w:t>80.9</w:t>
            </w:r>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2CAF406" w14:textId="77777777" w:rsidR="00552B8F" w:rsidRPr="000C7D28" w:rsidRDefault="00552B8F" w:rsidP="00741427">
            <w:pPr>
              <w:pStyle w:val="TableText"/>
              <w:jc w:val="center"/>
            </w:pPr>
            <w:r w:rsidRPr="000C7D28">
              <w:t>204</w:t>
            </w:r>
          </w:p>
        </w:tc>
        <w:tc>
          <w:tcPr>
            <w:tcW w:w="639"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7F0053D5" w14:textId="77777777" w:rsidR="00552B8F" w:rsidRPr="000C7D28" w:rsidRDefault="00552B8F" w:rsidP="00741427">
            <w:pPr>
              <w:pStyle w:val="TableText"/>
              <w:tabs>
                <w:tab w:val="decimal" w:pos="266"/>
              </w:tabs>
            </w:pPr>
            <w:r w:rsidRPr="000C7D28">
              <w:t>7.9</w:t>
            </w:r>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A9D016C" w14:textId="77777777" w:rsidR="00552B8F" w:rsidRPr="000C7D28" w:rsidRDefault="00552B8F" w:rsidP="00741427">
            <w:pPr>
              <w:pStyle w:val="TableText"/>
              <w:jc w:val="center"/>
            </w:pPr>
            <w:r w:rsidRPr="000C7D28">
              <w:t>288</w:t>
            </w:r>
          </w:p>
        </w:tc>
        <w:tc>
          <w:tcPr>
            <w:tcW w:w="640" w:type="dxa"/>
            <w:tcBorders>
              <w:top w:val="single" w:sz="4" w:space="0" w:color="A6A6A6" w:themeColor="background1" w:themeShade="A6"/>
              <w:bottom w:val="single" w:sz="4" w:space="0" w:color="A6A6A6" w:themeColor="background1" w:themeShade="A6"/>
            </w:tcBorders>
          </w:tcPr>
          <w:p w14:paraId="044C6D92" w14:textId="77777777" w:rsidR="00552B8F" w:rsidRPr="000C7D28" w:rsidRDefault="00552B8F" w:rsidP="00741427">
            <w:pPr>
              <w:pStyle w:val="TableText"/>
              <w:jc w:val="center"/>
            </w:pPr>
            <w:r w:rsidRPr="000C7D28">
              <w:t>11.2</w:t>
            </w:r>
          </w:p>
        </w:tc>
      </w:tr>
      <w:tr w:rsidR="00552B8F" w:rsidRPr="000C7D28" w14:paraId="56814B9F" w14:textId="77777777" w:rsidTr="00741427">
        <w:trPr>
          <w:cantSplit/>
        </w:trPr>
        <w:tc>
          <w:tcPr>
            <w:tcW w:w="426" w:type="dxa"/>
            <w:tcBorders>
              <w:top w:val="single" w:sz="4" w:space="0" w:color="A6A6A6" w:themeColor="background1" w:themeShade="A6"/>
              <w:bottom w:val="single" w:sz="4" w:space="0" w:color="A6A6A6" w:themeColor="background1" w:themeShade="A6"/>
            </w:tcBorders>
          </w:tcPr>
          <w:p w14:paraId="37DB15DC" w14:textId="77777777" w:rsidR="00552B8F" w:rsidRPr="000C7D28" w:rsidRDefault="00552B8F" w:rsidP="002B6A4D">
            <w:pPr>
              <w:pStyle w:val="TableText"/>
            </w:pPr>
            <w:r w:rsidRPr="000C7D28">
              <w:t>d</w:t>
            </w:r>
          </w:p>
        </w:tc>
        <w:tc>
          <w:tcPr>
            <w:tcW w:w="3827"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AE2663F" w14:textId="77777777" w:rsidR="00552B8F" w:rsidRPr="000C7D28" w:rsidRDefault="00552B8F" w:rsidP="00741427">
            <w:pPr>
              <w:pStyle w:val="TableText"/>
              <w:ind w:right="113"/>
            </w:pPr>
            <w:r w:rsidRPr="000C7D28">
              <w:t>To share with other health professionals involved in y</w:t>
            </w:r>
            <w:r w:rsidR="002B6A4D">
              <w:t>our care in other organisations</w:t>
            </w:r>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A79811E" w14:textId="77777777" w:rsidR="00552B8F" w:rsidRPr="000C7D28" w:rsidRDefault="00552B8F" w:rsidP="00741427">
            <w:pPr>
              <w:pStyle w:val="TableText"/>
              <w:jc w:val="center"/>
            </w:pPr>
            <w:r w:rsidRPr="000C7D28">
              <w:t>1</w:t>
            </w:r>
            <w:r w:rsidR="00741427">
              <w:t>,</w:t>
            </w:r>
            <w:r w:rsidRPr="000C7D28">
              <w:t>771</w:t>
            </w:r>
          </w:p>
        </w:tc>
        <w:tc>
          <w:tcPr>
            <w:tcW w:w="639"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725B03AF" w14:textId="77777777" w:rsidR="00552B8F" w:rsidRPr="000C7D28" w:rsidRDefault="00552B8F" w:rsidP="00741427">
            <w:pPr>
              <w:pStyle w:val="TableText"/>
              <w:jc w:val="center"/>
            </w:pPr>
            <w:r w:rsidRPr="000C7D28">
              <w:t>68.9</w:t>
            </w:r>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8A93BB9" w14:textId="77777777" w:rsidR="00552B8F" w:rsidRPr="000C7D28" w:rsidRDefault="00552B8F" w:rsidP="00741427">
            <w:pPr>
              <w:pStyle w:val="TableText"/>
              <w:jc w:val="center"/>
            </w:pPr>
            <w:r w:rsidRPr="000C7D28">
              <w:t>370</w:t>
            </w:r>
          </w:p>
        </w:tc>
        <w:tc>
          <w:tcPr>
            <w:tcW w:w="639"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7F64F874" w14:textId="77777777" w:rsidR="00552B8F" w:rsidRPr="000C7D28" w:rsidRDefault="00552B8F" w:rsidP="00741427">
            <w:pPr>
              <w:pStyle w:val="TableText"/>
              <w:tabs>
                <w:tab w:val="decimal" w:pos="266"/>
              </w:tabs>
            </w:pPr>
            <w:r w:rsidRPr="000C7D28">
              <w:t>14.4</w:t>
            </w:r>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F9C6895" w14:textId="77777777" w:rsidR="00552B8F" w:rsidRPr="000C7D28" w:rsidRDefault="00552B8F" w:rsidP="00741427">
            <w:pPr>
              <w:pStyle w:val="TableText"/>
              <w:jc w:val="center"/>
            </w:pPr>
            <w:r w:rsidRPr="000C7D28">
              <w:t>431</w:t>
            </w:r>
          </w:p>
        </w:tc>
        <w:tc>
          <w:tcPr>
            <w:tcW w:w="640" w:type="dxa"/>
            <w:tcBorders>
              <w:top w:val="single" w:sz="4" w:space="0" w:color="A6A6A6" w:themeColor="background1" w:themeShade="A6"/>
              <w:bottom w:val="single" w:sz="4" w:space="0" w:color="A6A6A6" w:themeColor="background1" w:themeShade="A6"/>
            </w:tcBorders>
          </w:tcPr>
          <w:p w14:paraId="0E651272" w14:textId="77777777" w:rsidR="00552B8F" w:rsidRPr="000C7D28" w:rsidRDefault="00552B8F" w:rsidP="00741427">
            <w:pPr>
              <w:pStyle w:val="TableText"/>
              <w:jc w:val="center"/>
            </w:pPr>
            <w:r w:rsidRPr="000C7D28">
              <w:t>16.8</w:t>
            </w:r>
          </w:p>
        </w:tc>
      </w:tr>
      <w:tr w:rsidR="00552B8F" w:rsidRPr="000C7D28" w14:paraId="204B0418" w14:textId="77777777" w:rsidTr="00741427">
        <w:trPr>
          <w:cantSplit/>
        </w:trPr>
        <w:tc>
          <w:tcPr>
            <w:tcW w:w="426" w:type="dxa"/>
            <w:tcBorders>
              <w:top w:val="single" w:sz="4" w:space="0" w:color="A6A6A6" w:themeColor="background1" w:themeShade="A6"/>
              <w:bottom w:val="single" w:sz="4" w:space="0" w:color="A6A6A6" w:themeColor="background1" w:themeShade="A6"/>
            </w:tcBorders>
          </w:tcPr>
          <w:p w14:paraId="393EF30C" w14:textId="77777777" w:rsidR="00552B8F" w:rsidRPr="000C7D28" w:rsidRDefault="00552B8F" w:rsidP="002B6A4D">
            <w:pPr>
              <w:pStyle w:val="TableText"/>
            </w:pPr>
            <w:r w:rsidRPr="000C7D28">
              <w:t>e</w:t>
            </w:r>
          </w:p>
        </w:tc>
        <w:tc>
          <w:tcPr>
            <w:tcW w:w="3827"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EFED67F" w14:textId="77777777" w:rsidR="00552B8F" w:rsidRPr="000C7D28" w:rsidRDefault="00552B8F" w:rsidP="00741427">
            <w:pPr>
              <w:pStyle w:val="TableText"/>
              <w:ind w:right="113"/>
            </w:pPr>
            <w:r w:rsidRPr="000C7D28">
              <w:t xml:space="preserve">To </w:t>
            </w:r>
            <w:bookmarkStart w:id="17" w:name="_Hlk89246182"/>
            <w:r w:rsidRPr="000C7D28">
              <w:t>make decisions about improving the health service</w:t>
            </w:r>
            <w:bookmarkEnd w:id="17"/>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1779662" w14:textId="77777777" w:rsidR="00552B8F" w:rsidRPr="000C7D28" w:rsidRDefault="00552B8F" w:rsidP="00741427">
            <w:pPr>
              <w:pStyle w:val="TableText"/>
              <w:jc w:val="center"/>
            </w:pPr>
            <w:r w:rsidRPr="000C7D28">
              <w:t>1</w:t>
            </w:r>
            <w:r w:rsidR="00741427">
              <w:t>,</w:t>
            </w:r>
            <w:r w:rsidRPr="000C7D28">
              <w:t>600</w:t>
            </w:r>
          </w:p>
        </w:tc>
        <w:tc>
          <w:tcPr>
            <w:tcW w:w="639"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73D11C0B" w14:textId="77777777" w:rsidR="00552B8F" w:rsidRPr="000C7D28" w:rsidRDefault="00552B8F" w:rsidP="00741427">
            <w:pPr>
              <w:pStyle w:val="TableText"/>
              <w:jc w:val="center"/>
            </w:pPr>
            <w:r w:rsidRPr="000C7D28">
              <w:t>62.2</w:t>
            </w:r>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82DC829" w14:textId="77777777" w:rsidR="00552B8F" w:rsidRPr="000C7D28" w:rsidRDefault="00552B8F" w:rsidP="00741427">
            <w:pPr>
              <w:pStyle w:val="TableText"/>
              <w:jc w:val="center"/>
            </w:pPr>
            <w:r w:rsidRPr="000C7D28">
              <w:t>344</w:t>
            </w:r>
          </w:p>
        </w:tc>
        <w:tc>
          <w:tcPr>
            <w:tcW w:w="639"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F64919A" w14:textId="77777777" w:rsidR="00552B8F" w:rsidRPr="000C7D28" w:rsidRDefault="00552B8F" w:rsidP="00741427">
            <w:pPr>
              <w:pStyle w:val="TableText"/>
              <w:tabs>
                <w:tab w:val="decimal" w:pos="266"/>
              </w:tabs>
            </w:pPr>
            <w:r w:rsidRPr="000C7D28">
              <w:t>13.4</w:t>
            </w:r>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032B070" w14:textId="77777777" w:rsidR="00552B8F" w:rsidRPr="000C7D28" w:rsidRDefault="00552B8F" w:rsidP="00741427">
            <w:pPr>
              <w:pStyle w:val="TableText"/>
              <w:jc w:val="center"/>
            </w:pPr>
            <w:r w:rsidRPr="000C7D28">
              <w:t>628</w:t>
            </w:r>
          </w:p>
        </w:tc>
        <w:tc>
          <w:tcPr>
            <w:tcW w:w="640" w:type="dxa"/>
            <w:tcBorders>
              <w:top w:val="single" w:sz="4" w:space="0" w:color="A6A6A6" w:themeColor="background1" w:themeShade="A6"/>
              <w:bottom w:val="single" w:sz="4" w:space="0" w:color="A6A6A6" w:themeColor="background1" w:themeShade="A6"/>
            </w:tcBorders>
          </w:tcPr>
          <w:p w14:paraId="13A79D52" w14:textId="77777777" w:rsidR="00552B8F" w:rsidRPr="000C7D28" w:rsidRDefault="00552B8F" w:rsidP="00741427">
            <w:pPr>
              <w:pStyle w:val="TableText"/>
              <w:jc w:val="center"/>
            </w:pPr>
            <w:r w:rsidRPr="000C7D28">
              <w:t>24.4</w:t>
            </w:r>
          </w:p>
        </w:tc>
      </w:tr>
      <w:tr w:rsidR="00552B8F" w:rsidRPr="000C7D28" w14:paraId="0A7E9A18" w14:textId="77777777" w:rsidTr="00741427">
        <w:trPr>
          <w:cantSplit/>
        </w:trPr>
        <w:tc>
          <w:tcPr>
            <w:tcW w:w="426" w:type="dxa"/>
            <w:tcBorders>
              <w:top w:val="single" w:sz="4" w:space="0" w:color="A6A6A6" w:themeColor="background1" w:themeShade="A6"/>
              <w:bottom w:val="single" w:sz="4" w:space="0" w:color="A6A6A6" w:themeColor="background1" w:themeShade="A6"/>
            </w:tcBorders>
          </w:tcPr>
          <w:p w14:paraId="78E8D41F" w14:textId="77777777" w:rsidR="00552B8F" w:rsidRPr="000C7D28" w:rsidRDefault="00552B8F" w:rsidP="002B6A4D">
            <w:pPr>
              <w:pStyle w:val="TableText"/>
            </w:pPr>
            <w:r w:rsidRPr="000C7D28">
              <w:t>f</w:t>
            </w:r>
          </w:p>
        </w:tc>
        <w:tc>
          <w:tcPr>
            <w:tcW w:w="3827"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71EAD70" w14:textId="77777777" w:rsidR="00552B8F" w:rsidRPr="000C7D28" w:rsidRDefault="00552B8F" w:rsidP="00741427">
            <w:pPr>
              <w:pStyle w:val="TableText"/>
              <w:ind w:right="113"/>
            </w:pPr>
            <w:r w:rsidRPr="000C7D28">
              <w:t>To investigate how to better understand the population and their needs by combining info</w:t>
            </w:r>
            <w:r w:rsidR="002B6A4D">
              <w:t>rmation on the whole population</w:t>
            </w:r>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EF0650D" w14:textId="77777777" w:rsidR="00552B8F" w:rsidRPr="000C7D28" w:rsidRDefault="00552B8F" w:rsidP="00741427">
            <w:pPr>
              <w:pStyle w:val="TableText"/>
              <w:jc w:val="center"/>
            </w:pPr>
            <w:r w:rsidRPr="000C7D28">
              <w:t>1</w:t>
            </w:r>
            <w:r w:rsidR="00741427">
              <w:t>,</w:t>
            </w:r>
            <w:r w:rsidRPr="000C7D28">
              <w:t>865</w:t>
            </w:r>
          </w:p>
        </w:tc>
        <w:tc>
          <w:tcPr>
            <w:tcW w:w="639"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7616283" w14:textId="77777777" w:rsidR="00552B8F" w:rsidRPr="000C7D28" w:rsidRDefault="00552B8F" w:rsidP="00741427">
            <w:pPr>
              <w:pStyle w:val="TableText"/>
              <w:jc w:val="center"/>
            </w:pPr>
            <w:r w:rsidRPr="000C7D28">
              <w:t>72.5</w:t>
            </w:r>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E0D1DAC" w14:textId="77777777" w:rsidR="00552B8F" w:rsidRPr="000C7D28" w:rsidRDefault="00552B8F" w:rsidP="00741427">
            <w:pPr>
              <w:pStyle w:val="TableText"/>
              <w:jc w:val="center"/>
            </w:pPr>
            <w:r w:rsidRPr="000C7D28">
              <w:t>253</w:t>
            </w:r>
          </w:p>
        </w:tc>
        <w:tc>
          <w:tcPr>
            <w:tcW w:w="639"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8382068" w14:textId="77777777" w:rsidR="00552B8F" w:rsidRPr="000C7D28" w:rsidRDefault="00552B8F" w:rsidP="00741427">
            <w:pPr>
              <w:pStyle w:val="TableText"/>
              <w:tabs>
                <w:tab w:val="decimal" w:pos="266"/>
              </w:tabs>
            </w:pPr>
            <w:r w:rsidRPr="000C7D28">
              <w:t>9.8</w:t>
            </w:r>
          </w:p>
        </w:tc>
        <w:tc>
          <w:tcPr>
            <w:tcW w:w="63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C401637" w14:textId="77777777" w:rsidR="00552B8F" w:rsidRPr="000C7D28" w:rsidRDefault="00552B8F" w:rsidP="00741427">
            <w:pPr>
              <w:pStyle w:val="TableText"/>
              <w:jc w:val="center"/>
            </w:pPr>
            <w:r w:rsidRPr="000C7D28">
              <w:t>454</w:t>
            </w:r>
          </w:p>
        </w:tc>
        <w:tc>
          <w:tcPr>
            <w:tcW w:w="640" w:type="dxa"/>
            <w:tcBorders>
              <w:top w:val="single" w:sz="4" w:space="0" w:color="A6A6A6" w:themeColor="background1" w:themeShade="A6"/>
              <w:bottom w:val="single" w:sz="4" w:space="0" w:color="A6A6A6" w:themeColor="background1" w:themeShade="A6"/>
            </w:tcBorders>
          </w:tcPr>
          <w:p w14:paraId="31A10D0E" w14:textId="77777777" w:rsidR="00552B8F" w:rsidRPr="000C7D28" w:rsidRDefault="00552B8F" w:rsidP="00741427">
            <w:pPr>
              <w:pStyle w:val="TableText"/>
              <w:jc w:val="center"/>
            </w:pPr>
            <w:r w:rsidRPr="000C7D28">
              <w:t>17.7</w:t>
            </w:r>
          </w:p>
        </w:tc>
      </w:tr>
    </w:tbl>
    <w:p w14:paraId="35EA538D" w14:textId="77777777" w:rsidR="00552B8F" w:rsidRPr="00940B07" w:rsidRDefault="00552B8F" w:rsidP="00D014E4">
      <w:pPr>
        <w:pStyle w:val="Note"/>
      </w:pPr>
      <w:r w:rsidRPr="00940B07">
        <w:t>*</w:t>
      </w:r>
      <w:r w:rsidR="00D014E4">
        <w:tab/>
      </w:r>
      <w:r w:rsidRPr="00940B07">
        <w:t>Note, these are not the full scenario descriptions</w:t>
      </w:r>
      <w:r w:rsidRPr="00940B07" w:rsidDel="00C85161">
        <w:t xml:space="preserve"> </w:t>
      </w:r>
      <w:r w:rsidRPr="00940B07">
        <w:t>used in the survey questions.</w:t>
      </w:r>
    </w:p>
    <w:p w14:paraId="799410FA" w14:textId="77777777" w:rsidR="00552B8F" w:rsidRPr="000C7D28" w:rsidRDefault="00552B8F" w:rsidP="00D014E4"/>
    <w:p w14:paraId="405C2EF9" w14:textId="77777777" w:rsidR="00552B8F" w:rsidRPr="000C7D28" w:rsidRDefault="00552B8F" w:rsidP="00C616FB">
      <w:pPr>
        <w:pStyle w:val="Heading2"/>
        <w:keepNext w:val="0"/>
        <w:pageBreakBefore/>
        <w:spacing w:before="0"/>
        <w:rPr>
          <w:rFonts w:eastAsia="Calibri"/>
        </w:rPr>
      </w:pPr>
      <w:bookmarkStart w:id="18" w:name="_Toc99716923"/>
      <w:bookmarkStart w:id="19" w:name="_Hlk93489162"/>
      <w:r w:rsidRPr="000C7D28">
        <w:rPr>
          <w:rFonts w:eastAsia="Calibri"/>
        </w:rPr>
        <w:lastRenderedPageBreak/>
        <w:t>Comfort with the use of health information</w:t>
      </w:r>
      <w:bookmarkEnd w:id="18"/>
    </w:p>
    <w:bookmarkEnd w:id="19"/>
    <w:p w14:paraId="2B82CC84" w14:textId="310EEA61" w:rsidR="005C20A1" w:rsidRDefault="00552B8F" w:rsidP="00D014E4">
      <w:r w:rsidRPr="000C7D28">
        <w:t>Respondents were asked to rate their level of comfort with the health service and organisations using their health information across seven scenarios on a Likert scale from 1 (very uncomfortable) to 5 (very comfortable). Results can be seen</w:t>
      </w:r>
      <w:r>
        <w:t xml:space="preserve"> for the whole population (</w:t>
      </w:r>
      <w:r w:rsidR="00D014E4">
        <w:fldChar w:fldCharType="begin"/>
      </w:r>
      <w:r w:rsidR="00D014E4">
        <w:instrText xml:space="preserve"> REF _Ref99296838 \h </w:instrText>
      </w:r>
      <w:r w:rsidR="00D014E4">
        <w:fldChar w:fldCharType="separate"/>
      </w:r>
      <w:r w:rsidR="002F07F6">
        <w:t>Table </w:t>
      </w:r>
      <w:r w:rsidR="002F07F6">
        <w:rPr>
          <w:noProof/>
        </w:rPr>
        <w:t>4</w:t>
      </w:r>
      <w:r w:rsidR="00D014E4">
        <w:fldChar w:fldCharType="end"/>
      </w:r>
      <w:r>
        <w:t>)</w:t>
      </w:r>
      <w:r w:rsidRPr="000C7D28">
        <w:t>, Māori</w:t>
      </w:r>
      <w:r>
        <w:t xml:space="preserve"> versus </w:t>
      </w:r>
      <w:r w:rsidRPr="000C7D28">
        <w:t xml:space="preserve">non-Māori </w:t>
      </w:r>
      <w:r>
        <w:t>(</w:t>
      </w:r>
      <w:r w:rsidR="003A2F82">
        <w:fldChar w:fldCharType="begin"/>
      </w:r>
      <w:r w:rsidR="003A2F82">
        <w:instrText xml:space="preserve"> REF _Ref99299161 \h </w:instrText>
      </w:r>
      <w:r w:rsidR="003A2F82">
        <w:fldChar w:fldCharType="separate"/>
      </w:r>
      <w:r w:rsidR="002F07F6">
        <w:t>Table </w:t>
      </w:r>
      <w:r w:rsidR="002F07F6">
        <w:rPr>
          <w:noProof/>
        </w:rPr>
        <w:t>5</w:t>
      </w:r>
      <w:r w:rsidR="003A2F82">
        <w:fldChar w:fldCharType="end"/>
      </w:r>
      <w:r w:rsidRPr="000C7D28">
        <w:t xml:space="preserve">), </w:t>
      </w:r>
      <w:r>
        <w:t xml:space="preserve">and </w:t>
      </w:r>
      <w:r w:rsidRPr="000C7D28">
        <w:t>Pacific</w:t>
      </w:r>
      <w:r>
        <w:t xml:space="preserve"> versus </w:t>
      </w:r>
      <w:r w:rsidRPr="000C7D28">
        <w:t xml:space="preserve">non-Pacific </w:t>
      </w:r>
      <w:r>
        <w:t>(</w:t>
      </w:r>
      <w:r w:rsidR="00C616FB">
        <w:fldChar w:fldCharType="begin"/>
      </w:r>
      <w:r w:rsidR="00C616FB">
        <w:instrText xml:space="preserve"> REF _Ref99299173 \h </w:instrText>
      </w:r>
      <w:r w:rsidR="00C616FB">
        <w:fldChar w:fldCharType="separate"/>
      </w:r>
      <w:r w:rsidR="002F07F6">
        <w:t>Table </w:t>
      </w:r>
      <w:r w:rsidR="002F07F6">
        <w:rPr>
          <w:noProof/>
        </w:rPr>
        <w:t>6</w:t>
      </w:r>
      <w:r w:rsidR="00C616FB">
        <w:fldChar w:fldCharType="end"/>
      </w:r>
      <w:r w:rsidRPr="000C7D28">
        <w:t>).</w:t>
      </w:r>
    </w:p>
    <w:p w14:paraId="53ECB76C" w14:textId="77777777" w:rsidR="00552B8F" w:rsidRDefault="00552B8F" w:rsidP="00D014E4"/>
    <w:p w14:paraId="3B459169" w14:textId="77777777" w:rsidR="005C20A1" w:rsidRPr="000E3EAF" w:rsidRDefault="00552B8F" w:rsidP="000E3EAF">
      <w:pPr>
        <w:ind w:right="-284"/>
        <w:rPr>
          <w:spacing w:val="-2"/>
        </w:rPr>
      </w:pPr>
      <w:r w:rsidRPr="000E3EAF">
        <w:rPr>
          <w:spacing w:val="-2"/>
        </w:rPr>
        <w:t>Over 70% of respondents were comfortable with their health information being used across the scenarios presented (range: 71</w:t>
      </w:r>
      <w:r w:rsidR="00D014E4" w:rsidRPr="000E3EAF">
        <w:rPr>
          <w:spacing w:val="-2"/>
        </w:rPr>
        <w:t>–</w:t>
      </w:r>
      <w:r w:rsidRPr="000E3EAF">
        <w:rPr>
          <w:spacing w:val="-2"/>
        </w:rPr>
        <w:t>79%) but there were between 7</w:t>
      </w:r>
      <w:r w:rsidR="00D014E4" w:rsidRPr="000E3EAF">
        <w:rPr>
          <w:spacing w:val="-2"/>
        </w:rPr>
        <w:t>–</w:t>
      </w:r>
      <w:r w:rsidRPr="000E3EAF">
        <w:rPr>
          <w:spacing w:val="-2"/>
        </w:rPr>
        <w:t>11% of respondents who were uncomfortable with their health information being used across the scenarios presented. Approximately half of the respondents (55%; n=1,411) were comfortable across all items presented, and only 2% (n=60) were uncomfortable across all items.</w:t>
      </w:r>
    </w:p>
    <w:p w14:paraId="76E8478D" w14:textId="77777777" w:rsidR="00552B8F" w:rsidRPr="000C7D28" w:rsidRDefault="00552B8F" w:rsidP="00D014E4"/>
    <w:p w14:paraId="480DE754" w14:textId="77777777" w:rsidR="005C20A1" w:rsidRDefault="00552B8F" w:rsidP="00D014E4">
      <w:r w:rsidRPr="005E2089">
        <w:t>There were significant differences in ratings of comfort seen for some scenarios between the key groups. Māori respondents (n=385) were significantly less likely to be comfortable than non-Māori respondents (n=2,187) with their health information being shared with other health professionals involved in their care in other organisations (</w:t>
      </w:r>
      <w:r w:rsidRPr="005E2089">
        <w:rPr>
          <w:i/>
          <w:iCs/>
        </w:rPr>
        <w:t>p</w:t>
      </w:r>
      <w:r w:rsidRPr="005E2089">
        <w:t>=0.009), with their health information being used to make decisions about improving the health service (</w:t>
      </w:r>
      <w:r w:rsidRPr="005E2089">
        <w:rPr>
          <w:i/>
          <w:iCs/>
        </w:rPr>
        <w:t>p</w:t>
      </w:r>
      <w:r w:rsidRPr="005E2089">
        <w:t>=0.023), and with their health information continuing to be used to help others once they had died or moved out of New Zealand (</w:t>
      </w:r>
      <w:r w:rsidRPr="005E2089">
        <w:rPr>
          <w:i/>
          <w:iCs/>
        </w:rPr>
        <w:t>p</w:t>
      </w:r>
      <w:r w:rsidRPr="005E2089">
        <w:t>=0.026).</w:t>
      </w:r>
      <w:r>
        <w:t xml:space="preserve"> </w:t>
      </w:r>
      <w:r w:rsidRPr="000C7D28">
        <w:t>Pacific respondents (n=250) were significantly less likely to be comfortable with their health information continuing to be used to help others once they have died or moved out of New Zealand (</w:t>
      </w:r>
      <w:r w:rsidRPr="00807314">
        <w:rPr>
          <w:i/>
          <w:iCs/>
        </w:rPr>
        <w:t>p</w:t>
      </w:r>
      <w:r w:rsidRPr="000C7D28">
        <w:t>=0.035) than non-Pacific respondents (n=2,322).</w:t>
      </w:r>
    </w:p>
    <w:p w14:paraId="58706C23" w14:textId="77777777" w:rsidR="00552B8F" w:rsidRPr="000C7D28" w:rsidRDefault="00552B8F" w:rsidP="00D014E4"/>
    <w:p w14:paraId="6BF166C2" w14:textId="4308BF92" w:rsidR="00552B8F" w:rsidRPr="000C7D28" w:rsidRDefault="00BF3BBE" w:rsidP="005D2F54">
      <w:pPr>
        <w:pStyle w:val="Table"/>
        <w:keepNext w:val="0"/>
        <w:pageBreakBefore/>
        <w:spacing w:before="0"/>
      </w:pPr>
      <w:bookmarkStart w:id="20" w:name="_Ref99296838"/>
      <w:bookmarkStart w:id="21" w:name="_Toc99296193"/>
      <w:r>
        <w:lastRenderedPageBreak/>
        <w:t>Table </w:t>
      </w:r>
      <w:fldSimple w:instr=" SEQ Table \* ARABIC ">
        <w:r w:rsidR="002F07F6">
          <w:rPr>
            <w:noProof/>
          </w:rPr>
          <w:t>4</w:t>
        </w:r>
      </w:fldSimple>
      <w:bookmarkEnd w:id="20"/>
      <w:r w:rsidR="00552B8F" w:rsidRPr="000C7D28">
        <w:t>: Rating of comfort for use of health information (n=2,572)</w:t>
      </w:r>
      <w:bookmarkEnd w:id="21"/>
    </w:p>
    <w:tbl>
      <w:tblPr>
        <w:tblW w:w="8109" w:type="dxa"/>
        <w:tblInd w:w="57" w:type="dxa"/>
        <w:tblLayout w:type="fixed"/>
        <w:tblCellMar>
          <w:left w:w="57" w:type="dxa"/>
          <w:right w:w="57" w:type="dxa"/>
        </w:tblCellMar>
        <w:tblLook w:val="04A0" w:firstRow="1" w:lastRow="0" w:firstColumn="1" w:lastColumn="0" w:noHBand="0" w:noVBand="1"/>
      </w:tblPr>
      <w:tblGrid>
        <w:gridCol w:w="426"/>
        <w:gridCol w:w="3685"/>
        <w:gridCol w:w="709"/>
        <w:gridCol w:w="709"/>
        <w:gridCol w:w="567"/>
        <w:gridCol w:w="685"/>
        <w:gridCol w:w="703"/>
        <w:gridCol w:w="625"/>
      </w:tblGrid>
      <w:tr w:rsidR="000E3EAF" w:rsidRPr="000C7D28" w14:paraId="3C33C6E3" w14:textId="77777777" w:rsidTr="000E3EAF">
        <w:trPr>
          <w:cantSplit/>
        </w:trPr>
        <w:tc>
          <w:tcPr>
            <w:tcW w:w="426" w:type="dxa"/>
            <w:vMerge w:val="restart"/>
            <w:shd w:val="clear" w:color="auto" w:fill="D9D9D9" w:themeFill="background1" w:themeFillShade="D9"/>
          </w:tcPr>
          <w:p w14:paraId="27001DD5" w14:textId="77777777" w:rsidR="000E3EAF" w:rsidRPr="000C7D28" w:rsidRDefault="000E3EAF" w:rsidP="000E3EAF">
            <w:pPr>
              <w:pStyle w:val="TableText"/>
            </w:pPr>
          </w:p>
        </w:tc>
        <w:tc>
          <w:tcPr>
            <w:tcW w:w="3685" w:type="dxa"/>
            <w:vMerge w:val="restart"/>
            <w:tcBorders>
              <w:right w:val="single" w:sz="4" w:space="0" w:color="A6A6A6" w:themeColor="background1" w:themeShade="A6"/>
            </w:tcBorders>
            <w:shd w:val="clear" w:color="auto" w:fill="D9D9D9" w:themeFill="background1" w:themeFillShade="D9"/>
          </w:tcPr>
          <w:p w14:paraId="4A8549DF" w14:textId="77777777" w:rsidR="000E3EAF" w:rsidRPr="000C7D28" w:rsidRDefault="000E3EAF" w:rsidP="000E3EAF">
            <w:pPr>
              <w:pStyle w:val="TableText"/>
              <w:ind w:right="113"/>
            </w:pPr>
            <w:r w:rsidRPr="000C7D28">
              <w:rPr>
                <w:b/>
                <w:bCs/>
              </w:rPr>
              <w:t>Scenarios</w:t>
            </w:r>
          </w:p>
        </w:tc>
        <w:tc>
          <w:tcPr>
            <w:tcW w:w="1418"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tcPr>
          <w:p w14:paraId="766FD383" w14:textId="77777777" w:rsidR="000E3EAF" w:rsidRPr="000C7D28" w:rsidRDefault="000E3EAF" w:rsidP="000E3EAF">
            <w:pPr>
              <w:pStyle w:val="TableText"/>
              <w:spacing w:before="0"/>
              <w:jc w:val="center"/>
              <w:rPr>
                <w:b/>
                <w:bCs/>
              </w:rPr>
            </w:pPr>
            <w:r w:rsidRPr="000C7D28">
              <w:rPr>
                <w:b/>
                <w:bCs/>
                <w:color w:val="000000"/>
              </w:rPr>
              <w:t>Uncomfortable</w:t>
            </w:r>
            <w:r>
              <w:rPr>
                <w:b/>
                <w:bCs/>
                <w:color w:val="000000"/>
              </w:rPr>
              <w:br/>
            </w:r>
            <w:r w:rsidRPr="000C7D28">
              <w:rPr>
                <w:b/>
                <w:bCs/>
                <w:color w:val="000000"/>
              </w:rPr>
              <w:t>(1 or 2)</w:t>
            </w:r>
          </w:p>
        </w:tc>
        <w:tc>
          <w:tcPr>
            <w:tcW w:w="1252" w:type="dxa"/>
            <w:gridSpan w:val="2"/>
            <w:tcBorders>
              <w:left w:val="single" w:sz="4" w:space="0" w:color="A6A6A6" w:themeColor="background1" w:themeShade="A6"/>
              <w:right w:val="single" w:sz="4" w:space="0" w:color="A6A6A6" w:themeColor="background1" w:themeShade="A6"/>
            </w:tcBorders>
            <w:shd w:val="clear" w:color="auto" w:fill="D9D9D9" w:themeFill="background1" w:themeFillShade="D9"/>
          </w:tcPr>
          <w:p w14:paraId="3B12512F" w14:textId="77777777" w:rsidR="000E3EAF" w:rsidRPr="000C7D28" w:rsidRDefault="000E3EAF" w:rsidP="000E3EAF">
            <w:pPr>
              <w:pStyle w:val="TableText"/>
              <w:spacing w:before="0"/>
              <w:jc w:val="center"/>
              <w:rPr>
                <w:b/>
                <w:bCs/>
              </w:rPr>
            </w:pPr>
            <w:r w:rsidRPr="000C7D28">
              <w:rPr>
                <w:b/>
                <w:bCs/>
                <w:color w:val="000000"/>
              </w:rPr>
              <w:t>Neutral</w:t>
            </w:r>
            <w:r>
              <w:rPr>
                <w:b/>
                <w:bCs/>
                <w:color w:val="000000"/>
              </w:rPr>
              <w:br/>
            </w:r>
            <w:r w:rsidRPr="000C7D28">
              <w:rPr>
                <w:b/>
                <w:bCs/>
                <w:color w:val="000000"/>
              </w:rPr>
              <w:t>(3)</w:t>
            </w:r>
          </w:p>
        </w:tc>
        <w:tc>
          <w:tcPr>
            <w:tcW w:w="1328" w:type="dxa"/>
            <w:gridSpan w:val="2"/>
            <w:tcBorders>
              <w:left w:val="single" w:sz="4" w:space="0" w:color="A6A6A6" w:themeColor="background1" w:themeShade="A6"/>
            </w:tcBorders>
            <w:shd w:val="clear" w:color="auto" w:fill="D9D9D9" w:themeFill="background1" w:themeFillShade="D9"/>
          </w:tcPr>
          <w:p w14:paraId="48C15702" w14:textId="77777777" w:rsidR="000E3EAF" w:rsidRPr="000C7D28" w:rsidRDefault="000E3EAF" w:rsidP="000E3EAF">
            <w:pPr>
              <w:pStyle w:val="TableText"/>
              <w:spacing w:before="0"/>
              <w:jc w:val="center"/>
              <w:rPr>
                <w:b/>
                <w:bCs/>
              </w:rPr>
            </w:pPr>
            <w:r w:rsidRPr="000C7D28">
              <w:rPr>
                <w:b/>
                <w:bCs/>
                <w:color w:val="000000"/>
              </w:rPr>
              <w:t>Comfortable</w:t>
            </w:r>
            <w:r>
              <w:rPr>
                <w:b/>
                <w:bCs/>
                <w:color w:val="000000"/>
              </w:rPr>
              <w:br/>
            </w:r>
            <w:r w:rsidRPr="000C7D28">
              <w:rPr>
                <w:b/>
                <w:bCs/>
                <w:color w:val="000000"/>
              </w:rPr>
              <w:t>(4 or 5)</w:t>
            </w:r>
          </w:p>
        </w:tc>
      </w:tr>
      <w:tr w:rsidR="000E3EAF" w:rsidRPr="000C7D28" w14:paraId="45B3A2AA" w14:textId="77777777" w:rsidTr="000E3EAF">
        <w:trPr>
          <w:cantSplit/>
        </w:trPr>
        <w:tc>
          <w:tcPr>
            <w:tcW w:w="426" w:type="dxa"/>
            <w:vMerge/>
            <w:shd w:val="clear" w:color="auto" w:fill="D9D9D9" w:themeFill="background1" w:themeFillShade="D9"/>
          </w:tcPr>
          <w:p w14:paraId="2961C02B" w14:textId="77777777" w:rsidR="000E3EAF" w:rsidRPr="000C7D28" w:rsidRDefault="000E3EAF" w:rsidP="000E3EAF">
            <w:pPr>
              <w:pStyle w:val="TableText"/>
            </w:pPr>
          </w:p>
        </w:tc>
        <w:tc>
          <w:tcPr>
            <w:tcW w:w="3685" w:type="dxa"/>
            <w:vMerge/>
            <w:tcBorders>
              <w:right w:val="single" w:sz="4" w:space="0" w:color="A6A6A6" w:themeColor="background1" w:themeShade="A6"/>
            </w:tcBorders>
            <w:shd w:val="clear" w:color="auto" w:fill="D9D9D9" w:themeFill="background1" w:themeFillShade="D9"/>
          </w:tcPr>
          <w:p w14:paraId="2615F2F6" w14:textId="77777777" w:rsidR="000E3EAF" w:rsidRPr="000C7D28" w:rsidRDefault="000E3EAF" w:rsidP="000E3EAF">
            <w:pPr>
              <w:pStyle w:val="TableText"/>
              <w:ind w:right="113"/>
            </w:pPr>
          </w:p>
        </w:tc>
        <w:tc>
          <w:tcPr>
            <w:tcW w:w="709" w:type="dxa"/>
            <w:tcBorders>
              <w:left w:val="single" w:sz="4" w:space="0" w:color="A6A6A6" w:themeColor="background1" w:themeShade="A6"/>
            </w:tcBorders>
            <w:shd w:val="clear" w:color="auto" w:fill="D9D9D9" w:themeFill="background1" w:themeFillShade="D9"/>
          </w:tcPr>
          <w:p w14:paraId="331689D4" w14:textId="77777777" w:rsidR="000E3EAF" w:rsidRPr="000C7D28" w:rsidRDefault="000E3EAF" w:rsidP="000E3EAF">
            <w:pPr>
              <w:pStyle w:val="TableText"/>
              <w:spacing w:before="0"/>
              <w:jc w:val="center"/>
              <w:rPr>
                <w:b/>
                <w:bCs/>
                <w:noProof/>
              </w:rPr>
            </w:pPr>
            <w:r w:rsidRPr="000C7D28">
              <w:rPr>
                <w:b/>
                <w:bCs/>
                <w:noProof/>
              </w:rPr>
              <w:t>n</w:t>
            </w:r>
          </w:p>
        </w:tc>
        <w:tc>
          <w:tcPr>
            <w:tcW w:w="709" w:type="dxa"/>
            <w:tcBorders>
              <w:right w:val="single" w:sz="4" w:space="0" w:color="A6A6A6" w:themeColor="background1" w:themeShade="A6"/>
            </w:tcBorders>
            <w:shd w:val="clear" w:color="auto" w:fill="D9D9D9" w:themeFill="background1" w:themeFillShade="D9"/>
          </w:tcPr>
          <w:p w14:paraId="02B26848" w14:textId="77777777" w:rsidR="000E3EAF" w:rsidRPr="000C7D28" w:rsidRDefault="000E3EAF" w:rsidP="000E3EAF">
            <w:pPr>
              <w:pStyle w:val="TableText"/>
              <w:spacing w:before="0"/>
              <w:jc w:val="center"/>
              <w:rPr>
                <w:b/>
                <w:bCs/>
                <w:noProof/>
              </w:rPr>
            </w:pPr>
            <w:r w:rsidRPr="000C7D28">
              <w:rPr>
                <w:b/>
                <w:bCs/>
                <w:noProof/>
              </w:rPr>
              <w:t>%</w:t>
            </w:r>
          </w:p>
        </w:tc>
        <w:tc>
          <w:tcPr>
            <w:tcW w:w="567" w:type="dxa"/>
            <w:tcBorders>
              <w:left w:val="single" w:sz="4" w:space="0" w:color="A6A6A6" w:themeColor="background1" w:themeShade="A6"/>
            </w:tcBorders>
            <w:shd w:val="clear" w:color="auto" w:fill="D9D9D9" w:themeFill="background1" w:themeFillShade="D9"/>
          </w:tcPr>
          <w:p w14:paraId="1157329A" w14:textId="77777777" w:rsidR="000E3EAF" w:rsidRPr="000C7D28" w:rsidRDefault="000E3EAF" w:rsidP="000E3EAF">
            <w:pPr>
              <w:pStyle w:val="TableText"/>
              <w:spacing w:before="0"/>
              <w:jc w:val="center"/>
              <w:rPr>
                <w:b/>
                <w:bCs/>
                <w:noProof/>
              </w:rPr>
            </w:pPr>
            <w:r w:rsidRPr="000C7D28">
              <w:rPr>
                <w:b/>
                <w:bCs/>
                <w:noProof/>
              </w:rPr>
              <w:t>n</w:t>
            </w:r>
          </w:p>
        </w:tc>
        <w:tc>
          <w:tcPr>
            <w:tcW w:w="685" w:type="dxa"/>
            <w:tcBorders>
              <w:right w:val="single" w:sz="4" w:space="0" w:color="A6A6A6" w:themeColor="background1" w:themeShade="A6"/>
            </w:tcBorders>
            <w:shd w:val="clear" w:color="auto" w:fill="D9D9D9" w:themeFill="background1" w:themeFillShade="D9"/>
          </w:tcPr>
          <w:p w14:paraId="593D0A60" w14:textId="77777777" w:rsidR="000E3EAF" w:rsidRPr="000C7D28" w:rsidRDefault="000E3EAF" w:rsidP="000E3EAF">
            <w:pPr>
              <w:pStyle w:val="TableText"/>
              <w:spacing w:before="0"/>
              <w:jc w:val="center"/>
              <w:rPr>
                <w:b/>
                <w:bCs/>
                <w:noProof/>
              </w:rPr>
            </w:pPr>
            <w:r w:rsidRPr="000C7D28">
              <w:rPr>
                <w:b/>
                <w:bCs/>
                <w:noProof/>
              </w:rPr>
              <w:t>%</w:t>
            </w:r>
          </w:p>
        </w:tc>
        <w:tc>
          <w:tcPr>
            <w:tcW w:w="703" w:type="dxa"/>
            <w:tcBorders>
              <w:left w:val="single" w:sz="4" w:space="0" w:color="A6A6A6" w:themeColor="background1" w:themeShade="A6"/>
            </w:tcBorders>
            <w:shd w:val="clear" w:color="auto" w:fill="D9D9D9" w:themeFill="background1" w:themeFillShade="D9"/>
          </w:tcPr>
          <w:p w14:paraId="15C3D9D9" w14:textId="77777777" w:rsidR="000E3EAF" w:rsidRPr="000C7D28" w:rsidRDefault="000E3EAF" w:rsidP="000E3EAF">
            <w:pPr>
              <w:pStyle w:val="TableText"/>
              <w:spacing w:before="0"/>
              <w:jc w:val="center"/>
              <w:rPr>
                <w:b/>
                <w:bCs/>
                <w:noProof/>
              </w:rPr>
            </w:pPr>
            <w:r w:rsidRPr="000C7D28">
              <w:rPr>
                <w:b/>
                <w:bCs/>
                <w:noProof/>
              </w:rPr>
              <w:t>n</w:t>
            </w:r>
          </w:p>
        </w:tc>
        <w:tc>
          <w:tcPr>
            <w:tcW w:w="625" w:type="dxa"/>
            <w:shd w:val="clear" w:color="auto" w:fill="D9D9D9" w:themeFill="background1" w:themeFillShade="D9"/>
          </w:tcPr>
          <w:p w14:paraId="15890C90" w14:textId="77777777" w:rsidR="000E3EAF" w:rsidRPr="000C7D28" w:rsidRDefault="000E3EAF" w:rsidP="000E3EAF">
            <w:pPr>
              <w:pStyle w:val="TableText"/>
              <w:spacing w:before="0"/>
              <w:jc w:val="center"/>
              <w:rPr>
                <w:b/>
                <w:bCs/>
                <w:noProof/>
              </w:rPr>
            </w:pPr>
            <w:r w:rsidRPr="000C7D28">
              <w:rPr>
                <w:b/>
                <w:bCs/>
                <w:noProof/>
              </w:rPr>
              <w:t>%</w:t>
            </w:r>
          </w:p>
        </w:tc>
      </w:tr>
      <w:tr w:rsidR="00552B8F" w:rsidRPr="000C7D28" w14:paraId="2162432E" w14:textId="77777777" w:rsidTr="000E3EAF">
        <w:trPr>
          <w:cantSplit/>
        </w:trPr>
        <w:tc>
          <w:tcPr>
            <w:tcW w:w="426" w:type="dxa"/>
            <w:tcBorders>
              <w:bottom w:val="single" w:sz="4" w:space="0" w:color="A6A6A6" w:themeColor="background1" w:themeShade="A6"/>
            </w:tcBorders>
          </w:tcPr>
          <w:p w14:paraId="17742FFF" w14:textId="77777777" w:rsidR="00552B8F" w:rsidRPr="000C7D28" w:rsidRDefault="00552B8F" w:rsidP="000E3EAF">
            <w:pPr>
              <w:pStyle w:val="TableText"/>
            </w:pPr>
            <w:r w:rsidRPr="000C7D28">
              <w:t>a</w:t>
            </w:r>
          </w:p>
        </w:tc>
        <w:tc>
          <w:tcPr>
            <w:tcW w:w="3685" w:type="dxa"/>
            <w:tcBorders>
              <w:bottom w:val="single" w:sz="4" w:space="0" w:color="A6A6A6" w:themeColor="background1" w:themeShade="A6"/>
              <w:right w:val="single" w:sz="4" w:space="0" w:color="A6A6A6" w:themeColor="background1" w:themeShade="A6"/>
            </w:tcBorders>
          </w:tcPr>
          <w:p w14:paraId="5F62141D" w14:textId="77777777" w:rsidR="00552B8F" w:rsidRPr="000C7D28" w:rsidRDefault="00552B8F" w:rsidP="000E3EAF">
            <w:pPr>
              <w:pStyle w:val="TableText"/>
              <w:ind w:right="113"/>
            </w:pPr>
            <w:r w:rsidRPr="000C7D28">
              <w:t>To make decisions about your health care now</w:t>
            </w:r>
          </w:p>
        </w:tc>
        <w:tc>
          <w:tcPr>
            <w:tcW w:w="709" w:type="dxa"/>
            <w:tcBorders>
              <w:left w:val="single" w:sz="4" w:space="0" w:color="A6A6A6" w:themeColor="background1" w:themeShade="A6"/>
              <w:bottom w:val="single" w:sz="4" w:space="0" w:color="A6A6A6" w:themeColor="background1" w:themeShade="A6"/>
            </w:tcBorders>
          </w:tcPr>
          <w:p w14:paraId="50AA8B81" w14:textId="77777777" w:rsidR="00552B8F" w:rsidRPr="000C7D28" w:rsidRDefault="00552B8F" w:rsidP="000E3EAF">
            <w:pPr>
              <w:pStyle w:val="TableText"/>
              <w:jc w:val="center"/>
            </w:pPr>
            <w:r w:rsidRPr="000C7D28">
              <w:t>189</w:t>
            </w:r>
          </w:p>
        </w:tc>
        <w:tc>
          <w:tcPr>
            <w:tcW w:w="709" w:type="dxa"/>
            <w:tcBorders>
              <w:bottom w:val="single" w:sz="4" w:space="0" w:color="A6A6A6" w:themeColor="background1" w:themeShade="A6"/>
              <w:right w:val="single" w:sz="4" w:space="0" w:color="A6A6A6" w:themeColor="background1" w:themeShade="A6"/>
            </w:tcBorders>
          </w:tcPr>
          <w:p w14:paraId="39B6AE14" w14:textId="77777777" w:rsidR="00552B8F" w:rsidRPr="000C7D28" w:rsidRDefault="00552B8F" w:rsidP="000E3EAF">
            <w:pPr>
              <w:pStyle w:val="TableText"/>
              <w:tabs>
                <w:tab w:val="decimal" w:pos="241"/>
              </w:tabs>
            </w:pPr>
            <w:r w:rsidRPr="000C7D28">
              <w:t>7.3</w:t>
            </w:r>
          </w:p>
        </w:tc>
        <w:tc>
          <w:tcPr>
            <w:tcW w:w="567" w:type="dxa"/>
            <w:tcBorders>
              <w:left w:val="single" w:sz="4" w:space="0" w:color="A6A6A6" w:themeColor="background1" w:themeShade="A6"/>
              <w:bottom w:val="single" w:sz="4" w:space="0" w:color="A6A6A6" w:themeColor="background1" w:themeShade="A6"/>
            </w:tcBorders>
          </w:tcPr>
          <w:p w14:paraId="3041036B" w14:textId="77777777" w:rsidR="00552B8F" w:rsidRPr="000C7D28" w:rsidRDefault="00552B8F" w:rsidP="000E3EAF">
            <w:pPr>
              <w:pStyle w:val="TableText"/>
              <w:jc w:val="center"/>
            </w:pPr>
            <w:r w:rsidRPr="000C7D28">
              <w:t>431</w:t>
            </w:r>
          </w:p>
        </w:tc>
        <w:tc>
          <w:tcPr>
            <w:tcW w:w="685" w:type="dxa"/>
            <w:tcBorders>
              <w:bottom w:val="single" w:sz="4" w:space="0" w:color="A6A6A6" w:themeColor="background1" w:themeShade="A6"/>
              <w:right w:val="single" w:sz="4" w:space="0" w:color="A6A6A6" w:themeColor="background1" w:themeShade="A6"/>
            </w:tcBorders>
          </w:tcPr>
          <w:p w14:paraId="492CE4A8" w14:textId="77777777" w:rsidR="00552B8F" w:rsidRPr="000C7D28" w:rsidRDefault="00552B8F" w:rsidP="000E3EAF">
            <w:pPr>
              <w:pStyle w:val="TableText"/>
              <w:jc w:val="center"/>
            </w:pPr>
            <w:r w:rsidRPr="000C7D28">
              <w:t>16.8</w:t>
            </w:r>
          </w:p>
        </w:tc>
        <w:tc>
          <w:tcPr>
            <w:tcW w:w="703" w:type="dxa"/>
            <w:tcBorders>
              <w:left w:val="single" w:sz="4" w:space="0" w:color="A6A6A6" w:themeColor="background1" w:themeShade="A6"/>
              <w:bottom w:val="single" w:sz="4" w:space="0" w:color="A6A6A6" w:themeColor="background1" w:themeShade="A6"/>
            </w:tcBorders>
          </w:tcPr>
          <w:p w14:paraId="5A4CD121" w14:textId="77777777" w:rsidR="00552B8F" w:rsidRPr="000C7D28" w:rsidRDefault="00552B8F" w:rsidP="000E3EAF">
            <w:pPr>
              <w:pStyle w:val="TableText"/>
              <w:jc w:val="center"/>
            </w:pPr>
            <w:r w:rsidRPr="000C7D28">
              <w:t>1</w:t>
            </w:r>
            <w:r w:rsidR="000E3EAF">
              <w:t>,</w:t>
            </w:r>
            <w:r w:rsidRPr="000C7D28">
              <w:t>952</w:t>
            </w:r>
          </w:p>
        </w:tc>
        <w:tc>
          <w:tcPr>
            <w:tcW w:w="625" w:type="dxa"/>
            <w:tcBorders>
              <w:bottom w:val="single" w:sz="4" w:space="0" w:color="A6A6A6" w:themeColor="background1" w:themeShade="A6"/>
            </w:tcBorders>
          </w:tcPr>
          <w:p w14:paraId="4FFFBF7F" w14:textId="77777777" w:rsidR="00552B8F" w:rsidRPr="000C7D28" w:rsidRDefault="00552B8F" w:rsidP="000E3EAF">
            <w:pPr>
              <w:pStyle w:val="TableText"/>
              <w:jc w:val="center"/>
            </w:pPr>
            <w:r w:rsidRPr="000C7D28">
              <w:t>75.9</w:t>
            </w:r>
          </w:p>
        </w:tc>
      </w:tr>
      <w:tr w:rsidR="00552B8F" w:rsidRPr="000C7D28" w14:paraId="5723BFA2" w14:textId="77777777" w:rsidTr="000E3EAF">
        <w:trPr>
          <w:cantSplit/>
        </w:trPr>
        <w:tc>
          <w:tcPr>
            <w:tcW w:w="426" w:type="dxa"/>
            <w:tcBorders>
              <w:top w:val="single" w:sz="4" w:space="0" w:color="A6A6A6" w:themeColor="background1" w:themeShade="A6"/>
              <w:bottom w:val="single" w:sz="4" w:space="0" w:color="A6A6A6" w:themeColor="background1" w:themeShade="A6"/>
            </w:tcBorders>
          </w:tcPr>
          <w:p w14:paraId="51B7FF98" w14:textId="77777777" w:rsidR="00552B8F" w:rsidRPr="000C7D28" w:rsidRDefault="00552B8F" w:rsidP="000E3EAF">
            <w:pPr>
              <w:pStyle w:val="TableText"/>
            </w:pPr>
            <w:r w:rsidRPr="000C7D28">
              <w:t>b</w:t>
            </w:r>
          </w:p>
        </w:tc>
        <w:tc>
          <w:tcPr>
            <w:tcW w:w="3685"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AD559CA" w14:textId="77777777" w:rsidR="00552B8F" w:rsidRPr="000C7D28" w:rsidRDefault="00552B8F" w:rsidP="000E3EAF">
            <w:pPr>
              <w:pStyle w:val="TableText"/>
              <w:ind w:right="113"/>
            </w:pPr>
            <w:r w:rsidRPr="000C7D28">
              <w:t>To make decisions about your health care in the future</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5E25F9F" w14:textId="77777777" w:rsidR="00552B8F" w:rsidRPr="000C7D28" w:rsidRDefault="00552B8F" w:rsidP="000E3EAF">
            <w:pPr>
              <w:pStyle w:val="TableText"/>
              <w:jc w:val="center"/>
            </w:pPr>
            <w:r w:rsidRPr="000C7D28">
              <w:t>212</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587B03F1" w14:textId="77777777" w:rsidR="00552B8F" w:rsidRPr="000C7D28" w:rsidRDefault="00552B8F" w:rsidP="000E3EAF">
            <w:pPr>
              <w:pStyle w:val="TableText"/>
              <w:tabs>
                <w:tab w:val="decimal" w:pos="241"/>
              </w:tabs>
            </w:pPr>
            <w:r w:rsidRPr="000C7D28">
              <w:t>8.2</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25322B3" w14:textId="77777777" w:rsidR="00552B8F" w:rsidRPr="000C7D28" w:rsidRDefault="00552B8F" w:rsidP="000E3EAF">
            <w:pPr>
              <w:pStyle w:val="TableText"/>
              <w:jc w:val="center"/>
            </w:pPr>
            <w:r w:rsidRPr="000C7D28">
              <w:t>423</w:t>
            </w:r>
          </w:p>
        </w:tc>
        <w:tc>
          <w:tcPr>
            <w:tcW w:w="685"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A66E0F4" w14:textId="77777777" w:rsidR="00552B8F" w:rsidRPr="000C7D28" w:rsidRDefault="00552B8F" w:rsidP="000E3EAF">
            <w:pPr>
              <w:pStyle w:val="TableText"/>
              <w:jc w:val="center"/>
            </w:pPr>
            <w:r w:rsidRPr="000C7D28">
              <w:t>16.4</w:t>
            </w:r>
          </w:p>
        </w:tc>
        <w:tc>
          <w:tcPr>
            <w:tcW w:w="7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7D0C5C2" w14:textId="77777777" w:rsidR="00552B8F" w:rsidRPr="000C7D28" w:rsidRDefault="00552B8F" w:rsidP="000E3EAF">
            <w:pPr>
              <w:pStyle w:val="TableText"/>
              <w:jc w:val="center"/>
            </w:pPr>
            <w:r w:rsidRPr="000C7D28">
              <w:t>1</w:t>
            </w:r>
            <w:r w:rsidR="000E3EAF">
              <w:t>,</w:t>
            </w:r>
            <w:r w:rsidRPr="000C7D28">
              <w:t>937</w:t>
            </w:r>
          </w:p>
        </w:tc>
        <w:tc>
          <w:tcPr>
            <w:tcW w:w="625" w:type="dxa"/>
            <w:tcBorders>
              <w:top w:val="single" w:sz="4" w:space="0" w:color="A6A6A6" w:themeColor="background1" w:themeShade="A6"/>
              <w:bottom w:val="single" w:sz="4" w:space="0" w:color="A6A6A6" w:themeColor="background1" w:themeShade="A6"/>
            </w:tcBorders>
          </w:tcPr>
          <w:p w14:paraId="4F3FA181" w14:textId="77777777" w:rsidR="00552B8F" w:rsidRPr="000C7D28" w:rsidRDefault="00552B8F" w:rsidP="000E3EAF">
            <w:pPr>
              <w:pStyle w:val="TableText"/>
              <w:jc w:val="center"/>
            </w:pPr>
            <w:r w:rsidRPr="000C7D28">
              <w:t>75.3</w:t>
            </w:r>
          </w:p>
        </w:tc>
      </w:tr>
      <w:tr w:rsidR="00552B8F" w:rsidRPr="000C7D28" w14:paraId="669A8206" w14:textId="77777777" w:rsidTr="000E3EAF">
        <w:trPr>
          <w:cantSplit/>
        </w:trPr>
        <w:tc>
          <w:tcPr>
            <w:tcW w:w="426" w:type="dxa"/>
            <w:tcBorders>
              <w:top w:val="single" w:sz="4" w:space="0" w:color="A6A6A6" w:themeColor="background1" w:themeShade="A6"/>
              <w:bottom w:val="single" w:sz="4" w:space="0" w:color="A6A6A6" w:themeColor="background1" w:themeShade="A6"/>
            </w:tcBorders>
          </w:tcPr>
          <w:p w14:paraId="117B87AA" w14:textId="77777777" w:rsidR="00552B8F" w:rsidRPr="000C7D28" w:rsidRDefault="00552B8F" w:rsidP="000E3EAF">
            <w:pPr>
              <w:pStyle w:val="TableText"/>
            </w:pPr>
            <w:r w:rsidRPr="000C7D28">
              <w:t>c</w:t>
            </w:r>
          </w:p>
        </w:tc>
        <w:tc>
          <w:tcPr>
            <w:tcW w:w="3685"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B10481E" w14:textId="77777777" w:rsidR="00552B8F" w:rsidRPr="000C7D28" w:rsidRDefault="00552B8F" w:rsidP="000E3EAF">
            <w:pPr>
              <w:pStyle w:val="TableText"/>
              <w:ind w:right="113"/>
            </w:pPr>
            <w:r w:rsidRPr="000C7D28">
              <w:t>To share with other health professionals involved in your ca</w:t>
            </w:r>
            <w:r w:rsidR="000E3EAF">
              <w:t>re within the same organisation</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AAB8C0D" w14:textId="77777777" w:rsidR="00552B8F" w:rsidRPr="000C7D28" w:rsidRDefault="00552B8F" w:rsidP="000E3EAF">
            <w:pPr>
              <w:pStyle w:val="TableText"/>
              <w:jc w:val="center"/>
            </w:pPr>
            <w:r w:rsidRPr="000C7D28">
              <w:t>168</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228B0CE" w14:textId="77777777" w:rsidR="00552B8F" w:rsidRPr="000C7D28" w:rsidRDefault="00552B8F" w:rsidP="000E3EAF">
            <w:pPr>
              <w:pStyle w:val="TableText"/>
              <w:tabs>
                <w:tab w:val="decimal" w:pos="241"/>
              </w:tabs>
            </w:pPr>
            <w:r w:rsidRPr="000C7D28">
              <w:t>6.5</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E139FC2" w14:textId="77777777" w:rsidR="00552B8F" w:rsidRPr="000C7D28" w:rsidRDefault="00552B8F" w:rsidP="000E3EAF">
            <w:pPr>
              <w:pStyle w:val="TableText"/>
              <w:jc w:val="center"/>
            </w:pPr>
            <w:r w:rsidRPr="000C7D28">
              <w:t>370</w:t>
            </w:r>
          </w:p>
        </w:tc>
        <w:tc>
          <w:tcPr>
            <w:tcW w:w="685"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1E4B5E9" w14:textId="77777777" w:rsidR="00552B8F" w:rsidRPr="000C7D28" w:rsidRDefault="00552B8F" w:rsidP="000E3EAF">
            <w:pPr>
              <w:pStyle w:val="TableText"/>
              <w:jc w:val="center"/>
            </w:pPr>
            <w:r w:rsidRPr="000C7D28">
              <w:t>14.4</w:t>
            </w:r>
          </w:p>
        </w:tc>
        <w:tc>
          <w:tcPr>
            <w:tcW w:w="7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2E237CB8" w14:textId="77777777" w:rsidR="00552B8F" w:rsidRPr="000C7D28" w:rsidRDefault="00552B8F" w:rsidP="000E3EAF">
            <w:pPr>
              <w:pStyle w:val="TableText"/>
              <w:jc w:val="center"/>
            </w:pPr>
            <w:r w:rsidRPr="000C7D28">
              <w:t>2</w:t>
            </w:r>
            <w:r w:rsidR="000E3EAF">
              <w:t>,</w:t>
            </w:r>
            <w:r w:rsidRPr="000C7D28">
              <w:t>034</w:t>
            </w:r>
          </w:p>
        </w:tc>
        <w:tc>
          <w:tcPr>
            <w:tcW w:w="625" w:type="dxa"/>
            <w:tcBorders>
              <w:top w:val="single" w:sz="4" w:space="0" w:color="A6A6A6" w:themeColor="background1" w:themeShade="A6"/>
              <w:bottom w:val="single" w:sz="4" w:space="0" w:color="A6A6A6" w:themeColor="background1" w:themeShade="A6"/>
            </w:tcBorders>
          </w:tcPr>
          <w:p w14:paraId="227466DA" w14:textId="77777777" w:rsidR="00552B8F" w:rsidRPr="000C7D28" w:rsidRDefault="00552B8F" w:rsidP="000E3EAF">
            <w:pPr>
              <w:pStyle w:val="TableText"/>
              <w:jc w:val="center"/>
            </w:pPr>
            <w:r w:rsidRPr="000C7D28">
              <w:t>79.1</w:t>
            </w:r>
          </w:p>
        </w:tc>
      </w:tr>
      <w:tr w:rsidR="00552B8F" w:rsidRPr="000C7D28" w14:paraId="5F6E785A" w14:textId="77777777" w:rsidTr="000E3EAF">
        <w:trPr>
          <w:cantSplit/>
        </w:trPr>
        <w:tc>
          <w:tcPr>
            <w:tcW w:w="426" w:type="dxa"/>
            <w:tcBorders>
              <w:top w:val="single" w:sz="4" w:space="0" w:color="A6A6A6" w:themeColor="background1" w:themeShade="A6"/>
              <w:bottom w:val="single" w:sz="4" w:space="0" w:color="A6A6A6" w:themeColor="background1" w:themeShade="A6"/>
            </w:tcBorders>
          </w:tcPr>
          <w:p w14:paraId="507B0F4C" w14:textId="77777777" w:rsidR="00552B8F" w:rsidRPr="000C7D28" w:rsidRDefault="00552B8F" w:rsidP="000E3EAF">
            <w:pPr>
              <w:pStyle w:val="TableText"/>
            </w:pPr>
            <w:r w:rsidRPr="000C7D28">
              <w:t>d</w:t>
            </w:r>
          </w:p>
        </w:tc>
        <w:tc>
          <w:tcPr>
            <w:tcW w:w="3685"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C06BEC3" w14:textId="77777777" w:rsidR="00552B8F" w:rsidRPr="000C7D28" w:rsidRDefault="00552B8F" w:rsidP="000E3EAF">
            <w:pPr>
              <w:pStyle w:val="TableText"/>
              <w:ind w:right="113"/>
            </w:pPr>
            <w:r w:rsidRPr="000C7D28">
              <w:t>To share with other health professionals involved in y</w:t>
            </w:r>
            <w:r w:rsidR="000E3EAF">
              <w:t>our care in other organisations</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9D104BF" w14:textId="77777777" w:rsidR="00552B8F" w:rsidRPr="000C7D28" w:rsidRDefault="00552B8F" w:rsidP="000E3EAF">
            <w:pPr>
              <w:pStyle w:val="TableText"/>
              <w:jc w:val="center"/>
            </w:pPr>
            <w:r w:rsidRPr="000C7D28">
              <w:t>230</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72AFFF48" w14:textId="77777777" w:rsidR="00552B8F" w:rsidRPr="000C7D28" w:rsidRDefault="00552B8F" w:rsidP="000E3EAF">
            <w:pPr>
              <w:pStyle w:val="TableText"/>
              <w:tabs>
                <w:tab w:val="decimal" w:pos="241"/>
              </w:tabs>
            </w:pPr>
            <w:r w:rsidRPr="000C7D28">
              <w:t>8.9</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4E15C93" w14:textId="77777777" w:rsidR="00552B8F" w:rsidRPr="000C7D28" w:rsidRDefault="00552B8F" w:rsidP="000E3EAF">
            <w:pPr>
              <w:pStyle w:val="TableText"/>
              <w:jc w:val="center"/>
            </w:pPr>
            <w:r w:rsidRPr="000C7D28">
              <w:t>448</w:t>
            </w:r>
          </w:p>
        </w:tc>
        <w:tc>
          <w:tcPr>
            <w:tcW w:w="685"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4A95123" w14:textId="77777777" w:rsidR="00552B8F" w:rsidRPr="000C7D28" w:rsidRDefault="00552B8F" w:rsidP="000E3EAF">
            <w:pPr>
              <w:pStyle w:val="TableText"/>
              <w:jc w:val="center"/>
            </w:pPr>
            <w:r w:rsidRPr="000C7D28">
              <w:t>17.4</w:t>
            </w:r>
          </w:p>
        </w:tc>
        <w:tc>
          <w:tcPr>
            <w:tcW w:w="7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E9A8E78" w14:textId="77777777" w:rsidR="00552B8F" w:rsidRPr="000C7D28" w:rsidRDefault="00552B8F" w:rsidP="000E3EAF">
            <w:pPr>
              <w:pStyle w:val="TableText"/>
              <w:jc w:val="center"/>
            </w:pPr>
            <w:r w:rsidRPr="000C7D28">
              <w:t>1</w:t>
            </w:r>
            <w:r w:rsidR="000E3EAF">
              <w:t>,</w:t>
            </w:r>
            <w:r w:rsidRPr="000C7D28">
              <w:t>894</w:t>
            </w:r>
          </w:p>
        </w:tc>
        <w:tc>
          <w:tcPr>
            <w:tcW w:w="625" w:type="dxa"/>
            <w:tcBorders>
              <w:top w:val="single" w:sz="4" w:space="0" w:color="A6A6A6" w:themeColor="background1" w:themeShade="A6"/>
              <w:bottom w:val="single" w:sz="4" w:space="0" w:color="A6A6A6" w:themeColor="background1" w:themeShade="A6"/>
            </w:tcBorders>
          </w:tcPr>
          <w:p w14:paraId="6A587ADE" w14:textId="77777777" w:rsidR="00552B8F" w:rsidRPr="000C7D28" w:rsidRDefault="00552B8F" w:rsidP="000E3EAF">
            <w:pPr>
              <w:pStyle w:val="TableText"/>
              <w:jc w:val="center"/>
            </w:pPr>
            <w:r w:rsidRPr="000C7D28">
              <w:t>73.6</w:t>
            </w:r>
          </w:p>
        </w:tc>
      </w:tr>
      <w:tr w:rsidR="00552B8F" w:rsidRPr="000C7D28" w14:paraId="171B57A2" w14:textId="77777777" w:rsidTr="000E3EAF">
        <w:trPr>
          <w:cantSplit/>
        </w:trPr>
        <w:tc>
          <w:tcPr>
            <w:tcW w:w="426" w:type="dxa"/>
            <w:tcBorders>
              <w:top w:val="single" w:sz="4" w:space="0" w:color="A6A6A6" w:themeColor="background1" w:themeShade="A6"/>
              <w:bottom w:val="single" w:sz="4" w:space="0" w:color="A6A6A6" w:themeColor="background1" w:themeShade="A6"/>
            </w:tcBorders>
          </w:tcPr>
          <w:p w14:paraId="2C0C0F81" w14:textId="77777777" w:rsidR="00552B8F" w:rsidRPr="000C7D28" w:rsidRDefault="00552B8F" w:rsidP="000E3EAF">
            <w:pPr>
              <w:pStyle w:val="TableText"/>
            </w:pPr>
            <w:r w:rsidRPr="000C7D28">
              <w:t>e</w:t>
            </w:r>
          </w:p>
        </w:tc>
        <w:tc>
          <w:tcPr>
            <w:tcW w:w="3685"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5BB9689" w14:textId="77777777" w:rsidR="00552B8F" w:rsidRPr="000C7D28" w:rsidRDefault="00552B8F" w:rsidP="000E3EAF">
            <w:pPr>
              <w:pStyle w:val="TableText"/>
              <w:ind w:right="113"/>
            </w:pPr>
            <w:r w:rsidRPr="000C7D28">
              <w:t>To make decisions about improving the health service</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688AFB54" w14:textId="77777777" w:rsidR="00552B8F" w:rsidRPr="000C7D28" w:rsidRDefault="00552B8F" w:rsidP="000E3EAF">
            <w:pPr>
              <w:pStyle w:val="TableText"/>
              <w:jc w:val="center"/>
            </w:pPr>
            <w:r w:rsidRPr="000C7D28">
              <w:t>198</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6D8C57E" w14:textId="77777777" w:rsidR="00552B8F" w:rsidRPr="000C7D28" w:rsidRDefault="00552B8F" w:rsidP="000E3EAF">
            <w:pPr>
              <w:pStyle w:val="TableText"/>
              <w:tabs>
                <w:tab w:val="decimal" w:pos="241"/>
              </w:tabs>
            </w:pPr>
            <w:r w:rsidRPr="000C7D28">
              <w:t>7.7</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51D55E8" w14:textId="77777777" w:rsidR="00552B8F" w:rsidRPr="000C7D28" w:rsidRDefault="00552B8F" w:rsidP="000E3EAF">
            <w:pPr>
              <w:pStyle w:val="TableText"/>
              <w:jc w:val="center"/>
            </w:pPr>
            <w:r w:rsidRPr="000C7D28">
              <w:t>458</w:t>
            </w:r>
          </w:p>
        </w:tc>
        <w:tc>
          <w:tcPr>
            <w:tcW w:w="685"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417564AC" w14:textId="77777777" w:rsidR="00552B8F" w:rsidRPr="000C7D28" w:rsidRDefault="00552B8F" w:rsidP="000E3EAF">
            <w:pPr>
              <w:pStyle w:val="TableText"/>
              <w:jc w:val="center"/>
            </w:pPr>
            <w:r w:rsidRPr="000C7D28">
              <w:t>17.8</w:t>
            </w:r>
          </w:p>
        </w:tc>
        <w:tc>
          <w:tcPr>
            <w:tcW w:w="7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4FA3E796" w14:textId="77777777" w:rsidR="00552B8F" w:rsidRPr="000C7D28" w:rsidRDefault="00552B8F" w:rsidP="000E3EAF">
            <w:pPr>
              <w:pStyle w:val="TableText"/>
              <w:jc w:val="center"/>
            </w:pPr>
            <w:r w:rsidRPr="000C7D28">
              <w:t>1</w:t>
            </w:r>
            <w:r w:rsidR="000E3EAF">
              <w:t>,</w:t>
            </w:r>
            <w:r w:rsidRPr="000C7D28">
              <w:t>916</w:t>
            </w:r>
          </w:p>
        </w:tc>
        <w:tc>
          <w:tcPr>
            <w:tcW w:w="625" w:type="dxa"/>
            <w:tcBorders>
              <w:top w:val="single" w:sz="4" w:space="0" w:color="A6A6A6" w:themeColor="background1" w:themeShade="A6"/>
              <w:bottom w:val="single" w:sz="4" w:space="0" w:color="A6A6A6" w:themeColor="background1" w:themeShade="A6"/>
            </w:tcBorders>
          </w:tcPr>
          <w:p w14:paraId="5DF83BCF" w14:textId="77777777" w:rsidR="00552B8F" w:rsidRPr="000C7D28" w:rsidRDefault="00552B8F" w:rsidP="000E3EAF">
            <w:pPr>
              <w:pStyle w:val="TableText"/>
              <w:jc w:val="center"/>
            </w:pPr>
            <w:r w:rsidRPr="000C7D28">
              <w:t>74.5</w:t>
            </w:r>
          </w:p>
        </w:tc>
      </w:tr>
      <w:tr w:rsidR="00552B8F" w:rsidRPr="000C7D28" w14:paraId="55D61AAA" w14:textId="77777777" w:rsidTr="000E3EAF">
        <w:trPr>
          <w:cantSplit/>
        </w:trPr>
        <w:tc>
          <w:tcPr>
            <w:tcW w:w="426" w:type="dxa"/>
            <w:tcBorders>
              <w:top w:val="single" w:sz="4" w:space="0" w:color="A6A6A6" w:themeColor="background1" w:themeShade="A6"/>
              <w:bottom w:val="single" w:sz="4" w:space="0" w:color="A6A6A6" w:themeColor="background1" w:themeShade="A6"/>
            </w:tcBorders>
          </w:tcPr>
          <w:p w14:paraId="0EFD96C1" w14:textId="77777777" w:rsidR="00552B8F" w:rsidRPr="000C7D28" w:rsidRDefault="00552B8F" w:rsidP="000E3EAF">
            <w:pPr>
              <w:pStyle w:val="TableText"/>
            </w:pPr>
            <w:r w:rsidRPr="000C7D28">
              <w:t>f</w:t>
            </w:r>
          </w:p>
        </w:tc>
        <w:tc>
          <w:tcPr>
            <w:tcW w:w="3685"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318D26BB" w14:textId="77777777" w:rsidR="00552B8F" w:rsidRPr="000C7D28" w:rsidRDefault="00552B8F" w:rsidP="000E3EAF">
            <w:pPr>
              <w:pStyle w:val="TableText"/>
              <w:ind w:right="113"/>
            </w:pPr>
            <w:r w:rsidRPr="000C7D28">
              <w:t>To investigate how to better understand the population and their needs by combining information on the whole population</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F13ABC1" w14:textId="77777777" w:rsidR="00552B8F" w:rsidRPr="000C7D28" w:rsidRDefault="00552B8F" w:rsidP="000E3EAF">
            <w:pPr>
              <w:pStyle w:val="TableText"/>
              <w:jc w:val="center"/>
            </w:pPr>
            <w:r w:rsidRPr="000C7D28">
              <w:t>220</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0B0BA19" w14:textId="77777777" w:rsidR="00552B8F" w:rsidRPr="000C7D28" w:rsidRDefault="00552B8F" w:rsidP="000E3EAF">
            <w:pPr>
              <w:pStyle w:val="TableText"/>
              <w:tabs>
                <w:tab w:val="decimal" w:pos="241"/>
              </w:tabs>
            </w:pPr>
            <w:r w:rsidRPr="000C7D28">
              <w:t>8.6</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16E0004A" w14:textId="77777777" w:rsidR="00552B8F" w:rsidRPr="000C7D28" w:rsidRDefault="00552B8F" w:rsidP="000E3EAF">
            <w:pPr>
              <w:pStyle w:val="TableText"/>
              <w:jc w:val="center"/>
            </w:pPr>
            <w:r w:rsidRPr="000C7D28">
              <w:t>481</w:t>
            </w:r>
          </w:p>
        </w:tc>
        <w:tc>
          <w:tcPr>
            <w:tcW w:w="685"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2A77DAFF" w14:textId="77777777" w:rsidR="00552B8F" w:rsidRPr="000C7D28" w:rsidRDefault="00552B8F" w:rsidP="000E3EAF">
            <w:pPr>
              <w:pStyle w:val="TableText"/>
              <w:jc w:val="center"/>
            </w:pPr>
            <w:r w:rsidRPr="000C7D28">
              <w:t>18.7</w:t>
            </w:r>
          </w:p>
        </w:tc>
        <w:tc>
          <w:tcPr>
            <w:tcW w:w="7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53192BE2" w14:textId="77777777" w:rsidR="00552B8F" w:rsidRPr="000C7D28" w:rsidRDefault="00552B8F" w:rsidP="000E3EAF">
            <w:pPr>
              <w:pStyle w:val="TableText"/>
              <w:jc w:val="center"/>
            </w:pPr>
            <w:r w:rsidRPr="000C7D28">
              <w:t>1</w:t>
            </w:r>
            <w:r w:rsidR="000E3EAF">
              <w:t>,</w:t>
            </w:r>
            <w:r w:rsidRPr="000C7D28">
              <w:t>871</w:t>
            </w:r>
          </w:p>
        </w:tc>
        <w:tc>
          <w:tcPr>
            <w:tcW w:w="625" w:type="dxa"/>
            <w:tcBorders>
              <w:top w:val="single" w:sz="4" w:space="0" w:color="A6A6A6" w:themeColor="background1" w:themeShade="A6"/>
              <w:bottom w:val="single" w:sz="4" w:space="0" w:color="A6A6A6" w:themeColor="background1" w:themeShade="A6"/>
            </w:tcBorders>
          </w:tcPr>
          <w:p w14:paraId="07B56AFD" w14:textId="77777777" w:rsidR="00552B8F" w:rsidRPr="000C7D28" w:rsidRDefault="00552B8F" w:rsidP="000E3EAF">
            <w:pPr>
              <w:pStyle w:val="TableText"/>
              <w:jc w:val="center"/>
            </w:pPr>
            <w:r w:rsidRPr="000C7D28">
              <w:t>72.7</w:t>
            </w:r>
          </w:p>
        </w:tc>
      </w:tr>
      <w:tr w:rsidR="00552B8F" w:rsidRPr="000C7D28" w14:paraId="55BAFDEF" w14:textId="77777777" w:rsidTr="000E3EAF">
        <w:trPr>
          <w:cantSplit/>
        </w:trPr>
        <w:tc>
          <w:tcPr>
            <w:tcW w:w="426" w:type="dxa"/>
            <w:tcBorders>
              <w:top w:val="single" w:sz="4" w:space="0" w:color="A6A6A6" w:themeColor="background1" w:themeShade="A6"/>
              <w:bottom w:val="single" w:sz="4" w:space="0" w:color="A6A6A6" w:themeColor="background1" w:themeShade="A6"/>
            </w:tcBorders>
          </w:tcPr>
          <w:p w14:paraId="11C9D2CA" w14:textId="77777777" w:rsidR="00552B8F" w:rsidRPr="000C7D28" w:rsidRDefault="00552B8F" w:rsidP="000E3EAF">
            <w:pPr>
              <w:pStyle w:val="TableText"/>
            </w:pPr>
            <w:r w:rsidRPr="000C7D28">
              <w:t>g</w:t>
            </w:r>
          </w:p>
        </w:tc>
        <w:tc>
          <w:tcPr>
            <w:tcW w:w="3685"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06A8397F" w14:textId="77777777" w:rsidR="00552B8F" w:rsidRPr="000C7D28" w:rsidRDefault="00552B8F" w:rsidP="000E3EAF">
            <w:pPr>
              <w:pStyle w:val="TableText"/>
              <w:ind w:right="113"/>
            </w:pPr>
            <w:r w:rsidRPr="000C7D28">
              <w:t xml:space="preserve">To continue to help others even once you have died or have moved out of New Zealand where your information continues to be useful and contributes to the full picture </w:t>
            </w:r>
            <w:r w:rsidR="000E3EAF">
              <w:t>for points (e) and (f) above</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7EB273C2" w14:textId="77777777" w:rsidR="00552B8F" w:rsidRPr="000C7D28" w:rsidRDefault="00552B8F" w:rsidP="000E3EAF">
            <w:pPr>
              <w:pStyle w:val="TableText"/>
              <w:jc w:val="center"/>
            </w:pPr>
            <w:r w:rsidRPr="000C7D28">
              <w:t>277</w:t>
            </w:r>
          </w:p>
        </w:tc>
        <w:tc>
          <w:tcPr>
            <w:tcW w:w="709"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1F0FC347" w14:textId="77777777" w:rsidR="00552B8F" w:rsidRPr="000C7D28" w:rsidRDefault="00552B8F" w:rsidP="000E3EAF">
            <w:pPr>
              <w:pStyle w:val="TableText"/>
              <w:tabs>
                <w:tab w:val="decimal" w:pos="241"/>
              </w:tabs>
            </w:pPr>
            <w:r w:rsidRPr="000C7D28">
              <w:t>10.8</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AC3408D" w14:textId="77777777" w:rsidR="00552B8F" w:rsidRPr="000C7D28" w:rsidRDefault="00552B8F" w:rsidP="000E3EAF">
            <w:pPr>
              <w:pStyle w:val="TableText"/>
              <w:jc w:val="center"/>
            </w:pPr>
            <w:r w:rsidRPr="000C7D28">
              <w:t>466</w:t>
            </w:r>
          </w:p>
        </w:tc>
        <w:tc>
          <w:tcPr>
            <w:tcW w:w="685"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F903F2E" w14:textId="77777777" w:rsidR="00552B8F" w:rsidRPr="000C7D28" w:rsidRDefault="00552B8F" w:rsidP="000E3EAF">
            <w:pPr>
              <w:pStyle w:val="TableText"/>
              <w:jc w:val="center"/>
            </w:pPr>
            <w:r w:rsidRPr="000C7D28">
              <w:t>18.1</w:t>
            </w:r>
          </w:p>
        </w:tc>
        <w:tc>
          <w:tcPr>
            <w:tcW w:w="703"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BD4BF60" w14:textId="77777777" w:rsidR="00552B8F" w:rsidRPr="000C7D28" w:rsidRDefault="00552B8F" w:rsidP="000E3EAF">
            <w:pPr>
              <w:pStyle w:val="TableText"/>
              <w:jc w:val="center"/>
            </w:pPr>
            <w:r w:rsidRPr="000C7D28">
              <w:t>1</w:t>
            </w:r>
            <w:r w:rsidR="000E3EAF">
              <w:t>,</w:t>
            </w:r>
            <w:r w:rsidRPr="000C7D28">
              <w:t>829</w:t>
            </w:r>
          </w:p>
        </w:tc>
        <w:tc>
          <w:tcPr>
            <w:tcW w:w="625" w:type="dxa"/>
            <w:tcBorders>
              <w:top w:val="single" w:sz="4" w:space="0" w:color="A6A6A6" w:themeColor="background1" w:themeShade="A6"/>
              <w:bottom w:val="single" w:sz="4" w:space="0" w:color="A6A6A6" w:themeColor="background1" w:themeShade="A6"/>
            </w:tcBorders>
          </w:tcPr>
          <w:p w14:paraId="7BBE7C7F" w14:textId="77777777" w:rsidR="00552B8F" w:rsidRPr="000C7D28" w:rsidRDefault="00552B8F" w:rsidP="000E3EAF">
            <w:pPr>
              <w:pStyle w:val="TableText"/>
              <w:jc w:val="center"/>
            </w:pPr>
            <w:r w:rsidRPr="000C7D28">
              <w:t>71.1</w:t>
            </w:r>
          </w:p>
        </w:tc>
      </w:tr>
    </w:tbl>
    <w:p w14:paraId="01ACA5F3" w14:textId="77777777" w:rsidR="00552B8F" w:rsidRDefault="00552B8F" w:rsidP="000E3EAF"/>
    <w:p w14:paraId="576712DF" w14:textId="77777777" w:rsidR="00F819B8" w:rsidRDefault="00F819B8" w:rsidP="00BF3BBE">
      <w:pPr>
        <w:pStyle w:val="Table"/>
        <w:sectPr w:rsidR="00F819B8" w:rsidSect="00466303">
          <w:footerReference w:type="even" r:id="rId19"/>
          <w:footerReference w:type="default" r:id="rId20"/>
          <w:pgSz w:w="11907" w:h="16834" w:code="9"/>
          <w:pgMar w:top="1418" w:right="1701" w:bottom="1134" w:left="1843" w:header="284" w:footer="425" w:gutter="284"/>
          <w:pgNumType w:start="1"/>
          <w:cols w:space="720"/>
          <w:docGrid w:linePitch="286"/>
        </w:sectPr>
      </w:pPr>
      <w:bookmarkStart w:id="22" w:name="_Ref99296846"/>
      <w:bookmarkStart w:id="23" w:name="_Toc99296194"/>
    </w:p>
    <w:p w14:paraId="284BECAD" w14:textId="4E9EA390" w:rsidR="00552B8F" w:rsidRPr="000C7D28" w:rsidRDefault="00BF3BBE" w:rsidP="00F819B8">
      <w:pPr>
        <w:pStyle w:val="Table"/>
        <w:spacing w:before="0"/>
      </w:pPr>
      <w:bookmarkStart w:id="24" w:name="_Ref99299161"/>
      <w:r>
        <w:lastRenderedPageBreak/>
        <w:t>Table </w:t>
      </w:r>
      <w:fldSimple w:instr=" SEQ Table \* ARABIC ">
        <w:r w:rsidR="002F07F6">
          <w:rPr>
            <w:noProof/>
          </w:rPr>
          <w:t>5</w:t>
        </w:r>
      </w:fldSimple>
      <w:bookmarkEnd w:id="22"/>
      <w:bookmarkEnd w:id="24"/>
      <w:r w:rsidR="00552B8F" w:rsidRPr="000C7D28">
        <w:t>: Rating of comfort for use of health information for Māori (n=385) versus non-Māori respondents (n=2,187)</w:t>
      </w:r>
      <w:bookmarkEnd w:id="23"/>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426"/>
        <w:gridCol w:w="5103"/>
        <w:gridCol w:w="652"/>
        <w:gridCol w:w="653"/>
        <w:gridCol w:w="653"/>
        <w:gridCol w:w="652"/>
        <w:gridCol w:w="653"/>
        <w:gridCol w:w="653"/>
        <w:gridCol w:w="652"/>
        <w:gridCol w:w="653"/>
        <w:gridCol w:w="653"/>
        <w:gridCol w:w="652"/>
        <w:gridCol w:w="653"/>
        <w:gridCol w:w="653"/>
        <w:gridCol w:w="1240"/>
      </w:tblGrid>
      <w:tr w:rsidR="00E578C8" w:rsidRPr="000C7D28" w14:paraId="21D177A9" w14:textId="77777777" w:rsidTr="00E578C8">
        <w:trPr>
          <w:cantSplit/>
        </w:trPr>
        <w:tc>
          <w:tcPr>
            <w:tcW w:w="426" w:type="dxa"/>
            <w:vMerge w:val="restart"/>
            <w:tcBorders>
              <w:top w:val="nil"/>
              <w:bottom w:val="nil"/>
            </w:tcBorders>
            <w:shd w:val="clear" w:color="auto" w:fill="D9D9D9" w:themeFill="background1" w:themeFillShade="D9"/>
          </w:tcPr>
          <w:p w14:paraId="03C37667" w14:textId="77777777" w:rsidR="00E578C8" w:rsidRPr="000C7D28" w:rsidRDefault="00E578C8" w:rsidP="00E578C8">
            <w:pPr>
              <w:pStyle w:val="TableText"/>
            </w:pPr>
          </w:p>
        </w:tc>
        <w:tc>
          <w:tcPr>
            <w:tcW w:w="5103" w:type="dxa"/>
            <w:vMerge w:val="restart"/>
            <w:tcBorders>
              <w:top w:val="nil"/>
              <w:bottom w:val="nil"/>
              <w:right w:val="single" w:sz="4" w:space="0" w:color="A6A6A6" w:themeColor="background1" w:themeShade="A6"/>
            </w:tcBorders>
            <w:shd w:val="clear" w:color="auto" w:fill="D9D9D9" w:themeFill="background1" w:themeFillShade="D9"/>
          </w:tcPr>
          <w:p w14:paraId="7CA200D1" w14:textId="77777777" w:rsidR="00E578C8" w:rsidRPr="000C7D28" w:rsidRDefault="00E578C8" w:rsidP="00E578C8">
            <w:pPr>
              <w:pStyle w:val="TableText"/>
            </w:pPr>
            <w:r w:rsidRPr="000C7D28">
              <w:rPr>
                <w:b/>
                <w:bCs/>
              </w:rPr>
              <w:t>Scenarios</w:t>
            </w:r>
          </w:p>
        </w:tc>
        <w:tc>
          <w:tcPr>
            <w:tcW w:w="2610" w:type="dxa"/>
            <w:gridSpan w:val="4"/>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6E0642FD" w14:textId="77777777" w:rsidR="00E578C8" w:rsidRPr="000C7D28" w:rsidRDefault="00E578C8" w:rsidP="00E578C8">
            <w:pPr>
              <w:pStyle w:val="TableText"/>
              <w:jc w:val="center"/>
              <w:rPr>
                <w:b/>
                <w:bCs/>
                <w:color w:val="000000"/>
              </w:rPr>
            </w:pPr>
            <w:r w:rsidRPr="000C7D28">
              <w:rPr>
                <w:b/>
                <w:bCs/>
                <w:color w:val="000000"/>
              </w:rPr>
              <w:t>Uncomfortable</w:t>
            </w:r>
            <w:r>
              <w:rPr>
                <w:b/>
                <w:bCs/>
                <w:color w:val="000000"/>
              </w:rPr>
              <w:br/>
            </w:r>
            <w:r w:rsidRPr="000C7D28">
              <w:rPr>
                <w:b/>
                <w:bCs/>
                <w:color w:val="000000"/>
              </w:rPr>
              <w:t>(1 or 2)</w:t>
            </w:r>
          </w:p>
        </w:tc>
        <w:tc>
          <w:tcPr>
            <w:tcW w:w="2611" w:type="dxa"/>
            <w:gridSpan w:val="4"/>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0144E7DD" w14:textId="77777777" w:rsidR="00E578C8" w:rsidRPr="000C7D28" w:rsidRDefault="00E578C8" w:rsidP="00E578C8">
            <w:pPr>
              <w:pStyle w:val="TableText"/>
              <w:jc w:val="center"/>
              <w:rPr>
                <w:b/>
                <w:bCs/>
              </w:rPr>
            </w:pPr>
            <w:r w:rsidRPr="000C7D28">
              <w:rPr>
                <w:b/>
                <w:bCs/>
                <w:color w:val="000000"/>
              </w:rPr>
              <w:t>Neutral</w:t>
            </w:r>
            <w:r>
              <w:rPr>
                <w:b/>
                <w:bCs/>
                <w:color w:val="000000"/>
              </w:rPr>
              <w:br/>
            </w:r>
            <w:r w:rsidRPr="000C7D28">
              <w:rPr>
                <w:b/>
                <w:bCs/>
                <w:color w:val="000000"/>
              </w:rPr>
              <w:t>(3)</w:t>
            </w:r>
          </w:p>
        </w:tc>
        <w:tc>
          <w:tcPr>
            <w:tcW w:w="2611" w:type="dxa"/>
            <w:gridSpan w:val="4"/>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4B7FB7D1" w14:textId="77777777" w:rsidR="00E578C8" w:rsidRPr="000C7D28" w:rsidRDefault="00E578C8" w:rsidP="00E578C8">
            <w:pPr>
              <w:pStyle w:val="TableText"/>
              <w:jc w:val="center"/>
              <w:rPr>
                <w:b/>
                <w:bCs/>
              </w:rPr>
            </w:pPr>
            <w:r w:rsidRPr="000C7D28">
              <w:rPr>
                <w:b/>
                <w:bCs/>
                <w:color w:val="000000"/>
              </w:rPr>
              <w:t>Comfortable</w:t>
            </w:r>
            <w:r>
              <w:rPr>
                <w:b/>
                <w:bCs/>
                <w:color w:val="000000"/>
              </w:rPr>
              <w:br/>
            </w:r>
            <w:r w:rsidRPr="000C7D28">
              <w:rPr>
                <w:b/>
                <w:bCs/>
                <w:color w:val="000000"/>
              </w:rPr>
              <w:t>(4 or 5)</w:t>
            </w:r>
          </w:p>
        </w:tc>
        <w:tc>
          <w:tcPr>
            <w:tcW w:w="1240" w:type="dxa"/>
            <w:tcBorders>
              <w:top w:val="nil"/>
              <w:left w:val="single" w:sz="4" w:space="0" w:color="A6A6A6" w:themeColor="background1" w:themeShade="A6"/>
              <w:bottom w:val="nil"/>
            </w:tcBorders>
            <w:shd w:val="clear" w:color="auto" w:fill="D9D9D9" w:themeFill="background1" w:themeFillShade="D9"/>
          </w:tcPr>
          <w:p w14:paraId="7DBB9F0B" w14:textId="77777777" w:rsidR="00E578C8" w:rsidRPr="00E578C8" w:rsidRDefault="00E578C8" w:rsidP="00E578C8">
            <w:pPr>
              <w:pStyle w:val="TableText"/>
              <w:jc w:val="center"/>
              <w:rPr>
                <w:b/>
              </w:rPr>
            </w:pPr>
            <w:r w:rsidRPr="00E578C8">
              <w:rPr>
                <w:b/>
              </w:rPr>
              <w:t>Significance</w:t>
            </w:r>
          </w:p>
        </w:tc>
      </w:tr>
      <w:tr w:rsidR="00E578C8" w:rsidRPr="000C7D28" w14:paraId="11804DCA" w14:textId="77777777" w:rsidTr="00E578C8">
        <w:trPr>
          <w:cantSplit/>
        </w:trPr>
        <w:tc>
          <w:tcPr>
            <w:tcW w:w="426" w:type="dxa"/>
            <w:vMerge/>
            <w:tcBorders>
              <w:top w:val="nil"/>
              <w:bottom w:val="nil"/>
            </w:tcBorders>
            <w:shd w:val="clear" w:color="auto" w:fill="D9D9D9" w:themeFill="background1" w:themeFillShade="D9"/>
          </w:tcPr>
          <w:p w14:paraId="7BE8623C" w14:textId="77777777" w:rsidR="00E578C8" w:rsidRPr="000C7D28" w:rsidRDefault="00E578C8" w:rsidP="00E578C8">
            <w:pPr>
              <w:pStyle w:val="TableText"/>
            </w:pPr>
          </w:p>
        </w:tc>
        <w:tc>
          <w:tcPr>
            <w:tcW w:w="5103" w:type="dxa"/>
            <w:vMerge/>
            <w:tcBorders>
              <w:top w:val="nil"/>
              <w:bottom w:val="nil"/>
              <w:right w:val="single" w:sz="4" w:space="0" w:color="A6A6A6" w:themeColor="background1" w:themeShade="A6"/>
            </w:tcBorders>
            <w:shd w:val="clear" w:color="auto" w:fill="D9D9D9" w:themeFill="background1" w:themeFillShade="D9"/>
          </w:tcPr>
          <w:p w14:paraId="1D0DA1D1" w14:textId="77777777" w:rsidR="00E578C8" w:rsidRPr="000C7D28" w:rsidRDefault="00E578C8" w:rsidP="00E578C8">
            <w:pPr>
              <w:pStyle w:val="TableText"/>
            </w:pPr>
          </w:p>
        </w:tc>
        <w:tc>
          <w:tcPr>
            <w:tcW w:w="1305"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2F0598E2" w14:textId="77777777" w:rsidR="00E578C8" w:rsidRPr="000C7D28" w:rsidRDefault="00E578C8" w:rsidP="00E578C8">
            <w:pPr>
              <w:pStyle w:val="TableText"/>
              <w:spacing w:before="0"/>
              <w:jc w:val="center"/>
              <w:rPr>
                <w:b/>
                <w:bCs/>
                <w:noProof/>
              </w:rPr>
            </w:pPr>
            <w:r w:rsidRPr="000C7D28">
              <w:rPr>
                <w:b/>
                <w:bCs/>
              </w:rPr>
              <w:t>Māori</w:t>
            </w:r>
          </w:p>
        </w:tc>
        <w:tc>
          <w:tcPr>
            <w:tcW w:w="1305"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04C6D44C" w14:textId="77777777" w:rsidR="00E578C8" w:rsidRPr="000C7D28" w:rsidRDefault="00E578C8" w:rsidP="00E578C8">
            <w:pPr>
              <w:pStyle w:val="TableText"/>
              <w:spacing w:before="0"/>
              <w:jc w:val="center"/>
              <w:rPr>
                <w:b/>
                <w:bCs/>
                <w:noProof/>
              </w:rPr>
            </w:pPr>
            <w:r w:rsidRPr="000C7D28">
              <w:rPr>
                <w:b/>
                <w:bCs/>
                <w:noProof/>
              </w:rPr>
              <w:t>Non-</w:t>
            </w:r>
            <w:r w:rsidRPr="000C7D28">
              <w:rPr>
                <w:b/>
                <w:bCs/>
              </w:rPr>
              <w:t>Māori</w:t>
            </w:r>
          </w:p>
        </w:tc>
        <w:tc>
          <w:tcPr>
            <w:tcW w:w="1306"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5ACB11F1" w14:textId="77777777" w:rsidR="00E578C8" w:rsidRPr="000C7D28" w:rsidRDefault="00E578C8" w:rsidP="00E578C8">
            <w:pPr>
              <w:pStyle w:val="TableText"/>
              <w:spacing w:before="0"/>
              <w:jc w:val="center"/>
              <w:rPr>
                <w:b/>
                <w:bCs/>
                <w:noProof/>
              </w:rPr>
            </w:pPr>
            <w:r w:rsidRPr="000C7D28">
              <w:rPr>
                <w:b/>
                <w:bCs/>
              </w:rPr>
              <w:t>Māori</w:t>
            </w:r>
          </w:p>
        </w:tc>
        <w:tc>
          <w:tcPr>
            <w:tcW w:w="1305"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3B7C3C71" w14:textId="77777777" w:rsidR="00E578C8" w:rsidRPr="000C7D28" w:rsidRDefault="00E578C8" w:rsidP="00E578C8">
            <w:pPr>
              <w:pStyle w:val="TableText"/>
              <w:spacing w:before="0"/>
              <w:jc w:val="center"/>
              <w:rPr>
                <w:b/>
                <w:bCs/>
                <w:noProof/>
              </w:rPr>
            </w:pPr>
            <w:r w:rsidRPr="000C7D28">
              <w:rPr>
                <w:b/>
                <w:bCs/>
                <w:noProof/>
              </w:rPr>
              <w:t>Non-</w:t>
            </w:r>
            <w:r w:rsidRPr="000C7D28">
              <w:rPr>
                <w:b/>
                <w:bCs/>
              </w:rPr>
              <w:t>Māori</w:t>
            </w:r>
          </w:p>
        </w:tc>
        <w:tc>
          <w:tcPr>
            <w:tcW w:w="1305"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2827987D" w14:textId="77777777" w:rsidR="00E578C8" w:rsidRPr="000C7D28" w:rsidRDefault="00E578C8" w:rsidP="00E578C8">
            <w:pPr>
              <w:pStyle w:val="TableText"/>
              <w:spacing w:before="0"/>
              <w:jc w:val="center"/>
              <w:rPr>
                <w:b/>
                <w:bCs/>
                <w:noProof/>
              </w:rPr>
            </w:pPr>
            <w:r w:rsidRPr="000C7D28">
              <w:rPr>
                <w:b/>
                <w:bCs/>
              </w:rPr>
              <w:t>Māori</w:t>
            </w:r>
          </w:p>
        </w:tc>
        <w:tc>
          <w:tcPr>
            <w:tcW w:w="1306"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211BA4C" w14:textId="77777777" w:rsidR="00E578C8" w:rsidRPr="000C7D28" w:rsidRDefault="00E578C8" w:rsidP="00E578C8">
            <w:pPr>
              <w:pStyle w:val="TableText"/>
              <w:spacing w:before="0"/>
              <w:jc w:val="center"/>
              <w:rPr>
                <w:b/>
                <w:bCs/>
                <w:noProof/>
              </w:rPr>
            </w:pPr>
            <w:r w:rsidRPr="000C7D28">
              <w:rPr>
                <w:b/>
                <w:bCs/>
                <w:noProof/>
              </w:rPr>
              <w:t>Non-</w:t>
            </w:r>
            <w:r w:rsidRPr="000C7D28">
              <w:rPr>
                <w:b/>
                <w:bCs/>
              </w:rPr>
              <w:t>Māori</w:t>
            </w:r>
          </w:p>
        </w:tc>
        <w:tc>
          <w:tcPr>
            <w:tcW w:w="1240" w:type="dxa"/>
            <w:tcBorders>
              <w:top w:val="nil"/>
              <w:left w:val="single" w:sz="4" w:space="0" w:color="A6A6A6" w:themeColor="background1" w:themeShade="A6"/>
              <w:bottom w:val="nil"/>
            </w:tcBorders>
            <w:shd w:val="clear" w:color="auto" w:fill="D9D9D9" w:themeFill="background1" w:themeFillShade="D9"/>
          </w:tcPr>
          <w:p w14:paraId="4D24A2A4" w14:textId="77777777" w:rsidR="00E578C8" w:rsidRPr="000C7D28" w:rsidRDefault="00E578C8" w:rsidP="00E578C8">
            <w:pPr>
              <w:pStyle w:val="TableText"/>
              <w:spacing w:before="0"/>
              <w:jc w:val="center"/>
              <w:rPr>
                <w:noProof/>
              </w:rPr>
            </w:pPr>
          </w:p>
        </w:tc>
      </w:tr>
      <w:tr w:rsidR="00E578C8" w:rsidRPr="000C7D28" w14:paraId="5EF74C7B" w14:textId="77777777" w:rsidTr="00E578C8">
        <w:trPr>
          <w:cantSplit/>
        </w:trPr>
        <w:tc>
          <w:tcPr>
            <w:tcW w:w="426" w:type="dxa"/>
            <w:vMerge/>
            <w:tcBorders>
              <w:top w:val="nil"/>
              <w:bottom w:val="nil"/>
            </w:tcBorders>
            <w:shd w:val="clear" w:color="auto" w:fill="D9D9D9" w:themeFill="background1" w:themeFillShade="D9"/>
          </w:tcPr>
          <w:p w14:paraId="0234FA8E" w14:textId="77777777" w:rsidR="00E578C8" w:rsidRPr="000C7D28" w:rsidRDefault="00E578C8" w:rsidP="00E578C8">
            <w:pPr>
              <w:pStyle w:val="TableText"/>
            </w:pPr>
          </w:p>
        </w:tc>
        <w:tc>
          <w:tcPr>
            <w:tcW w:w="5103" w:type="dxa"/>
            <w:vMerge/>
            <w:tcBorders>
              <w:top w:val="nil"/>
              <w:bottom w:val="nil"/>
              <w:right w:val="single" w:sz="4" w:space="0" w:color="A6A6A6" w:themeColor="background1" w:themeShade="A6"/>
            </w:tcBorders>
            <w:shd w:val="clear" w:color="auto" w:fill="D9D9D9" w:themeFill="background1" w:themeFillShade="D9"/>
          </w:tcPr>
          <w:p w14:paraId="457CC798" w14:textId="77777777" w:rsidR="00E578C8" w:rsidRPr="000C7D28" w:rsidRDefault="00E578C8" w:rsidP="00E578C8">
            <w:pPr>
              <w:pStyle w:val="TableText"/>
            </w:pPr>
          </w:p>
        </w:tc>
        <w:tc>
          <w:tcPr>
            <w:tcW w:w="652" w:type="dxa"/>
            <w:tcBorders>
              <w:top w:val="nil"/>
              <w:left w:val="single" w:sz="4" w:space="0" w:color="A6A6A6" w:themeColor="background1" w:themeShade="A6"/>
              <w:bottom w:val="nil"/>
            </w:tcBorders>
            <w:shd w:val="clear" w:color="auto" w:fill="D9D9D9" w:themeFill="background1" w:themeFillShade="D9"/>
          </w:tcPr>
          <w:p w14:paraId="5F01D9ED" w14:textId="77777777" w:rsidR="00E578C8" w:rsidRPr="000C7D28" w:rsidRDefault="00E578C8" w:rsidP="00E578C8">
            <w:pPr>
              <w:pStyle w:val="TableText"/>
              <w:spacing w:before="0"/>
              <w:jc w:val="center"/>
              <w:rPr>
                <w:b/>
                <w:bCs/>
                <w:noProof/>
              </w:rPr>
            </w:pPr>
            <w:r w:rsidRPr="000C7D28">
              <w:rPr>
                <w:b/>
                <w:bCs/>
                <w:noProof/>
              </w:rPr>
              <w:t>n</w:t>
            </w:r>
          </w:p>
        </w:tc>
        <w:tc>
          <w:tcPr>
            <w:tcW w:w="653" w:type="dxa"/>
            <w:tcBorders>
              <w:top w:val="nil"/>
              <w:bottom w:val="nil"/>
              <w:right w:val="single" w:sz="4" w:space="0" w:color="A6A6A6" w:themeColor="background1" w:themeShade="A6"/>
            </w:tcBorders>
            <w:shd w:val="clear" w:color="auto" w:fill="D9D9D9" w:themeFill="background1" w:themeFillShade="D9"/>
          </w:tcPr>
          <w:p w14:paraId="6512436B" w14:textId="77777777" w:rsidR="00E578C8" w:rsidRPr="000C7D28" w:rsidRDefault="00E578C8" w:rsidP="00E578C8">
            <w:pPr>
              <w:pStyle w:val="TableText"/>
              <w:spacing w:before="0"/>
              <w:jc w:val="center"/>
              <w:rPr>
                <w:b/>
                <w:bCs/>
                <w:noProof/>
              </w:rPr>
            </w:pPr>
            <w:r w:rsidRPr="000C7D28">
              <w:rPr>
                <w:b/>
                <w:bCs/>
                <w:noProof/>
              </w:rPr>
              <w:t>%</w:t>
            </w:r>
          </w:p>
        </w:tc>
        <w:tc>
          <w:tcPr>
            <w:tcW w:w="653" w:type="dxa"/>
            <w:tcBorders>
              <w:top w:val="nil"/>
              <w:left w:val="single" w:sz="4" w:space="0" w:color="A6A6A6" w:themeColor="background1" w:themeShade="A6"/>
              <w:bottom w:val="nil"/>
            </w:tcBorders>
            <w:shd w:val="clear" w:color="auto" w:fill="D9D9D9" w:themeFill="background1" w:themeFillShade="D9"/>
          </w:tcPr>
          <w:p w14:paraId="08B15669" w14:textId="77777777" w:rsidR="00E578C8" w:rsidRPr="000C7D28" w:rsidRDefault="00E578C8" w:rsidP="00E578C8">
            <w:pPr>
              <w:pStyle w:val="TableText"/>
              <w:spacing w:before="0"/>
              <w:jc w:val="center"/>
              <w:rPr>
                <w:b/>
                <w:bCs/>
                <w:noProof/>
              </w:rPr>
            </w:pPr>
            <w:r w:rsidRPr="000C7D28">
              <w:rPr>
                <w:b/>
                <w:bCs/>
                <w:noProof/>
              </w:rPr>
              <w:t>n</w:t>
            </w:r>
          </w:p>
        </w:tc>
        <w:tc>
          <w:tcPr>
            <w:tcW w:w="652" w:type="dxa"/>
            <w:tcBorders>
              <w:top w:val="nil"/>
              <w:bottom w:val="nil"/>
              <w:right w:val="single" w:sz="4" w:space="0" w:color="A6A6A6" w:themeColor="background1" w:themeShade="A6"/>
            </w:tcBorders>
            <w:shd w:val="clear" w:color="auto" w:fill="D9D9D9" w:themeFill="background1" w:themeFillShade="D9"/>
          </w:tcPr>
          <w:p w14:paraId="164CBB43" w14:textId="77777777" w:rsidR="00E578C8" w:rsidRPr="000C7D28" w:rsidRDefault="00E578C8" w:rsidP="00E578C8">
            <w:pPr>
              <w:pStyle w:val="TableText"/>
              <w:spacing w:before="0"/>
              <w:jc w:val="center"/>
              <w:rPr>
                <w:b/>
                <w:bCs/>
                <w:noProof/>
              </w:rPr>
            </w:pPr>
            <w:r w:rsidRPr="000C7D28">
              <w:rPr>
                <w:b/>
                <w:bCs/>
                <w:noProof/>
              </w:rPr>
              <w:t>%</w:t>
            </w:r>
          </w:p>
        </w:tc>
        <w:tc>
          <w:tcPr>
            <w:tcW w:w="653" w:type="dxa"/>
            <w:tcBorders>
              <w:top w:val="nil"/>
              <w:left w:val="single" w:sz="4" w:space="0" w:color="A6A6A6" w:themeColor="background1" w:themeShade="A6"/>
              <w:bottom w:val="nil"/>
            </w:tcBorders>
            <w:shd w:val="clear" w:color="auto" w:fill="D9D9D9" w:themeFill="background1" w:themeFillShade="D9"/>
          </w:tcPr>
          <w:p w14:paraId="18B8A6E6" w14:textId="77777777" w:rsidR="00E578C8" w:rsidRPr="000C7D28" w:rsidRDefault="00E578C8" w:rsidP="00E578C8">
            <w:pPr>
              <w:pStyle w:val="TableText"/>
              <w:spacing w:before="0"/>
              <w:jc w:val="center"/>
              <w:rPr>
                <w:b/>
                <w:bCs/>
                <w:noProof/>
              </w:rPr>
            </w:pPr>
            <w:r w:rsidRPr="000C7D28">
              <w:rPr>
                <w:b/>
                <w:bCs/>
                <w:noProof/>
              </w:rPr>
              <w:t>n</w:t>
            </w:r>
          </w:p>
        </w:tc>
        <w:tc>
          <w:tcPr>
            <w:tcW w:w="653" w:type="dxa"/>
            <w:tcBorders>
              <w:top w:val="nil"/>
              <w:bottom w:val="nil"/>
              <w:right w:val="single" w:sz="4" w:space="0" w:color="A6A6A6" w:themeColor="background1" w:themeShade="A6"/>
            </w:tcBorders>
            <w:shd w:val="clear" w:color="auto" w:fill="D9D9D9" w:themeFill="background1" w:themeFillShade="D9"/>
          </w:tcPr>
          <w:p w14:paraId="7EE789D0" w14:textId="77777777" w:rsidR="00E578C8" w:rsidRPr="000C7D28" w:rsidRDefault="00E578C8" w:rsidP="00E578C8">
            <w:pPr>
              <w:pStyle w:val="TableText"/>
              <w:spacing w:before="0"/>
              <w:jc w:val="center"/>
              <w:rPr>
                <w:b/>
                <w:bCs/>
                <w:noProof/>
              </w:rPr>
            </w:pPr>
            <w:r w:rsidRPr="000C7D28">
              <w:rPr>
                <w:b/>
                <w:bCs/>
                <w:noProof/>
              </w:rPr>
              <w:t>%</w:t>
            </w:r>
          </w:p>
        </w:tc>
        <w:tc>
          <w:tcPr>
            <w:tcW w:w="652" w:type="dxa"/>
            <w:tcBorders>
              <w:top w:val="nil"/>
              <w:left w:val="single" w:sz="4" w:space="0" w:color="A6A6A6" w:themeColor="background1" w:themeShade="A6"/>
              <w:bottom w:val="nil"/>
            </w:tcBorders>
            <w:shd w:val="clear" w:color="auto" w:fill="D9D9D9" w:themeFill="background1" w:themeFillShade="D9"/>
          </w:tcPr>
          <w:p w14:paraId="139EDC9D" w14:textId="77777777" w:rsidR="00E578C8" w:rsidRPr="000C7D28" w:rsidRDefault="00E578C8" w:rsidP="00E578C8">
            <w:pPr>
              <w:pStyle w:val="TableText"/>
              <w:spacing w:before="0"/>
              <w:jc w:val="center"/>
              <w:rPr>
                <w:b/>
                <w:bCs/>
                <w:noProof/>
              </w:rPr>
            </w:pPr>
            <w:r w:rsidRPr="000C7D28">
              <w:rPr>
                <w:b/>
                <w:bCs/>
                <w:noProof/>
              </w:rPr>
              <w:t>n</w:t>
            </w:r>
          </w:p>
        </w:tc>
        <w:tc>
          <w:tcPr>
            <w:tcW w:w="653" w:type="dxa"/>
            <w:tcBorders>
              <w:top w:val="nil"/>
              <w:bottom w:val="nil"/>
              <w:right w:val="single" w:sz="4" w:space="0" w:color="A6A6A6" w:themeColor="background1" w:themeShade="A6"/>
            </w:tcBorders>
            <w:shd w:val="clear" w:color="auto" w:fill="D9D9D9" w:themeFill="background1" w:themeFillShade="D9"/>
          </w:tcPr>
          <w:p w14:paraId="508223D0" w14:textId="77777777" w:rsidR="00E578C8" w:rsidRPr="000C7D28" w:rsidRDefault="00E578C8" w:rsidP="00E578C8">
            <w:pPr>
              <w:pStyle w:val="TableText"/>
              <w:spacing w:before="0"/>
              <w:jc w:val="center"/>
              <w:rPr>
                <w:b/>
                <w:bCs/>
                <w:noProof/>
              </w:rPr>
            </w:pPr>
            <w:r w:rsidRPr="000C7D28">
              <w:rPr>
                <w:b/>
                <w:bCs/>
                <w:noProof/>
              </w:rPr>
              <w:t>%</w:t>
            </w:r>
          </w:p>
        </w:tc>
        <w:tc>
          <w:tcPr>
            <w:tcW w:w="653" w:type="dxa"/>
            <w:tcBorders>
              <w:top w:val="nil"/>
              <w:left w:val="single" w:sz="4" w:space="0" w:color="A6A6A6" w:themeColor="background1" w:themeShade="A6"/>
              <w:bottom w:val="nil"/>
            </w:tcBorders>
            <w:shd w:val="clear" w:color="auto" w:fill="D9D9D9" w:themeFill="background1" w:themeFillShade="D9"/>
          </w:tcPr>
          <w:p w14:paraId="2BA4C5EB" w14:textId="77777777" w:rsidR="00E578C8" w:rsidRPr="000C7D28" w:rsidRDefault="00E578C8" w:rsidP="00E578C8">
            <w:pPr>
              <w:pStyle w:val="TableText"/>
              <w:spacing w:before="0"/>
              <w:jc w:val="center"/>
              <w:rPr>
                <w:b/>
                <w:bCs/>
                <w:noProof/>
              </w:rPr>
            </w:pPr>
            <w:r w:rsidRPr="000C7D28">
              <w:rPr>
                <w:b/>
                <w:bCs/>
                <w:noProof/>
              </w:rPr>
              <w:t>n</w:t>
            </w:r>
          </w:p>
        </w:tc>
        <w:tc>
          <w:tcPr>
            <w:tcW w:w="652" w:type="dxa"/>
            <w:tcBorders>
              <w:top w:val="nil"/>
              <w:bottom w:val="nil"/>
              <w:right w:val="single" w:sz="4" w:space="0" w:color="A6A6A6" w:themeColor="background1" w:themeShade="A6"/>
            </w:tcBorders>
            <w:shd w:val="clear" w:color="auto" w:fill="D9D9D9" w:themeFill="background1" w:themeFillShade="D9"/>
          </w:tcPr>
          <w:p w14:paraId="6B499CAA" w14:textId="77777777" w:rsidR="00E578C8" w:rsidRPr="000C7D28" w:rsidRDefault="00E578C8" w:rsidP="00E578C8">
            <w:pPr>
              <w:pStyle w:val="TableText"/>
              <w:spacing w:before="0"/>
              <w:jc w:val="center"/>
              <w:rPr>
                <w:b/>
                <w:bCs/>
                <w:noProof/>
              </w:rPr>
            </w:pPr>
            <w:r w:rsidRPr="000C7D28">
              <w:rPr>
                <w:b/>
                <w:bCs/>
                <w:noProof/>
              </w:rPr>
              <w:t>%</w:t>
            </w:r>
          </w:p>
        </w:tc>
        <w:tc>
          <w:tcPr>
            <w:tcW w:w="653" w:type="dxa"/>
            <w:tcBorders>
              <w:top w:val="nil"/>
              <w:left w:val="single" w:sz="4" w:space="0" w:color="A6A6A6" w:themeColor="background1" w:themeShade="A6"/>
              <w:bottom w:val="nil"/>
            </w:tcBorders>
            <w:shd w:val="clear" w:color="auto" w:fill="D9D9D9" w:themeFill="background1" w:themeFillShade="D9"/>
          </w:tcPr>
          <w:p w14:paraId="020C0CDD" w14:textId="77777777" w:rsidR="00E578C8" w:rsidRPr="000C7D28" w:rsidRDefault="00E578C8" w:rsidP="00E578C8">
            <w:pPr>
              <w:pStyle w:val="TableText"/>
              <w:spacing w:before="0"/>
              <w:jc w:val="center"/>
              <w:rPr>
                <w:b/>
                <w:bCs/>
                <w:noProof/>
              </w:rPr>
            </w:pPr>
            <w:r w:rsidRPr="000C7D28">
              <w:rPr>
                <w:b/>
                <w:bCs/>
                <w:noProof/>
              </w:rPr>
              <w:t>n</w:t>
            </w:r>
          </w:p>
        </w:tc>
        <w:tc>
          <w:tcPr>
            <w:tcW w:w="653" w:type="dxa"/>
            <w:tcBorders>
              <w:top w:val="nil"/>
              <w:bottom w:val="nil"/>
              <w:right w:val="single" w:sz="4" w:space="0" w:color="A6A6A6" w:themeColor="background1" w:themeShade="A6"/>
            </w:tcBorders>
            <w:shd w:val="clear" w:color="auto" w:fill="D9D9D9" w:themeFill="background1" w:themeFillShade="D9"/>
          </w:tcPr>
          <w:p w14:paraId="23562B5E" w14:textId="77777777" w:rsidR="00E578C8" w:rsidRPr="000C7D28" w:rsidRDefault="00E578C8" w:rsidP="00E578C8">
            <w:pPr>
              <w:pStyle w:val="TableText"/>
              <w:spacing w:before="0"/>
              <w:jc w:val="center"/>
              <w:rPr>
                <w:b/>
                <w:bCs/>
                <w:noProof/>
              </w:rPr>
            </w:pPr>
            <w:r w:rsidRPr="000C7D28">
              <w:rPr>
                <w:b/>
                <w:bCs/>
                <w:noProof/>
              </w:rPr>
              <w:t>%</w:t>
            </w:r>
          </w:p>
        </w:tc>
        <w:tc>
          <w:tcPr>
            <w:tcW w:w="1240" w:type="dxa"/>
            <w:tcBorders>
              <w:top w:val="nil"/>
              <w:left w:val="single" w:sz="4" w:space="0" w:color="A6A6A6" w:themeColor="background1" w:themeShade="A6"/>
              <w:bottom w:val="nil"/>
            </w:tcBorders>
            <w:shd w:val="clear" w:color="auto" w:fill="D9D9D9" w:themeFill="background1" w:themeFillShade="D9"/>
          </w:tcPr>
          <w:p w14:paraId="3BCA67A7" w14:textId="77777777" w:rsidR="00E578C8" w:rsidRPr="00E578C8" w:rsidRDefault="00E578C8" w:rsidP="00E578C8">
            <w:pPr>
              <w:pStyle w:val="TableText"/>
              <w:spacing w:before="0"/>
              <w:jc w:val="center"/>
              <w:rPr>
                <w:b/>
                <w:noProof/>
              </w:rPr>
            </w:pPr>
            <w:r w:rsidRPr="00E578C8">
              <w:rPr>
                <w:b/>
                <w:i/>
                <w:iCs/>
                <w:noProof/>
              </w:rPr>
              <w:t>p</w:t>
            </w:r>
            <w:r w:rsidRPr="00E578C8">
              <w:rPr>
                <w:b/>
                <w:noProof/>
              </w:rPr>
              <w:t xml:space="preserve"> value</w:t>
            </w:r>
          </w:p>
        </w:tc>
      </w:tr>
      <w:tr w:rsidR="00E578C8" w:rsidRPr="000C7D28" w14:paraId="687EDFBF" w14:textId="77777777" w:rsidTr="00E578C8">
        <w:trPr>
          <w:cantSplit/>
        </w:trPr>
        <w:tc>
          <w:tcPr>
            <w:tcW w:w="426" w:type="dxa"/>
            <w:tcBorders>
              <w:top w:val="nil"/>
            </w:tcBorders>
          </w:tcPr>
          <w:p w14:paraId="503DEA37" w14:textId="77777777" w:rsidR="00552B8F" w:rsidRPr="000C7D28" w:rsidRDefault="00552B8F" w:rsidP="00E578C8">
            <w:pPr>
              <w:pStyle w:val="TableText"/>
            </w:pPr>
            <w:r w:rsidRPr="000C7D28">
              <w:t>a</w:t>
            </w:r>
          </w:p>
        </w:tc>
        <w:tc>
          <w:tcPr>
            <w:tcW w:w="5103" w:type="dxa"/>
            <w:tcBorders>
              <w:top w:val="nil"/>
              <w:right w:val="single" w:sz="4" w:space="0" w:color="A6A6A6" w:themeColor="background1" w:themeShade="A6"/>
            </w:tcBorders>
          </w:tcPr>
          <w:p w14:paraId="724F3085" w14:textId="77777777" w:rsidR="00552B8F" w:rsidRPr="000C7D28" w:rsidRDefault="00552B8F" w:rsidP="00E578C8">
            <w:pPr>
              <w:pStyle w:val="TableText"/>
            </w:pPr>
            <w:r w:rsidRPr="000C7D28">
              <w:t>To make decisions about your health care now</w:t>
            </w:r>
          </w:p>
        </w:tc>
        <w:tc>
          <w:tcPr>
            <w:tcW w:w="652" w:type="dxa"/>
            <w:tcBorders>
              <w:top w:val="nil"/>
              <w:left w:val="single" w:sz="4" w:space="0" w:color="A6A6A6" w:themeColor="background1" w:themeShade="A6"/>
            </w:tcBorders>
          </w:tcPr>
          <w:p w14:paraId="630557C6" w14:textId="77777777" w:rsidR="00552B8F" w:rsidRPr="000C7D28" w:rsidRDefault="00552B8F" w:rsidP="00E578C8">
            <w:pPr>
              <w:pStyle w:val="TableText"/>
              <w:jc w:val="center"/>
            </w:pPr>
            <w:r w:rsidRPr="000C7D28">
              <w:t>28</w:t>
            </w:r>
          </w:p>
        </w:tc>
        <w:tc>
          <w:tcPr>
            <w:tcW w:w="653" w:type="dxa"/>
            <w:tcBorders>
              <w:top w:val="nil"/>
              <w:right w:val="single" w:sz="4" w:space="0" w:color="A6A6A6" w:themeColor="background1" w:themeShade="A6"/>
            </w:tcBorders>
          </w:tcPr>
          <w:p w14:paraId="5F0531B3" w14:textId="77777777" w:rsidR="00552B8F" w:rsidRPr="000C7D28" w:rsidRDefault="00552B8F" w:rsidP="00E578C8">
            <w:pPr>
              <w:pStyle w:val="TableText"/>
              <w:tabs>
                <w:tab w:val="decimal" w:pos="255"/>
              </w:tabs>
            </w:pPr>
            <w:r w:rsidRPr="000C7D28">
              <w:t>7.3</w:t>
            </w:r>
          </w:p>
        </w:tc>
        <w:tc>
          <w:tcPr>
            <w:tcW w:w="653" w:type="dxa"/>
            <w:tcBorders>
              <w:top w:val="nil"/>
              <w:left w:val="single" w:sz="4" w:space="0" w:color="A6A6A6" w:themeColor="background1" w:themeShade="A6"/>
            </w:tcBorders>
          </w:tcPr>
          <w:p w14:paraId="65509A02" w14:textId="77777777" w:rsidR="00552B8F" w:rsidRPr="000C7D28" w:rsidRDefault="00552B8F" w:rsidP="00E578C8">
            <w:pPr>
              <w:pStyle w:val="TableText"/>
              <w:jc w:val="center"/>
            </w:pPr>
            <w:r w:rsidRPr="000C7D28">
              <w:t>161</w:t>
            </w:r>
          </w:p>
        </w:tc>
        <w:tc>
          <w:tcPr>
            <w:tcW w:w="652" w:type="dxa"/>
            <w:tcBorders>
              <w:top w:val="nil"/>
              <w:right w:val="single" w:sz="4" w:space="0" w:color="A6A6A6" w:themeColor="background1" w:themeShade="A6"/>
            </w:tcBorders>
          </w:tcPr>
          <w:p w14:paraId="603133D6" w14:textId="77777777" w:rsidR="00552B8F" w:rsidRPr="000C7D28" w:rsidRDefault="00552B8F" w:rsidP="00E578C8">
            <w:pPr>
              <w:pStyle w:val="TableText"/>
              <w:tabs>
                <w:tab w:val="decimal" w:pos="255"/>
              </w:tabs>
            </w:pPr>
            <w:r w:rsidRPr="000C7D28">
              <w:t>7.4</w:t>
            </w:r>
          </w:p>
        </w:tc>
        <w:tc>
          <w:tcPr>
            <w:tcW w:w="653" w:type="dxa"/>
            <w:tcBorders>
              <w:top w:val="nil"/>
              <w:left w:val="single" w:sz="4" w:space="0" w:color="A6A6A6" w:themeColor="background1" w:themeShade="A6"/>
            </w:tcBorders>
          </w:tcPr>
          <w:p w14:paraId="5A9E9546" w14:textId="77777777" w:rsidR="00552B8F" w:rsidRPr="000C7D28" w:rsidRDefault="00552B8F" w:rsidP="00E578C8">
            <w:pPr>
              <w:pStyle w:val="TableText"/>
              <w:jc w:val="center"/>
            </w:pPr>
            <w:r w:rsidRPr="000C7D28">
              <w:t>80</w:t>
            </w:r>
          </w:p>
        </w:tc>
        <w:tc>
          <w:tcPr>
            <w:tcW w:w="653" w:type="dxa"/>
            <w:tcBorders>
              <w:top w:val="nil"/>
              <w:right w:val="single" w:sz="4" w:space="0" w:color="A6A6A6" w:themeColor="background1" w:themeShade="A6"/>
            </w:tcBorders>
          </w:tcPr>
          <w:p w14:paraId="10D173ED" w14:textId="77777777" w:rsidR="00552B8F" w:rsidRPr="000C7D28" w:rsidRDefault="00552B8F" w:rsidP="00E578C8">
            <w:pPr>
              <w:pStyle w:val="TableText"/>
              <w:tabs>
                <w:tab w:val="decimal" w:pos="255"/>
              </w:tabs>
            </w:pPr>
            <w:r w:rsidRPr="000C7D28">
              <w:t>20.8</w:t>
            </w:r>
          </w:p>
        </w:tc>
        <w:tc>
          <w:tcPr>
            <w:tcW w:w="652" w:type="dxa"/>
            <w:tcBorders>
              <w:top w:val="nil"/>
              <w:left w:val="single" w:sz="4" w:space="0" w:color="A6A6A6" w:themeColor="background1" w:themeShade="A6"/>
            </w:tcBorders>
          </w:tcPr>
          <w:p w14:paraId="4E59083D" w14:textId="77777777" w:rsidR="00552B8F" w:rsidRPr="000C7D28" w:rsidRDefault="00552B8F" w:rsidP="00E578C8">
            <w:pPr>
              <w:pStyle w:val="TableText"/>
              <w:jc w:val="center"/>
            </w:pPr>
            <w:r w:rsidRPr="000C7D28">
              <w:t>351</w:t>
            </w:r>
          </w:p>
        </w:tc>
        <w:tc>
          <w:tcPr>
            <w:tcW w:w="653" w:type="dxa"/>
            <w:tcBorders>
              <w:top w:val="nil"/>
              <w:right w:val="single" w:sz="4" w:space="0" w:color="A6A6A6" w:themeColor="background1" w:themeShade="A6"/>
            </w:tcBorders>
          </w:tcPr>
          <w:p w14:paraId="489DEE64" w14:textId="77777777" w:rsidR="00552B8F" w:rsidRPr="000C7D28" w:rsidRDefault="00552B8F" w:rsidP="00E578C8">
            <w:pPr>
              <w:pStyle w:val="TableText"/>
              <w:tabs>
                <w:tab w:val="decimal" w:pos="255"/>
              </w:tabs>
            </w:pPr>
            <w:r w:rsidRPr="000C7D28">
              <w:t>16</w:t>
            </w:r>
          </w:p>
        </w:tc>
        <w:tc>
          <w:tcPr>
            <w:tcW w:w="653" w:type="dxa"/>
            <w:tcBorders>
              <w:top w:val="nil"/>
              <w:left w:val="single" w:sz="4" w:space="0" w:color="A6A6A6" w:themeColor="background1" w:themeShade="A6"/>
            </w:tcBorders>
          </w:tcPr>
          <w:p w14:paraId="6DCF512F" w14:textId="77777777" w:rsidR="00552B8F" w:rsidRPr="000C7D28" w:rsidRDefault="00552B8F" w:rsidP="00E578C8">
            <w:pPr>
              <w:pStyle w:val="TableText"/>
              <w:jc w:val="center"/>
            </w:pPr>
            <w:r w:rsidRPr="000C7D28">
              <w:t>277</w:t>
            </w:r>
          </w:p>
        </w:tc>
        <w:tc>
          <w:tcPr>
            <w:tcW w:w="652" w:type="dxa"/>
            <w:tcBorders>
              <w:top w:val="nil"/>
              <w:right w:val="single" w:sz="4" w:space="0" w:color="A6A6A6" w:themeColor="background1" w:themeShade="A6"/>
            </w:tcBorders>
          </w:tcPr>
          <w:p w14:paraId="456A76A1" w14:textId="77777777" w:rsidR="00552B8F" w:rsidRPr="000C7D28" w:rsidRDefault="00552B8F" w:rsidP="00E578C8">
            <w:pPr>
              <w:pStyle w:val="TableText"/>
              <w:tabs>
                <w:tab w:val="decimal" w:pos="255"/>
              </w:tabs>
            </w:pPr>
            <w:r w:rsidRPr="000C7D28">
              <w:t>71.9</w:t>
            </w:r>
          </w:p>
        </w:tc>
        <w:tc>
          <w:tcPr>
            <w:tcW w:w="653" w:type="dxa"/>
            <w:tcBorders>
              <w:top w:val="nil"/>
              <w:left w:val="single" w:sz="4" w:space="0" w:color="A6A6A6" w:themeColor="background1" w:themeShade="A6"/>
            </w:tcBorders>
          </w:tcPr>
          <w:p w14:paraId="2055D063" w14:textId="77777777" w:rsidR="00552B8F" w:rsidRPr="000C7D28" w:rsidRDefault="00552B8F" w:rsidP="00E578C8">
            <w:pPr>
              <w:pStyle w:val="TableText"/>
              <w:jc w:val="center"/>
            </w:pPr>
            <w:r w:rsidRPr="000C7D28">
              <w:t>1</w:t>
            </w:r>
            <w:r w:rsidR="00E578C8">
              <w:t>,</w:t>
            </w:r>
            <w:r w:rsidRPr="000C7D28">
              <w:t>675</w:t>
            </w:r>
          </w:p>
        </w:tc>
        <w:tc>
          <w:tcPr>
            <w:tcW w:w="653" w:type="dxa"/>
            <w:tcBorders>
              <w:top w:val="nil"/>
              <w:right w:val="single" w:sz="4" w:space="0" w:color="A6A6A6" w:themeColor="background1" w:themeShade="A6"/>
            </w:tcBorders>
          </w:tcPr>
          <w:p w14:paraId="17282DE6" w14:textId="77777777" w:rsidR="00552B8F" w:rsidRPr="000C7D28" w:rsidRDefault="00552B8F" w:rsidP="00E578C8">
            <w:pPr>
              <w:pStyle w:val="TableText"/>
              <w:tabs>
                <w:tab w:val="decimal" w:pos="255"/>
              </w:tabs>
            </w:pPr>
            <w:r w:rsidRPr="000C7D28">
              <w:t>76.6</w:t>
            </w:r>
          </w:p>
        </w:tc>
        <w:tc>
          <w:tcPr>
            <w:tcW w:w="1240" w:type="dxa"/>
            <w:tcBorders>
              <w:top w:val="nil"/>
              <w:left w:val="single" w:sz="4" w:space="0" w:color="A6A6A6" w:themeColor="background1" w:themeShade="A6"/>
            </w:tcBorders>
          </w:tcPr>
          <w:p w14:paraId="7B75926A" w14:textId="77777777" w:rsidR="00552B8F" w:rsidRPr="000C7D28" w:rsidRDefault="00552B8F" w:rsidP="00E578C8">
            <w:pPr>
              <w:pStyle w:val="TableText"/>
              <w:tabs>
                <w:tab w:val="decimal" w:pos="397"/>
              </w:tabs>
            </w:pPr>
            <w:r w:rsidRPr="000C7D28">
              <w:t>0.0705</w:t>
            </w:r>
          </w:p>
        </w:tc>
      </w:tr>
      <w:tr w:rsidR="00E578C8" w:rsidRPr="000C7D28" w14:paraId="55D7E34F" w14:textId="77777777" w:rsidTr="00E578C8">
        <w:trPr>
          <w:cantSplit/>
        </w:trPr>
        <w:tc>
          <w:tcPr>
            <w:tcW w:w="426" w:type="dxa"/>
          </w:tcPr>
          <w:p w14:paraId="665A8A4F" w14:textId="77777777" w:rsidR="00552B8F" w:rsidRPr="000C7D28" w:rsidRDefault="00552B8F" w:rsidP="00E578C8">
            <w:pPr>
              <w:pStyle w:val="TableText"/>
            </w:pPr>
            <w:r w:rsidRPr="000C7D28">
              <w:t>b</w:t>
            </w:r>
          </w:p>
        </w:tc>
        <w:tc>
          <w:tcPr>
            <w:tcW w:w="5103" w:type="dxa"/>
            <w:tcBorders>
              <w:right w:val="single" w:sz="4" w:space="0" w:color="A6A6A6" w:themeColor="background1" w:themeShade="A6"/>
            </w:tcBorders>
          </w:tcPr>
          <w:p w14:paraId="3A78F66E" w14:textId="77777777" w:rsidR="00552B8F" w:rsidRPr="000C7D28" w:rsidRDefault="00552B8F" w:rsidP="00E578C8">
            <w:pPr>
              <w:pStyle w:val="TableText"/>
            </w:pPr>
            <w:r w:rsidRPr="000C7D28">
              <w:t>To make decisions about your health care in the future</w:t>
            </w:r>
          </w:p>
        </w:tc>
        <w:tc>
          <w:tcPr>
            <w:tcW w:w="652" w:type="dxa"/>
            <w:tcBorders>
              <w:left w:val="single" w:sz="4" w:space="0" w:color="A6A6A6" w:themeColor="background1" w:themeShade="A6"/>
            </w:tcBorders>
          </w:tcPr>
          <w:p w14:paraId="4D92ABDB" w14:textId="77777777" w:rsidR="00552B8F" w:rsidRPr="000C7D28" w:rsidRDefault="00552B8F" w:rsidP="00E578C8">
            <w:pPr>
              <w:pStyle w:val="TableText"/>
              <w:jc w:val="center"/>
            </w:pPr>
            <w:r w:rsidRPr="000C7D28">
              <w:t>34</w:t>
            </w:r>
          </w:p>
        </w:tc>
        <w:tc>
          <w:tcPr>
            <w:tcW w:w="653" w:type="dxa"/>
            <w:tcBorders>
              <w:right w:val="single" w:sz="4" w:space="0" w:color="A6A6A6" w:themeColor="background1" w:themeShade="A6"/>
            </w:tcBorders>
          </w:tcPr>
          <w:p w14:paraId="0ED7DEDB" w14:textId="77777777" w:rsidR="00552B8F" w:rsidRPr="000C7D28" w:rsidRDefault="00552B8F" w:rsidP="00E578C8">
            <w:pPr>
              <w:pStyle w:val="TableText"/>
              <w:tabs>
                <w:tab w:val="decimal" w:pos="255"/>
              </w:tabs>
            </w:pPr>
            <w:r w:rsidRPr="000C7D28">
              <w:t>8.8</w:t>
            </w:r>
          </w:p>
        </w:tc>
        <w:tc>
          <w:tcPr>
            <w:tcW w:w="653" w:type="dxa"/>
            <w:tcBorders>
              <w:left w:val="single" w:sz="4" w:space="0" w:color="A6A6A6" w:themeColor="background1" w:themeShade="A6"/>
            </w:tcBorders>
          </w:tcPr>
          <w:p w14:paraId="0A8D396D" w14:textId="77777777" w:rsidR="00552B8F" w:rsidRPr="000C7D28" w:rsidRDefault="00552B8F" w:rsidP="00E578C8">
            <w:pPr>
              <w:pStyle w:val="TableText"/>
              <w:jc w:val="center"/>
            </w:pPr>
            <w:r w:rsidRPr="000C7D28">
              <w:t>178</w:t>
            </w:r>
          </w:p>
        </w:tc>
        <w:tc>
          <w:tcPr>
            <w:tcW w:w="652" w:type="dxa"/>
            <w:tcBorders>
              <w:right w:val="single" w:sz="4" w:space="0" w:color="A6A6A6" w:themeColor="background1" w:themeShade="A6"/>
            </w:tcBorders>
          </w:tcPr>
          <w:p w14:paraId="66E0B11C" w14:textId="77777777" w:rsidR="00552B8F" w:rsidRPr="000C7D28" w:rsidRDefault="00552B8F" w:rsidP="00E578C8">
            <w:pPr>
              <w:pStyle w:val="TableText"/>
              <w:tabs>
                <w:tab w:val="decimal" w:pos="255"/>
              </w:tabs>
            </w:pPr>
            <w:r w:rsidRPr="000C7D28">
              <w:t>8.1</w:t>
            </w:r>
          </w:p>
        </w:tc>
        <w:tc>
          <w:tcPr>
            <w:tcW w:w="653" w:type="dxa"/>
            <w:tcBorders>
              <w:left w:val="single" w:sz="4" w:space="0" w:color="A6A6A6" w:themeColor="background1" w:themeShade="A6"/>
            </w:tcBorders>
          </w:tcPr>
          <w:p w14:paraId="54F766F2" w14:textId="77777777" w:rsidR="00552B8F" w:rsidRPr="000C7D28" w:rsidRDefault="00552B8F" w:rsidP="00E578C8">
            <w:pPr>
              <w:pStyle w:val="TableText"/>
              <w:jc w:val="center"/>
            </w:pPr>
            <w:r w:rsidRPr="000C7D28">
              <w:t>76</w:t>
            </w:r>
          </w:p>
        </w:tc>
        <w:tc>
          <w:tcPr>
            <w:tcW w:w="653" w:type="dxa"/>
            <w:tcBorders>
              <w:right w:val="single" w:sz="4" w:space="0" w:color="A6A6A6" w:themeColor="background1" w:themeShade="A6"/>
            </w:tcBorders>
          </w:tcPr>
          <w:p w14:paraId="323541B5" w14:textId="77777777" w:rsidR="00552B8F" w:rsidRPr="000C7D28" w:rsidRDefault="00552B8F" w:rsidP="00E578C8">
            <w:pPr>
              <w:pStyle w:val="TableText"/>
              <w:tabs>
                <w:tab w:val="decimal" w:pos="255"/>
              </w:tabs>
            </w:pPr>
            <w:r w:rsidRPr="000C7D28">
              <w:t>19.7</w:t>
            </w:r>
          </w:p>
        </w:tc>
        <w:tc>
          <w:tcPr>
            <w:tcW w:w="652" w:type="dxa"/>
            <w:tcBorders>
              <w:left w:val="single" w:sz="4" w:space="0" w:color="A6A6A6" w:themeColor="background1" w:themeShade="A6"/>
            </w:tcBorders>
          </w:tcPr>
          <w:p w14:paraId="402696E5" w14:textId="77777777" w:rsidR="00552B8F" w:rsidRPr="000C7D28" w:rsidRDefault="00552B8F" w:rsidP="00E578C8">
            <w:pPr>
              <w:pStyle w:val="TableText"/>
              <w:jc w:val="center"/>
            </w:pPr>
            <w:r w:rsidRPr="000C7D28">
              <w:t>347</w:t>
            </w:r>
          </w:p>
        </w:tc>
        <w:tc>
          <w:tcPr>
            <w:tcW w:w="653" w:type="dxa"/>
            <w:tcBorders>
              <w:right w:val="single" w:sz="4" w:space="0" w:color="A6A6A6" w:themeColor="background1" w:themeShade="A6"/>
            </w:tcBorders>
          </w:tcPr>
          <w:p w14:paraId="23779660" w14:textId="77777777" w:rsidR="00552B8F" w:rsidRPr="000C7D28" w:rsidRDefault="00552B8F" w:rsidP="00E578C8">
            <w:pPr>
              <w:pStyle w:val="TableText"/>
              <w:tabs>
                <w:tab w:val="decimal" w:pos="255"/>
              </w:tabs>
            </w:pPr>
            <w:r w:rsidRPr="000C7D28">
              <w:t>15.9</w:t>
            </w:r>
          </w:p>
        </w:tc>
        <w:tc>
          <w:tcPr>
            <w:tcW w:w="653" w:type="dxa"/>
            <w:tcBorders>
              <w:left w:val="single" w:sz="4" w:space="0" w:color="A6A6A6" w:themeColor="background1" w:themeShade="A6"/>
            </w:tcBorders>
          </w:tcPr>
          <w:p w14:paraId="3DD0A9C8" w14:textId="77777777" w:rsidR="00552B8F" w:rsidRPr="000C7D28" w:rsidRDefault="00552B8F" w:rsidP="00E578C8">
            <w:pPr>
              <w:pStyle w:val="TableText"/>
              <w:jc w:val="center"/>
            </w:pPr>
            <w:r w:rsidRPr="000C7D28">
              <w:t>275</w:t>
            </w:r>
          </w:p>
        </w:tc>
        <w:tc>
          <w:tcPr>
            <w:tcW w:w="652" w:type="dxa"/>
            <w:tcBorders>
              <w:right w:val="single" w:sz="4" w:space="0" w:color="A6A6A6" w:themeColor="background1" w:themeShade="A6"/>
            </w:tcBorders>
          </w:tcPr>
          <w:p w14:paraId="090E2D62" w14:textId="77777777" w:rsidR="00552B8F" w:rsidRPr="000C7D28" w:rsidRDefault="00552B8F" w:rsidP="00E578C8">
            <w:pPr>
              <w:pStyle w:val="TableText"/>
              <w:tabs>
                <w:tab w:val="decimal" w:pos="255"/>
              </w:tabs>
            </w:pPr>
            <w:r w:rsidRPr="000C7D28">
              <w:t>71.4</w:t>
            </w:r>
          </w:p>
        </w:tc>
        <w:tc>
          <w:tcPr>
            <w:tcW w:w="653" w:type="dxa"/>
            <w:tcBorders>
              <w:left w:val="single" w:sz="4" w:space="0" w:color="A6A6A6" w:themeColor="background1" w:themeShade="A6"/>
            </w:tcBorders>
          </w:tcPr>
          <w:p w14:paraId="7FEFC644" w14:textId="77777777" w:rsidR="00552B8F" w:rsidRPr="000C7D28" w:rsidRDefault="00552B8F" w:rsidP="00E578C8">
            <w:pPr>
              <w:pStyle w:val="TableText"/>
              <w:jc w:val="center"/>
            </w:pPr>
            <w:r w:rsidRPr="000C7D28">
              <w:t>1</w:t>
            </w:r>
            <w:r w:rsidR="00E578C8">
              <w:t>,</w:t>
            </w:r>
            <w:r w:rsidRPr="000C7D28">
              <w:t>662</w:t>
            </w:r>
          </w:p>
        </w:tc>
        <w:tc>
          <w:tcPr>
            <w:tcW w:w="653" w:type="dxa"/>
            <w:tcBorders>
              <w:right w:val="single" w:sz="4" w:space="0" w:color="A6A6A6" w:themeColor="background1" w:themeShade="A6"/>
            </w:tcBorders>
          </w:tcPr>
          <w:p w14:paraId="2C960B5A" w14:textId="77777777" w:rsidR="00552B8F" w:rsidRPr="000C7D28" w:rsidRDefault="00552B8F" w:rsidP="00E578C8">
            <w:pPr>
              <w:pStyle w:val="TableText"/>
              <w:tabs>
                <w:tab w:val="decimal" w:pos="255"/>
              </w:tabs>
            </w:pPr>
            <w:r w:rsidRPr="000C7D28">
              <w:t>76</w:t>
            </w:r>
          </w:p>
        </w:tc>
        <w:tc>
          <w:tcPr>
            <w:tcW w:w="1240" w:type="dxa"/>
            <w:tcBorders>
              <w:left w:val="single" w:sz="4" w:space="0" w:color="A6A6A6" w:themeColor="background1" w:themeShade="A6"/>
            </w:tcBorders>
          </w:tcPr>
          <w:p w14:paraId="133E3DDC" w14:textId="77777777" w:rsidR="00552B8F" w:rsidRPr="000C7D28" w:rsidRDefault="00552B8F" w:rsidP="00E578C8">
            <w:pPr>
              <w:pStyle w:val="TableText"/>
              <w:tabs>
                <w:tab w:val="decimal" w:pos="397"/>
              </w:tabs>
            </w:pPr>
            <w:r w:rsidRPr="000C7D28">
              <w:t>0.1298</w:t>
            </w:r>
          </w:p>
        </w:tc>
      </w:tr>
      <w:tr w:rsidR="00E578C8" w:rsidRPr="000C7D28" w14:paraId="20DBACC6" w14:textId="77777777" w:rsidTr="00E578C8">
        <w:trPr>
          <w:cantSplit/>
        </w:trPr>
        <w:tc>
          <w:tcPr>
            <w:tcW w:w="426" w:type="dxa"/>
          </w:tcPr>
          <w:p w14:paraId="563824FD" w14:textId="77777777" w:rsidR="00552B8F" w:rsidRPr="000C7D28" w:rsidRDefault="00552B8F" w:rsidP="00E578C8">
            <w:pPr>
              <w:pStyle w:val="TableText"/>
            </w:pPr>
            <w:r w:rsidRPr="000C7D28">
              <w:t>c</w:t>
            </w:r>
          </w:p>
        </w:tc>
        <w:tc>
          <w:tcPr>
            <w:tcW w:w="5103" w:type="dxa"/>
            <w:tcBorders>
              <w:right w:val="single" w:sz="4" w:space="0" w:color="A6A6A6" w:themeColor="background1" w:themeShade="A6"/>
            </w:tcBorders>
          </w:tcPr>
          <w:p w14:paraId="42EFEF34" w14:textId="77777777" w:rsidR="00552B8F" w:rsidRPr="000C7D28" w:rsidRDefault="00552B8F" w:rsidP="00E578C8">
            <w:pPr>
              <w:pStyle w:val="TableText"/>
            </w:pPr>
            <w:r w:rsidRPr="000C7D28">
              <w:t>To share with other health professionals involved in your ca</w:t>
            </w:r>
            <w:r w:rsidR="00E578C8">
              <w:t>re within the same organisation</w:t>
            </w:r>
          </w:p>
        </w:tc>
        <w:tc>
          <w:tcPr>
            <w:tcW w:w="652" w:type="dxa"/>
            <w:tcBorders>
              <w:left w:val="single" w:sz="4" w:space="0" w:color="A6A6A6" w:themeColor="background1" w:themeShade="A6"/>
            </w:tcBorders>
          </w:tcPr>
          <w:p w14:paraId="09B869F2" w14:textId="77777777" w:rsidR="00552B8F" w:rsidRPr="000C7D28" w:rsidRDefault="00552B8F" w:rsidP="00E578C8">
            <w:pPr>
              <w:pStyle w:val="TableText"/>
              <w:jc w:val="center"/>
            </w:pPr>
            <w:r w:rsidRPr="000C7D28">
              <w:t>31</w:t>
            </w:r>
          </w:p>
        </w:tc>
        <w:tc>
          <w:tcPr>
            <w:tcW w:w="653" w:type="dxa"/>
            <w:tcBorders>
              <w:right w:val="single" w:sz="4" w:space="0" w:color="A6A6A6" w:themeColor="background1" w:themeShade="A6"/>
            </w:tcBorders>
          </w:tcPr>
          <w:p w14:paraId="02C52A68" w14:textId="77777777" w:rsidR="00552B8F" w:rsidRPr="000C7D28" w:rsidRDefault="00552B8F" w:rsidP="00E578C8">
            <w:pPr>
              <w:pStyle w:val="TableText"/>
              <w:tabs>
                <w:tab w:val="decimal" w:pos="255"/>
              </w:tabs>
            </w:pPr>
            <w:r w:rsidRPr="000C7D28">
              <w:t>8.1</w:t>
            </w:r>
          </w:p>
        </w:tc>
        <w:tc>
          <w:tcPr>
            <w:tcW w:w="653" w:type="dxa"/>
            <w:tcBorders>
              <w:left w:val="single" w:sz="4" w:space="0" w:color="A6A6A6" w:themeColor="background1" w:themeShade="A6"/>
            </w:tcBorders>
          </w:tcPr>
          <w:p w14:paraId="60F881D0" w14:textId="77777777" w:rsidR="00552B8F" w:rsidRPr="000C7D28" w:rsidRDefault="00552B8F" w:rsidP="00E578C8">
            <w:pPr>
              <w:pStyle w:val="TableText"/>
              <w:jc w:val="center"/>
            </w:pPr>
            <w:r w:rsidRPr="000C7D28">
              <w:t>137</w:t>
            </w:r>
          </w:p>
        </w:tc>
        <w:tc>
          <w:tcPr>
            <w:tcW w:w="652" w:type="dxa"/>
            <w:tcBorders>
              <w:right w:val="single" w:sz="4" w:space="0" w:color="A6A6A6" w:themeColor="background1" w:themeShade="A6"/>
            </w:tcBorders>
          </w:tcPr>
          <w:p w14:paraId="389904F2" w14:textId="77777777" w:rsidR="00552B8F" w:rsidRPr="000C7D28" w:rsidRDefault="00552B8F" w:rsidP="00E578C8">
            <w:pPr>
              <w:pStyle w:val="TableText"/>
              <w:tabs>
                <w:tab w:val="decimal" w:pos="255"/>
              </w:tabs>
            </w:pPr>
            <w:r w:rsidRPr="000C7D28">
              <w:t>6.3</w:t>
            </w:r>
          </w:p>
        </w:tc>
        <w:tc>
          <w:tcPr>
            <w:tcW w:w="653" w:type="dxa"/>
            <w:tcBorders>
              <w:left w:val="single" w:sz="4" w:space="0" w:color="A6A6A6" w:themeColor="background1" w:themeShade="A6"/>
            </w:tcBorders>
          </w:tcPr>
          <w:p w14:paraId="615F9679" w14:textId="77777777" w:rsidR="00552B8F" w:rsidRPr="000C7D28" w:rsidRDefault="00552B8F" w:rsidP="00E578C8">
            <w:pPr>
              <w:pStyle w:val="TableText"/>
              <w:jc w:val="center"/>
            </w:pPr>
            <w:r w:rsidRPr="000C7D28">
              <w:t>65</w:t>
            </w:r>
          </w:p>
        </w:tc>
        <w:tc>
          <w:tcPr>
            <w:tcW w:w="653" w:type="dxa"/>
            <w:tcBorders>
              <w:right w:val="single" w:sz="4" w:space="0" w:color="A6A6A6" w:themeColor="background1" w:themeShade="A6"/>
            </w:tcBorders>
          </w:tcPr>
          <w:p w14:paraId="2B1C82A4" w14:textId="77777777" w:rsidR="00552B8F" w:rsidRPr="000C7D28" w:rsidRDefault="00552B8F" w:rsidP="00E578C8">
            <w:pPr>
              <w:pStyle w:val="TableText"/>
              <w:tabs>
                <w:tab w:val="decimal" w:pos="255"/>
              </w:tabs>
            </w:pPr>
            <w:r w:rsidRPr="000C7D28">
              <w:t>16.9</w:t>
            </w:r>
          </w:p>
        </w:tc>
        <w:tc>
          <w:tcPr>
            <w:tcW w:w="652" w:type="dxa"/>
            <w:tcBorders>
              <w:left w:val="single" w:sz="4" w:space="0" w:color="A6A6A6" w:themeColor="background1" w:themeShade="A6"/>
            </w:tcBorders>
          </w:tcPr>
          <w:p w14:paraId="7FCC8984" w14:textId="77777777" w:rsidR="00552B8F" w:rsidRPr="000C7D28" w:rsidRDefault="00552B8F" w:rsidP="00E578C8">
            <w:pPr>
              <w:pStyle w:val="TableText"/>
              <w:jc w:val="center"/>
            </w:pPr>
            <w:r w:rsidRPr="000C7D28">
              <w:t>305</w:t>
            </w:r>
          </w:p>
        </w:tc>
        <w:tc>
          <w:tcPr>
            <w:tcW w:w="653" w:type="dxa"/>
            <w:tcBorders>
              <w:right w:val="single" w:sz="4" w:space="0" w:color="A6A6A6" w:themeColor="background1" w:themeShade="A6"/>
            </w:tcBorders>
          </w:tcPr>
          <w:p w14:paraId="64C49924" w14:textId="77777777" w:rsidR="00552B8F" w:rsidRPr="000C7D28" w:rsidRDefault="00552B8F" w:rsidP="00E578C8">
            <w:pPr>
              <w:pStyle w:val="TableText"/>
              <w:tabs>
                <w:tab w:val="decimal" w:pos="255"/>
              </w:tabs>
            </w:pPr>
            <w:r w:rsidRPr="000C7D28">
              <w:t>13.9</w:t>
            </w:r>
          </w:p>
        </w:tc>
        <w:tc>
          <w:tcPr>
            <w:tcW w:w="653" w:type="dxa"/>
            <w:tcBorders>
              <w:left w:val="single" w:sz="4" w:space="0" w:color="A6A6A6" w:themeColor="background1" w:themeShade="A6"/>
            </w:tcBorders>
          </w:tcPr>
          <w:p w14:paraId="6533F495" w14:textId="77777777" w:rsidR="00552B8F" w:rsidRPr="000C7D28" w:rsidRDefault="00552B8F" w:rsidP="00E578C8">
            <w:pPr>
              <w:pStyle w:val="TableText"/>
              <w:jc w:val="center"/>
            </w:pPr>
            <w:r w:rsidRPr="000C7D28">
              <w:t>289</w:t>
            </w:r>
          </w:p>
        </w:tc>
        <w:tc>
          <w:tcPr>
            <w:tcW w:w="652" w:type="dxa"/>
            <w:tcBorders>
              <w:right w:val="single" w:sz="4" w:space="0" w:color="A6A6A6" w:themeColor="background1" w:themeShade="A6"/>
            </w:tcBorders>
          </w:tcPr>
          <w:p w14:paraId="153AF7A9" w14:textId="77777777" w:rsidR="00552B8F" w:rsidRPr="000C7D28" w:rsidRDefault="00552B8F" w:rsidP="00E578C8">
            <w:pPr>
              <w:pStyle w:val="TableText"/>
              <w:tabs>
                <w:tab w:val="decimal" w:pos="255"/>
              </w:tabs>
            </w:pPr>
            <w:r w:rsidRPr="000C7D28">
              <w:t>75.1</w:t>
            </w:r>
          </w:p>
        </w:tc>
        <w:tc>
          <w:tcPr>
            <w:tcW w:w="653" w:type="dxa"/>
            <w:tcBorders>
              <w:left w:val="single" w:sz="4" w:space="0" w:color="A6A6A6" w:themeColor="background1" w:themeShade="A6"/>
            </w:tcBorders>
          </w:tcPr>
          <w:p w14:paraId="123BC7B8" w14:textId="77777777" w:rsidR="00552B8F" w:rsidRPr="000C7D28" w:rsidRDefault="00552B8F" w:rsidP="00E578C8">
            <w:pPr>
              <w:pStyle w:val="TableText"/>
              <w:jc w:val="center"/>
            </w:pPr>
            <w:r w:rsidRPr="000C7D28">
              <w:t>1</w:t>
            </w:r>
            <w:r w:rsidR="00E578C8">
              <w:t>,</w:t>
            </w:r>
            <w:r w:rsidRPr="000C7D28">
              <w:t>745</w:t>
            </w:r>
          </w:p>
        </w:tc>
        <w:tc>
          <w:tcPr>
            <w:tcW w:w="653" w:type="dxa"/>
            <w:tcBorders>
              <w:right w:val="single" w:sz="4" w:space="0" w:color="A6A6A6" w:themeColor="background1" w:themeShade="A6"/>
            </w:tcBorders>
          </w:tcPr>
          <w:p w14:paraId="1A698F99" w14:textId="77777777" w:rsidR="00552B8F" w:rsidRPr="000C7D28" w:rsidRDefault="00552B8F" w:rsidP="00E578C8">
            <w:pPr>
              <w:pStyle w:val="TableText"/>
              <w:tabs>
                <w:tab w:val="decimal" w:pos="255"/>
              </w:tabs>
            </w:pPr>
            <w:r w:rsidRPr="000C7D28">
              <w:t>79.8</w:t>
            </w:r>
          </w:p>
        </w:tc>
        <w:tc>
          <w:tcPr>
            <w:tcW w:w="1240" w:type="dxa"/>
            <w:tcBorders>
              <w:left w:val="single" w:sz="4" w:space="0" w:color="A6A6A6" w:themeColor="background1" w:themeShade="A6"/>
            </w:tcBorders>
          </w:tcPr>
          <w:p w14:paraId="5EB6AB6F" w14:textId="77777777" w:rsidR="00552B8F" w:rsidRPr="000C7D28" w:rsidRDefault="00552B8F" w:rsidP="00E578C8">
            <w:pPr>
              <w:pStyle w:val="TableText"/>
              <w:tabs>
                <w:tab w:val="decimal" w:pos="397"/>
              </w:tabs>
            </w:pPr>
            <w:r w:rsidRPr="000C7D28">
              <w:t>0.106</w:t>
            </w:r>
            <w:r>
              <w:t>0</w:t>
            </w:r>
          </w:p>
        </w:tc>
      </w:tr>
      <w:tr w:rsidR="00E578C8" w:rsidRPr="000C7D28" w14:paraId="5B72FBEE" w14:textId="77777777" w:rsidTr="00E578C8">
        <w:trPr>
          <w:cantSplit/>
        </w:trPr>
        <w:tc>
          <w:tcPr>
            <w:tcW w:w="426" w:type="dxa"/>
          </w:tcPr>
          <w:p w14:paraId="267FED8A" w14:textId="77777777" w:rsidR="00552B8F" w:rsidRPr="000C7D28" w:rsidRDefault="00552B8F" w:rsidP="00E578C8">
            <w:pPr>
              <w:pStyle w:val="TableText"/>
            </w:pPr>
            <w:r w:rsidRPr="000C7D28">
              <w:t>d</w:t>
            </w:r>
          </w:p>
        </w:tc>
        <w:tc>
          <w:tcPr>
            <w:tcW w:w="5103" w:type="dxa"/>
            <w:tcBorders>
              <w:right w:val="single" w:sz="4" w:space="0" w:color="A6A6A6" w:themeColor="background1" w:themeShade="A6"/>
            </w:tcBorders>
          </w:tcPr>
          <w:p w14:paraId="14C89729" w14:textId="77777777" w:rsidR="00552B8F" w:rsidRPr="000C7D28" w:rsidRDefault="00552B8F" w:rsidP="00E578C8">
            <w:pPr>
              <w:pStyle w:val="TableText"/>
            </w:pPr>
            <w:r w:rsidRPr="000C7D28">
              <w:t>To share with other health professionals involved in y</w:t>
            </w:r>
            <w:r w:rsidR="00E578C8">
              <w:t>our care in other organisations</w:t>
            </w:r>
          </w:p>
        </w:tc>
        <w:tc>
          <w:tcPr>
            <w:tcW w:w="652" w:type="dxa"/>
            <w:tcBorders>
              <w:left w:val="single" w:sz="4" w:space="0" w:color="A6A6A6" w:themeColor="background1" w:themeShade="A6"/>
            </w:tcBorders>
          </w:tcPr>
          <w:p w14:paraId="6E5BB311" w14:textId="77777777" w:rsidR="00552B8F" w:rsidRPr="000C7D28" w:rsidRDefault="00552B8F" w:rsidP="00E578C8">
            <w:pPr>
              <w:pStyle w:val="TableText"/>
              <w:jc w:val="center"/>
            </w:pPr>
            <w:r w:rsidRPr="000C7D28">
              <w:t>33</w:t>
            </w:r>
          </w:p>
        </w:tc>
        <w:tc>
          <w:tcPr>
            <w:tcW w:w="653" w:type="dxa"/>
            <w:tcBorders>
              <w:right w:val="single" w:sz="4" w:space="0" w:color="A6A6A6" w:themeColor="background1" w:themeShade="A6"/>
            </w:tcBorders>
          </w:tcPr>
          <w:p w14:paraId="4EF195B3" w14:textId="77777777" w:rsidR="00552B8F" w:rsidRPr="000C7D28" w:rsidRDefault="00552B8F" w:rsidP="00E578C8">
            <w:pPr>
              <w:pStyle w:val="TableText"/>
              <w:tabs>
                <w:tab w:val="decimal" w:pos="255"/>
              </w:tabs>
            </w:pPr>
            <w:r w:rsidRPr="000C7D28">
              <w:t>8.6</w:t>
            </w:r>
          </w:p>
        </w:tc>
        <w:tc>
          <w:tcPr>
            <w:tcW w:w="653" w:type="dxa"/>
            <w:tcBorders>
              <w:left w:val="single" w:sz="4" w:space="0" w:color="A6A6A6" w:themeColor="background1" w:themeShade="A6"/>
            </w:tcBorders>
          </w:tcPr>
          <w:p w14:paraId="2508DE0E" w14:textId="77777777" w:rsidR="00552B8F" w:rsidRPr="000C7D28" w:rsidRDefault="00552B8F" w:rsidP="00E578C8">
            <w:pPr>
              <w:pStyle w:val="TableText"/>
              <w:jc w:val="center"/>
            </w:pPr>
            <w:r w:rsidRPr="000C7D28">
              <w:t>197</w:t>
            </w:r>
          </w:p>
        </w:tc>
        <w:tc>
          <w:tcPr>
            <w:tcW w:w="652" w:type="dxa"/>
            <w:tcBorders>
              <w:right w:val="single" w:sz="4" w:space="0" w:color="A6A6A6" w:themeColor="background1" w:themeShade="A6"/>
            </w:tcBorders>
          </w:tcPr>
          <w:p w14:paraId="603B7362" w14:textId="77777777" w:rsidR="00552B8F" w:rsidRPr="000C7D28" w:rsidRDefault="00552B8F" w:rsidP="00E578C8">
            <w:pPr>
              <w:pStyle w:val="TableText"/>
              <w:tabs>
                <w:tab w:val="decimal" w:pos="255"/>
              </w:tabs>
            </w:pPr>
            <w:r w:rsidRPr="000C7D28">
              <w:t>9</w:t>
            </w:r>
          </w:p>
        </w:tc>
        <w:tc>
          <w:tcPr>
            <w:tcW w:w="653" w:type="dxa"/>
            <w:tcBorders>
              <w:left w:val="single" w:sz="4" w:space="0" w:color="A6A6A6" w:themeColor="background1" w:themeShade="A6"/>
            </w:tcBorders>
          </w:tcPr>
          <w:p w14:paraId="63C66E8F" w14:textId="77777777" w:rsidR="00552B8F" w:rsidRPr="000C7D28" w:rsidRDefault="00552B8F" w:rsidP="00E578C8">
            <w:pPr>
              <w:pStyle w:val="TableText"/>
              <w:jc w:val="center"/>
            </w:pPr>
            <w:r w:rsidRPr="000C7D28">
              <w:t>88</w:t>
            </w:r>
          </w:p>
        </w:tc>
        <w:tc>
          <w:tcPr>
            <w:tcW w:w="653" w:type="dxa"/>
            <w:tcBorders>
              <w:right w:val="single" w:sz="4" w:space="0" w:color="A6A6A6" w:themeColor="background1" w:themeShade="A6"/>
            </w:tcBorders>
          </w:tcPr>
          <w:p w14:paraId="4E8C5CBC" w14:textId="77777777" w:rsidR="00552B8F" w:rsidRPr="000C7D28" w:rsidRDefault="00552B8F" w:rsidP="00E578C8">
            <w:pPr>
              <w:pStyle w:val="TableText"/>
              <w:tabs>
                <w:tab w:val="decimal" w:pos="255"/>
              </w:tabs>
            </w:pPr>
            <w:r w:rsidRPr="000C7D28">
              <w:t>22.9</w:t>
            </w:r>
          </w:p>
        </w:tc>
        <w:tc>
          <w:tcPr>
            <w:tcW w:w="652" w:type="dxa"/>
            <w:tcBorders>
              <w:left w:val="single" w:sz="4" w:space="0" w:color="A6A6A6" w:themeColor="background1" w:themeShade="A6"/>
            </w:tcBorders>
          </w:tcPr>
          <w:p w14:paraId="79CE6AA4" w14:textId="77777777" w:rsidR="00552B8F" w:rsidRPr="000C7D28" w:rsidRDefault="00552B8F" w:rsidP="00E578C8">
            <w:pPr>
              <w:pStyle w:val="TableText"/>
              <w:jc w:val="center"/>
            </w:pPr>
            <w:r w:rsidRPr="000C7D28">
              <w:t>360</w:t>
            </w:r>
          </w:p>
        </w:tc>
        <w:tc>
          <w:tcPr>
            <w:tcW w:w="653" w:type="dxa"/>
            <w:tcBorders>
              <w:right w:val="single" w:sz="4" w:space="0" w:color="A6A6A6" w:themeColor="background1" w:themeShade="A6"/>
            </w:tcBorders>
          </w:tcPr>
          <w:p w14:paraId="7EDE0751" w14:textId="77777777" w:rsidR="00552B8F" w:rsidRPr="000C7D28" w:rsidRDefault="00552B8F" w:rsidP="00E578C8">
            <w:pPr>
              <w:pStyle w:val="TableText"/>
              <w:tabs>
                <w:tab w:val="decimal" w:pos="255"/>
              </w:tabs>
            </w:pPr>
            <w:r w:rsidRPr="000C7D28">
              <w:t>16.5</w:t>
            </w:r>
          </w:p>
        </w:tc>
        <w:tc>
          <w:tcPr>
            <w:tcW w:w="653" w:type="dxa"/>
            <w:tcBorders>
              <w:left w:val="single" w:sz="4" w:space="0" w:color="A6A6A6" w:themeColor="background1" w:themeShade="A6"/>
            </w:tcBorders>
          </w:tcPr>
          <w:p w14:paraId="26CBA471" w14:textId="77777777" w:rsidR="00552B8F" w:rsidRPr="000C7D28" w:rsidRDefault="00552B8F" w:rsidP="00E578C8">
            <w:pPr>
              <w:pStyle w:val="TableText"/>
              <w:jc w:val="center"/>
            </w:pPr>
            <w:r w:rsidRPr="000C7D28">
              <w:t>264</w:t>
            </w:r>
          </w:p>
        </w:tc>
        <w:tc>
          <w:tcPr>
            <w:tcW w:w="652" w:type="dxa"/>
            <w:tcBorders>
              <w:right w:val="single" w:sz="4" w:space="0" w:color="A6A6A6" w:themeColor="background1" w:themeShade="A6"/>
            </w:tcBorders>
          </w:tcPr>
          <w:p w14:paraId="6D7039D2" w14:textId="77777777" w:rsidR="00552B8F" w:rsidRPr="000C7D28" w:rsidRDefault="00552B8F" w:rsidP="00E578C8">
            <w:pPr>
              <w:pStyle w:val="TableText"/>
              <w:tabs>
                <w:tab w:val="decimal" w:pos="255"/>
              </w:tabs>
            </w:pPr>
            <w:r w:rsidRPr="000C7D28">
              <w:t>68.6</w:t>
            </w:r>
          </w:p>
        </w:tc>
        <w:tc>
          <w:tcPr>
            <w:tcW w:w="653" w:type="dxa"/>
            <w:tcBorders>
              <w:left w:val="single" w:sz="4" w:space="0" w:color="A6A6A6" w:themeColor="background1" w:themeShade="A6"/>
            </w:tcBorders>
          </w:tcPr>
          <w:p w14:paraId="05672507" w14:textId="77777777" w:rsidR="00552B8F" w:rsidRPr="000C7D28" w:rsidRDefault="00552B8F" w:rsidP="00E578C8">
            <w:pPr>
              <w:pStyle w:val="TableText"/>
              <w:jc w:val="center"/>
            </w:pPr>
            <w:r w:rsidRPr="000C7D28">
              <w:t>1</w:t>
            </w:r>
            <w:r w:rsidR="00E578C8">
              <w:t>,</w:t>
            </w:r>
            <w:r w:rsidRPr="000C7D28">
              <w:t>630</w:t>
            </w:r>
          </w:p>
        </w:tc>
        <w:tc>
          <w:tcPr>
            <w:tcW w:w="653" w:type="dxa"/>
            <w:tcBorders>
              <w:right w:val="single" w:sz="4" w:space="0" w:color="A6A6A6" w:themeColor="background1" w:themeShade="A6"/>
            </w:tcBorders>
          </w:tcPr>
          <w:p w14:paraId="61043B35" w14:textId="77777777" w:rsidR="00552B8F" w:rsidRPr="000C7D28" w:rsidRDefault="00552B8F" w:rsidP="00E578C8">
            <w:pPr>
              <w:pStyle w:val="TableText"/>
              <w:tabs>
                <w:tab w:val="decimal" w:pos="255"/>
              </w:tabs>
            </w:pPr>
            <w:r w:rsidRPr="000C7D28">
              <w:t>74.5</w:t>
            </w:r>
          </w:p>
        </w:tc>
        <w:tc>
          <w:tcPr>
            <w:tcW w:w="1240" w:type="dxa"/>
            <w:tcBorders>
              <w:left w:val="single" w:sz="4" w:space="0" w:color="A6A6A6" w:themeColor="background1" w:themeShade="A6"/>
            </w:tcBorders>
          </w:tcPr>
          <w:p w14:paraId="7A604CE6" w14:textId="77777777" w:rsidR="00552B8F" w:rsidRPr="000C7D28" w:rsidRDefault="00552B8F" w:rsidP="00E578C8">
            <w:pPr>
              <w:pStyle w:val="TableText"/>
              <w:tabs>
                <w:tab w:val="decimal" w:pos="397"/>
              </w:tabs>
            </w:pPr>
            <w:r w:rsidRPr="000C7D28">
              <w:t>0.0094</w:t>
            </w:r>
          </w:p>
        </w:tc>
      </w:tr>
      <w:tr w:rsidR="00E578C8" w:rsidRPr="000C7D28" w14:paraId="2C56716F" w14:textId="77777777" w:rsidTr="00E578C8">
        <w:trPr>
          <w:cantSplit/>
        </w:trPr>
        <w:tc>
          <w:tcPr>
            <w:tcW w:w="426" w:type="dxa"/>
          </w:tcPr>
          <w:p w14:paraId="6537B459" w14:textId="77777777" w:rsidR="00552B8F" w:rsidRPr="000C7D28" w:rsidRDefault="00552B8F" w:rsidP="00E578C8">
            <w:pPr>
              <w:pStyle w:val="TableText"/>
            </w:pPr>
            <w:r w:rsidRPr="000C7D28">
              <w:t>e</w:t>
            </w:r>
          </w:p>
        </w:tc>
        <w:tc>
          <w:tcPr>
            <w:tcW w:w="5103" w:type="dxa"/>
            <w:tcBorders>
              <w:right w:val="single" w:sz="4" w:space="0" w:color="A6A6A6" w:themeColor="background1" w:themeShade="A6"/>
            </w:tcBorders>
          </w:tcPr>
          <w:p w14:paraId="250EA0D6" w14:textId="77777777" w:rsidR="00552B8F" w:rsidRPr="000C7D28" w:rsidRDefault="00552B8F" w:rsidP="00E578C8">
            <w:pPr>
              <w:pStyle w:val="TableText"/>
            </w:pPr>
            <w:r w:rsidRPr="000C7D28">
              <w:t>To make decisions about improving the health service</w:t>
            </w:r>
          </w:p>
        </w:tc>
        <w:tc>
          <w:tcPr>
            <w:tcW w:w="652" w:type="dxa"/>
            <w:tcBorders>
              <w:left w:val="single" w:sz="4" w:space="0" w:color="A6A6A6" w:themeColor="background1" w:themeShade="A6"/>
            </w:tcBorders>
          </w:tcPr>
          <w:p w14:paraId="3D3CF7CD" w14:textId="77777777" w:rsidR="00552B8F" w:rsidRPr="000C7D28" w:rsidRDefault="00552B8F" w:rsidP="00E578C8">
            <w:pPr>
              <w:pStyle w:val="TableText"/>
              <w:jc w:val="center"/>
            </w:pPr>
            <w:r w:rsidRPr="000C7D28">
              <w:t>42</w:t>
            </w:r>
          </w:p>
        </w:tc>
        <w:tc>
          <w:tcPr>
            <w:tcW w:w="653" w:type="dxa"/>
            <w:tcBorders>
              <w:right w:val="single" w:sz="4" w:space="0" w:color="A6A6A6" w:themeColor="background1" w:themeShade="A6"/>
            </w:tcBorders>
          </w:tcPr>
          <w:p w14:paraId="66FB46F1" w14:textId="77777777" w:rsidR="00552B8F" w:rsidRPr="000C7D28" w:rsidRDefault="00552B8F" w:rsidP="00E578C8">
            <w:pPr>
              <w:pStyle w:val="TableText"/>
              <w:tabs>
                <w:tab w:val="decimal" w:pos="255"/>
              </w:tabs>
            </w:pPr>
            <w:r w:rsidRPr="000C7D28">
              <w:t>10.9</w:t>
            </w:r>
          </w:p>
        </w:tc>
        <w:tc>
          <w:tcPr>
            <w:tcW w:w="653" w:type="dxa"/>
            <w:tcBorders>
              <w:left w:val="single" w:sz="4" w:space="0" w:color="A6A6A6" w:themeColor="background1" w:themeShade="A6"/>
            </w:tcBorders>
          </w:tcPr>
          <w:p w14:paraId="50DD72BA" w14:textId="77777777" w:rsidR="00552B8F" w:rsidRPr="000C7D28" w:rsidRDefault="00552B8F" w:rsidP="00E578C8">
            <w:pPr>
              <w:pStyle w:val="TableText"/>
              <w:jc w:val="center"/>
            </w:pPr>
            <w:r w:rsidRPr="000C7D28">
              <w:t>156</w:t>
            </w:r>
          </w:p>
        </w:tc>
        <w:tc>
          <w:tcPr>
            <w:tcW w:w="652" w:type="dxa"/>
            <w:tcBorders>
              <w:right w:val="single" w:sz="4" w:space="0" w:color="A6A6A6" w:themeColor="background1" w:themeShade="A6"/>
            </w:tcBorders>
          </w:tcPr>
          <w:p w14:paraId="5A8727FB" w14:textId="77777777" w:rsidR="00552B8F" w:rsidRPr="000C7D28" w:rsidRDefault="00552B8F" w:rsidP="00E578C8">
            <w:pPr>
              <w:pStyle w:val="TableText"/>
              <w:tabs>
                <w:tab w:val="decimal" w:pos="255"/>
              </w:tabs>
            </w:pPr>
            <w:r w:rsidRPr="000C7D28">
              <w:t>7.1</w:t>
            </w:r>
          </w:p>
        </w:tc>
        <w:tc>
          <w:tcPr>
            <w:tcW w:w="653" w:type="dxa"/>
            <w:tcBorders>
              <w:left w:val="single" w:sz="4" w:space="0" w:color="A6A6A6" w:themeColor="background1" w:themeShade="A6"/>
            </w:tcBorders>
          </w:tcPr>
          <w:p w14:paraId="0E159CEE" w14:textId="77777777" w:rsidR="00552B8F" w:rsidRPr="000C7D28" w:rsidRDefault="00552B8F" w:rsidP="00E578C8">
            <w:pPr>
              <w:pStyle w:val="TableText"/>
              <w:jc w:val="center"/>
            </w:pPr>
            <w:r w:rsidRPr="000C7D28">
              <w:t>73</w:t>
            </w:r>
          </w:p>
        </w:tc>
        <w:tc>
          <w:tcPr>
            <w:tcW w:w="653" w:type="dxa"/>
            <w:tcBorders>
              <w:right w:val="single" w:sz="4" w:space="0" w:color="A6A6A6" w:themeColor="background1" w:themeShade="A6"/>
            </w:tcBorders>
          </w:tcPr>
          <w:p w14:paraId="6E321AA5" w14:textId="77777777" w:rsidR="00552B8F" w:rsidRPr="000C7D28" w:rsidRDefault="00552B8F" w:rsidP="00E578C8">
            <w:pPr>
              <w:pStyle w:val="TableText"/>
              <w:tabs>
                <w:tab w:val="decimal" w:pos="255"/>
              </w:tabs>
            </w:pPr>
            <w:r w:rsidRPr="000C7D28">
              <w:t>19</w:t>
            </w:r>
          </w:p>
        </w:tc>
        <w:tc>
          <w:tcPr>
            <w:tcW w:w="652" w:type="dxa"/>
            <w:tcBorders>
              <w:left w:val="single" w:sz="4" w:space="0" w:color="A6A6A6" w:themeColor="background1" w:themeShade="A6"/>
            </w:tcBorders>
          </w:tcPr>
          <w:p w14:paraId="13351106" w14:textId="77777777" w:rsidR="00552B8F" w:rsidRPr="000C7D28" w:rsidRDefault="00552B8F" w:rsidP="00E578C8">
            <w:pPr>
              <w:pStyle w:val="TableText"/>
              <w:jc w:val="center"/>
            </w:pPr>
            <w:r w:rsidRPr="000C7D28">
              <w:t>385</w:t>
            </w:r>
          </w:p>
        </w:tc>
        <w:tc>
          <w:tcPr>
            <w:tcW w:w="653" w:type="dxa"/>
            <w:tcBorders>
              <w:right w:val="single" w:sz="4" w:space="0" w:color="A6A6A6" w:themeColor="background1" w:themeShade="A6"/>
            </w:tcBorders>
          </w:tcPr>
          <w:p w14:paraId="75DAC800" w14:textId="77777777" w:rsidR="00552B8F" w:rsidRPr="000C7D28" w:rsidRDefault="00552B8F" w:rsidP="00E578C8">
            <w:pPr>
              <w:pStyle w:val="TableText"/>
              <w:tabs>
                <w:tab w:val="decimal" w:pos="255"/>
              </w:tabs>
            </w:pPr>
            <w:r w:rsidRPr="000C7D28">
              <w:t>17.6</w:t>
            </w:r>
          </w:p>
        </w:tc>
        <w:tc>
          <w:tcPr>
            <w:tcW w:w="653" w:type="dxa"/>
            <w:tcBorders>
              <w:left w:val="single" w:sz="4" w:space="0" w:color="A6A6A6" w:themeColor="background1" w:themeShade="A6"/>
            </w:tcBorders>
          </w:tcPr>
          <w:p w14:paraId="6537AA60" w14:textId="77777777" w:rsidR="00552B8F" w:rsidRPr="000C7D28" w:rsidRDefault="00552B8F" w:rsidP="00E578C8">
            <w:pPr>
              <w:pStyle w:val="TableText"/>
              <w:jc w:val="center"/>
            </w:pPr>
            <w:r w:rsidRPr="000C7D28">
              <w:t>270</w:t>
            </w:r>
          </w:p>
        </w:tc>
        <w:tc>
          <w:tcPr>
            <w:tcW w:w="652" w:type="dxa"/>
            <w:tcBorders>
              <w:right w:val="single" w:sz="4" w:space="0" w:color="A6A6A6" w:themeColor="background1" w:themeShade="A6"/>
            </w:tcBorders>
          </w:tcPr>
          <w:p w14:paraId="239000D0" w14:textId="77777777" w:rsidR="00552B8F" w:rsidRPr="000C7D28" w:rsidRDefault="00552B8F" w:rsidP="00E578C8">
            <w:pPr>
              <w:pStyle w:val="TableText"/>
              <w:tabs>
                <w:tab w:val="decimal" w:pos="255"/>
              </w:tabs>
            </w:pPr>
            <w:r w:rsidRPr="000C7D28">
              <w:t>70.1</w:t>
            </w:r>
          </w:p>
        </w:tc>
        <w:tc>
          <w:tcPr>
            <w:tcW w:w="653" w:type="dxa"/>
            <w:tcBorders>
              <w:left w:val="single" w:sz="4" w:space="0" w:color="A6A6A6" w:themeColor="background1" w:themeShade="A6"/>
            </w:tcBorders>
          </w:tcPr>
          <w:p w14:paraId="667C0087" w14:textId="77777777" w:rsidR="00552B8F" w:rsidRPr="000C7D28" w:rsidRDefault="00552B8F" w:rsidP="00E578C8">
            <w:pPr>
              <w:pStyle w:val="TableText"/>
              <w:jc w:val="center"/>
            </w:pPr>
            <w:r w:rsidRPr="000C7D28">
              <w:t>1</w:t>
            </w:r>
            <w:r w:rsidR="00E578C8">
              <w:t>,</w:t>
            </w:r>
            <w:r w:rsidRPr="000C7D28">
              <w:t>646</w:t>
            </w:r>
          </w:p>
        </w:tc>
        <w:tc>
          <w:tcPr>
            <w:tcW w:w="653" w:type="dxa"/>
            <w:tcBorders>
              <w:right w:val="single" w:sz="4" w:space="0" w:color="A6A6A6" w:themeColor="background1" w:themeShade="A6"/>
            </w:tcBorders>
          </w:tcPr>
          <w:p w14:paraId="3E2D3A7F" w14:textId="77777777" w:rsidR="00552B8F" w:rsidRPr="000C7D28" w:rsidRDefault="00552B8F" w:rsidP="00E578C8">
            <w:pPr>
              <w:pStyle w:val="TableText"/>
              <w:tabs>
                <w:tab w:val="decimal" w:pos="255"/>
              </w:tabs>
            </w:pPr>
            <w:r w:rsidRPr="000C7D28">
              <w:t>75.3</w:t>
            </w:r>
          </w:p>
        </w:tc>
        <w:tc>
          <w:tcPr>
            <w:tcW w:w="1240" w:type="dxa"/>
            <w:tcBorders>
              <w:left w:val="single" w:sz="4" w:space="0" w:color="A6A6A6" w:themeColor="background1" w:themeShade="A6"/>
            </w:tcBorders>
          </w:tcPr>
          <w:p w14:paraId="6829F2DA" w14:textId="77777777" w:rsidR="00552B8F" w:rsidRPr="000C7D28" w:rsidRDefault="00552B8F" w:rsidP="00E578C8">
            <w:pPr>
              <w:pStyle w:val="TableText"/>
              <w:tabs>
                <w:tab w:val="decimal" w:pos="397"/>
              </w:tabs>
            </w:pPr>
            <w:r w:rsidRPr="000C7D28">
              <w:t>0.0228</w:t>
            </w:r>
          </w:p>
        </w:tc>
      </w:tr>
      <w:tr w:rsidR="00E578C8" w:rsidRPr="000C7D28" w14:paraId="456BFB3A" w14:textId="77777777" w:rsidTr="00E578C8">
        <w:trPr>
          <w:cantSplit/>
        </w:trPr>
        <w:tc>
          <w:tcPr>
            <w:tcW w:w="426" w:type="dxa"/>
          </w:tcPr>
          <w:p w14:paraId="0B4A79CE" w14:textId="77777777" w:rsidR="00552B8F" w:rsidRPr="000C7D28" w:rsidRDefault="00552B8F" w:rsidP="00E578C8">
            <w:pPr>
              <w:pStyle w:val="TableText"/>
            </w:pPr>
            <w:r w:rsidRPr="000C7D28">
              <w:t>f</w:t>
            </w:r>
          </w:p>
        </w:tc>
        <w:tc>
          <w:tcPr>
            <w:tcW w:w="5103" w:type="dxa"/>
            <w:tcBorders>
              <w:right w:val="single" w:sz="4" w:space="0" w:color="A6A6A6" w:themeColor="background1" w:themeShade="A6"/>
            </w:tcBorders>
          </w:tcPr>
          <w:p w14:paraId="432F9C71" w14:textId="77777777" w:rsidR="00552B8F" w:rsidRPr="000C7D28" w:rsidRDefault="00552B8F" w:rsidP="00E578C8">
            <w:pPr>
              <w:pStyle w:val="TableText"/>
            </w:pPr>
            <w:r w:rsidRPr="000C7D28">
              <w:t>To investigate how to better understand the population and their needs by combining info</w:t>
            </w:r>
            <w:r w:rsidR="00E578C8">
              <w:t>rmation on the whole population</w:t>
            </w:r>
          </w:p>
        </w:tc>
        <w:tc>
          <w:tcPr>
            <w:tcW w:w="652" w:type="dxa"/>
            <w:tcBorders>
              <w:left w:val="single" w:sz="4" w:space="0" w:color="A6A6A6" w:themeColor="background1" w:themeShade="A6"/>
            </w:tcBorders>
          </w:tcPr>
          <w:p w14:paraId="14917544" w14:textId="77777777" w:rsidR="00552B8F" w:rsidRPr="000C7D28" w:rsidRDefault="00552B8F" w:rsidP="00E578C8">
            <w:pPr>
              <w:pStyle w:val="TableText"/>
              <w:jc w:val="center"/>
            </w:pPr>
            <w:r w:rsidRPr="000C7D28">
              <w:t>45</w:t>
            </w:r>
          </w:p>
        </w:tc>
        <w:tc>
          <w:tcPr>
            <w:tcW w:w="653" w:type="dxa"/>
            <w:tcBorders>
              <w:right w:val="single" w:sz="4" w:space="0" w:color="A6A6A6" w:themeColor="background1" w:themeShade="A6"/>
            </w:tcBorders>
          </w:tcPr>
          <w:p w14:paraId="2B4C7FDB" w14:textId="77777777" w:rsidR="00552B8F" w:rsidRPr="000C7D28" w:rsidRDefault="00552B8F" w:rsidP="00E578C8">
            <w:pPr>
              <w:pStyle w:val="TableText"/>
              <w:tabs>
                <w:tab w:val="decimal" w:pos="255"/>
              </w:tabs>
            </w:pPr>
            <w:r w:rsidRPr="000C7D28">
              <w:t>11.7</w:t>
            </w:r>
          </w:p>
        </w:tc>
        <w:tc>
          <w:tcPr>
            <w:tcW w:w="653" w:type="dxa"/>
            <w:tcBorders>
              <w:left w:val="single" w:sz="4" w:space="0" w:color="A6A6A6" w:themeColor="background1" w:themeShade="A6"/>
            </w:tcBorders>
          </w:tcPr>
          <w:p w14:paraId="30D1B958" w14:textId="77777777" w:rsidR="00552B8F" w:rsidRPr="000C7D28" w:rsidRDefault="00552B8F" w:rsidP="00E578C8">
            <w:pPr>
              <w:pStyle w:val="TableText"/>
              <w:jc w:val="center"/>
            </w:pPr>
            <w:r w:rsidRPr="000C7D28">
              <w:t>175</w:t>
            </w:r>
          </w:p>
        </w:tc>
        <w:tc>
          <w:tcPr>
            <w:tcW w:w="652" w:type="dxa"/>
            <w:tcBorders>
              <w:right w:val="single" w:sz="4" w:space="0" w:color="A6A6A6" w:themeColor="background1" w:themeShade="A6"/>
            </w:tcBorders>
          </w:tcPr>
          <w:p w14:paraId="78C03510" w14:textId="77777777" w:rsidR="00552B8F" w:rsidRPr="000C7D28" w:rsidRDefault="00552B8F" w:rsidP="00E578C8">
            <w:pPr>
              <w:pStyle w:val="TableText"/>
              <w:tabs>
                <w:tab w:val="decimal" w:pos="255"/>
              </w:tabs>
            </w:pPr>
            <w:r w:rsidRPr="000C7D28">
              <w:t>8</w:t>
            </w:r>
          </w:p>
        </w:tc>
        <w:tc>
          <w:tcPr>
            <w:tcW w:w="653" w:type="dxa"/>
            <w:tcBorders>
              <w:left w:val="single" w:sz="4" w:space="0" w:color="A6A6A6" w:themeColor="background1" w:themeShade="A6"/>
            </w:tcBorders>
          </w:tcPr>
          <w:p w14:paraId="00C0ADB0" w14:textId="77777777" w:rsidR="00552B8F" w:rsidRPr="000C7D28" w:rsidRDefault="00552B8F" w:rsidP="00E578C8">
            <w:pPr>
              <w:pStyle w:val="TableText"/>
              <w:jc w:val="center"/>
            </w:pPr>
            <w:r w:rsidRPr="000C7D28">
              <w:t>69</w:t>
            </w:r>
          </w:p>
        </w:tc>
        <w:tc>
          <w:tcPr>
            <w:tcW w:w="653" w:type="dxa"/>
            <w:tcBorders>
              <w:right w:val="single" w:sz="4" w:space="0" w:color="A6A6A6" w:themeColor="background1" w:themeShade="A6"/>
            </w:tcBorders>
          </w:tcPr>
          <w:p w14:paraId="7AD3EA9D" w14:textId="77777777" w:rsidR="00552B8F" w:rsidRPr="000C7D28" w:rsidRDefault="00552B8F" w:rsidP="00E578C8">
            <w:pPr>
              <w:pStyle w:val="TableText"/>
              <w:tabs>
                <w:tab w:val="decimal" w:pos="255"/>
              </w:tabs>
            </w:pPr>
            <w:r w:rsidRPr="000C7D28">
              <w:t>17.9</w:t>
            </w:r>
          </w:p>
        </w:tc>
        <w:tc>
          <w:tcPr>
            <w:tcW w:w="652" w:type="dxa"/>
            <w:tcBorders>
              <w:left w:val="single" w:sz="4" w:space="0" w:color="A6A6A6" w:themeColor="background1" w:themeShade="A6"/>
            </w:tcBorders>
          </w:tcPr>
          <w:p w14:paraId="2EDC7349" w14:textId="77777777" w:rsidR="00552B8F" w:rsidRPr="000C7D28" w:rsidRDefault="00552B8F" w:rsidP="00E578C8">
            <w:pPr>
              <w:pStyle w:val="TableText"/>
              <w:jc w:val="center"/>
            </w:pPr>
            <w:r w:rsidRPr="000C7D28">
              <w:t>412</w:t>
            </w:r>
          </w:p>
        </w:tc>
        <w:tc>
          <w:tcPr>
            <w:tcW w:w="653" w:type="dxa"/>
            <w:tcBorders>
              <w:right w:val="single" w:sz="4" w:space="0" w:color="A6A6A6" w:themeColor="background1" w:themeShade="A6"/>
            </w:tcBorders>
          </w:tcPr>
          <w:p w14:paraId="5A3F8C43" w14:textId="77777777" w:rsidR="00552B8F" w:rsidRPr="000C7D28" w:rsidRDefault="00552B8F" w:rsidP="00E578C8">
            <w:pPr>
              <w:pStyle w:val="TableText"/>
              <w:tabs>
                <w:tab w:val="decimal" w:pos="255"/>
              </w:tabs>
            </w:pPr>
            <w:r w:rsidRPr="000C7D28">
              <w:t>18.8</w:t>
            </w:r>
          </w:p>
        </w:tc>
        <w:tc>
          <w:tcPr>
            <w:tcW w:w="653" w:type="dxa"/>
            <w:tcBorders>
              <w:left w:val="single" w:sz="4" w:space="0" w:color="A6A6A6" w:themeColor="background1" w:themeShade="A6"/>
            </w:tcBorders>
          </w:tcPr>
          <w:p w14:paraId="52F4D0E3" w14:textId="77777777" w:rsidR="00552B8F" w:rsidRPr="000C7D28" w:rsidRDefault="00552B8F" w:rsidP="00E578C8">
            <w:pPr>
              <w:pStyle w:val="TableText"/>
              <w:jc w:val="center"/>
            </w:pPr>
            <w:r w:rsidRPr="000C7D28">
              <w:t>271</w:t>
            </w:r>
          </w:p>
        </w:tc>
        <w:tc>
          <w:tcPr>
            <w:tcW w:w="652" w:type="dxa"/>
            <w:tcBorders>
              <w:right w:val="single" w:sz="4" w:space="0" w:color="A6A6A6" w:themeColor="background1" w:themeShade="A6"/>
            </w:tcBorders>
          </w:tcPr>
          <w:p w14:paraId="14FE798C" w14:textId="77777777" w:rsidR="00552B8F" w:rsidRPr="000C7D28" w:rsidRDefault="00552B8F" w:rsidP="00E578C8">
            <w:pPr>
              <w:pStyle w:val="TableText"/>
              <w:tabs>
                <w:tab w:val="decimal" w:pos="255"/>
              </w:tabs>
            </w:pPr>
            <w:r w:rsidRPr="000C7D28">
              <w:t>70.4</w:t>
            </w:r>
          </w:p>
        </w:tc>
        <w:tc>
          <w:tcPr>
            <w:tcW w:w="653" w:type="dxa"/>
            <w:tcBorders>
              <w:left w:val="single" w:sz="4" w:space="0" w:color="A6A6A6" w:themeColor="background1" w:themeShade="A6"/>
            </w:tcBorders>
          </w:tcPr>
          <w:p w14:paraId="0189A49D" w14:textId="77777777" w:rsidR="00552B8F" w:rsidRPr="000C7D28" w:rsidRDefault="00552B8F" w:rsidP="00E578C8">
            <w:pPr>
              <w:pStyle w:val="TableText"/>
              <w:jc w:val="center"/>
            </w:pPr>
            <w:r w:rsidRPr="000C7D28">
              <w:t>1</w:t>
            </w:r>
            <w:r w:rsidR="00E578C8">
              <w:t>,</w:t>
            </w:r>
            <w:r w:rsidRPr="000C7D28">
              <w:t>600</w:t>
            </w:r>
          </w:p>
        </w:tc>
        <w:tc>
          <w:tcPr>
            <w:tcW w:w="653" w:type="dxa"/>
            <w:tcBorders>
              <w:right w:val="single" w:sz="4" w:space="0" w:color="A6A6A6" w:themeColor="background1" w:themeShade="A6"/>
            </w:tcBorders>
          </w:tcPr>
          <w:p w14:paraId="187CC9B8" w14:textId="77777777" w:rsidR="00552B8F" w:rsidRPr="000C7D28" w:rsidRDefault="00552B8F" w:rsidP="00E578C8">
            <w:pPr>
              <w:pStyle w:val="TableText"/>
              <w:tabs>
                <w:tab w:val="decimal" w:pos="255"/>
              </w:tabs>
            </w:pPr>
            <w:r w:rsidRPr="000C7D28">
              <w:t>73.2</w:t>
            </w:r>
          </w:p>
        </w:tc>
        <w:tc>
          <w:tcPr>
            <w:tcW w:w="1240" w:type="dxa"/>
            <w:tcBorders>
              <w:left w:val="single" w:sz="4" w:space="0" w:color="A6A6A6" w:themeColor="background1" w:themeShade="A6"/>
            </w:tcBorders>
          </w:tcPr>
          <w:p w14:paraId="0653518B" w14:textId="77777777" w:rsidR="00552B8F" w:rsidRPr="000C7D28" w:rsidRDefault="00552B8F" w:rsidP="00E578C8">
            <w:pPr>
              <w:pStyle w:val="TableText"/>
              <w:tabs>
                <w:tab w:val="decimal" w:pos="397"/>
              </w:tabs>
            </w:pPr>
            <w:r w:rsidRPr="000C7D28">
              <w:t>0.058</w:t>
            </w:r>
            <w:r>
              <w:t>0</w:t>
            </w:r>
          </w:p>
        </w:tc>
      </w:tr>
      <w:tr w:rsidR="00E578C8" w:rsidRPr="000C7D28" w14:paraId="3C6865FD" w14:textId="77777777" w:rsidTr="00E578C8">
        <w:trPr>
          <w:cantSplit/>
        </w:trPr>
        <w:tc>
          <w:tcPr>
            <w:tcW w:w="426" w:type="dxa"/>
          </w:tcPr>
          <w:p w14:paraId="5A91CB54" w14:textId="77777777" w:rsidR="00552B8F" w:rsidRPr="000C7D28" w:rsidRDefault="00552B8F" w:rsidP="00E578C8">
            <w:pPr>
              <w:pStyle w:val="TableText"/>
            </w:pPr>
            <w:r w:rsidRPr="000C7D28">
              <w:t>g</w:t>
            </w:r>
          </w:p>
        </w:tc>
        <w:tc>
          <w:tcPr>
            <w:tcW w:w="5103" w:type="dxa"/>
            <w:tcBorders>
              <w:right w:val="single" w:sz="4" w:space="0" w:color="A6A6A6" w:themeColor="background1" w:themeShade="A6"/>
            </w:tcBorders>
          </w:tcPr>
          <w:p w14:paraId="26324336" w14:textId="77777777" w:rsidR="00552B8F" w:rsidRPr="000C7D28" w:rsidRDefault="00552B8F" w:rsidP="00E578C8">
            <w:pPr>
              <w:pStyle w:val="TableText"/>
            </w:pPr>
            <w:r w:rsidRPr="000C7D28">
              <w:t>To continue to help others even once you have died or have moved out of New Zealand where your information continues to be useful and contributes to the full pictu</w:t>
            </w:r>
            <w:r w:rsidR="00E578C8">
              <w:t>re for points (e) and (f) above</w:t>
            </w:r>
          </w:p>
        </w:tc>
        <w:tc>
          <w:tcPr>
            <w:tcW w:w="652" w:type="dxa"/>
            <w:tcBorders>
              <w:left w:val="single" w:sz="4" w:space="0" w:color="A6A6A6" w:themeColor="background1" w:themeShade="A6"/>
            </w:tcBorders>
          </w:tcPr>
          <w:p w14:paraId="71494575" w14:textId="77777777" w:rsidR="00552B8F" w:rsidRPr="000C7D28" w:rsidRDefault="00552B8F" w:rsidP="00E578C8">
            <w:pPr>
              <w:pStyle w:val="TableText"/>
              <w:jc w:val="center"/>
            </w:pPr>
            <w:r w:rsidRPr="000C7D28">
              <w:t>56</w:t>
            </w:r>
          </w:p>
        </w:tc>
        <w:tc>
          <w:tcPr>
            <w:tcW w:w="653" w:type="dxa"/>
            <w:tcBorders>
              <w:right w:val="single" w:sz="4" w:space="0" w:color="A6A6A6" w:themeColor="background1" w:themeShade="A6"/>
            </w:tcBorders>
          </w:tcPr>
          <w:p w14:paraId="22FA875A" w14:textId="77777777" w:rsidR="00552B8F" w:rsidRPr="000C7D28" w:rsidRDefault="00552B8F" w:rsidP="00E578C8">
            <w:pPr>
              <w:pStyle w:val="TableText"/>
              <w:tabs>
                <w:tab w:val="decimal" w:pos="255"/>
              </w:tabs>
            </w:pPr>
            <w:r w:rsidRPr="000C7D28">
              <w:t>14.5</w:t>
            </w:r>
          </w:p>
        </w:tc>
        <w:tc>
          <w:tcPr>
            <w:tcW w:w="653" w:type="dxa"/>
            <w:tcBorders>
              <w:left w:val="single" w:sz="4" w:space="0" w:color="A6A6A6" w:themeColor="background1" w:themeShade="A6"/>
            </w:tcBorders>
          </w:tcPr>
          <w:p w14:paraId="00274644" w14:textId="77777777" w:rsidR="00552B8F" w:rsidRPr="000C7D28" w:rsidRDefault="00552B8F" w:rsidP="00E578C8">
            <w:pPr>
              <w:pStyle w:val="TableText"/>
              <w:jc w:val="center"/>
            </w:pPr>
            <w:r w:rsidRPr="000C7D28">
              <w:t>221</w:t>
            </w:r>
          </w:p>
        </w:tc>
        <w:tc>
          <w:tcPr>
            <w:tcW w:w="652" w:type="dxa"/>
            <w:tcBorders>
              <w:right w:val="single" w:sz="4" w:space="0" w:color="A6A6A6" w:themeColor="background1" w:themeShade="A6"/>
            </w:tcBorders>
          </w:tcPr>
          <w:p w14:paraId="7DBF4583" w14:textId="77777777" w:rsidR="00552B8F" w:rsidRPr="000C7D28" w:rsidRDefault="00552B8F" w:rsidP="00E578C8">
            <w:pPr>
              <w:pStyle w:val="TableText"/>
              <w:tabs>
                <w:tab w:val="decimal" w:pos="255"/>
              </w:tabs>
            </w:pPr>
            <w:r w:rsidRPr="000C7D28">
              <w:t>10.1</w:t>
            </w:r>
          </w:p>
        </w:tc>
        <w:tc>
          <w:tcPr>
            <w:tcW w:w="653" w:type="dxa"/>
            <w:tcBorders>
              <w:left w:val="single" w:sz="4" w:space="0" w:color="A6A6A6" w:themeColor="background1" w:themeShade="A6"/>
            </w:tcBorders>
          </w:tcPr>
          <w:p w14:paraId="2DDAB63E" w14:textId="77777777" w:rsidR="00552B8F" w:rsidRPr="000C7D28" w:rsidRDefault="00552B8F" w:rsidP="00E578C8">
            <w:pPr>
              <w:pStyle w:val="TableText"/>
              <w:jc w:val="center"/>
            </w:pPr>
            <w:r w:rsidRPr="000C7D28">
              <w:t>72</w:t>
            </w:r>
          </w:p>
        </w:tc>
        <w:tc>
          <w:tcPr>
            <w:tcW w:w="653" w:type="dxa"/>
            <w:tcBorders>
              <w:right w:val="single" w:sz="4" w:space="0" w:color="A6A6A6" w:themeColor="background1" w:themeShade="A6"/>
            </w:tcBorders>
          </w:tcPr>
          <w:p w14:paraId="3A8E2FEE" w14:textId="77777777" w:rsidR="00552B8F" w:rsidRPr="000C7D28" w:rsidRDefault="00552B8F" w:rsidP="00E578C8">
            <w:pPr>
              <w:pStyle w:val="TableText"/>
              <w:tabs>
                <w:tab w:val="decimal" w:pos="255"/>
              </w:tabs>
            </w:pPr>
            <w:r w:rsidRPr="000C7D28">
              <w:t>18.7</w:t>
            </w:r>
          </w:p>
        </w:tc>
        <w:tc>
          <w:tcPr>
            <w:tcW w:w="652" w:type="dxa"/>
            <w:tcBorders>
              <w:left w:val="single" w:sz="4" w:space="0" w:color="A6A6A6" w:themeColor="background1" w:themeShade="A6"/>
            </w:tcBorders>
          </w:tcPr>
          <w:p w14:paraId="7BD19B45" w14:textId="77777777" w:rsidR="00552B8F" w:rsidRPr="000C7D28" w:rsidRDefault="00552B8F" w:rsidP="00E578C8">
            <w:pPr>
              <w:pStyle w:val="TableText"/>
              <w:jc w:val="center"/>
            </w:pPr>
            <w:r w:rsidRPr="000C7D28">
              <w:t>394</w:t>
            </w:r>
          </w:p>
        </w:tc>
        <w:tc>
          <w:tcPr>
            <w:tcW w:w="653" w:type="dxa"/>
            <w:tcBorders>
              <w:right w:val="single" w:sz="4" w:space="0" w:color="A6A6A6" w:themeColor="background1" w:themeShade="A6"/>
            </w:tcBorders>
          </w:tcPr>
          <w:p w14:paraId="333E8FCB" w14:textId="77777777" w:rsidR="00552B8F" w:rsidRPr="000C7D28" w:rsidRDefault="00552B8F" w:rsidP="00E578C8">
            <w:pPr>
              <w:pStyle w:val="TableText"/>
              <w:tabs>
                <w:tab w:val="decimal" w:pos="255"/>
              </w:tabs>
            </w:pPr>
            <w:r w:rsidRPr="000C7D28">
              <w:t>18</w:t>
            </w:r>
          </w:p>
        </w:tc>
        <w:tc>
          <w:tcPr>
            <w:tcW w:w="653" w:type="dxa"/>
            <w:tcBorders>
              <w:left w:val="single" w:sz="4" w:space="0" w:color="A6A6A6" w:themeColor="background1" w:themeShade="A6"/>
            </w:tcBorders>
          </w:tcPr>
          <w:p w14:paraId="021F1D9D" w14:textId="77777777" w:rsidR="00552B8F" w:rsidRPr="000C7D28" w:rsidRDefault="00552B8F" w:rsidP="00E578C8">
            <w:pPr>
              <w:pStyle w:val="TableText"/>
              <w:jc w:val="center"/>
            </w:pPr>
            <w:r w:rsidRPr="000C7D28">
              <w:t>257</w:t>
            </w:r>
          </w:p>
        </w:tc>
        <w:tc>
          <w:tcPr>
            <w:tcW w:w="652" w:type="dxa"/>
            <w:tcBorders>
              <w:right w:val="single" w:sz="4" w:space="0" w:color="A6A6A6" w:themeColor="background1" w:themeShade="A6"/>
            </w:tcBorders>
          </w:tcPr>
          <w:p w14:paraId="7EBFD2B8" w14:textId="77777777" w:rsidR="00552B8F" w:rsidRPr="000C7D28" w:rsidRDefault="00552B8F" w:rsidP="00E578C8">
            <w:pPr>
              <w:pStyle w:val="TableText"/>
              <w:tabs>
                <w:tab w:val="decimal" w:pos="255"/>
              </w:tabs>
            </w:pPr>
            <w:r w:rsidRPr="000C7D28">
              <w:t>66.8</w:t>
            </w:r>
          </w:p>
        </w:tc>
        <w:tc>
          <w:tcPr>
            <w:tcW w:w="653" w:type="dxa"/>
            <w:tcBorders>
              <w:left w:val="single" w:sz="4" w:space="0" w:color="A6A6A6" w:themeColor="background1" w:themeShade="A6"/>
            </w:tcBorders>
          </w:tcPr>
          <w:p w14:paraId="2003D003" w14:textId="77777777" w:rsidR="00552B8F" w:rsidRPr="000C7D28" w:rsidRDefault="00552B8F" w:rsidP="00E578C8">
            <w:pPr>
              <w:pStyle w:val="TableText"/>
              <w:jc w:val="center"/>
            </w:pPr>
            <w:r w:rsidRPr="000C7D28">
              <w:t>1</w:t>
            </w:r>
            <w:r w:rsidR="00E578C8">
              <w:t>,</w:t>
            </w:r>
            <w:r w:rsidRPr="000C7D28">
              <w:t>572</w:t>
            </w:r>
          </w:p>
        </w:tc>
        <w:tc>
          <w:tcPr>
            <w:tcW w:w="653" w:type="dxa"/>
            <w:tcBorders>
              <w:right w:val="single" w:sz="4" w:space="0" w:color="A6A6A6" w:themeColor="background1" w:themeShade="A6"/>
            </w:tcBorders>
          </w:tcPr>
          <w:p w14:paraId="4D4FD489" w14:textId="77777777" w:rsidR="00552B8F" w:rsidRPr="000C7D28" w:rsidRDefault="00552B8F" w:rsidP="00E578C8">
            <w:pPr>
              <w:pStyle w:val="TableText"/>
              <w:tabs>
                <w:tab w:val="decimal" w:pos="255"/>
              </w:tabs>
            </w:pPr>
            <w:r w:rsidRPr="000C7D28">
              <w:t>71.9</w:t>
            </w:r>
          </w:p>
        </w:tc>
        <w:tc>
          <w:tcPr>
            <w:tcW w:w="1240" w:type="dxa"/>
            <w:tcBorders>
              <w:left w:val="single" w:sz="4" w:space="0" w:color="A6A6A6" w:themeColor="background1" w:themeShade="A6"/>
            </w:tcBorders>
          </w:tcPr>
          <w:p w14:paraId="0A99769F" w14:textId="77777777" w:rsidR="00552B8F" w:rsidRPr="000C7D28" w:rsidRDefault="00552B8F" w:rsidP="00E578C8">
            <w:pPr>
              <w:pStyle w:val="TableText"/>
              <w:tabs>
                <w:tab w:val="decimal" w:pos="397"/>
              </w:tabs>
            </w:pPr>
            <w:r w:rsidRPr="000C7D28">
              <w:t>0.0262</w:t>
            </w:r>
          </w:p>
        </w:tc>
      </w:tr>
    </w:tbl>
    <w:p w14:paraId="0C1D658B" w14:textId="77777777" w:rsidR="00D014E4" w:rsidRDefault="00D014E4" w:rsidP="00E578C8">
      <w:bookmarkStart w:id="25" w:name="_Ref99296852"/>
      <w:bookmarkStart w:id="26" w:name="_Toc99296195"/>
    </w:p>
    <w:p w14:paraId="5ECD35AC" w14:textId="4D2DAF42" w:rsidR="00552B8F" w:rsidRDefault="00BF3BBE" w:rsidP="00F05097">
      <w:pPr>
        <w:pStyle w:val="Table"/>
        <w:keepNext w:val="0"/>
        <w:pageBreakBefore/>
        <w:spacing w:before="0"/>
      </w:pPr>
      <w:bookmarkStart w:id="27" w:name="_Ref99299173"/>
      <w:r>
        <w:lastRenderedPageBreak/>
        <w:t>Table </w:t>
      </w:r>
      <w:fldSimple w:instr=" SEQ Table \* ARABIC ">
        <w:r w:rsidR="002F07F6">
          <w:rPr>
            <w:noProof/>
          </w:rPr>
          <w:t>6</w:t>
        </w:r>
      </w:fldSimple>
      <w:bookmarkEnd w:id="25"/>
      <w:bookmarkEnd w:id="27"/>
      <w:r w:rsidR="00552B8F" w:rsidRPr="000C7D28">
        <w:t>: Rating of comfort for use of health information for Pacific (n=250) versus non-Pacific respondents</w:t>
      </w:r>
      <w:r w:rsidR="00552B8F">
        <w:t xml:space="preserve"> </w:t>
      </w:r>
      <w:r w:rsidR="00552B8F" w:rsidRPr="000C7D28">
        <w:t>(n=2,322)</w:t>
      </w:r>
      <w:bookmarkEnd w:id="26"/>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426"/>
        <w:gridCol w:w="5103"/>
        <w:gridCol w:w="652"/>
        <w:gridCol w:w="653"/>
        <w:gridCol w:w="653"/>
        <w:gridCol w:w="652"/>
        <w:gridCol w:w="653"/>
        <w:gridCol w:w="653"/>
        <w:gridCol w:w="652"/>
        <w:gridCol w:w="653"/>
        <w:gridCol w:w="653"/>
        <w:gridCol w:w="652"/>
        <w:gridCol w:w="653"/>
        <w:gridCol w:w="653"/>
        <w:gridCol w:w="1240"/>
      </w:tblGrid>
      <w:tr w:rsidR="00421A02" w:rsidRPr="000C7D28" w14:paraId="26699F68" w14:textId="77777777" w:rsidTr="00421A02">
        <w:trPr>
          <w:cantSplit/>
        </w:trPr>
        <w:tc>
          <w:tcPr>
            <w:tcW w:w="426" w:type="dxa"/>
            <w:vMerge w:val="restart"/>
            <w:tcBorders>
              <w:top w:val="nil"/>
              <w:bottom w:val="nil"/>
            </w:tcBorders>
            <w:shd w:val="clear" w:color="auto" w:fill="D9D9D9" w:themeFill="background1" w:themeFillShade="D9"/>
          </w:tcPr>
          <w:p w14:paraId="0190FFD3" w14:textId="77777777" w:rsidR="00421A02" w:rsidRPr="000C7D28" w:rsidRDefault="00421A02" w:rsidP="00421A02">
            <w:pPr>
              <w:pStyle w:val="TableText"/>
            </w:pPr>
          </w:p>
        </w:tc>
        <w:tc>
          <w:tcPr>
            <w:tcW w:w="5103" w:type="dxa"/>
            <w:vMerge w:val="restart"/>
            <w:tcBorders>
              <w:top w:val="nil"/>
              <w:bottom w:val="nil"/>
              <w:right w:val="single" w:sz="4" w:space="0" w:color="A6A6A6" w:themeColor="background1" w:themeShade="A6"/>
            </w:tcBorders>
            <w:shd w:val="clear" w:color="auto" w:fill="D9D9D9" w:themeFill="background1" w:themeFillShade="D9"/>
          </w:tcPr>
          <w:p w14:paraId="32B2EA31" w14:textId="77777777" w:rsidR="00421A02" w:rsidRPr="000C7D28" w:rsidRDefault="00421A02" w:rsidP="00F05097">
            <w:pPr>
              <w:pStyle w:val="TableText"/>
              <w:ind w:right="113"/>
            </w:pPr>
            <w:r w:rsidRPr="000C7D28">
              <w:rPr>
                <w:b/>
                <w:bCs/>
              </w:rPr>
              <w:t>Scenarios</w:t>
            </w:r>
          </w:p>
        </w:tc>
        <w:tc>
          <w:tcPr>
            <w:tcW w:w="2610" w:type="dxa"/>
            <w:gridSpan w:val="4"/>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4CF178C" w14:textId="77777777" w:rsidR="00421A02" w:rsidRPr="000C7D28" w:rsidRDefault="00421A02" w:rsidP="00421A02">
            <w:pPr>
              <w:pStyle w:val="TableText"/>
              <w:jc w:val="center"/>
              <w:rPr>
                <w:b/>
                <w:bCs/>
                <w:color w:val="000000"/>
              </w:rPr>
            </w:pPr>
            <w:r w:rsidRPr="000C7D28">
              <w:rPr>
                <w:b/>
                <w:bCs/>
                <w:color w:val="000000"/>
              </w:rPr>
              <w:t>Uncomfortable</w:t>
            </w:r>
            <w:r>
              <w:rPr>
                <w:b/>
                <w:bCs/>
                <w:color w:val="000000"/>
              </w:rPr>
              <w:br/>
            </w:r>
            <w:r w:rsidRPr="000C7D28">
              <w:rPr>
                <w:b/>
                <w:bCs/>
                <w:color w:val="000000"/>
              </w:rPr>
              <w:t>(1 or 2)</w:t>
            </w:r>
          </w:p>
        </w:tc>
        <w:tc>
          <w:tcPr>
            <w:tcW w:w="2611" w:type="dxa"/>
            <w:gridSpan w:val="4"/>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67C7083F" w14:textId="77777777" w:rsidR="00421A02" w:rsidRPr="000C7D28" w:rsidRDefault="00421A02" w:rsidP="00421A02">
            <w:pPr>
              <w:pStyle w:val="TableText"/>
              <w:jc w:val="center"/>
              <w:rPr>
                <w:b/>
                <w:bCs/>
              </w:rPr>
            </w:pPr>
            <w:r w:rsidRPr="000C7D28">
              <w:rPr>
                <w:b/>
                <w:bCs/>
                <w:color w:val="000000"/>
              </w:rPr>
              <w:t>Neutral</w:t>
            </w:r>
            <w:r>
              <w:rPr>
                <w:b/>
                <w:bCs/>
                <w:color w:val="000000"/>
              </w:rPr>
              <w:br/>
            </w:r>
            <w:r w:rsidRPr="000C7D28">
              <w:rPr>
                <w:b/>
                <w:bCs/>
                <w:color w:val="000000"/>
              </w:rPr>
              <w:t>(3)</w:t>
            </w:r>
          </w:p>
        </w:tc>
        <w:tc>
          <w:tcPr>
            <w:tcW w:w="2611" w:type="dxa"/>
            <w:gridSpan w:val="4"/>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59944BCA" w14:textId="77777777" w:rsidR="00421A02" w:rsidRPr="000C7D28" w:rsidRDefault="00421A02" w:rsidP="00421A02">
            <w:pPr>
              <w:pStyle w:val="TableText"/>
              <w:jc w:val="center"/>
              <w:rPr>
                <w:b/>
                <w:bCs/>
              </w:rPr>
            </w:pPr>
            <w:r w:rsidRPr="000C7D28">
              <w:rPr>
                <w:b/>
                <w:bCs/>
                <w:color w:val="000000"/>
              </w:rPr>
              <w:t>Comfortable</w:t>
            </w:r>
            <w:r>
              <w:rPr>
                <w:b/>
                <w:bCs/>
                <w:color w:val="000000"/>
              </w:rPr>
              <w:br/>
            </w:r>
            <w:r w:rsidRPr="000C7D28">
              <w:rPr>
                <w:b/>
                <w:bCs/>
                <w:color w:val="000000"/>
              </w:rPr>
              <w:t>(4 or 5)</w:t>
            </w:r>
          </w:p>
        </w:tc>
        <w:tc>
          <w:tcPr>
            <w:tcW w:w="1240" w:type="dxa"/>
            <w:tcBorders>
              <w:top w:val="nil"/>
              <w:left w:val="single" w:sz="4" w:space="0" w:color="A6A6A6" w:themeColor="background1" w:themeShade="A6"/>
              <w:bottom w:val="nil"/>
            </w:tcBorders>
            <w:shd w:val="clear" w:color="auto" w:fill="D9D9D9" w:themeFill="background1" w:themeFillShade="D9"/>
          </w:tcPr>
          <w:p w14:paraId="292C5FF2" w14:textId="77777777" w:rsidR="00421A02" w:rsidRPr="00E578C8" w:rsidRDefault="00421A02" w:rsidP="00421A02">
            <w:pPr>
              <w:pStyle w:val="TableText"/>
              <w:jc w:val="center"/>
              <w:rPr>
                <w:b/>
              </w:rPr>
            </w:pPr>
            <w:r w:rsidRPr="00E578C8">
              <w:rPr>
                <w:b/>
              </w:rPr>
              <w:t>Significance</w:t>
            </w:r>
          </w:p>
        </w:tc>
      </w:tr>
      <w:tr w:rsidR="00F05097" w:rsidRPr="000C7D28" w14:paraId="4818EE1A" w14:textId="77777777" w:rsidTr="00666BB0">
        <w:trPr>
          <w:cantSplit/>
        </w:trPr>
        <w:tc>
          <w:tcPr>
            <w:tcW w:w="426" w:type="dxa"/>
            <w:vMerge/>
            <w:tcBorders>
              <w:top w:val="nil"/>
              <w:bottom w:val="nil"/>
            </w:tcBorders>
            <w:shd w:val="clear" w:color="auto" w:fill="D9D9D9" w:themeFill="background1" w:themeFillShade="D9"/>
          </w:tcPr>
          <w:p w14:paraId="3D15201D" w14:textId="77777777" w:rsidR="00F05097" w:rsidRPr="000C7D28" w:rsidRDefault="00F05097" w:rsidP="00421A02">
            <w:pPr>
              <w:pStyle w:val="TableText"/>
            </w:pPr>
          </w:p>
        </w:tc>
        <w:tc>
          <w:tcPr>
            <w:tcW w:w="5103" w:type="dxa"/>
            <w:vMerge/>
            <w:tcBorders>
              <w:top w:val="nil"/>
              <w:bottom w:val="nil"/>
              <w:right w:val="single" w:sz="4" w:space="0" w:color="A6A6A6" w:themeColor="background1" w:themeShade="A6"/>
            </w:tcBorders>
            <w:shd w:val="clear" w:color="auto" w:fill="D9D9D9" w:themeFill="background1" w:themeFillShade="D9"/>
          </w:tcPr>
          <w:p w14:paraId="6E7DCF60" w14:textId="77777777" w:rsidR="00F05097" w:rsidRPr="000C7D28" w:rsidRDefault="00F05097" w:rsidP="00F05097">
            <w:pPr>
              <w:pStyle w:val="TableText"/>
              <w:ind w:right="113"/>
            </w:pPr>
          </w:p>
        </w:tc>
        <w:tc>
          <w:tcPr>
            <w:tcW w:w="1305"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vAlign w:val="center"/>
          </w:tcPr>
          <w:p w14:paraId="6B8983B8" w14:textId="77777777" w:rsidR="00F05097" w:rsidRPr="00F05097" w:rsidRDefault="00F05097" w:rsidP="00F05097">
            <w:pPr>
              <w:pStyle w:val="TableText"/>
              <w:spacing w:before="0"/>
              <w:jc w:val="center"/>
              <w:rPr>
                <w:b/>
                <w:noProof/>
              </w:rPr>
            </w:pPr>
            <w:r w:rsidRPr="00F05097">
              <w:rPr>
                <w:b/>
                <w:noProof/>
              </w:rPr>
              <w:t>Pacific</w:t>
            </w:r>
          </w:p>
        </w:tc>
        <w:tc>
          <w:tcPr>
            <w:tcW w:w="1305"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vAlign w:val="center"/>
          </w:tcPr>
          <w:p w14:paraId="158F0EC6" w14:textId="77777777" w:rsidR="00F05097" w:rsidRPr="00F05097" w:rsidRDefault="00F05097" w:rsidP="00F05097">
            <w:pPr>
              <w:pStyle w:val="TableText"/>
              <w:spacing w:before="0"/>
              <w:jc w:val="center"/>
              <w:rPr>
                <w:b/>
                <w:noProof/>
              </w:rPr>
            </w:pPr>
            <w:r w:rsidRPr="00F05097">
              <w:rPr>
                <w:b/>
                <w:noProof/>
              </w:rPr>
              <w:t>Non-Pacific</w:t>
            </w:r>
          </w:p>
        </w:tc>
        <w:tc>
          <w:tcPr>
            <w:tcW w:w="1306"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vAlign w:val="center"/>
          </w:tcPr>
          <w:p w14:paraId="2C368F2F" w14:textId="77777777" w:rsidR="00F05097" w:rsidRPr="00F05097" w:rsidRDefault="00F05097" w:rsidP="00F05097">
            <w:pPr>
              <w:pStyle w:val="TableText"/>
              <w:spacing w:before="0"/>
              <w:jc w:val="center"/>
              <w:rPr>
                <w:b/>
                <w:noProof/>
              </w:rPr>
            </w:pPr>
            <w:r w:rsidRPr="00F05097">
              <w:rPr>
                <w:b/>
                <w:noProof/>
              </w:rPr>
              <w:t>Pacific</w:t>
            </w:r>
          </w:p>
        </w:tc>
        <w:tc>
          <w:tcPr>
            <w:tcW w:w="1305"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vAlign w:val="center"/>
          </w:tcPr>
          <w:p w14:paraId="441FBBF7" w14:textId="77777777" w:rsidR="00F05097" w:rsidRPr="00F05097" w:rsidRDefault="00F05097" w:rsidP="00F05097">
            <w:pPr>
              <w:pStyle w:val="TableText"/>
              <w:spacing w:before="0"/>
              <w:jc w:val="center"/>
              <w:rPr>
                <w:b/>
                <w:noProof/>
              </w:rPr>
            </w:pPr>
            <w:r w:rsidRPr="00F05097">
              <w:rPr>
                <w:b/>
                <w:noProof/>
              </w:rPr>
              <w:t>Non-Pacific</w:t>
            </w:r>
          </w:p>
        </w:tc>
        <w:tc>
          <w:tcPr>
            <w:tcW w:w="1305"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vAlign w:val="center"/>
          </w:tcPr>
          <w:p w14:paraId="107ACDEC" w14:textId="77777777" w:rsidR="00F05097" w:rsidRPr="00F05097" w:rsidRDefault="00F05097" w:rsidP="00F05097">
            <w:pPr>
              <w:pStyle w:val="TableText"/>
              <w:spacing w:before="0"/>
              <w:jc w:val="center"/>
              <w:rPr>
                <w:b/>
                <w:noProof/>
              </w:rPr>
            </w:pPr>
            <w:r w:rsidRPr="00F05097">
              <w:rPr>
                <w:b/>
                <w:noProof/>
              </w:rPr>
              <w:t>Pacific</w:t>
            </w:r>
          </w:p>
        </w:tc>
        <w:tc>
          <w:tcPr>
            <w:tcW w:w="1306" w:type="dxa"/>
            <w:gridSpan w:val="2"/>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vAlign w:val="center"/>
          </w:tcPr>
          <w:p w14:paraId="523A8C62" w14:textId="77777777" w:rsidR="00F05097" w:rsidRPr="00F05097" w:rsidRDefault="00F05097" w:rsidP="00F05097">
            <w:pPr>
              <w:pStyle w:val="TableText"/>
              <w:spacing w:before="0"/>
              <w:jc w:val="center"/>
              <w:rPr>
                <w:b/>
                <w:noProof/>
              </w:rPr>
            </w:pPr>
            <w:r w:rsidRPr="00F05097">
              <w:rPr>
                <w:b/>
                <w:noProof/>
              </w:rPr>
              <w:t>Non-Pacific</w:t>
            </w:r>
          </w:p>
        </w:tc>
        <w:tc>
          <w:tcPr>
            <w:tcW w:w="1240" w:type="dxa"/>
            <w:tcBorders>
              <w:top w:val="nil"/>
              <w:left w:val="single" w:sz="4" w:space="0" w:color="A6A6A6" w:themeColor="background1" w:themeShade="A6"/>
              <w:bottom w:val="nil"/>
            </w:tcBorders>
            <w:shd w:val="clear" w:color="auto" w:fill="D9D9D9" w:themeFill="background1" w:themeFillShade="D9"/>
          </w:tcPr>
          <w:p w14:paraId="2B28678A" w14:textId="77777777" w:rsidR="00F05097" w:rsidRPr="000C7D28" w:rsidRDefault="00F05097" w:rsidP="00421A02">
            <w:pPr>
              <w:pStyle w:val="TableText"/>
              <w:spacing w:before="0"/>
              <w:jc w:val="center"/>
              <w:rPr>
                <w:noProof/>
              </w:rPr>
            </w:pPr>
          </w:p>
        </w:tc>
      </w:tr>
      <w:tr w:rsidR="00F05097" w:rsidRPr="000C7D28" w14:paraId="692BC267" w14:textId="77777777" w:rsidTr="00421A02">
        <w:trPr>
          <w:cantSplit/>
        </w:trPr>
        <w:tc>
          <w:tcPr>
            <w:tcW w:w="426" w:type="dxa"/>
            <w:vMerge/>
            <w:tcBorders>
              <w:top w:val="nil"/>
              <w:bottom w:val="nil"/>
            </w:tcBorders>
            <w:shd w:val="clear" w:color="auto" w:fill="D9D9D9" w:themeFill="background1" w:themeFillShade="D9"/>
          </w:tcPr>
          <w:p w14:paraId="7F733488" w14:textId="77777777" w:rsidR="00F05097" w:rsidRPr="000C7D28" w:rsidRDefault="00F05097" w:rsidP="00421A02">
            <w:pPr>
              <w:pStyle w:val="TableText"/>
            </w:pPr>
          </w:p>
        </w:tc>
        <w:tc>
          <w:tcPr>
            <w:tcW w:w="5103" w:type="dxa"/>
            <w:vMerge/>
            <w:tcBorders>
              <w:top w:val="nil"/>
              <w:bottom w:val="nil"/>
              <w:right w:val="single" w:sz="4" w:space="0" w:color="A6A6A6" w:themeColor="background1" w:themeShade="A6"/>
            </w:tcBorders>
            <w:shd w:val="clear" w:color="auto" w:fill="D9D9D9" w:themeFill="background1" w:themeFillShade="D9"/>
          </w:tcPr>
          <w:p w14:paraId="01B3447D" w14:textId="77777777" w:rsidR="00F05097" w:rsidRPr="000C7D28" w:rsidRDefault="00F05097" w:rsidP="00F05097">
            <w:pPr>
              <w:pStyle w:val="TableText"/>
              <w:ind w:right="113"/>
            </w:pPr>
          </w:p>
        </w:tc>
        <w:tc>
          <w:tcPr>
            <w:tcW w:w="652" w:type="dxa"/>
            <w:tcBorders>
              <w:top w:val="nil"/>
              <w:left w:val="single" w:sz="4" w:space="0" w:color="A6A6A6" w:themeColor="background1" w:themeShade="A6"/>
              <w:bottom w:val="nil"/>
            </w:tcBorders>
            <w:shd w:val="clear" w:color="auto" w:fill="D9D9D9" w:themeFill="background1" w:themeFillShade="D9"/>
          </w:tcPr>
          <w:p w14:paraId="55572548" w14:textId="77777777" w:rsidR="00F05097" w:rsidRPr="000C7D28" w:rsidRDefault="00F05097" w:rsidP="00421A02">
            <w:pPr>
              <w:pStyle w:val="TableText"/>
              <w:spacing w:before="0"/>
              <w:jc w:val="center"/>
              <w:rPr>
                <w:b/>
                <w:bCs/>
                <w:noProof/>
              </w:rPr>
            </w:pPr>
            <w:r w:rsidRPr="000C7D28">
              <w:rPr>
                <w:b/>
                <w:bCs/>
                <w:noProof/>
              </w:rPr>
              <w:t>n</w:t>
            </w:r>
          </w:p>
        </w:tc>
        <w:tc>
          <w:tcPr>
            <w:tcW w:w="653" w:type="dxa"/>
            <w:tcBorders>
              <w:top w:val="nil"/>
              <w:bottom w:val="nil"/>
              <w:right w:val="single" w:sz="4" w:space="0" w:color="A6A6A6" w:themeColor="background1" w:themeShade="A6"/>
            </w:tcBorders>
            <w:shd w:val="clear" w:color="auto" w:fill="D9D9D9" w:themeFill="background1" w:themeFillShade="D9"/>
          </w:tcPr>
          <w:p w14:paraId="0B3E2C01" w14:textId="77777777" w:rsidR="00F05097" w:rsidRPr="000C7D28" w:rsidRDefault="00F05097" w:rsidP="00421A02">
            <w:pPr>
              <w:pStyle w:val="TableText"/>
              <w:spacing w:before="0"/>
              <w:jc w:val="center"/>
              <w:rPr>
                <w:b/>
                <w:bCs/>
                <w:noProof/>
              </w:rPr>
            </w:pPr>
            <w:r w:rsidRPr="000C7D28">
              <w:rPr>
                <w:b/>
                <w:bCs/>
                <w:noProof/>
              </w:rPr>
              <w:t>%</w:t>
            </w:r>
          </w:p>
        </w:tc>
        <w:tc>
          <w:tcPr>
            <w:tcW w:w="653" w:type="dxa"/>
            <w:tcBorders>
              <w:top w:val="nil"/>
              <w:left w:val="single" w:sz="4" w:space="0" w:color="A6A6A6" w:themeColor="background1" w:themeShade="A6"/>
              <w:bottom w:val="nil"/>
            </w:tcBorders>
            <w:shd w:val="clear" w:color="auto" w:fill="D9D9D9" w:themeFill="background1" w:themeFillShade="D9"/>
          </w:tcPr>
          <w:p w14:paraId="6B2ADB9B" w14:textId="77777777" w:rsidR="00F05097" w:rsidRPr="000C7D28" w:rsidRDefault="00F05097" w:rsidP="00421A02">
            <w:pPr>
              <w:pStyle w:val="TableText"/>
              <w:spacing w:before="0"/>
              <w:jc w:val="center"/>
              <w:rPr>
                <w:b/>
                <w:bCs/>
                <w:noProof/>
              </w:rPr>
            </w:pPr>
            <w:r w:rsidRPr="000C7D28">
              <w:rPr>
                <w:b/>
                <w:bCs/>
                <w:noProof/>
              </w:rPr>
              <w:t>n</w:t>
            </w:r>
          </w:p>
        </w:tc>
        <w:tc>
          <w:tcPr>
            <w:tcW w:w="652" w:type="dxa"/>
            <w:tcBorders>
              <w:top w:val="nil"/>
              <w:bottom w:val="nil"/>
              <w:right w:val="single" w:sz="4" w:space="0" w:color="A6A6A6" w:themeColor="background1" w:themeShade="A6"/>
            </w:tcBorders>
            <w:shd w:val="clear" w:color="auto" w:fill="D9D9D9" w:themeFill="background1" w:themeFillShade="D9"/>
          </w:tcPr>
          <w:p w14:paraId="6637C0D1" w14:textId="77777777" w:rsidR="00F05097" w:rsidRPr="000C7D28" w:rsidRDefault="00F05097" w:rsidP="00421A02">
            <w:pPr>
              <w:pStyle w:val="TableText"/>
              <w:spacing w:before="0"/>
              <w:jc w:val="center"/>
              <w:rPr>
                <w:b/>
                <w:bCs/>
                <w:noProof/>
              </w:rPr>
            </w:pPr>
            <w:r w:rsidRPr="000C7D28">
              <w:rPr>
                <w:b/>
                <w:bCs/>
                <w:noProof/>
              </w:rPr>
              <w:t>%</w:t>
            </w:r>
          </w:p>
        </w:tc>
        <w:tc>
          <w:tcPr>
            <w:tcW w:w="653" w:type="dxa"/>
            <w:tcBorders>
              <w:top w:val="nil"/>
              <w:left w:val="single" w:sz="4" w:space="0" w:color="A6A6A6" w:themeColor="background1" w:themeShade="A6"/>
              <w:bottom w:val="nil"/>
            </w:tcBorders>
            <w:shd w:val="clear" w:color="auto" w:fill="D9D9D9" w:themeFill="background1" w:themeFillShade="D9"/>
          </w:tcPr>
          <w:p w14:paraId="03ED0758" w14:textId="77777777" w:rsidR="00F05097" w:rsidRPr="000C7D28" w:rsidRDefault="00F05097" w:rsidP="00421A02">
            <w:pPr>
              <w:pStyle w:val="TableText"/>
              <w:spacing w:before="0"/>
              <w:jc w:val="center"/>
              <w:rPr>
                <w:b/>
                <w:bCs/>
                <w:noProof/>
              </w:rPr>
            </w:pPr>
            <w:r w:rsidRPr="000C7D28">
              <w:rPr>
                <w:b/>
                <w:bCs/>
                <w:noProof/>
              </w:rPr>
              <w:t>n</w:t>
            </w:r>
          </w:p>
        </w:tc>
        <w:tc>
          <w:tcPr>
            <w:tcW w:w="653" w:type="dxa"/>
            <w:tcBorders>
              <w:top w:val="nil"/>
              <w:bottom w:val="nil"/>
              <w:right w:val="single" w:sz="4" w:space="0" w:color="A6A6A6" w:themeColor="background1" w:themeShade="A6"/>
            </w:tcBorders>
            <w:shd w:val="clear" w:color="auto" w:fill="D9D9D9" w:themeFill="background1" w:themeFillShade="D9"/>
          </w:tcPr>
          <w:p w14:paraId="373F6049" w14:textId="77777777" w:rsidR="00F05097" w:rsidRPr="000C7D28" w:rsidRDefault="00F05097" w:rsidP="00421A02">
            <w:pPr>
              <w:pStyle w:val="TableText"/>
              <w:spacing w:before="0"/>
              <w:jc w:val="center"/>
              <w:rPr>
                <w:b/>
                <w:bCs/>
                <w:noProof/>
              </w:rPr>
            </w:pPr>
            <w:r w:rsidRPr="000C7D28">
              <w:rPr>
                <w:b/>
                <w:bCs/>
                <w:noProof/>
              </w:rPr>
              <w:t>%</w:t>
            </w:r>
          </w:p>
        </w:tc>
        <w:tc>
          <w:tcPr>
            <w:tcW w:w="652" w:type="dxa"/>
            <w:tcBorders>
              <w:top w:val="nil"/>
              <w:left w:val="single" w:sz="4" w:space="0" w:color="A6A6A6" w:themeColor="background1" w:themeShade="A6"/>
              <w:bottom w:val="nil"/>
            </w:tcBorders>
            <w:shd w:val="clear" w:color="auto" w:fill="D9D9D9" w:themeFill="background1" w:themeFillShade="D9"/>
          </w:tcPr>
          <w:p w14:paraId="155D9588" w14:textId="77777777" w:rsidR="00F05097" w:rsidRPr="000C7D28" w:rsidRDefault="00F05097" w:rsidP="00421A02">
            <w:pPr>
              <w:pStyle w:val="TableText"/>
              <w:spacing w:before="0"/>
              <w:jc w:val="center"/>
              <w:rPr>
                <w:b/>
                <w:bCs/>
                <w:noProof/>
              </w:rPr>
            </w:pPr>
            <w:r w:rsidRPr="000C7D28">
              <w:rPr>
                <w:b/>
                <w:bCs/>
                <w:noProof/>
              </w:rPr>
              <w:t>n</w:t>
            </w:r>
          </w:p>
        </w:tc>
        <w:tc>
          <w:tcPr>
            <w:tcW w:w="653" w:type="dxa"/>
            <w:tcBorders>
              <w:top w:val="nil"/>
              <w:bottom w:val="nil"/>
              <w:right w:val="single" w:sz="4" w:space="0" w:color="A6A6A6" w:themeColor="background1" w:themeShade="A6"/>
            </w:tcBorders>
            <w:shd w:val="clear" w:color="auto" w:fill="D9D9D9" w:themeFill="background1" w:themeFillShade="D9"/>
          </w:tcPr>
          <w:p w14:paraId="423E410C" w14:textId="77777777" w:rsidR="00F05097" w:rsidRPr="000C7D28" w:rsidRDefault="00F05097" w:rsidP="00421A02">
            <w:pPr>
              <w:pStyle w:val="TableText"/>
              <w:spacing w:before="0"/>
              <w:jc w:val="center"/>
              <w:rPr>
                <w:b/>
                <w:bCs/>
                <w:noProof/>
              </w:rPr>
            </w:pPr>
            <w:r w:rsidRPr="000C7D28">
              <w:rPr>
                <w:b/>
                <w:bCs/>
                <w:noProof/>
              </w:rPr>
              <w:t>%</w:t>
            </w:r>
          </w:p>
        </w:tc>
        <w:tc>
          <w:tcPr>
            <w:tcW w:w="653" w:type="dxa"/>
            <w:tcBorders>
              <w:top w:val="nil"/>
              <w:left w:val="single" w:sz="4" w:space="0" w:color="A6A6A6" w:themeColor="background1" w:themeShade="A6"/>
              <w:bottom w:val="nil"/>
            </w:tcBorders>
            <w:shd w:val="clear" w:color="auto" w:fill="D9D9D9" w:themeFill="background1" w:themeFillShade="D9"/>
          </w:tcPr>
          <w:p w14:paraId="69523D80" w14:textId="77777777" w:rsidR="00F05097" w:rsidRPr="000C7D28" w:rsidRDefault="00F05097" w:rsidP="00421A02">
            <w:pPr>
              <w:pStyle w:val="TableText"/>
              <w:spacing w:before="0"/>
              <w:jc w:val="center"/>
              <w:rPr>
                <w:b/>
                <w:bCs/>
                <w:noProof/>
              </w:rPr>
            </w:pPr>
            <w:r w:rsidRPr="000C7D28">
              <w:rPr>
                <w:b/>
                <w:bCs/>
                <w:noProof/>
              </w:rPr>
              <w:t>n</w:t>
            </w:r>
          </w:p>
        </w:tc>
        <w:tc>
          <w:tcPr>
            <w:tcW w:w="652" w:type="dxa"/>
            <w:tcBorders>
              <w:top w:val="nil"/>
              <w:bottom w:val="nil"/>
              <w:right w:val="single" w:sz="4" w:space="0" w:color="A6A6A6" w:themeColor="background1" w:themeShade="A6"/>
            </w:tcBorders>
            <w:shd w:val="clear" w:color="auto" w:fill="D9D9D9" w:themeFill="background1" w:themeFillShade="D9"/>
          </w:tcPr>
          <w:p w14:paraId="130E5708" w14:textId="77777777" w:rsidR="00F05097" w:rsidRPr="000C7D28" w:rsidRDefault="00F05097" w:rsidP="00421A02">
            <w:pPr>
              <w:pStyle w:val="TableText"/>
              <w:spacing w:before="0"/>
              <w:jc w:val="center"/>
              <w:rPr>
                <w:b/>
                <w:bCs/>
                <w:noProof/>
              </w:rPr>
            </w:pPr>
            <w:r w:rsidRPr="000C7D28">
              <w:rPr>
                <w:b/>
                <w:bCs/>
                <w:noProof/>
              </w:rPr>
              <w:t>%</w:t>
            </w:r>
          </w:p>
        </w:tc>
        <w:tc>
          <w:tcPr>
            <w:tcW w:w="653" w:type="dxa"/>
            <w:tcBorders>
              <w:top w:val="nil"/>
              <w:left w:val="single" w:sz="4" w:space="0" w:color="A6A6A6" w:themeColor="background1" w:themeShade="A6"/>
              <w:bottom w:val="nil"/>
            </w:tcBorders>
            <w:shd w:val="clear" w:color="auto" w:fill="D9D9D9" w:themeFill="background1" w:themeFillShade="D9"/>
          </w:tcPr>
          <w:p w14:paraId="282D873A" w14:textId="77777777" w:rsidR="00F05097" w:rsidRPr="000C7D28" w:rsidRDefault="00F05097" w:rsidP="00421A02">
            <w:pPr>
              <w:pStyle w:val="TableText"/>
              <w:spacing w:before="0"/>
              <w:jc w:val="center"/>
              <w:rPr>
                <w:b/>
                <w:bCs/>
                <w:noProof/>
              </w:rPr>
            </w:pPr>
            <w:r w:rsidRPr="000C7D28">
              <w:rPr>
                <w:b/>
                <w:bCs/>
                <w:noProof/>
              </w:rPr>
              <w:t>n</w:t>
            </w:r>
          </w:p>
        </w:tc>
        <w:tc>
          <w:tcPr>
            <w:tcW w:w="653" w:type="dxa"/>
            <w:tcBorders>
              <w:top w:val="nil"/>
              <w:bottom w:val="nil"/>
              <w:right w:val="single" w:sz="4" w:space="0" w:color="A6A6A6" w:themeColor="background1" w:themeShade="A6"/>
            </w:tcBorders>
            <w:shd w:val="clear" w:color="auto" w:fill="D9D9D9" w:themeFill="background1" w:themeFillShade="D9"/>
          </w:tcPr>
          <w:p w14:paraId="75A9942F" w14:textId="77777777" w:rsidR="00F05097" w:rsidRPr="000C7D28" w:rsidRDefault="00F05097" w:rsidP="00421A02">
            <w:pPr>
              <w:pStyle w:val="TableText"/>
              <w:spacing w:before="0"/>
              <w:jc w:val="center"/>
              <w:rPr>
                <w:b/>
                <w:bCs/>
                <w:noProof/>
              </w:rPr>
            </w:pPr>
            <w:r w:rsidRPr="000C7D28">
              <w:rPr>
                <w:b/>
                <w:bCs/>
                <w:noProof/>
              </w:rPr>
              <w:t>%</w:t>
            </w:r>
          </w:p>
        </w:tc>
        <w:tc>
          <w:tcPr>
            <w:tcW w:w="1240" w:type="dxa"/>
            <w:tcBorders>
              <w:top w:val="nil"/>
              <w:left w:val="single" w:sz="4" w:space="0" w:color="A6A6A6" w:themeColor="background1" w:themeShade="A6"/>
              <w:bottom w:val="nil"/>
            </w:tcBorders>
            <w:shd w:val="clear" w:color="auto" w:fill="D9D9D9" w:themeFill="background1" w:themeFillShade="D9"/>
          </w:tcPr>
          <w:p w14:paraId="05A6C04B" w14:textId="77777777" w:rsidR="00F05097" w:rsidRPr="00E578C8" w:rsidRDefault="00F05097" w:rsidP="00421A02">
            <w:pPr>
              <w:pStyle w:val="TableText"/>
              <w:spacing w:before="0"/>
              <w:jc w:val="center"/>
              <w:rPr>
                <w:b/>
                <w:noProof/>
              </w:rPr>
            </w:pPr>
            <w:r w:rsidRPr="00E578C8">
              <w:rPr>
                <w:b/>
                <w:i/>
                <w:iCs/>
                <w:noProof/>
              </w:rPr>
              <w:t>p</w:t>
            </w:r>
            <w:r w:rsidRPr="00E578C8">
              <w:rPr>
                <w:b/>
                <w:noProof/>
              </w:rPr>
              <w:t xml:space="preserve"> value</w:t>
            </w:r>
          </w:p>
        </w:tc>
      </w:tr>
      <w:tr w:rsidR="00F05097" w:rsidRPr="000C7D28" w14:paraId="6A4CF38A" w14:textId="77777777" w:rsidTr="00F05097">
        <w:trPr>
          <w:cantSplit/>
        </w:trPr>
        <w:tc>
          <w:tcPr>
            <w:tcW w:w="426" w:type="dxa"/>
            <w:tcBorders>
              <w:top w:val="nil"/>
            </w:tcBorders>
          </w:tcPr>
          <w:p w14:paraId="4ECDDC5B" w14:textId="77777777" w:rsidR="00F05097" w:rsidRPr="000C7D28" w:rsidRDefault="00F05097" w:rsidP="00421A02">
            <w:pPr>
              <w:pStyle w:val="TableText"/>
            </w:pPr>
            <w:r w:rsidRPr="000C7D28">
              <w:t>a</w:t>
            </w:r>
          </w:p>
        </w:tc>
        <w:tc>
          <w:tcPr>
            <w:tcW w:w="5103" w:type="dxa"/>
            <w:tcBorders>
              <w:top w:val="nil"/>
              <w:right w:val="single" w:sz="4" w:space="0" w:color="A6A6A6" w:themeColor="background1" w:themeShade="A6"/>
            </w:tcBorders>
          </w:tcPr>
          <w:p w14:paraId="4A8B8153" w14:textId="77777777" w:rsidR="00F05097" w:rsidRPr="000C7D28" w:rsidRDefault="00F05097" w:rsidP="00F05097">
            <w:pPr>
              <w:pStyle w:val="TableText"/>
              <w:ind w:right="113"/>
            </w:pPr>
            <w:r w:rsidRPr="000C7D28">
              <w:t>To make decisions about your health care now</w:t>
            </w:r>
          </w:p>
        </w:tc>
        <w:tc>
          <w:tcPr>
            <w:tcW w:w="652" w:type="dxa"/>
            <w:tcBorders>
              <w:top w:val="nil"/>
              <w:left w:val="single" w:sz="4" w:space="0" w:color="A6A6A6" w:themeColor="background1" w:themeShade="A6"/>
            </w:tcBorders>
          </w:tcPr>
          <w:p w14:paraId="64ED2710" w14:textId="77777777" w:rsidR="00F05097" w:rsidRPr="000C7D28" w:rsidRDefault="00F05097" w:rsidP="00F05097">
            <w:pPr>
              <w:pStyle w:val="TableText"/>
              <w:jc w:val="center"/>
            </w:pPr>
            <w:r w:rsidRPr="000C7D28">
              <w:t>27</w:t>
            </w:r>
          </w:p>
        </w:tc>
        <w:tc>
          <w:tcPr>
            <w:tcW w:w="653" w:type="dxa"/>
            <w:tcBorders>
              <w:top w:val="nil"/>
              <w:right w:val="single" w:sz="4" w:space="0" w:color="A6A6A6" w:themeColor="background1" w:themeShade="A6"/>
            </w:tcBorders>
          </w:tcPr>
          <w:p w14:paraId="79008FD0" w14:textId="77777777" w:rsidR="00F05097" w:rsidRPr="000C7D28" w:rsidRDefault="00F05097" w:rsidP="00F05097">
            <w:pPr>
              <w:pStyle w:val="TableText"/>
              <w:tabs>
                <w:tab w:val="decimal" w:pos="284"/>
              </w:tabs>
            </w:pPr>
            <w:r w:rsidRPr="000C7D28">
              <w:t>10.8</w:t>
            </w:r>
          </w:p>
        </w:tc>
        <w:tc>
          <w:tcPr>
            <w:tcW w:w="653" w:type="dxa"/>
            <w:tcBorders>
              <w:top w:val="nil"/>
              <w:left w:val="single" w:sz="4" w:space="0" w:color="A6A6A6" w:themeColor="background1" w:themeShade="A6"/>
            </w:tcBorders>
          </w:tcPr>
          <w:p w14:paraId="259A1A32" w14:textId="77777777" w:rsidR="00F05097" w:rsidRPr="000C7D28" w:rsidRDefault="00F05097" w:rsidP="00F05097">
            <w:pPr>
              <w:pStyle w:val="TableText"/>
              <w:jc w:val="center"/>
            </w:pPr>
            <w:r w:rsidRPr="000C7D28">
              <w:t>162</w:t>
            </w:r>
          </w:p>
        </w:tc>
        <w:tc>
          <w:tcPr>
            <w:tcW w:w="652" w:type="dxa"/>
            <w:tcBorders>
              <w:top w:val="nil"/>
              <w:right w:val="single" w:sz="4" w:space="0" w:color="A6A6A6" w:themeColor="background1" w:themeShade="A6"/>
            </w:tcBorders>
          </w:tcPr>
          <w:p w14:paraId="23EBBEEA" w14:textId="77777777" w:rsidR="00F05097" w:rsidRPr="000C7D28" w:rsidRDefault="00F05097" w:rsidP="00F05097">
            <w:pPr>
              <w:pStyle w:val="TableText"/>
              <w:tabs>
                <w:tab w:val="decimal" w:pos="284"/>
              </w:tabs>
            </w:pPr>
            <w:r w:rsidRPr="000C7D28">
              <w:t>7</w:t>
            </w:r>
          </w:p>
        </w:tc>
        <w:tc>
          <w:tcPr>
            <w:tcW w:w="653" w:type="dxa"/>
            <w:tcBorders>
              <w:top w:val="nil"/>
              <w:left w:val="single" w:sz="4" w:space="0" w:color="A6A6A6" w:themeColor="background1" w:themeShade="A6"/>
            </w:tcBorders>
          </w:tcPr>
          <w:p w14:paraId="2607ED2D" w14:textId="77777777" w:rsidR="00F05097" w:rsidRPr="000C7D28" w:rsidRDefault="00F05097" w:rsidP="00F05097">
            <w:pPr>
              <w:pStyle w:val="TableText"/>
              <w:jc w:val="center"/>
            </w:pPr>
            <w:r w:rsidRPr="000C7D28">
              <w:t>44</w:t>
            </w:r>
          </w:p>
        </w:tc>
        <w:tc>
          <w:tcPr>
            <w:tcW w:w="653" w:type="dxa"/>
            <w:tcBorders>
              <w:top w:val="nil"/>
              <w:right w:val="single" w:sz="4" w:space="0" w:color="A6A6A6" w:themeColor="background1" w:themeShade="A6"/>
            </w:tcBorders>
          </w:tcPr>
          <w:p w14:paraId="1922ACD8" w14:textId="77777777" w:rsidR="00F05097" w:rsidRPr="000C7D28" w:rsidRDefault="00F05097" w:rsidP="00F05097">
            <w:pPr>
              <w:pStyle w:val="TableText"/>
              <w:jc w:val="center"/>
            </w:pPr>
            <w:r w:rsidRPr="000C7D28">
              <w:t>17.6</w:t>
            </w:r>
          </w:p>
        </w:tc>
        <w:tc>
          <w:tcPr>
            <w:tcW w:w="652" w:type="dxa"/>
            <w:tcBorders>
              <w:top w:val="nil"/>
              <w:left w:val="single" w:sz="4" w:space="0" w:color="A6A6A6" w:themeColor="background1" w:themeShade="A6"/>
            </w:tcBorders>
          </w:tcPr>
          <w:p w14:paraId="624D979C" w14:textId="77777777" w:rsidR="00F05097" w:rsidRPr="000C7D28" w:rsidRDefault="00F05097" w:rsidP="00F05097">
            <w:pPr>
              <w:pStyle w:val="TableText"/>
              <w:jc w:val="center"/>
            </w:pPr>
            <w:r w:rsidRPr="000C7D28">
              <w:t>387</w:t>
            </w:r>
          </w:p>
        </w:tc>
        <w:tc>
          <w:tcPr>
            <w:tcW w:w="653" w:type="dxa"/>
            <w:tcBorders>
              <w:top w:val="nil"/>
              <w:right w:val="single" w:sz="4" w:space="0" w:color="A6A6A6" w:themeColor="background1" w:themeShade="A6"/>
            </w:tcBorders>
          </w:tcPr>
          <w:p w14:paraId="55BE1DE7" w14:textId="77777777" w:rsidR="00F05097" w:rsidRPr="000C7D28" w:rsidRDefault="00F05097" w:rsidP="00F05097">
            <w:pPr>
              <w:pStyle w:val="TableText"/>
              <w:jc w:val="center"/>
            </w:pPr>
            <w:r w:rsidRPr="000C7D28">
              <w:t>16.7</w:t>
            </w:r>
          </w:p>
        </w:tc>
        <w:tc>
          <w:tcPr>
            <w:tcW w:w="653" w:type="dxa"/>
            <w:tcBorders>
              <w:top w:val="nil"/>
              <w:left w:val="single" w:sz="4" w:space="0" w:color="A6A6A6" w:themeColor="background1" w:themeShade="A6"/>
            </w:tcBorders>
          </w:tcPr>
          <w:p w14:paraId="798E05C6" w14:textId="77777777" w:rsidR="00F05097" w:rsidRPr="000C7D28" w:rsidRDefault="00F05097" w:rsidP="00F05097">
            <w:pPr>
              <w:pStyle w:val="TableText"/>
              <w:jc w:val="center"/>
            </w:pPr>
            <w:r w:rsidRPr="000C7D28">
              <w:t>179</w:t>
            </w:r>
          </w:p>
        </w:tc>
        <w:tc>
          <w:tcPr>
            <w:tcW w:w="652" w:type="dxa"/>
            <w:tcBorders>
              <w:top w:val="nil"/>
              <w:right w:val="single" w:sz="4" w:space="0" w:color="A6A6A6" w:themeColor="background1" w:themeShade="A6"/>
            </w:tcBorders>
          </w:tcPr>
          <w:p w14:paraId="58807B7B" w14:textId="77777777" w:rsidR="00F05097" w:rsidRPr="000C7D28" w:rsidRDefault="00F05097" w:rsidP="00F05097">
            <w:pPr>
              <w:pStyle w:val="TableText"/>
              <w:jc w:val="center"/>
            </w:pPr>
            <w:r w:rsidRPr="000C7D28">
              <w:t>71.6</w:t>
            </w:r>
          </w:p>
        </w:tc>
        <w:tc>
          <w:tcPr>
            <w:tcW w:w="653" w:type="dxa"/>
            <w:tcBorders>
              <w:top w:val="nil"/>
              <w:left w:val="single" w:sz="4" w:space="0" w:color="A6A6A6" w:themeColor="background1" w:themeShade="A6"/>
            </w:tcBorders>
          </w:tcPr>
          <w:p w14:paraId="540E15F1" w14:textId="77777777" w:rsidR="00F05097" w:rsidRPr="000C7D28" w:rsidRDefault="00F05097" w:rsidP="00F05097">
            <w:pPr>
              <w:pStyle w:val="TableText"/>
              <w:jc w:val="center"/>
            </w:pPr>
            <w:r w:rsidRPr="000C7D28">
              <w:t>1</w:t>
            </w:r>
            <w:r>
              <w:t>,</w:t>
            </w:r>
            <w:r w:rsidRPr="000C7D28">
              <w:t>773</w:t>
            </w:r>
          </w:p>
        </w:tc>
        <w:tc>
          <w:tcPr>
            <w:tcW w:w="653" w:type="dxa"/>
            <w:tcBorders>
              <w:top w:val="nil"/>
              <w:right w:val="single" w:sz="4" w:space="0" w:color="A6A6A6" w:themeColor="background1" w:themeShade="A6"/>
            </w:tcBorders>
          </w:tcPr>
          <w:p w14:paraId="3B6CACD9" w14:textId="77777777" w:rsidR="00F05097" w:rsidRPr="000C7D28" w:rsidRDefault="00F05097" w:rsidP="00F05097">
            <w:pPr>
              <w:pStyle w:val="TableText"/>
              <w:jc w:val="center"/>
            </w:pPr>
            <w:r w:rsidRPr="000C7D28">
              <w:t>76.4</w:t>
            </w:r>
          </w:p>
        </w:tc>
        <w:tc>
          <w:tcPr>
            <w:tcW w:w="1240" w:type="dxa"/>
            <w:tcBorders>
              <w:top w:val="nil"/>
              <w:left w:val="single" w:sz="4" w:space="0" w:color="A6A6A6" w:themeColor="background1" w:themeShade="A6"/>
            </w:tcBorders>
          </w:tcPr>
          <w:p w14:paraId="532FC2B1" w14:textId="77777777" w:rsidR="00F05097" w:rsidRPr="000C7D28" w:rsidRDefault="00F05097" w:rsidP="00F05097">
            <w:pPr>
              <w:pStyle w:val="TableText"/>
              <w:jc w:val="center"/>
            </w:pPr>
            <w:r w:rsidRPr="000C7D28">
              <w:t>0.0714</w:t>
            </w:r>
          </w:p>
        </w:tc>
      </w:tr>
      <w:tr w:rsidR="00F05097" w:rsidRPr="000C7D28" w14:paraId="03ED0CF8" w14:textId="77777777" w:rsidTr="00F05097">
        <w:trPr>
          <w:cantSplit/>
        </w:trPr>
        <w:tc>
          <w:tcPr>
            <w:tcW w:w="426" w:type="dxa"/>
          </w:tcPr>
          <w:p w14:paraId="2527DCE9" w14:textId="77777777" w:rsidR="00F05097" w:rsidRPr="000C7D28" w:rsidRDefault="00F05097" w:rsidP="00421A02">
            <w:pPr>
              <w:pStyle w:val="TableText"/>
            </w:pPr>
            <w:r w:rsidRPr="000C7D28">
              <w:t>b</w:t>
            </w:r>
          </w:p>
        </w:tc>
        <w:tc>
          <w:tcPr>
            <w:tcW w:w="5103" w:type="dxa"/>
            <w:tcBorders>
              <w:right w:val="single" w:sz="4" w:space="0" w:color="A6A6A6" w:themeColor="background1" w:themeShade="A6"/>
            </w:tcBorders>
          </w:tcPr>
          <w:p w14:paraId="0552A014" w14:textId="77777777" w:rsidR="00F05097" w:rsidRPr="000C7D28" w:rsidRDefault="00F05097" w:rsidP="00F05097">
            <w:pPr>
              <w:pStyle w:val="TableText"/>
              <w:ind w:right="113"/>
            </w:pPr>
            <w:r w:rsidRPr="000C7D28">
              <w:t>To make decisions about your health care in the future</w:t>
            </w:r>
          </w:p>
        </w:tc>
        <w:tc>
          <w:tcPr>
            <w:tcW w:w="652" w:type="dxa"/>
            <w:tcBorders>
              <w:left w:val="single" w:sz="4" w:space="0" w:color="A6A6A6" w:themeColor="background1" w:themeShade="A6"/>
            </w:tcBorders>
          </w:tcPr>
          <w:p w14:paraId="4DD3D30A" w14:textId="77777777" w:rsidR="00F05097" w:rsidRPr="000C7D28" w:rsidRDefault="00F05097" w:rsidP="00F05097">
            <w:pPr>
              <w:pStyle w:val="TableText"/>
              <w:jc w:val="center"/>
            </w:pPr>
            <w:r w:rsidRPr="000C7D28">
              <w:t>27</w:t>
            </w:r>
          </w:p>
        </w:tc>
        <w:tc>
          <w:tcPr>
            <w:tcW w:w="653" w:type="dxa"/>
            <w:tcBorders>
              <w:right w:val="single" w:sz="4" w:space="0" w:color="A6A6A6" w:themeColor="background1" w:themeShade="A6"/>
            </w:tcBorders>
          </w:tcPr>
          <w:p w14:paraId="5254142D" w14:textId="77777777" w:rsidR="00F05097" w:rsidRPr="000C7D28" w:rsidRDefault="00F05097" w:rsidP="00F05097">
            <w:pPr>
              <w:pStyle w:val="TableText"/>
              <w:tabs>
                <w:tab w:val="decimal" w:pos="284"/>
              </w:tabs>
            </w:pPr>
            <w:r w:rsidRPr="000C7D28">
              <w:t>10.8</w:t>
            </w:r>
          </w:p>
        </w:tc>
        <w:tc>
          <w:tcPr>
            <w:tcW w:w="653" w:type="dxa"/>
            <w:tcBorders>
              <w:left w:val="single" w:sz="4" w:space="0" w:color="A6A6A6" w:themeColor="background1" w:themeShade="A6"/>
            </w:tcBorders>
          </w:tcPr>
          <w:p w14:paraId="7E96F19D" w14:textId="77777777" w:rsidR="00F05097" w:rsidRPr="000C7D28" w:rsidRDefault="00F05097" w:rsidP="00F05097">
            <w:pPr>
              <w:pStyle w:val="TableText"/>
              <w:jc w:val="center"/>
            </w:pPr>
            <w:r w:rsidRPr="000C7D28">
              <w:t>185</w:t>
            </w:r>
          </w:p>
        </w:tc>
        <w:tc>
          <w:tcPr>
            <w:tcW w:w="652" w:type="dxa"/>
            <w:tcBorders>
              <w:right w:val="single" w:sz="4" w:space="0" w:color="A6A6A6" w:themeColor="background1" w:themeShade="A6"/>
            </w:tcBorders>
          </w:tcPr>
          <w:p w14:paraId="7FC00A1E" w14:textId="77777777" w:rsidR="00F05097" w:rsidRPr="000C7D28" w:rsidRDefault="00F05097" w:rsidP="00F05097">
            <w:pPr>
              <w:pStyle w:val="TableText"/>
              <w:tabs>
                <w:tab w:val="decimal" w:pos="284"/>
              </w:tabs>
            </w:pPr>
            <w:r w:rsidRPr="000C7D28">
              <w:t>8</w:t>
            </w:r>
          </w:p>
        </w:tc>
        <w:tc>
          <w:tcPr>
            <w:tcW w:w="653" w:type="dxa"/>
            <w:tcBorders>
              <w:left w:val="single" w:sz="4" w:space="0" w:color="A6A6A6" w:themeColor="background1" w:themeShade="A6"/>
            </w:tcBorders>
          </w:tcPr>
          <w:p w14:paraId="05512B4B" w14:textId="77777777" w:rsidR="00F05097" w:rsidRPr="000C7D28" w:rsidRDefault="00F05097" w:rsidP="00F05097">
            <w:pPr>
              <w:pStyle w:val="TableText"/>
              <w:jc w:val="center"/>
            </w:pPr>
            <w:r w:rsidRPr="000C7D28">
              <w:t>47</w:t>
            </w:r>
          </w:p>
        </w:tc>
        <w:tc>
          <w:tcPr>
            <w:tcW w:w="653" w:type="dxa"/>
            <w:tcBorders>
              <w:right w:val="single" w:sz="4" w:space="0" w:color="A6A6A6" w:themeColor="background1" w:themeShade="A6"/>
            </w:tcBorders>
          </w:tcPr>
          <w:p w14:paraId="15F6A29B" w14:textId="77777777" w:rsidR="00F05097" w:rsidRPr="000C7D28" w:rsidRDefault="00F05097" w:rsidP="00F05097">
            <w:pPr>
              <w:pStyle w:val="TableText"/>
              <w:jc w:val="center"/>
            </w:pPr>
            <w:r w:rsidRPr="000C7D28">
              <w:t>18.8</w:t>
            </w:r>
          </w:p>
        </w:tc>
        <w:tc>
          <w:tcPr>
            <w:tcW w:w="652" w:type="dxa"/>
            <w:tcBorders>
              <w:left w:val="single" w:sz="4" w:space="0" w:color="A6A6A6" w:themeColor="background1" w:themeShade="A6"/>
            </w:tcBorders>
          </w:tcPr>
          <w:p w14:paraId="31C8DD4A" w14:textId="77777777" w:rsidR="00F05097" w:rsidRPr="000C7D28" w:rsidRDefault="00F05097" w:rsidP="00F05097">
            <w:pPr>
              <w:pStyle w:val="TableText"/>
              <w:jc w:val="center"/>
            </w:pPr>
            <w:r w:rsidRPr="000C7D28">
              <w:t>376</w:t>
            </w:r>
          </w:p>
        </w:tc>
        <w:tc>
          <w:tcPr>
            <w:tcW w:w="653" w:type="dxa"/>
            <w:tcBorders>
              <w:right w:val="single" w:sz="4" w:space="0" w:color="A6A6A6" w:themeColor="background1" w:themeShade="A6"/>
            </w:tcBorders>
          </w:tcPr>
          <w:p w14:paraId="01DE3694" w14:textId="77777777" w:rsidR="00F05097" w:rsidRPr="000C7D28" w:rsidRDefault="00F05097" w:rsidP="00F05097">
            <w:pPr>
              <w:pStyle w:val="TableText"/>
              <w:jc w:val="center"/>
            </w:pPr>
            <w:r w:rsidRPr="000C7D28">
              <w:t>16.2</w:t>
            </w:r>
          </w:p>
        </w:tc>
        <w:tc>
          <w:tcPr>
            <w:tcW w:w="653" w:type="dxa"/>
            <w:tcBorders>
              <w:left w:val="single" w:sz="4" w:space="0" w:color="A6A6A6" w:themeColor="background1" w:themeShade="A6"/>
            </w:tcBorders>
          </w:tcPr>
          <w:p w14:paraId="44E08550" w14:textId="77777777" w:rsidR="00F05097" w:rsidRPr="000C7D28" w:rsidRDefault="00F05097" w:rsidP="00F05097">
            <w:pPr>
              <w:pStyle w:val="TableText"/>
              <w:jc w:val="center"/>
            </w:pPr>
            <w:r w:rsidRPr="000C7D28">
              <w:t>176</w:t>
            </w:r>
          </w:p>
        </w:tc>
        <w:tc>
          <w:tcPr>
            <w:tcW w:w="652" w:type="dxa"/>
            <w:tcBorders>
              <w:right w:val="single" w:sz="4" w:space="0" w:color="A6A6A6" w:themeColor="background1" w:themeShade="A6"/>
            </w:tcBorders>
          </w:tcPr>
          <w:p w14:paraId="746714B8" w14:textId="77777777" w:rsidR="00F05097" w:rsidRPr="000C7D28" w:rsidRDefault="00F05097" w:rsidP="00F05097">
            <w:pPr>
              <w:pStyle w:val="TableText"/>
              <w:jc w:val="center"/>
            </w:pPr>
            <w:r w:rsidRPr="000C7D28">
              <w:t>70.4</w:t>
            </w:r>
          </w:p>
        </w:tc>
        <w:tc>
          <w:tcPr>
            <w:tcW w:w="653" w:type="dxa"/>
            <w:tcBorders>
              <w:left w:val="single" w:sz="4" w:space="0" w:color="A6A6A6" w:themeColor="background1" w:themeShade="A6"/>
            </w:tcBorders>
          </w:tcPr>
          <w:p w14:paraId="3192D2B4" w14:textId="77777777" w:rsidR="00F05097" w:rsidRPr="000C7D28" w:rsidRDefault="00F05097" w:rsidP="00F05097">
            <w:pPr>
              <w:pStyle w:val="TableText"/>
              <w:jc w:val="center"/>
            </w:pPr>
            <w:r w:rsidRPr="000C7D28">
              <w:t>1</w:t>
            </w:r>
            <w:r>
              <w:t>,</w:t>
            </w:r>
            <w:r w:rsidRPr="000C7D28">
              <w:t>761</w:t>
            </w:r>
          </w:p>
        </w:tc>
        <w:tc>
          <w:tcPr>
            <w:tcW w:w="653" w:type="dxa"/>
            <w:tcBorders>
              <w:right w:val="single" w:sz="4" w:space="0" w:color="A6A6A6" w:themeColor="background1" w:themeShade="A6"/>
            </w:tcBorders>
          </w:tcPr>
          <w:p w14:paraId="68AA009B" w14:textId="77777777" w:rsidR="00F05097" w:rsidRPr="000C7D28" w:rsidRDefault="00F05097" w:rsidP="00F05097">
            <w:pPr>
              <w:pStyle w:val="TableText"/>
              <w:jc w:val="center"/>
            </w:pPr>
            <w:r w:rsidRPr="000C7D28">
              <w:t>75.8</w:t>
            </w:r>
          </w:p>
        </w:tc>
        <w:tc>
          <w:tcPr>
            <w:tcW w:w="1240" w:type="dxa"/>
            <w:tcBorders>
              <w:left w:val="single" w:sz="4" w:space="0" w:color="A6A6A6" w:themeColor="background1" w:themeShade="A6"/>
            </w:tcBorders>
          </w:tcPr>
          <w:p w14:paraId="5CE62382" w14:textId="77777777" w:rsidR="00F05097" w:rsidRPr="000C7D28" w:rsidRDefault="00F05097" w:rsidP="00F05097">
            <w:pPr>
              <w:pStyle w:val="TableText"/>
              <w:jc w:val="center"/>
            </w:pPr>
            <w:r w:rsidRPr="000C7D28">
              <w:t>0.1342</w:t>
            </w:r>
          </w:p>
        </w:tc>
      </w:tr>
      <w:tr w:rsidR="00F05097" w:rsidRPr="000C7D28" w14:paraId="6F7692BC" w14:textId="77777777" w:rsidTr="00F05097">
        <w:trPr>
          <w:cantSplit/>
        </w:trPr>
        <w:tc>
          <w:tcPr>
            <w:tcW w:w="426" w:type="dxa"/>
          </w:tcPr>
          <w:p w14:paraId="3817384C" w14:textId="77777777" w:rsidR="00F05097" w:rsidRPr="000C7D28" w:rsidRDefault="00F05097" w:rsidP="00421A02">
            <w:pPr>
              <w:pStyle w:val="TableText"/>
            </w:pPr>
            <w:r w:rsidRPr="000C7D28">
              <w:t>c</w:t>
            </w:r>
          </w:p>
        </w:tc>
        <w:tc>
          <w:tcPr>
            <w:tcW w:w="5103" w:type="dxa"/>
            <w:tcBorders>
              <w:right w:val="single" w:sz="4" w:space="0" w:color="A6A6A6" w:themeColor="background1" w:themeShade="A6"/>
            </w:tcBorders>
          </w:tcPr>
          <w:p w14:paraId="6DD789E8" w14:textId="77777777" w:rsidR="00F05097" w:rsidRPr="000C7D28" w:rsidRDefault="00F05097" w:rsidP="00F05097">
            <w:pPr>
              <w:pStyle w:val="TableText"/>
              <w:ind w:right="113"/>
            </w:pPr>
            <w:r w:rsidRPr="000C7D28">
              <w:t>To share with other health professionals involved in your ca</w:t>
            </w:r>
            <w:r>
              <w:t>re within the same organisation</w:t>
            </w:r>
          </w:p>
        </w:tc>
        <w:tc>
          <w:tcPr>
            <w:tcW w:w="652" w:type="dxa"/>
            <w:tcBorders>
              <w:left w:val="single" w:sz="4" w:space="0" w:color="A6A6A6" w:themeColor="background1" w:themeShade="A6"/>
            </w:tcBorders>
          </w:tcPr>
          <w:p w14:paraId="00D2825F" w14:textId="77777777" w:rsidR="00F05097" w:rsidRPr="000C7D28" w:rsidRDefault="00F05097" w:rsidP="00F05097">
            <w:pPr>
              <w:pStyle w:val="TableText"/>
              <w:jc w:val="center"/>
            </w:pPr>
            <w:r w:rsidRPr="000C7D28">
              <w:t>23</w:t>
            </w:r>
          </w:p>
        </w:tc>
        <w:tc>
          <w:tcPr>
            <w:tcW w:w="653" w:type="dxa"/>
            <w:tcBorders>
              <w:right w:val="single" w:sz="4" w:space="0" w:color="A6A6A6" w:themeColor="background1" w:themeShade="A6"/>
            </w:tcBorders>
          </w:tcPr>
          <w:p w14:paraId="26E01802" w14:textId="77777777" w:rsidR="00F05097" w:rsidRPr="000C7D28" w:rsidRDefault="00F05097" w:rsidP="00F05097">
            <w:pPr>
              <w:pStyle w:val="TableText"/>
              <w:tabs>
                <w:tab w:val="decimal" w:pos="284"/>
              </w:tabs>
            </w:pPr>
            <w:r w:rsidRPr="000C7D28">
              <w:t>9.2</w:t>
            </w:r>
          </w:p>
        </w:tc>
        <w:tc>
          <w:tcPr>
            <w:tcW w:w="653" w:type="dxa"/>
            <w:tcBorders>
              <w:left w:val="single" w:sz="4" w:space="0" w:color="A6A6A6" w:themeColor="background1" w:themeShade="A6"/>
            </w:tcBorders>
          </w:tcPr>
          <w:p w14:paraId="7E05BF9E" w14:textId="77777777" w:rsidR="00F05097" w:rsidRPr="000C7D28" w:rsidRDefault="00F05097" w:rsidP="00F05097">
            <w:pPr>
              <w:pStyle w:val="TableText"/>
              <w:jc w:val="center"/>
            </w:pPr>
            <w:r w:rsidRPr="000C7D28">
              <w:t>145</w:t>
            </w:r>
          </w:p>
        </w:tc>
        <w:tc>
          <w:tcPr>
            <w:tcW w:w="652" w:type="dxa"/>
            <w:tcBorders>
              <w:right w:val="single" w:sz="4" w:space="0" w:color="A6A6A6" w:themeColor="background1" w:themeShade="A6"/>
            </w:tcBorders>
          </w:tcPr>
          <w:p w14:paraId="3D951343" w14:textId="77777777" w:rsidR="00F05097" w:rsidRPr="000C7D28" w:rsidRDefault="00F05097" w:rsidP="00F05097">
            <w:pPr>
              <w:pStyle w:val="TableText"/>
              <w:tabs>
                <w:tab w:val="decimal" w:pos="284"/>
              </w:tabs>
            </w:pPr>
            <w:r w:rsidRPr="000C7D28">
              <w:t>6.2</w:t>
            </w:r>
          </w:p>
        </w:tc>
        <w:tc>
          <w:tcPr>
            <w:tcW w:w="653" w:type="dxa"/>
            <w:tcBorders>
              <w:left w:val="single" w:sz="4" w:space="0" w:color="A6A6A6" w:themeColor="background1" w:themeShade="A6"/>
            </w:tcBorders>
          </w:tcPr>
          <w:p w14:paraId="1B10C124" w14:textId="77777777" w:rsidR="00F05097" w:rsidRPr="000C7D28" w:rsidRDefault="00F05097" w:rsidP="00F05097">
            <w:pPr>
              <w:pStyle w:val="TableText"/>
              <w:jc w:val="center"/>
            </w:pPr>
            <w:r w:rsidRPr="000C7D28">
              <w:t>43</w:t>
            </w:r>
          </w:p>
        </w:tc>
        <w:tc>
          <w:tcPr>
            <w:tcW w:w="653" w:type="dxa"/>
            <w:tcBorders>
              <w:right w:val="single" w:sz="4" w:space="0" w:color="A6A6A6" w:themeColor="background1" w:themeShade="A6"/>
            </w:tcBorders>
          </w:tcPr>
          <w:p w14:paraId="6CCE46B6" w14:textId="77777777" w:rsidR="00F05097" w:rsidRPr="000C7D28" w:rsidRDefault="00F05097" w:rsidP="00F05097">
            <w:pPr>
              <w:pStyle w:val="TableText"/>
              <w:jc w:val="center"/>
            </w:pPr>
            <w:r w:rsidRPr="000C7D28">
              <w:t>17.2</w:t>
            </w:r>
          </w:p>
        </w:tc>
        <w:tc>
          <w:tcPr>
            <w:tcW w:w="652" w:type="dxa"/>
            <w:tcBorders>
              <w:left w:val="single" w:sz="4" w:space="0" w:color="A6A6A6" w:themeColor="background1" w:themeShade="A6"/>
            </w:tcBorders>
          </w:tcPr>
          <w:p w14:paraId="407B9CA4" w14:textId="77777777" w:rsidR="00F05097" w:rsidRPr="000C7D28" w:rsidRDefault="00F05097" w:rsidP="00F05097">
            <w:pPr>
              <w:pStyle w:val="TableText"/>
              <w:jc w:val="center"/>
            </w:pPr>
            <w:r w:rsidRPr="000C7D28">
              <w:t>327</w:t>
            </w:r>
          </w:p>
        </w:tc>
        <w:tc>
          <w:tcPr>
            <w:tcW w:w="653" w:type="dxa"/>
            <w:tcBorders>
              <w:right w:val="single" w:sz="4" w:space="0" w:color="A6A6A6" w:themeColor="background1" w:themeShade="A6"/>
            </w:tcBorders>
          </w:tcPr>
          <w:p w14:paraId="61352867" w14:textId="77777777" w:rsidR="00F05097" w:rsidRPr="000C7D28" w:rsidRDefault="00F05097" w:rsidP="00F05097">
            <w:pPr>
              <w:pStyle w:val="TableText"/>
              <w:jc w:val="center"/>
            </w:pPr>
            <w:r w:rsidRPr="000C7D28">
              <w:t>14.1</w:t>
            </w:r>
          </w:p>
        </w:tc>
        <w:tc>
          <w:tcPr>
            <w:tcW w:w="653" w:type="dxa"/>
            <w:tcBorders>
              <w:left w:val="single" w:sz="4" w:space="0" w:color="A6A6A6" w:themeColor="background1" w:themeShade="A6"/>
            </w:tcBorders>
          </w:tcPr>
          <w:p w14:paraId="4F5BD5AD" w14:textId="77777777" w:rsidR="00F05097" w:rsidRPr="000C7D28" w:rsidRDefault="00F05097" w:rsidP="00F05097">
            <w:pPr>
              <w:pStyle w:val="TableText"/>
              <w:jc w:val="center"/>
            </w:pPr>
            <w:r w:rsidRPr="000C7D28">
              <w:t>184</w:t>
            </w:r>
          </w:p>
        </w:tc>
        <w:tc>
          <w:tcPr>
            <w:tcW w:w="652" w:type="dxa"/>
            <w:tcBorders>
              <w:right w:val="single" w:sz="4" w:space="0" w:color="A6A6A6" w:themeColor="background1" w:themeShade="A6"/>
            </w:tcBorders>
          </w:tcPr>
          <w:p w14:paraId="11213B05" w14:textId="77777777" w:rsidR="00F05097" w:rsidRPr="000C7D28" w:rsidRDefault="00F05097" w:rsidP="00F05097">
            <w:pPr>
              <w:pStyle w:val="TableText"/>
              <w:jc w:val="center"/>
            </w:pPr>
            <w:r w:rsidRPr="000C7D28">
              <w:t>73.6</w:t>
            </w:r>
          </w:p>
        </w:tc>
        <w:tc>
          <w:tcPr>
            <w:tcW w:w="653" w:type="dxa"/>
            <w:tcBorders>
              <w:left w:val="single" w:sz="4" w:space="0" w:color="A6A6A6" w:themeColor="background1" w:themeShade="A6"/>
            </w:tcBorders>
          </w:tcPr>
          <w:p w14:paraId="42E1FB3E" w14:textId="77777777" w:rsidR="00F05097" w:rsidRPr="000C7D28" w:rsidRDefault="00F05097" w:rsidP="00F05097">
            <w:pPr>
              <w:pStyle w:val="TableText"/>
              <w:jc w:val="center"/>
            </w:pPr>
            <w:r w:rsidRPr="000C7D28">
              <w:t>1</w:t>
            </w:r>
            <w:r>
              <w:t>,</w:t>
            </w:r>
            <w:r w:rsidRPr="000C7D28">
              <w:t>850</w:t>
            </w:r>
          </w:p>
        </w:tc>
        <w:tc>
          <w:tcPr>
            <w:tcW w:w="653" w:type="dxa"/>
            <w:tcBorders>
              <w:right w:val="single" w:sz="4" w:space="0" w:color="A6A6A6" w:themeColor="background1" w:themeShade="A6"/>
            </w:tcBorders>
          </w:tcPr>
          <w:p w14:paraId="72705DDA" w14:textId="77777777" w:rsidR="00F05097" w:rsidRPr="000C7D28" w:rsidRDefault="00F05097" w:rsidP="00F05097">
            <w:pPr>
              <w:pStyle w:val="TableText"/>
              <w:jc w:val="center"/>
            </w:pPr>
            <w:r w:rsidRPr="000C7D28">
              <w:t>79.7</w:t>
            </w:r>
          </w:p>
        </w:tc>
        <w:tc>
          <w:tcPr>
            <w:tcW w:w="1240" w:type="dxa"/>
            <w:tcBorders>
              <w:left w:val="single" w:sz="4" w:space="0" w:color="A6A6A6" w:themeColor="background1" w:themeShade="A6"/>
            </w:tcBorders>
          </w:tcPr>
          <w:p w14:paraId="5BCD565A" w14:textId="77777777" w:rsidR="00F05097" w:rsidRPr="000C7D28" w:rsidRDefault="00F05097" w:rsidP="00F05097">
            <w:pPr>
              <w:pStyle w:val="TableText"/>
              <w:jc w:val="center"/>
            </w:pPr>
            <w:r w:rsidRPr="000C7D28">
              <w:t>0.061</w:t>
            </w:r>
            <w:r>
              <w:t>0</w:t>
            </w:r>
          </w:p>
        </w:tc>
      </w:tr>
      <w:tr w:rsidR="00F05097" w:rsidRPr="000C7D28" w14:paraId="354149A4" w14:textId="77777777" w:rsidTr="00F05097">
        <w:trPr>
          <w:cantSplit/>
        </w:trPr>
        <w:tc>
          <w:tcPr>
            <w:tcW w:w="426" w:type="dxa"/>
          </w:tcPr>
          <w:p w14:paraId="32E8208C" w14:textId="77777777" w:rsidR="00F05097" w:rsidRPr="000C7D28" w:rsidRDefault="00F05097" w:rsidP="00421A02">
            <w:pPr>
              <w:pStyle w:val="TableText"/>
            </w:pPr>
            <w:r w:rsidRPr="000C7D28">
              <w:t>d</w:t>
            </w:r>
          </w:p>
        </w:tc>
        <w:tc>
          <w:tcPr>
            <w:tcW w:w="5103" w:type="dxa"/>
            <w:tcBorders>
              <w:right w:val="single" w:sz="4" w:space="0" w:color="A6A6A6" w:themeColor="background1" w:themeShade="A6"/>
            </w:tcBorders>
          </w:tcPr>
          <w:p w14:paraId="0E356438" w14:textId="77777777" w:rsidR="00F05097" w:rsidRPr="000C7D28" w:rsidRDefault="00F05097" w:rsidP="00F05097">
            <w:pPr>
              <w:pStyle w:val="TableText"/>
              <w:ind w:right="113"/>
            </w:pPr>
            <w:r w:rsidRPr="000C7D28">
              <w:t>To share with other health professionals involved in y</w:t>
            </w:r>
            <w:r>
              <w:t>our care in other organisations</w:t>
            </w:r>
          </w:p>
        </w:tc>
        <w:tc>
          <w:tcPr>
            <w:tcW w:w="652" w:type="dxa"/>
            <w:tcBorders>
              <w:left w:val="single" w:sz="4" w:space="0" w:color="A6A6A6" w:themeColor="background1" w:themeShade="A6"/>
            </w:tcBorders>
          </w:tcPr>
          <w:p w14:paraId="31526527" w14:textId="77777777" w:rsidR="00F05097" w:rsidRPr="000C7D28" w:rsidRDefault="00F05097" w:rsidP="00F05097">
            <w:pPr>
              <w:pStyle w:val="TableText"/>
              <w:jc w:val="center"/>
            </w:pPr>
            <w:r w:rsidRPr="000C7D28">
              <w:t>28</w:t>
            </w:r>
          </w:p>
        </w:tc>
        <w:tc>
          <w:tcPr>
            <w:tcW w:w="653" w:type="dxa"/>
            <w:tcBorders>
              <w:right w:val="single" w:sz="4" w:space="0" w:color="A6A6A6" w:themeColor="background1" w:themeShade="A6"/>
            </w:tcBorders>
          </w:tcPr>
          <w:p w14:paraId="40FF5479" w14:textId="77777777" w:rsidR="00F05097" w:rsidRPr="000C7D28" w:rsidRDefault="00F05097" w:rsidP="00F05097">
            <w:pPr>
              <w:pStyle w:val="TableText"/>
              <w:tabs>
                <w:tab w:val="decimal" w:pos="284"/>
              </w:tabs>
            </w:pPr>
            <w:r w:rsidRPr="000C7D28">
              <w:t>11.2</w:t>
            </w:r>
          </w:p>
        </w:tc>
        <w:tc>
          <w:tcPr>
            <w:tcW w:w="653" w:type="dxa"/>
            <w:tcBorders>
              <w:left w:val="single" w:sz="4" w:space="0" w:color="A6A6A6" w:themeColor="background1" w:themeShade="A6"/>
            </w:tcBorders>
          </w:tcPr>
          <w:p w14:paraId="1E586E7D" w14:textId="77777777" w:rsidR="00F05097" w:rsidRPr="000C7D28" w:rsidRDefault="00F05097" w:rsidP="00F05097">
            <w:pPr>
              <w:pStyle w:val="TableText"/>
              <w:jc w:val="center"/>
            </w:pPr>
            <w:r w:rsidRPr="000C7D28">
              <w:t>202</w:t>
            </w:r>
          </w:p>
        </w:tc>
        <w:tc>
          <w:tcPr>
            <w:tcW w:w="652" w:type="dxa"/>
            <w:tcBorders>
              <w:right w:val="single" w:sz="4" w:space="0" w:color="A6A6A6" w:themeColor="background1" w:themeShade="A6"/>
            </w:tcBorders>
          </w:tcPr>
          <w:p w14:paraId="419384A8" w14:textId="77777777" w:rsidR="00F05097" w:rsidRPr="000C7D28" w:rsidRDefault="00F05097" w:rsidP="00F05097">
            <w:pPr>
              <w:pStyle w:val="TableText"/>
              <w:tabs>
                <w:tab w:val="decimal" w:pos="284"/>
              </w:tabs>
            </w:pPr>
            <w:r w:rsidRPr="000C7D28">
              <w:t>8.7</w:t>
            </w:r>
          </w:p>
        </w:tc>
        <w:tc>
          <w:tcPr>
            <w:tcW w:w="653" w:type="dxa"/>
            <w:tcBorders>
              <w:left w:val="single" w:sz="4" w:space="0" w:color="A6A6A6" w:themeColor="background1" w:themeShade="A6"/>
            </w:tcBorders>
          </w:tcPr>
          <w:p w14:paraId="5354F34D" w14:textId="77777777" w:rsidR="00F05097" w:rsidRPr="000C7D28" w:rsidRDefault="00F05097" w:rsidP="00F05097">
            <w:pPr>
              <w:pStyle w:val="TableText"/>
              <w:jc w:val="center"/>
            </w:pPr>
            <w:r w:rsidRPr="000C7D28">
              <w:t>48</w:t>
            </w:r>
          </w:p>
        </w:tc>
        <w:tc>
          <w:tcPr>
            <w:tcW w:w="653" w:type="dxa"/>
            <w:tcBorders>
              <w:right w:val="single" w:sz="4" w:space="0" w:color="A6A6A6" w:themeColor="background1" w:themeShade="A6"/>
            </w:tcBorders>
          </w:tcPr>
          <w:p w14:paraId="7D06BBBE" w14:textId="77777777" w:rsidR="00F05097" w:rsidRPr="000C7D28" w:rsidRDefault="00F05097" w:rsidP="00F05097">
            <w:pPr>
              <w:pStyle w:val="TableText"/>
              <w:jc w:val="center"/>
            </w:pPr>
            <w:r w:rsidRPr="000C7D28">
              <w:t>19.2</w:t>
            </w:r>
          </w:p>
        </w:tc>
        <w:tc>
          <w:tcPr>
            <w:tcW w:w="652" w:type="dxa"/>
            <w:tcBorders>
              <w:left w:val="single" w:sz="4" w:space="0" w:color="A6A6A6" w:themeColor="background1" w:themeShade="A6"/>
            </w:tcBorders>
          </w:tcPr>
          <w:p w14:paraId="065D6203" w14:textId="77777777" w:rsidR="00F05097" w:rsidRPr="000C7D28" w:rsidRDefault="00F05097" w:rsidP="00F05097">
            <w:pPr>
              <w:pStyle w:val="TableText"/>
              <w:jc w:val="center"/>
            </w:pPr>
            <w:r w:rsidRPr="000C7D28">
              <w:t>400</w:t>
            </w:r>
          </w:p>
        </w:tc>
        <w:tc>
          <w:tcPr>
            <w:tcW w:w="653" w:type="dxa"/>
            <w:tcBorders>
              <w:right w:val="single" w:sz="4" w:space="0" w:color="A6A6A6" w:themeColor="background1" w:themeShade="A6"/>
            </w:tcBorders>
          </w:tcPr>
          <w:p w14:paraId="4785B57A" w14:textId="77777777" w:rsidR="00F05097" w:rsidRPr="000C7D28" w:rsidRDefault="00F05097" w:rsidP="00F05097">
            <w:pPr>
              <w:pStyle w:val="TableText"/>
              <w:jc w:val="center"/>
            </w:pPr>
            <w:r w:rsidRPr="000C7D28">
              <w:t>17.2</w:t>
            </w:r>
          </w:p>
        </w:tc>
        <w:tc>
          <w:tcPr>
            <w:tcW w:w="653" w:type="dxa"/>
            <w:tcBorders>
              <w:left w:val="single" w:sz="4" w:space="0" w:color="A6A6A6" w:themeColor="background1" w:themeShade="A6"/>
            </w:tcBorders>
          </w:tcPr>
          <w:p w14:paraId="6F8FDF7C" w14:textId="77777777" w:rsidR="00F05097" w:rsidRPr="000C7D28" w:rsidRDefault="00F05097" w:rsidP="00F05097">
            <w:pPr>
              <w:pStyle w:val="TableText"/>
              <w:jc w:val="center"/>
            </w:pPr>
            <w:r w:rsidRPr="000C7D28">
              <w:t>174</w:t>
            </w:r>
          </w:p>
        </w:tc>
        <w:tc>
          <w:tcPr>
            <w:tcW w:w="652" w:type="dxa"/>
            <w:tcBorders>
              <w:right w:val="single" w:sz="4" w:space="0" w:color="A6A6A6" w:themeColor="background1" w:themeShade="A6"/>
            </w:tcBorders>
          </w:tcPr>
          <w:p w14:paraId="7D7D93E6" w14:textId="77777777" w:rsidR="00F05097" w:rsidRPr="000C7D28" w:rsidRDefault="00F05097" w:rsidP="00F05097">
            <w:pPr>
              <w:pStyle w:val="TableText"/>
              <w:jc w:val="center"/>
            </w:pPr>
            <w:r w:rsidRPr="000C7D28">
              <w:t>69.6</w:t>
            </w:r>
          </w:p>
        </w:tc>
        <w:tc>
          <w:tcPr>
            <w:tcW w:w="653" w:type="dxa"/>
            <w:tcBorders>
              <w:left w:val="single" w:sz="4" w:space="0" w:color="A6A6A6" w:themeColor="background1" w:themeShade="A6"/>
            </w:tcBorders>
          </w:tcPr>
          <w:p w14:paraId="559FE87F" w14:textId="77777777" w:rsidR="00F05097" w:rsidRPr="000C7D28" w:rsidRDefault="00F05097" w:rsidP="00F05097">
            <w:pPr>
              <w:pStyle w:val="TableText"/>
              <w:jc w:val="center"/>
            </w:pPr>
            <w:r w:rsidRPr="000C7D28">
              <w:t>1</w:t>
            </w:r>
            <w:r>
              <w:t>,</w:t>
            </w:r>
            <w:r w:rsidRPr="000C7D28">
              <w:t>720</w:t>
            </w:r>
          </w:p>
        </w:tc>
        <w:tc>
          <w:tcPr>
            <w:tcW w:w="653" w:type="dxa"/>
            <w:tcBorders>
              <w:right w:val="single" w:sz="4" w:space="0" w:color="A6A6A6" w:themeColor="background1" w:themeShade="A6"/>
            </w:tcBorders>
          </w:tcPr>
          <w:p w14:paraId="72A73968" w14:textId="77777777" w:rsidR="00F05097" w:rsidRPr="000C7D28" w:rsidRDefault="00F05097" w:rsidP="00F05097">
            <w:pPr>
              <w:pStyle w:val="TableText"/>
              <w:jc w:val="center"/>
            </w:pPr>
            <w:r w:rsidRPr="000C7D28">
              <w:t>74.1</w:t>
            </w:r>
          </w:p>
        </w:tc>
        <w:tc>
          <w:tcPr>
            <w:tcW w:w="1240" w:type="dxa"/>
            <w:tcBorders>
              <w:left w:val="single" w:sz="4" w:space="0" w:color="A6A6A6" w:themeColor="background1" w:themeShade="A6"/>
            </w:tcBorders>
          </w:tcPr>
          <w:p w14:paraId="145252DB" w14:textId="77777777" w:rsidR="00F05097" w:rsidRPr="000C7D28" w:rsidRDefault="00F05097" w:rsidP="00F05097">
            <w:pPr>
              <w:pStyle w:val="TableText"/>
              <w:jc w:val="center"/>
            </w:pPr>
            <w:r w:rsidRPr="000C7D28">
              <w:t>0.2597</w:t>
            </w:r>
          </w:p>
        </w:tc>
      </w:tr>
      <w:tr w:rsidR="00F05097" w:rsidRPr="000C7D28" w14:paraId="564AD0B9" w14:textId="77777777" w:rsidTr="00F05097">
        <w:trPr>
          <w:cantSplit/>
        </w:trPr>
        <w:tc>
          <w:tcPr>
            <w:tcW w:w="426" w:type="dxa"/>
          </w:tcPr>
          <w:p w14:paraId="24B2E741" w14:textId="77777777" w:rsidR="00F05097" w:rsidRPr="000C7D28" w:rsidRDefault="00F05097" w:rsidP="00421A02">
            <w:pPr>
              <w:pStyle w:val="TableText"/>
            </w:pPr>
            <w:r w:rsidRPr="000C7D28">
              <w:t>e</w:t>
            </w:r>
          </w:p>
        </w:tc>
        <w:tc>
          <w:tcPr>
            <w:tcW w:w="5103" w:type="dxa"/>
            <w:tcBorders>
              <w:right w:val="single" w:sz="4" w:space="0" w:color="A6A6A6" w:themeColor="background1" w:themeShade="A6"/>
            </w:tcBorders>
          </w:tcPr>
          <w:p w14:paraId="7E5E77CF" w14:textId="77777777" w:rsidR="00F05097" w:rsidRPr="000C7D28" w:rsidRDefault="00F05097" w:rsidP="00F05097">
            <w:pPr>
              <w:pStyle w:val="TableText"/>
              <w:ind w:right="113"/>
            </w:pPr>
            <w:r w:rsidRPr="000C7D28">
              <w:t>To make decisions about improving the health service</w:t>
            </w:r>
          </w:p>
        </w:tc>
        <w:tc>
          <w:tcPr>
            <w:tcW w:w="652" w:type="dxa"/>
            <w:tcBorders>
              <w:left w:val="single" w:sz="4" w:space="0" w:color="A6A6A6" w:themeColor="background1" w:themeShade="A6"/>
            </w:tcBorders>
          </w:tcPr>
          <w:p w14:paraId="0927402E" w14:textId="77777777" w:rsidR="00F05097" w:rsidRPr="000C7D28" w:rsidRDefault="00F05097" w:rsidP="00F05097">
            <w:pPr>
              <w:pStyle w:val="TableText"/>
              <w:jc w:val="center"/>
            </w:pPr>
            <w:r w:rsidRPr="000C7D28">
              <w:t>27</w:t>
            </w:r>
          </w:p>
        </w:tc>
        <w:tc>
          <w:tcPr>
            <w:tcW w:w="653" w:type="dxa"/>
            <w:tcBorders>
              <w:right w:val="single" w:sz="4" w:space="0" w:color="A6A6A6" w:themeColor="background1" w:themeShade="A6"/>
            </w:tcBorders>
          </w:tcPr>
          <w:p w14:paraId="41D5E17A" w14:textId="77777777" w:rsidR="00F05097" w:rsidRPr="000C7D28" w:rsidRDefault="00F05097" w:rsidP="00F05097">
            <w:pPr>
              <w:pStyle w:val="TableText"/>
              <w:tabs>
                <w:tab w:val="decimal" w:pos="284"/>
              </w:tabs>
            </w:pPr>
            <w:r w:rsidRPr="000C7D28">
              <w:t>10.8</w:t>
            </w:r>
          </w:p>
        </w:tc>
        <w:tc>
          <w:tcPr>
            <w:tcW w:w="653" w:type="dxa"/>
            <w:tcBorders>
              <w:left w:val="single" w:sz="4" w:space="0" w:color="A6A6A6" w:themeColor="background1" w:themeShade="A6"/>
            </w:tcBorders>
          </w:tcPr>
          <w:p w14:paraId="4537EB13" w14:textId="77777777" w:rsidR="00F05097" w:rsidRPr="000C7D28" w:rsidRDefault="00F05097" w:rsidP="00F05097">
            <w:pPr>
              <w:pStyle w:val="TableText"/>
              <w:jc w:val="center"/>
            </w:pPr>
            <w:r w:rsidRPr="000C7D28">
              <w:t>171</w:t>
            </w:r>
          </w:p>
        </w:tc>
        <w:tc>
          <w:tcPr>
            <w:tcW w:w="652" w:type="dxa"/>
            <w:tcBorders>
              <w:right w:val="single" w:sz="4" w:space="0" w:color="A6A6A6" w:themeColor="background1" w:themeShade="A6"/>
            </w:tcBorders>
          </w:tcPr>
          <w:p w14:paraId="0D420502" w14:textId="77777777" w:rsidR="00F05097" w:rsidRPr="000C7D28" w:rsidRDefault="00F05097" w:rsidP="00F05097">
            <w:pPr>
              <w:pStyle w:val="TableText"/>
              <w:tabs>
                <w:tab w:val="decimal" w:pos="284"/>
              </w:tabs>
            </w:pPr>
            <w:r w:rsidRPr="000C7D28">
              <w:t>7.4</w:t>
            </w:r>
          </w:p>
        </w:tc>
        <w:tc>
          <w:tcPr>
            <w:tcW w:w="653" w:type="dxa"/>
            <w:tcBorders>
              <w:left w:val="single" w:sz="4" w:space="0" w:color="A6A6A6" w:themeColor="background1" w:themeShade="A6"/>
            </w:tcBorders>
          </w:tcPr>
          <w:p w14:paraId="38C6CDAE" w14:textId="77777777" w:rsidR="00F05097" w:rsidRPr="000C7D28" w:rsidRDefault="00F05097" w:rsidP="00F05097">
            <w:pPr>
              <w:pStyle w:val="TableText"/>
              <w:jc w:val="center"/>
            </w:pPr>
            <w:r w:rsidRPr="000C7D28">
              <w:t>47</w:t>
            </w:r>
          </w:p>
        </w:tc>
        <w:tc>
          <w:tcPr>
            <w:tcW w:w="653" w:type="dxa"/>
            <w:tcBorders>
              <w:right w:val="single" w:sz="4" w:space="0" w:color="A6A6A6" w:themeColor="background1" w:themeShade="A6"/>
            </w:tcBorders>
          </w:tcPr>
          <w:p w14:paraId="3DCD6FA4" w14:textId="77777777" w:rsidR="00F05097" w:rsidRPr="000C7D28" w:rsidRDefault="00F05097" w:rsidP="00F05097">
            <w:pPr>
              <w:pStyle w:val="TableText"/>
              <w:jc w:val="center"/>
            </w:pPr>
            <w:r w:rsidRPr="000C7D28">
              <w:t>18.8</w:t>
            </w:r>
          </w:p>
        </w:tc>
        <w:tc>
          <w:tcPr>
            <w:tcW w:w="652" w:type="dxa"/>
            <w:tcBorders>
              <w:left w:val="single" w:sz="4" w:space="0" w:color="A6A6A6" w:themeColor="background1" w:themeShade="A6"/>
            </w:tcBorders>
          </w:tcPr>
          <w:p w14:paraId="0D40C1D8" w14:textId="77777777" w:rsidR="00F05097" w:rsidRPr="000C7D28" w:rsidRDefault="00F05097" w:rsidP="00F05097">
            <w:pPr>
              <w:pStyle w:val="TableText"/>
              <w:jc w:val="center"/>
            </w:pPr>
            <w:r w:rsidRPr="000C7D28">
              <w:t>411</w:t>
            </w:r>
          </w:p>
        </w:tc>
        <w:tc>
          <w:tcPr>
            <w:tcW w:w="653" w:type="dxa"/>
            <w:tcBorders>
              <w:right w:val="single" w:sz="4" w:space="0" w:color="A6A6A6" w:themeColor="background1" w:themeShade="A6"/>
            </w:tcBorders>
          </w:tcPr>
          <w:p w14:paraId="08593817" w14:textId="77777777" w:rsidR="00F05097" w:rsidRPr="000C7D28" w:rsidRDefault="00F05097" w:rsidP="00F05097">
            <w:pPr>
              <w:pStyle w:val="TableText"/>
              <w:jc w:val="center"/>
            </w:pPr>
            <w:r w:rsidRPr="000C7D28">
              <w:t>17.7</w:t>
            </w:r>
          </w:p>
        </w:tc>
        <w:tc>
          <w:tcPr>
            <w:tcW w:w="653" w:type="dxa"/>
            <w:tcBorders>
              <w:left w:val="single" w:sz="4" w:space="0" w:color="A6A6A6" w:themeColor="background1" w:themeShade="A6"/>
            </w:tcBorders>
          </w:tcPr>
          <w:p w14:paraId="61C97BCE" w14:textId="77777777" w:rsidR="00F05097" w:rsidRPr="000C7D28" w:rsidRDefault="00F05097" w:rsidP="00F05097">
            <w:pPr>
              <w:pStyle w:val="TableText"/>
              <w:jc w:val="center"/>
            </w:pPr>
            <w:r w:rsidRPr="000C7D28">
              <w:t>176</w:t>
            </w:r>
          </w:p>
        </w:tc>
        <w:tc>
          <w:tcPr>
            <w:tcW w:w="652" w:type="dxa"/>
            <w:tcBorders>
              <w:right w:val="single" w:sz="4" w:space="0" w:color="A6A6A6" w:themeColor="background1" w:themeShade="A6"/>
            </w:tcBorders>
          </w:tcPr>
          <w:p w14:paraId="099F898C" w14:textId="77777777" w:rsidR="00F05097" w:rsidRPr="000C7D28" w:rsidRDefault="00F05097" w:rsidP="00F05097">
            <w:pPr>
              <w:pStyle w:val="TableText"/>
              <w:jc w:val="center"/>
            </w:pPr>
            <w:r w:rsidRPr="000C7D28">
              <w:t>70.4</w:t>
            </w:r>
          </w:p>
        </w:tc>
        <w:tc>
          <w:tcPr>
            <w:tcW w:w="653" w:type="dxa"/>
            <w:tcBorders>
              <w:left w:val="single" w:sz="4" w:space="0" w:color="A6A6A6" w:themeColor="background1" w:themeShade="A6"/>
            </w:tcBorders>
          </w:tcPr>
          <w:p w14:paraId="486C6F10" w14:textId="77777777" w:rsidR="00F05097" w:rsidRPr="000C7D28" w:rsidRDefault="00F05097" w:rsidP="00F05097">
            <w:pPr>
              <w:pStyle w:val="TableText"/>
              <w:jc w:val="center"/>
            </w:pPr>
            <w:r w:rsidRPr="000C7D28">
              <w:t>1</w:t>
            </w:r>
            <w:r>
              <w:t>,</w:t>
            </w:r>
            <w:r w:rsidRPr="000C7D28">
              <w:t>740</w:t>
            </w:r>
          </w:p>
        </w:tc>
        <w:tc>
          <w:tcPr>
            <w:tcW w:w="653" w:type="dxa"/>
            <w:tcBorders>
              <w:right w:val="single" w:sz="4" w:space="0" w:color="A6A6A6" w:themeColor="background1" w:themeShade="A6"/>
            </w:tcBorders>
          </w:tcPr>
          <w:p w14:paraId="02EDA34A" w14:textId="77777777" w:rsidR="00F05097" w:rsidRPr="000C7D28" w:rsidRDefault="00F05097" w:rsidP="00F05097">
            <w:pPr>
              <w:pStyle w:val="TableText"/>
              <w:jc w:val="center"/>
            </w:pPr>
            <w:r w:rsidRPr="000C7D28">
              <w:t>74.9</w:t>
            </w:r>
          </w:p>
        </w:tc>
        <w:tc>
          <w:tcPr>
            <w:tcW w:w="1240" w:type="dxa"/>
            <w:tcBorders>
              <w:left w:val="single" w:sz="4" w:space="0" w:color="A6A6A6" w:themeColor="background1" w:themeShade="A6"/>
            </w:tcBorders>
          </w:tcPr>
          <w:p w14:paraId="719E05A0" w14:textId="77777777" w:rsidR="00F05097" w:rsidRPr="000C7D28" w:rsidRDefault="00F05097" w:rsidP="00F05097">
            <w:pPr>
              <w:pStyle w:val="TableText"/>
              <w:jc w:val="center"/>
            </w:pPr>
            <w:r w:rsidRPr="000C7D28">
              <w:t>0.1202</w:t>
            </w:r>
          </w:p>
        </w:tc>
      </w:tr>
      <w:tr w:rsidR="00F05097" w:rsidRPr="000C7D28" w14:paraId="34E96557" w14:textId="77777777" w:rsidTr="00F05097">
        <w:trPr>
          <w:cantSplit/>
        </w:trPr>
        <w:tc>
          <w:tcPr>
            <w:tcW w:w="426" w:type="dxa"/>
          </w:tcPr>
          <w:p w14:paraId="0F3634E2" w14:textId="77777777" w:rsidR="00F05097" w:rsidRPr="000C7D28" w:rsidRDefault="00F05097" w:rsidP="00421A02">
            <w:pPr>
              <w:pStyle w:val="TableText"/>
            </w:pPr>
            <w:r w:rsidRPr="000C7D28">
              <w:t>f</w:t>
            </w:r>
          </w:p>
        </w:tc>
        <w:tc>
          <w:tcPr>
            <w:tcW w:w="5103" w:type="dxa"/>
            <w:tcBorders>
              <w:right w:val="single" w:sz="4" w:space="0" w:color="A6A6A6" w:themeColor="background1" w:themeShade="A6"/>
            </w:tcBorders>
          </w:tcPr>
          <w:p w14:paraId="2D977641" w14:textId="77777777" w:rsidR="00F05097" w:rsidRPr="000C7D28" w:rsidRDefault="00F05097" w:rsidP="00F05097">
            <w:pPr>
              <w:pStyle w:val="TableText"/>
              <w:ind w:right="113"/>
            </w:pPr>
            <w:r w:rsidRPr="000C7D28">
              <w:t>To investigate how to better understand the population and their needs by combining info</w:t>
            </w:r>
            <w:r>
              <w:t>rmation on the whole population</w:t>
            </w:r>
          </w:p>
        </w:tc>
        <w:tc>
          <w:tcPr>
            <w:tcW w:w="652" w:type="dxa"/>
            <w:tcBorders>
              <w:left w:val="single" w:sz="4" w:space="0" w:color="A6A6A6" w:themeColor="background1" w:themeShade="A6"/>
            </w:tcBorders>
          </w:tcPr>
          <w:p w14:paraId="26A05F47" w14:textId="77777777" w:rsidR="00F05097" w:rsidRPr="000C7D28" w:rsidRDefault="00F05097" w:rsidP="00F05097">
            <w:pPr>
              <w:pStyle w:val="TableText"/>
              <w:jc w:val="center"/>
            </w:pPr>
            <w:r w:rsidRPr="000C7D28">
              <w:t>28</w:t>
            </w:r>
          </w:p>
        </w:tc>
        <w:tc>
          <w:tcPr>
            <w:tcW w:w="653" w:type="dxa"/>
            <w:tcBorders>
              <w:right w:val="single" w:sz="4" w:space="0" w:color="A6A6A6" w:themeColor="background1" w:themeShade="A6"/>
            </w:tcBorders>
          </w:tcPr>
          <w:p w14:paraId="7173DB17" w14:textId="77777777" w:rsidR="00F05097" w:rsidRPr="000C7D28" w:rsidRDefault="00F05097" w:rsidP="00F05097">
            <w:pPr>
              <w:pStyle w:val="TableText"/>
              <w:tabs>
                <w:tab w:val="decimal" w:pos="284"/>
              </w:tabs>
            </w:pPr>
            <w:r w:rsidRPr="000C7D28">
              <w:t>11.2</w:t>
            </w:r>
          </w:p>
        </w:tc>
        <w:tc>
          <w:tcPr>
            <w:tcW w:w="653" w:type="dxa"/>
            <w:tcBorders>
              <w:left w:val="single" w:sz="4" w:space="0" w:color="A6A6A6" w:themeColor="background1" w:themeShade="A6"/>
            </w:tcBorders>
          </w:tcPr>
          <w:p w14:paraId="04A8F952" w14:textId="77777777" w:rsidR="00F05097" w:rsidRPr="000C7D28" w:rsidRDefault="00F05097" w:rsidP="00F05097">
            <w:pPr>
              <w:pStyle w:val="TableText"/>
              <w:jc w:val="center"/>
            </w:pPr>
            <w:r w:rsidRPr="000C7D28">
              <w:t>192</w:t>
            </w:r>
          </w:p>
        </w:tc>
        <w:tc>
          <w:tcPr>
            <w:tcW w:w="652" w:type="dxa"/>
            <w:tcBorders>
              <w:right w:val="single" w:sz="4" w:space="0" w:color="A6A6A6" w:themeColor="background1" w:themeShade="A6"/>
            </w:tcBorders>
          </w:tcPr>
          <w:p w14:paraId="61716AEC" w14:textId="77777777" w:rsidR="00F05097" w:rsidRPr="000C7D28" w:rsidRDefault="00F05097" w:rsidP="00F05097">
            <w:pPr>
              <w:pStyle w:val="TableText"/>
              <w:tabs>
                <w:tab w:val="decimal" w:pos="284"/>
              </w:tabs>
            </w:pPr>
            <w:r w:rsidRPr="000C7D28">
              <w:t>8.3</w:t>
            </w:r>
          </w:p>
        </w:tc>
        <w:tc>
          <w:tcPr>
            <w:tcW w:w="653" w:type="dxa"/>
            <w:tcBorders>
              <w:left w:val="single" w:sz="4" w:space="0" w:color="A6A6A6" w:themeColor="background1" w:themeShade="A6"/>
            </w:tcBorders>
          </w:tcPr>
          <w:p w14:paraId="571FB90C" w14:textId="77777777" w:rsidR="00F05097" w:rsidRPr="000C7D28" w:rsidRDefault="00F05097" w:rsidP="00F05097">
            <w:pPr>
              <w:pStyle w:val="TableText"/>
              <w:jc w:val="center"/>
            </w:pPr>
            <w:r w:rsidRPr="000C7D28">
              <w:t>53</w:t>
            </w:r>
          </w:p>
        </w:tc>
        <w:tc>
          <w:tcPr>
            <w:tcW w:w="653" w:type="dxa"/>
            <w:tcBorders>
              <w:right w:val="single" w:sz="4" w:space="0" w:color="A6A6A6" w:themeColor="background1" w:themeShade="A6"/>
            </w:tcBorders>
          </w:tcPr>
          <w:p w14:paraId="770AEEFA" w14:textId="77777777" w:rsidR="00F05097" w:rsidRPr="000C7D28" w:rsidRDefault="00F05097" w:rsidP="00F05097">
            <w:pPr>
              <w:pStyle w:val="TableText"/>
              <w:jc w:val="center"/>
            </w:pPr>
            <w:r w:rsidRPr="000C7D28">
              <w:t>21.2</w:t>
            </w:r>
          </w:p>
        </w:tc>
        <w:tc>
          <w:tcPr>
            <w:tcW w:w="652" w:type="dxa"/>
            <w:tcBorders>
              <w:left w:val="single" w:sz="4" w:space="0" w:color="A6A6A6" w:themeColor="background1" w:themeShade="A6"/>
            </w:tcBorders>
          </w:tcPr>
          <w:p w14:paraId="797EE30E" w14:textId="77777777" w:rsidR="00F05097" w:rsidRPr="000C7D28" w:rsidRDefault="00F05097" w:rsidP="00F05097">
            <w:pPr>
              <w:pStyle w:val="TableText"/>
              <w:jc w:val="center"/>
            </w:pPr>
            <w:r w:rsidRPr="000C7D28">
              <w:t>428</w:t>
            </w:r>
          </w:p>
        </w:tc>
        <w:tc>
          <w:tcPr>
            <w:tcW w:w="653" w:type="dxa"/>
            <w:tcBorders>
              <w:right w:val="single" w:sz="4" w:space="0" w:color="A6A6A6" w:themeColor="background1" w:themeShade="A6"/>
            </w:tcBorders>
          </w:tcPr>
          <w:p w14:paraId="13D98234" w14:textId="77777777" w:rsidR="00F05097" w:rsidRPr="000C7D28" w:rsidRDefault="00F05097" w:rsidP="00F05097">
            <w:pPr>
              <w:pStyle w:val="TableText"/>
              <w:jc w:val="center"/>
            </w:pPr>
            <w:r w:rsidRPr="000C7D28">
              <w:t>18.4</w:t>
            </w:r>
          </w:p>
        </w:tc>
        <w:tc>
          <w:tcPr>
            <w:tcW w:w="653" w:type="dxa"/>
            <w:tcBorders>
              <w:left w:val="single" w:sz="4" w:space="0" w:color="A6A6A6" w:themeColor="background1" w:themeShade="A6"/>
            </w:tcBorders>
          </w:tcPr>
          <w:p w14:paraId="1A64D0F2" w14:textId="77777777" w:rsidR="00F05097" w:rsidRPr="000C7D28" w:rsidRDefault="00F05097" w:rsidP="00F05097">
            <w:pPr>
              <w:pStyle w:val="TableText"/>
              <w:jc w:val="center"/>
            </w:pPr>
            <w:r w:rsidRPr="000C7D28">
              <w:t>169</w:t>
            </w:r>
          </w:p>
        </w:tc>
        <w:tc>
          <w:tcPr>
            <w:tcW w:w="652" w:type="dxa"/>
            <w:tcBorders>
              <w:right w:val="single" w:sz="4" w:space="0" w:color="A6A6A6" w:themeColor="background1" w:themeShade="A6"/>
            </w:tcBorders>
          </w:tcPr>
          <w:p w14:paraId="28B09567" w14:textId="77777777" w:rsidR="00F05097" w:rsidRPr="000C7D28" w:rsidRDefault="00F05097" w:rsidP="00F05097">
            <w:pPr>
              <w:pStyle w:val="TableText"/>
              <w:jc w:val="center"/>
            </w:pPr>
            <w:r w:rsidRPr="000C7D28">
              <w:t>67.6</w:t>
            </w:r>
          </w:p>
        </w:tc>
        <w:tc>
          <w:tcPr>
            <w:tcW w:w="653" w:type="dxa"/>
            <w:tcBorders>
              <w:left w:val="single" w:sz="4" w:space="0" w:color="A6A6A6" w:themeColor="background1" w:themeShade="A6"/>
            </w:tcBorders>
          </w:tcPr>
          <w:p w14:paraId="196060D2" w14:textId="77777777" w:rsidR="00F05097" w:rsidRPr="000C7D28" w:rsidRDefault="00F05097" w:rsidP="00F05097">
            <w:pPr>
              <w:pStyle w:val="TableText"/>
              <w:jc w:val="center"/>
            </w:pPr>
            <w:r w:rsidRPr="000C7D28">
              <w:t>1</w:t>
            </w:r>
            <w:r>
              <w:t>,</w:t>
            </w:r>
            <w:r w:rsidRPr="000C7D28">
              <w:t>702</w:t>
            </w:r>
          </w:p>
        </w:tc>
        <w:tc>
          <w:tcPr>
            <w:tcW w:w="653" w:type="dxa"/>
            <w:tcBorders>
              <w:right w:val="single" w:sz="4" w:space="0" w:color="A6A6A6" w:themeColor="background1" w:themeShade="A6"/>
            </w:tcBorders>
          </w:tcPr>
          <w:p w14:paraId="216F07F2" w14:textId="77777777" w:rsidR="00F05097" w:rsidRPr="000C7D28" w:rsidRDefault="00F05097" w:rsidP="00F05097">
            <w:pPr>
              <w:pStyle w:val="TableText"/>
              <w:jc w:val="center"/>
            </w:pPr>
            <w:r w:rsidRPr="000C7D28">
              <w:t>73.3</w:t>
            </w:r>
          </w:p>
        </w:tc>
        <w:tc>
          <w:tcPr>
            <w:tcW w:w="1240" w:type="dxa"/>
            <w:tcBorders>
              <w:left w:val="single" w:sz="4" w:space="0" w:color="A6A6A6" w:themeColor="background1" w:themeShade="A6"/>
            </w:tcBorders>
          </w:tcPr>
          <w:p w14:paraId="3B909679" w14:textId="77777777" w:rsidR="00F05097" w:rsidRPr="000C7D28" w:rsidRDefault="00F05097" w:rsidP="00F05097">
            <w:pPr>
              <w:pStyle w:val="TableText"/>
              <w:jc w:val="center"/>
            </w:pPr>
            <w:r w:rsidRPr="000C7D28">
              <w:t>0.1225</w:t>
            </w:r>
          </w:p>
        </w:tc>
      </w:tr>
      <w:tr w:rsidR="00F05097" w:rsidRPr="000C7D28" w14:paraId="16BB99B6" w14:textId="77777777" w:rsidTr="00F05097">
        <w:trPr>
          <w:cantSplit/>
        </w:trPr>
        <w:tc>
          <w:tcPr>
            <w:tcW w:w="426" w:type="dxa"/>
          </w:tcPr>
          <w:p w14:paraId="78E19C16" w14:textId="77777777" w:rsidR="00F05097" w:rsidRPr="000C7D28" w:rsidRDefault="00F05097" w:rsidP="00421A02">
            <w:pPr>
              <w:pStyle w:val="TableText"/>
            </w:pPr>
            <w:r w:rsidRPr="000C7D28">
              <w:t>g</w:t>
            </w:r>
          </w:p>
        </w:tc>
        <w:tc>
          <w:tcPr>
            <w:tcW w:w="5103" w:type="dxa"/>
            <w:tcBorders>
              <w:right w:val="single" w:sz="4" w:space="0" w:color="A6A6A6" w:themeColor="background1" w:themeShade="A6"/>
            </w:tcBorders>
          </w:tcPr>
          <w:p w14:paraId="022DDDE6" w14:textId="77777777" w:rsidR="00F05097" w:rsidRPr="000C7D28" w:rsidRDefault="00F05097" w:rsidP="00F05097">
            <w:pPr>
              <w:pStyle w:val="TableText"/>
              <w:ind w:right="113"/>
            </w:pPr>
            <w:r w:rsidRPr="000C7D28">
              <w:t>To continue to help others even once you have died or have moved out of New Zealand where your information continues to be useful and contributes to the full pictu</w:t>
            </w:r>
            <w:r>
              <w:t>re for points (e) and (f) above</w:t>
            </w:r>
          </w:p>
        </w:tc>
        <w:tc>
          <w:tcPr>
            <w:tcW w:w="652" w:type="dxa"/>
            <w:tcBorders>
              <w:left w:val="single" w:sz="4" w:space="0" w:color="A6A6A6" w:themeColor="background1" w:themeShade="A6"/>
            </w:tcBorders>
          </w:tcPr>
          <w:p w14:paraId="34A6753B" w14:textId="77777777" w:rsidR="00F05097" w:rsidRPr="000C7D28" w:rsidRDefault="00F05097" w:rsidP="00F05097">
            <w:pPr>
              <w:pStyle w:val="TableText"/>
              <w:jc w:val="center"/>
            </w:pPr>
            <w:r w:rsidRPr="000C7D28">
              <w:t>30</w:t>
            </w:r>
          </w:p>
        </w:tc>
        <w:tc>
          <w:tcPr>
            <w:tcW w:w="653" w:type="dxa"/>
            <w:tcBorders>
              <w:right w:val="single" w:sz="4" w:space="0" w:color="A6A6A6" w:themeColor="background1" w:themeShade="A6"/>
            </w:tcBorders>
          </w:tcPr>
          <w:p w14:paraId="70EC2682" w14:textId="77777777" w:rsidR="00F05097" w:rsidRPr="000C7D28" w:rsidRDefault="00F05097" w:rsidP="00F05097">
            <w:pPr>
              <w:pStyle w:val="TableText"/>
              <w:tabs>
                <w:tab w:val="decimal" w:pos="284"/>
              </w:tabs>
            </w:pPr>
            <w:r w:rsidRPr="000C7D28">
              <w:t>12</w:t>
            </w:r>
          </w:p>
        </w:tc>
        <w:tc>
          <w:tcPr>
            <w:tcW w:w="653" w:type="dxa"/>
            <w:tcBorders>
              <w:left w:val="single" w:sz="4" w:space="0" w:color="A6A6A6" w:themeColor="background1" w:themeShade="A6"/>
            </w:tcBorders>
          </w:tcPr>
          <w:p w14:paraId="2E8E4469" w14:textId="77777777" w:rsidR="00F05097" w:rsidRPr="000C7D28" w:rsidRDefault="00F05097" w:rsidP="00F05097">
            <w:pPr>
              <w:pStyle w:val="TableText"/>
              <w:jc w:val="center"/>
            </w:pPr>
            <w:r w:rsidRPr="000C7D28">
              <w:t>247</w:t>
            </w:r>
          </w:p>
        </w:tc>
        <w:tc>
          <w:tcPr>
            <w:tcW w:w="652" w:type="dxa"/>
            <w:tcBorders>
              <w:right w:val="single" w:sz="4" w:space="0" w:color="A6A6A6" w:themeColor="background1" w:themeShade="A6"/>
            </w:tcBorders>
          </w:tcPr>
          <w:p w14:paraId="22E33B4D" w14:textId="77777777" w:rsidR="00F05097" w:rsidRPr="000C7D28" w:rsidRDefault="00F05097" w:rsidP="00F05097">
            <w:pPr>
              <w:pStyle w:val="TableText"/>
              <w:tabs>
                <w:tab w:val="decimal" w:pos="284"/>
              </w:tabs>
            </w:pPr>
            <w:r w:rsidRPr="000C7D28">
              <w:t>10.6</w:t>
            </w:r>
          </w:p>
        </w:tc>
        <w:tc>
          <w:tcPr>
            <w:tcW w:w="653" w:type="dxa"/>
            <w:tcBorders>
              <w:left w:val="single" w:sz="4" w:space="0" w:color="A6A6A6" w:themeColor="background1" w:themeShade="A6"/>
            </w:tcBorders>
          </w:tcPr>
          <w:p w14:paraId="0266B392" w14:textId="77777777" w:rsidR="00F05097" w:rsidRPr="000C7D28" w:rsidRDefault="00F05097" w:rsidP="00F05097">
            <w:pPr>
              <w:pStyle w:val="TableText"/>
              <w:jc w:val="center"/>
            </w:pPr>
            <w:r w:rsidRPr="000C7D28">
              <w:t>59</w:t>
            </w:r>
          </w:p>
        </w:tc>
        <w:tc>
          <w:tcPr>
            <w:tcW w:w="653" w:type="dxa"/>
            <w:tcBorders>
              <w:right w:val="single" w:sz="4" w:space="0" w:color="A6A6A6" w:themeColor="background1" w:themeShade="A6"/>
            </w:tcBorders>
          </w:tcPr>
          <w:p w14:paraId="39039D2A" w14:textId="77777777" w:rsidR="00F05097" w:rsidRPr="000C7D28" w:rsidRDefault="00F05097" w:rsidP="00F05097">
            <w:pPr>
              <w:pStyle w:val="TableText"/>
              <w:jc w:val="center"/>
            </w:pPr>
            <w:r w:rsidRPr="000C7D28">
              <w:t>23.6</w:t>
            </w:r>
          </w:p>
        </w:tc>
        <w:tc>
          <w:tcPr>
            <w:tcW w:w="652" w:type="dxa"/>
            <w:tcBorders>
              <w:left w:val="single" w:sz="4" w:space="0" w:color="A6A6A6" w:themeColor="background1" w:themeShade="A6"/>
            </w:tcBorders>
          </w:tcPr>
          <w:p w14:paraId="5AB125C8" w14:textId="77777777" w:rsidR="00F05097" w:rsidRPr="000C7D28" w:rsidRDefault="00F05097" w:rsidP="00F05097">
            <w:pPr>
              <w:pStyle w:val="TableText"/>
              <w:jc w:val="center"/>
            </w:pPr>
            <w:r w:rsidRPr="000C7D28">
              <w:t>407</w:t>
            </w:r>
          </w:p>
        </w:tc>
        <w:tc>
          <w:tcPr>
            <w:tcW w:w="653" w:type="dxa"/>
            <w:tcBorders>
              <w:right w:val="single" w:sz="4" w:space="0" w:color="A6A6A6" w:themeColor="background1" w:themeShade="A6"/>
            </w:tcBorders>
          </w:tcPr>
          <w:p w14:paraId="59034C1C" w14:textId="77777777" w:rsidR="00F05097" w:rsidRPr="000C7D28" w:rsidRDefault="00F05097" w:rsidP="00F05097">
            <w:pPr>
              <w:pStyle w:val="TableText"/>
              <w:jc w:val="center"/>
            </w:pPr>
            <w:r w:rsidRPr="000C7D28">
              <w:t>17.5</w:t>
            </w:r>
          </w:p>
        </w:tc>
        <w:tc>
          <w:tcPr>
            <w:tcW w:w="653" w:type="dxa"/>
            <w:tcBorders>
              <w:left w:val="single" w:sz="4" w:space="0" w:color="A6A6A6" w:themeColor="background1" w:themeShade="A6"/>
            </w:tcBorders>
          </w:tcPr>
          <w:p w14:paraId="6E8BC1EF" w14:textId="77777777" w:rsidR="00F05097" w:rsidRPr="000C7D28" w:rsidRDefault="00F05097" w:rsidP="00F05097">
            <w:pPr>
              <w:pStyle w:val="TableText"/>
              <w:jc w:val="center"/>
            </w:pPr>
            <w:r w:rsidRPr="000C7D28">
              <w:t>161</w:t>
            </w:r>
          </w:p>
        </w:tc>
        <w:tc>
          <w:tcPr>
            <w:tcW w:w="652" w:type="dxa"/>
            <w:tcBorders>
              <w:right w:val="single" w:sz="4" w:space="0" w:color="A6A6A6" w:themeColor="background1" w:themeShade="A6"/>
            </w:tcBorders>
          </w:tcPr>
          <w:p w14:paraId="029BE005" w14:textId="77777777" w:rsidR="00F05097" w:rsidRPr="000C7D28" w:rsidRDefault="00F05097" w:rsidP="00F05097">
            <w:pPr>
              <w:pStyle w:val="TableText"/>
              <w:jc w:val="center"/>
            </w:pPr>
            <w:r w:rsidRPr="000C7D28">
              <w:t>64.4</w:t>
            </w:r>
          </w:p>
        </w:tc>
        <w:tc>
          <w:tcPr>
            <w:tcW w:w="653" w:type="dxa"/>
            <w:tcBorders>
              <w:left w:val="single" w:sz="4" w:space="0" w:color="A6A6A6" w:themeColor="background1" w:themeShade="A6"/>
            </w:tcBorders>
          </w:tcPr>
          <w:p w14:paraId="30EDCC66" w14:textId="77777777" w:rsidR="00F05097" w:rsidRPr="000C7D28" w:rsidRDefault="00F05097" w:rsidP="00F05097">
            <w:pPr>
              <w:pStyle w:val="TableText"/>
              <w:jc w:val="center"/>
            </w:pPr>
            <w:r w:rsidRPr="000C7D28">
              <w:t>1</w:t>
            </w:r>
            <w:r>
              <w:t>,</w:t>
            </w:r>
            <w:r w:rsidRPr="000C7D28">
              <w:t>668</w:t>
            </w:r>
          </w:p>
        </w:tc>
        <w:tc>
          <w:tcPr>
            <w:tcW w:w="653" w:type="dxa"/>
            <w:tcBorders>
              <w:right w:val="single" w:sz="4" w:space="0" w:color="A6A6A6" w:themeColor="background1" w:themeShade="A6"/>
            </w:tcBorders>
          </w:tcPr>
          <w:p w14:paraId="2DC741D2" w14:textId="77777777" w:rsidR="00F05097" w:rsidRPr="000C7D28" w:rsidRDefault="00F05097" w:rsidP="00F05097">
            <w:pPr>
              <w:pStyle w:val="TableText"/>
              <w:jc w:val="center"/>
            </w:pPr>
            <w:r w:rsidRPr="000C7D28">
              <w:t>71.8</w:t>
            </w:r>
          </w:p>
        </w:tc>
        <w:tc>
          <w:tcPr>
            <w:tcW w:w="1240" w:type="dxa"/>
            <w:tcBorders>
              <w:left w:val="single" w:sz="4" w:space="0" w:color="A6A6A6" w:themeColor="background1" w:themeShade="A6"/>
            </w:tcBorders>
          </w:tcPr>
          <w:p w14:paraId="5034DAD2" w14:textId="77777777" w:rsidR="00F05097" w:rsidRPr="000C7D28" w:rsidRDefault="00F05097" w:rsidP="00F05097">
            <w:pPr>
              <w:pStyle w:val="TableText"/>
              <w:jc w:val="center"/>
            </w:pPr>
            <w:r w:rsidRPr="000C7D28">
              <w:t>0.0345</w:t>
            </w:r>
          </w:p>
        </w:tc>
      </w:tr>
    </w:tbl>
    <w:p w14:paraId="3604926A" w14:textId="77777777" w:rsidR="00421A02" w:rsidRPr="000C7D28" w:rsidRDefault="00421A02" w:rsidP="00F05097"/>
    <w:p w14:paraId="6871C84B" w14:textId="77777777" w:rsidR="007E10DB" w:rsidRDefault="007E10DB" w:rsidP="00D014E4">
      <w:pPr>
        <w:rPr>
          <w:rFonts w:eastAsia="Calibri"/>
        </w:rPr>
      </w:pPr>
    </w:p>
    <w:p w14:paraId="701DD2A4" w14:textId="77777777" w:rsidR="00F819B8" w:rsidRDefault="00F819B8" w:rsidP="007E10DB">
      <w:pPr>
        <w:pStyle w:val="Heading3"/>
        <w:rPr>
          <w:rFonts w:eastAsia="Calibri"/>
        </w:rPr>
        <w:sectPr w:rsidR="00F819B8" w:rsidSect="00F819B8">
          <w:footerReference w:type="default" r:id="rId21"/>
          <w:pgSz w:w="16834" w:h="11907" w:orient="landscape" w:code="9"/>
          <w:pgMar w:top="1134" w:right="1134" w:bottom="1134" w:left="1134" w:header="284" w:footer="425" w:gutter="0"/>
          <w:cols w:space="720"/>
          <w:docGrid w:linePitch="286"/>
        </w:sectPr>
      </w:pPr>
    </w:p>
    <w:p w14:paraId="4326BEE9" w14:textId="77777777" w:rsidR="00552B8F" w:rsidRPr="002E78EA" w:rsidRDefault="00552B8F" w:rsidP="00F819B8">
      <w:pPr>
        <w:pStyle w:val="Heading3"/>
        <w:spacing w:before="0"/>
        <w:rPr>
          <w:rFonts w:eastAsia="Calibri"/>
        </w:rPr>
      </w:pPr>
      <w:r w:rsidRPr="002E78EA">
        <w:rPr>
          <w:rFonts w:eastAsia="Calibri"/>
        </w:rPr>
        <w:lastRenderedPageBreak/>
        <w:t>Comfort with the combining of health information</w:t>
      </w:r>
    </w:p>
    <w:p w14:paraId="4076C8B0" w14:textId="77777777" w:rsidR="00552B8F" w:rsidRPr="000C7D28" w:rsidRDefault="00552B8F" w:rsidP="00D014E4">
      <w:r w:rsidRPr="000C7D28">
        <w:t xml:space="preserve">When focusing </w:t>
      </w:r>
      <w:r>
        <w:t xml:space="preserve">only </w:t>
      </w:r>
      <w:r w:rsidRPr="000C7D28">
        <w:t xml:space="preserve">on the items relating to the combining of health information with the health information of others (items e and f), 6% (n=141) of respondents were uncomfortable (ratings=1 or 2). Respondents who identified as Māori were significantly more likely to be uncomfortable with the combining of their health information (8.6%) than non-Māori (4.9%, </w:t>
      </w:r>
      <w:r w:rsidRPr="000C7D28">
        <w:rPr>
          <w:i/>
          <w:iCs/>
        </w:rPr>
        <w:t>p</w:t>
      </w:r>
      <w:r w:rsidRPr="000C7D28">
        <w:t xml:space="preserve">=0.004). Similarly, respondents who identified as Pacific were significantly more likely to be uncomfortable with the combining of their health information (8.8%) than non-Pacific (5.1%, </w:t>
      </w:r>
      <w:r w:rsidRPr="000C7D28">
        <w:rPr>
          <w:i/>
          <w:iCs/>
        </w:rPr>
        <w:t>p</w:t>
      </w:r>
      <w:r w:rsidRPr="000C7D28">
        <w:t xml:space="preserve">=0.015). There were 3% (n=67) of respondents who were </w:t>
      </w:r>
      <w:r w:rsidRPr="000C7D28">
        <w:rPr>
          <w:i/>
          <w:iCs/>
        </w:rPr>
        <w:t>very</w:t>
      </w:r>
      <w:r w:rsidRPr="000C7D28">
        <w:t xml:space="preserve"> </w:t>
      </w:r>
      <w:r w:rsidRPr="000C7D28">
        <w:rPr>
          <w:i/>
          <w:iCs/>
        </w:rPr>
        <w:t>uncomfortable</w:t>
      </w:r>
      <w:r w:rsidRPr="000C7D28">
        <w:t xml:space="preserve"> (ratings=1) with the combining of their health information. Pacific respondents were significantly more likely to be </w:t>
      </w:r>
      <w:r w:rsidRPr="000C7D28">
        <w:rPr>
          <w:i/>
          <w:iCs/>
        </w:rPr>
        <w:t>very</w:t>
      </w:r>
      <w:r w:rsidRPr="000C7D28">
        <w:t xml:space="preserve"> </w:t>
      </w:r>
      <w:r w:rsidRPr="000C7D28">
        <w:rPr>
          <w:i/>
          <w:iCs/>
        </w:rPr>
        <w:t>uncomfortable</w:t>
      </w:r>
      <w:r w:rsidRPr="000C7D28">
        <w:t xml:space="preserve"> with the combining of their health information (4.8%) than non-Pacific (2.4%, </w:t>
      </w:r>
      <w:r w:rsidRPr="000C7D28">
        <w:rPr>
          <w:i/>
          <w:iCs/>
        </w:rPr>
        <w:t>p</w:t>
      </w:r>
      <w:r w:rsidRPr="000C7D28">
        <w:t>=0.022).</w:t>
      </w:r>
    </w:p>
    <w:p w14:paraId="27FDCBD3" w14:textId="77777777" w:rsidR="00552B8F" w:rsidRPr="000C7D28" w:rsidRDefault="00552B8F" w:rsidP="00D014E4"/>
    <w:p w14:paraId="4E8126DB" w14:textId="77777777" w:rsidR="005C20A1" w:rsidRDefault="007E10DB" w:rsidP="007E10DB">
      <w:pPr>
        <w:pStyle w:val="Heading2"/>
        <w:rPr>
          <w:rFonts w:eastAsia="Calibri"/>
        </w:rPr>
      </w:pPr>
      <w:bookmarkStart w:id="28" w:name="_Toc99716924"/>
      <w:r>
        <w:rPr>
          <w:rFonts w:eastAsia="Calibri"/>
        </w:rPr>
        <w:t>C</w:t>
      </w:r>
      <w:r w:rsidR="00552B8F" w:rsidRPr="000C7D28">
        <w:rPr>
          <w:rFonts w:eastAsia="Calibri"/>
        </w:rPr>
        <w:t>omments on level of comfort</w:t>
      </w:r>
      <w:r w:rsidR="00552B8F">
        <w:rPr>
          <w:rFonts w:eastAsia="Calibri"/>
        </w:rPr>
        <w:t xml:space="preserve"> with the use of health information</w:t>
      </w:r>
      <w:bookmarkEnd w:id="28"/>
    </w:p>
    <w:p w14:paraId="4BBC8B28" w14:textId="77777777" w:rsidR="00552B8F" w:rsidRDefault="00552B8F" w:rsidP="00D014E4">
      <w:pPr>
        <w:rPr>
          <w:rFonts w:eastAsia="Calibri"/>
        </w:rPr>
      </w:pPr>
      <w:r w:rsidRPr="000C7D28">
        <w:rPr>
          <w:rFonts w:eastAsia="Calibri"/>
        </w:rPr>
        <w:t xml:space="preserve">Respondents were able to provide comments on their level of comfort with the health information </w:t>
      </w:r>
      <w:r>
        <w:rPr>
          <w:rFonts w:eastAsia="Calibri"/>
        </w:rPr>
        <w:t>scenarios</w:t>
      </w:r>
      <w:r w:rsidRPr="000C7D28">
        <w:rPr>
          <w:rFonts w:eastAsia="Calibri"/>
        </w:rPr>
        <w:t xml:space="preserve"> presented</w:t>
      </w:r>
      <w:r>
        <w:rPr>
          <w:rFonts w:eastAsia="Calibri"/>
        </w:rPr>
        <w:t xml:space="preserve"> in the previous question of the survey</w:t>
      </w:r>
      <w:r w:rsidRPr="000C7D28">
        <w:rPr>
          <w:rFonts w:eastAsia="Calibri"/>
        </w:rPr>
        <w:t>. Of the 2,572 survey respondents, there were a total of 661 (26%) who provided responses to this question. From the responses, six key themes were identified.</w:t>
      </w:r>
    </w:p>
    <w:p w14:paraId="1B335114" w14:textId="77777777" w:rsidR="00D014E4" w:rsidRPr="000C7D28" w:rsidRDefault="00D014E4" w:rsidP="00D014E4">
      <w:pPr>
        <w:rPr>
          <w:rFonts w:eastAsia="Calibri"/>
        </w:rPr>
      </w:pPr>
    </w:p>
    <w:p w14:paraId="1ABA340D" w14:textId="77777777" w:rsidR="00552B8F" w:rsidRPr="000C7D28" w:rsidRDefault="00552B8F" w:rsidP="007E10DB">
      <w:pPr>
        <w:pStyle w:val="Heading3"/>
        <w:rPr>
          <w:rFonts w:eastAsia="Calibri"/>
          <w:b/>
          <w:bCs/>
        </w:rPr>
      </w:pPr>
      <w:r w:rsidRPr="000C7D28">
        <w:rPr>
          <w:rFonts w:eastAsia="Calibri"/>
        </w:rPr>
        <w:t xml:space="preserve">Theme 1 – Comfortable with use of health information </w:t>
      </w:r>
      <w:r>
        <w:rPr>
          <w:rFonts w:eastAsia="Calibri"/>
        </w:rPr>
        <w:t xml:space="preserve">but </w:t>
      </w:r>
      <w:r w:rsidRPr="000C7D28">
        <w:rPr>
          <w:rFonts w:eastAsia="Calibri"/>
        </w:rPr>
        <w:t>with conditions</w:t>
      </w:r>
    </w:p>
    <w:p w14:paraId="746B8AA5" w14:textId="77777777" w:rsidR="00552B8F" w:rsidRPr="000C7D28" w:rsidRDefault="00552B8F" w:rsidP="00D014E4">
      <w:pPr>
        <w:rPr>
          <w:rFonts w:eastAsia="Calibri"/>
        </w:rPr>
      </w:pPr>
      <w:r w:rsidRPr="000C7D28">
        <w:rPr>
          <w:rFonts w:eastAsia="Calibri"/>
        </w:rPr>
        <w:t>The most common theme was that respondents were comfortable with the use of their health information in the ways described on the condition that it was used for the right purposes (e.g. to help others), was stored securely, kept confidential, and was correct/accurate.</w:t>
      </w:r>
    </w:p>
    <w:p w14:paraId="5CB2D76C" w14:textId="77777777" w:rsidR="00D014E4" w:rsidRDefault="00D014E4" w:rsidP="00D014E4">
      <w:pPr>
        <w:rPr>
          <w:rFonts w:eastAsia="Calibri"/>
        </w:rPr>
      </w:pPr>
    </w:p>
    <w:p w14:paraId="53FF3143" w14:textId="77777777" w:rsidR="005C20A1" w:rsidRDefault="00552B8F" w:rsidP="00D014E4">
      <w:pPr>
        <w:rPr>
          <w:rFonts w:eastAsia="Calibri"/>
        </w:rPr>
      </w:pPr>
      <w:r w:rsidRPr="000C7D28">
        <w:rPr>
          <w:rFonts w:eastAsia="Calibri"/>
        </w:rPr>
        <w:t>Many respondents stated that they were happy for their information to be shared if it was used for the good of their own health or for the population</w:t>
      </w:r>
      <w:r w:rsidR="005C20A1">
        <w:rPr>
          <w:rFonts w:eastAsia="Calibri"/>
        </w:rPr>
        <w:t>’</w:t>
      </w:r>
      <w:r w:rsidRPr="000C7D28">
        <w:rPr>
          <w:rFonts w:eastAsia="Calibri"/>
        </w:rPr>
        <w:t>s health, if it was to benefit and help others with similar conditions or for the future of New Zealand.</w:t>
      </w:r>
    </w:p>
    <w:p w14:paraId="0011A7D1" w14:textId="77777777" w:rsidR="00552B8F" w:rsidRPr="00D014E4" w:rsidRDefault="005C20A1" w:rsidP="00D014E4">
      <w:pPr>
        <w:pStyle w:val="Quote"/>
        <w:rPr>
          <w:rFonts w:eastAsia="Calibri"/>
        </w:rPr>
      </w:pPr>
      <w:r>
        <w:rPr>
          <w:rFonts w:eastAsia="Calibri"/>
        </w:rPr>
        <w:t>“</w:t>
      </w:r>
      <w:r w:rsidR="00552B8F" w:rsidRPr="000C7D28">
        <w:rPr>
          <w:rFonts w:eastAsia="Calibri"/>
        </w:rPr>
        <w:t>I</w:t>
      </w:r>
      <w:r>
        <w:rPr>
          <w:rFonts w:eastAsia="Calibri"/>
        </w:rPr>
        <w:t>’</w:t>
      </w:r>
      <w:r w:rsidR="00552B8F" w:rsidRPr="000C7D28">
        <w:rPr>
          <w:rFonts w:eastAsia="Calibri"/>
        </w:rPr>
        <w:t>m happy to have my information used to assist on improving health care for our country</w:t>
      </w:r>
      <w:r w:rsidR="00552B8F" w:rsidRPr="00D014E4">
        <w:rPr>
          <w:rFonts w:eastAsia="Calibri"/>
        </w:rPr>
        <w:t>.</w:t>
      </w:r>
      <w:r w:rsidRPr="00D014E4">
        <w:rPr>
          <w:rFonts w:eastAsia="Calibri"/>
        </w:rPr>
        <w:t>”</w:t>
      </w:r>
      <w:r w:rsidR="00552B8F" w:rsidRPr="00D014E4">
        <w:rPr>
          <w:rFonts w:eastAsia="Calibri"/>
        </w:rPr>
        <w:t xml:space="preserve"> [Pacific, Female, </w:t>
      </w:r>
      <w:r w:rsidR="00552B8F" w:rsidRPr="00D014E4">
        <w:t>35</w:t>
      </w:r>
      <w:r w:rsidR="00904C22">
        <w:t>–</w:t>
      </w:r>
      <w:r w:rsidR="00552B8F" w:rsidRPr="00D014E4">
        <w:t>54 years]</w:t>
      </w:r>
    </w:p>
    <w:p w14:paraId="405FB38C" w14:textId="77777777" w:rsidR="00D014E4" w:rsidRDefault="00D014E4" w:rsidP="00D014E4">
      <w:pPr>
        <w:rPr>
          <w:rFonts w:eastAsia="Calibri"/>
        </w:rPr>
      </w:pPr>
    </w:p>
    <w:p w14:paraId="3277EBA9" w14:textId="77777777" w:rsidR="005C20A1" w:rsidRDefault="00552B8F" w:rsidP="00904C22">
      <w:pPr>
        <w:keepNext/>
        <w:rPr>
          <w:rFonts w:eastAsia="Calibri"/>
        </w:rPr>
      </w:pPr>
      <w:r w:rsidRPr="000C7D28">
        <w:rPr>
          <w:rFonts w:eastAsia="Calibri"/>
        </w:rPr>
        <w:lastRenderedPageBreak/>
        <w:t>These respondents raised the point that they were happy for their information to be used as long as it is secure and safe, and that the Ministry of Health needed to have adequate security measures to protect their health data.</w:t>
      </w:r>
    </w:p>
    <w:p w14:paraId="3D9885CA" w14:textId="77777777" w:rsidR="00552B8F" w:rsidRPr="000C7D28" w:rsidRDefault="005C20A1" w:rsidP="00904C22">
      <w:pPr>
        <w:pStyle w:val="Quote"/>
        <w:keepNext/>
        <w:rPr>
          <w:rFonts w:eastAsia="Calibri"/>
        </w:rPr>
      </w:pPr>
      <w:r>
        <w:rPr>
          <w:rFonts w:eastAsia="Calibri"/>
        </w:rPr>
        <w:t>“</w:t>
      </w:r>
      <w:r w:rsidR="00552B8F" w:rsidRPr="000C7D28">
        <w:rPr>
          <w:rFonts w:eastAsia="Calibri"/>
        </w:rPr>
        <w:t>Security is a concern. The data shouldn</w:t>
      </w:r>
      <w:r>
        <w:rPr>
          <w:rFonts w:eastAsia="Calibri"/>
        </w:rPr>
        <w:t>’</w:t>
      </w:r>
      <w:r w:rsidR="00552B8F" w:rsidRPr="000C7D28">
        <w:rPr>
          <w:rFonts w:eastAsia="Calibri"/>
        </w:rPr>
        <w:t>t be sitting on an unsecured server, in plain text, waiting for a hacker to steal it.</w:t>
      </w:r>
      <w:r>
        <w:rPr>
          <w:rFonts w:eastAsia="Calibri"/>
        </w:rPr>
        <w:t>”</w:t>
      </w:r>
      <w:r w:rsidR="00552B8F" w:rsidRPr="000C7D28">
        <w:rPr>
          <w:rFonts w:eastAsia="Calibri"/>
        </w:rPr>
        <w:t xml:space="preserve"> [Māori, Male, </w:t>
      </w:r>
      <w:r w:rsidR="00552B8F" w:rsidRPr="000C7D28">
        <w:t>35</w:t>
      </w:r>
      <w:r w:rsidR="00904C22">
        <w:t>–</w:t>
      </w:r>
      <w:r w:rsidR="00552B8F" w:rsidRPr="000C7D28">
        <w:t>54 years]</w:t>
      </w:r>
    </w:p>
    <w:p w14:paraId="1F517698" w14:textId="77777777" w:rsidR="00552B8F" w:rsidRPr="000C7D28" w:rsidRDefault="005C20A1" w:rsidP="00D014E4">
      <w:pPr>
        <w:pStyle w:val="Quote"/>
        <w:rPr>
          <w:rFonts w:eastAsia="Calibri"/>
        </w:rPr>
      </w:pPr>
      <w:r w:rsidRPr="00D014E4">
        <w:rPr>
          <w:rStyle w:val="QuoteChar"/>
          <w:rFonts w:eastAsia="Calibri"/>
        </w:rPr>
        <w:t>“</w:t>
      </w:r>
      <w:r w:rsidR="00552B8F" w:rsidRPr="000C7D28">
        <w:rPr>
          <w:rFonts w:eastAsia="Calibri"/>
        </w:rPr>
        <w:t>Assuming that health providers have strong cybersecurity practices.</w:t>
      </w:r>
      <w:r>
        <w:rPr>
          <w:rFonts w:eastAsia="Calibri"/>
        </w:rPr>
        <w:t>”</w:t>
      </w:r>
      <w:r w:rsidR="00552B8F" w:rsidRPr="000C7D28">
        <w:rPr>
          <w:rFonts w:eastAsia="Calibri"/>
        </w:rPr>
        <w:t xml:space="preserve"> [European, Male, </w:t>
      </w:r>
      <w:r w:rsidR="00552B8F" w:rsidRPr="000C7D28">
        <w:t>55-74 years]</w:t>
      </w:r>
    </w:p>
    <w:p w14:paraId="133F6164" w14:textId="77777777" w:rsidR="00552B8F" w:rsidRPr="000C7D28" w:rsidRDefault="005C20A1" w:rsidP="00D014E4">
      <w:pPr>
        <w:pStyle w:val="Quote"/>
        <w:rPr>
          <w:rFonts w:eastAsia="Calibri"/>
        </w:rPr>
      </w:pPr>
      <w:r>
        <w:rPr>
          <w:rFonts w:eastAsia="Calibri"/>
        </w:rPr>
        <w:t>“</w:t>
      </w:r>
      <w:r w:rsidR="00552B8F" w:rsidRPr="000C7D28">
        <w:rPr>
          <w:rFonts w:eastAsia="Calibri"/>
        </w:rPr>
        <w:t>Comfort for use of health data being used for anything beyond affecting personal care depends on it being properly anonymised and securely stored, which I assume it must be.</w:t>
      </w:r>
      <w:r>
        <w:rPr>
          <w:rFonts w:eastAsia="Calibri"/>
        </w:rPr>
        <w:t>”</w:t>
      </w:r>
      <w:r w:rsidR="00552B8F" w:rsidRPr="000C7D28">
        <w:rPr>
          <w:rFonts w:eastAsia="Calibri"/>
        </w:rPr>
        <w:t xml:space="preserve"> [NZ European, Male, </w:t>
      </w:r>
      <w:r w:rsidR="00552B8F" w:rsidRPr="000C7D28">
        <w:t>≤34 years]</w:t>
      </w:r>
    </w:p>
    <w:p w14:paraId="0187E757" w14:textId="77777777" w:rsidR="00D014E4" w:rsidRDefault="00D014E4" w:rsidP="00D014E4">
      <w:pPr>
        <w:rPr>
          <w:rFonts w:eastAsia="Calibri"/>
        </w:rPr>
      </w:pPr>
    </w:p>
    <w:p w14:paraId="55C295F3" w14:textId="77777777" w:rsidR="00552B8F" w:rsidRPr="000C7D28" w:rsidRDefault="00552B8F" w:rsidP="00D014E4">
      <w:pPr>
        <w:rPr>
          <w:rFonts w:eastAsia="Calibri"/>
        </w:rPr>
      </w:pPr>
      <w:r w:rsidRPr="000C7D28">
        <w:rPr>
          <w:rFonts w:eastAsia="Calibri"/>
        </w:rPr>
        <w:t>Further, respondents</w:t>
      </w:r>
      <w:r w:rsidR="005C20A1">
        <w:rPr>
          <w:rFonts w:eastAsia="Calibri"/>
        </w:rPr>
        <w:t>’</w:t>
      </w:r>
      <w:r w:rsidRPr="000C7D28">
        <w:rPr>
          <w:rFonts w:eastAsia="Calibri"/>
        </w:rPr>
        <w:t xml:space="preserve"> level of comfort was based on the assurances that their personal information remains private and confidential and that if health information was shared beyond their immediate care that this was anonymous:</w:t>
      </w:r>
    </w:p>
    <w:p w14:paraId="24FF5E9A" w14:textId="77777777" w:rsidR="00552B8F" w:rsidRPr="00E9489B" w:rsidRDefault="005C20A1" w:rsidP="00D014E4">
      <w:pPr>
        <w:pStyle w:val="Quote"/>
        <w:rPr>
          <w:rFonts w:eastAsia="Calibri"/>
        </w:rPr>
      </w:pPr>
      <w:r>
        <w:rPr>
          <w:rFonts w:eastAsia="Calibri"/>
        </w:rPr>
        <w:t>“</w:t>
      </w:r>
      <w:r w:rsidR="00552B8F" w:rsidRPr="000C7D28">
        <w:rPr>
          <w:rFonts w:eastAsia="Calibri"/>
        </w:rPr>
        <w:t xml:space="preserve">I assume all my information is subject to privacy and shared only when given permission. Like if referrals are made </w:t>
      </w:r>
      <w:proofErr w:type="gramStart"/>
      <w:r w:rsidR="00552B8F" w:rsidRPr="000C7D28">
        <w:rPr>
          <w:rFonts w:eastAsia="Calibri"/>
        </w:rPr>
        <w:t>in regards to</w:t>
      </w:r>
      <w:proofErr w:type="gramEnd"/>
      <w:r w:rsidR="00552B8F" w:rsidRPr="000C7D28">
        <w:rPr>
          <w:rFonts w:eastAsia="Calibri"/>
        </w:rPr>
        <w:t xml:space="preserve"> my healthcare. However if my information is used to gather data/stats on the overall picture I would think that this would be used in a </w:t>
      </w:r>
      <w:proofErr w:type="spellStart"/>
      <w:r w:rsidR="00552B8F" w:rsidRPr="000C7D28">
        <w:rPr>
          <w:rFonts w:eastAsia="Calibri"/>
        </w:rPr>
        <w:t>non identifiable</w:t>
      </w:r>
      <w:proofErr w:type="spellEnd"/>
      <w:r w:rsidR="00552B8F" w:rsidRPr="000C7D28">
        <w:rPr>
          <w:rFonts w:eastAsia="Calibri"/>
        </w:rPr>
        <w:t xml:space="preserve"> format</w:t>
      </w:r>
      <w:r>
        <w:rPr>
          <w:rFonts w:eastAsia="Calibri"/>
        </w:rPr>
        <w:t>”</w:t>
      </w:r>
      <w:r w:rsidR="00552B8F" w:rsidRPr="000C7D28">
        <w:rPr>
          <w:rFonts w:eastAsia="Calibri"/>
        </w:rPr>
        <w:t xml:space="preserve"> </w:t>
      </w:r>
      <w:r w:rsidR="00552B8F" w:rsidRPr="00E9489B">
        <w:rPr>
          <w:rFonts w:eastAsia="Calibri"/>
        </w:rPr>
        <w:t>[Māori, Male, ≤34 years]</w:t>
      </w:r>
    </w:p>
    <w:p w14:paraId="73DCF848" w14:textId="77777777" w:rsidR="00552B8F" w:rsidRPr="000C7D28" w:rsidRDefault="005C20A1" w:rsidP="00D014E4">
      <w:pPr>
        <w:pStyle w:val="Quote"/>
        <w:rPr>
          <w:rFonts w:eastAsia="Calibri"/>
        </w:rPr>
      </w:pPr>
      <w:r>
        <w:rPr>
          <w:rFonts w:eastAsia="Calibri"/>
        </w:rPr>
        <w:t>“</w:t>
      </w:r>
      <w:r w:rsidR="00552B8F" w:rsidRPr="000C7D28">
        <w:rPr>
          <w:rFonts w:eastAsia="Calibri"/>
        </w:rPr>
        <w:t>It is important that personal health information remains confidential</w:t>
      </w:r>
      <w:r>
        <w:rPr>
          <w:rFonts w:eastAsia="Calibri"/>
        </w:rPr>
        <w:t>”</w:t>
      </w:r>
      <w:r w:rsidR="00552B8F" w:rsidRPr="000C7D28">
        <w:rPr>
          <w:rFonts w:eastAsia="Calibri"/>
        </w:rPr>
        <w:t xml:space="preserve"> [NZ</w:t>
      </w:r>
      <w:r w:rsidR="00904C22">
        <w:rPr>
          <w:rFonts w:eastAsia="Calibri"/>
        </w:rPr>
        <w:t> </w:t>
      </w:r>
      <w:r w:rsidR="00552B8F" w:rsidRPr="000C7D28">
        <w:rPr>
          <w:rFonts w:eastAsia="Calibri"/>
        </w:rPr>
        <w:t xml:space="preserve">European, Female, </w:t>
      </w:r>
      <w:r w:rsidR="00552B8F" w:rsidRPr="000C7D28">
        <w:t>≥75 years]</w:t>
      </w:r>
    </w:p>
    <w:p w14:paraId="7F2DE727" w14:textId="77777777" w:rsidR="00552B8F" w:rsidRPr="000C7D28" w:rsidRDefault="005C20A1" w:rsidP="00D014E4">
      <w:pPr>
        <w:pStyle w:val="Quote"/>
      </w:pPr>
      <w:r>
        <w:rPr>
          <w:rFonts w:eastAsia="Calibri"/>
        </w:rPr>
        <w:t>“</w:t>
      </w:r>
      <w:r w:rsidR="00552B8F" w:rsidRPr="000C7D28">
        <w:rPr>
          <w:rFonts w:eastAsia="Calibri"/>
        </w:rPr>
        <w:t xml:space="preserve">As long as the security around access is </w:t>
      </w:r>
      <w:proofErr w:type="gramStart"/>
      <w:r w:rsidR="00552B8F" w:rsidRPr="000C7D28">
        <w:rPr>
          <w:rFonts w:eastAsia="Calibri"/>
        </w:rPr>
        <w:t>water tight</w:t>
      </w:r>
      <w:proofErr w:type="gramEnd"/>
      <w:r w:rsidR="00552B8F" w:rsidRPr="000C7D28">
        <w:rPr>
          <w:rFonts w:eastAsia="Calibri"/>
        </w:rPr>
        <w:t xml:space="preserve"> to the health system and my personally identifiable information is not passed outside of the health system it should be available to all analysis</w:t>
      </w:r>
      <w:r>
        <w:rPr>
          <w:rFonts w:eastAsia="Calibri"/>
        </w:rPr>
        <w:t>”</w:t>
      </w:r>
      <w:r w:rsidR="00552B8F" w:rsidRPr="000C7D28">
        <w:rPr>
          <w:rFonts w:eastAsia="Calibri"/>
        </w:rPr>
        <w:t xml:space="preserve"> [NZ European, Female, </w:t>
      </w:r>
      <w:r w:rsidR="00552B8F" w:rsidRPr="000C7D28">
        <w:t>55</w:t>
      </w:r>
      <w:r w:rsidR="005C65C1">
        <w:t>–</w:t>
      </w:r>
      <w:r w:rsidR="00552B8F" w:rsidRPr="000C7D28">
        <w:t>74 years]</w:t>
      </w:r>
    </w:p>
    <w:p w14:paraId="1F09ACE5" w14:textId="77777777" w:rsidR="005C65C1" w:rsidRDefault="005C65C1" w:rsidP="005C65C1">
      <w:pPr>
        <w:rPr>
          <w:rFonts w:eastAsia="Calibri"/>
        </w:rPr>
      </w:pPr>
    </w:p>
    <w:p w14:paraId="513A8C0E" w14:textId="77777777" w:rsidR="00552B8F" w:rsidRPr="000C7D28" w:rsidRDefault="00552B8F" w:rsidP="005C65C1">
      <w:pPr>
        <w:rPr>
          <w:rFonts w:eastAsia="Calibri"/>
        </w:rPr>
      </w:pPr>
      <w:r w:rsidRPr="000C7D28">
        <w:rPr>
          <w:rFonts w:eastAsia="Calibri"/>
        </w:rPr>
        <w:t>Finally that their comfort was based on an assumption that the information used was correct and up to date:</w:t>
      </w:r>
    </w:p>
    <w:p w14:paraId="4E1BDE23" w14:textId="77777777" w:rsidR="00552B8F" w:rsidRPr="000C7D28" w:rsidRDefault="005C20A1" w:rsidP="005C65C1">
      <w:pPr>
        <w:pStyle w:val="Quote"/>
        <w:rPr>
          <w:rFonts w:eastAsia="Calibri"/>
        </w:rPr>
      </w:pPr>
      <w:r>
        <w:rPr>
          <w:rFonts w:eastAsia="Calibri"/>
        </w:rPr>
        <w:t>“</w:t>
      </w:r>
      <w:r w:rsidR="00552B8F" w:rsidRPr="000C7D28">
        <w:rPr>
          <w:rFonts w:eastAsia="Calibri"/>
        </w:rPr>
        <w:t xml:space="preserve">The caveat of course, is that: a) The stored information is correct </w:t>
      </w:r>
      <w:r w:rsidR="005C65C1">
        <w:rPr>
          <w:rFonts w:eastAsia="Calibri"/>
        </w:rPr>
        <w:t>and</w:t>
      </w:r>
      <w:r w:rsidR="00552B8F" w:rsidRPr="000C7D28">
        <w:rPr>
          <w:rFonts w:eastAsia="Calibri"/>
        </w:rPr>
        <w:t xml:space="preserve"> up to date. …</w:t>
      </w:r>
      <w:r>
        <w:rPr>
          <w:rFonts w:eastAsia="Calibri"/>
        </w:rPr>
        <w:t>”</w:t>
      </w:r>
      <w:r w:rsidR="00552B8F" w:rsidRPr="000C7D28">
        <w:rPr>
          <w:rFonts w:eastAsia="Calibri"/>
        </w:rPr>
        <w:t xml:space="preserve"> [NZ European, Female, </w:t>
      </w:r>
      <w:r w:rsidR="00552B8F" w:rsidRPr="000C7D28">
        <w:t>55</w:t>
      </w:r>
      <w:r w:rsidR="005C65C1">
        <w:t>–</w:t>
      </w:r>
      <w:r w:rsidR="00552B8F" w:rsidRPr="000C7D28">
        <w:t>74 years]</w:t>
      </w:r>
    </w:p>
    <w:p w14:paraId="1E25B185" w14:textId="77777777" w:rsidR="00552B8F" w:rsidRDefault="005C20A1" w:rsidP="005C65C1">
      <w:pPr>
        <w:pStyle w:val="Quote"/>
      </w:pPr>
      <w:r>
        <w:rPr>
          <w:rFonts w:eastAsia="Calibri"/>
        </w:rPr>
        <w:t>“</w:t>
      </w:r>
      <w:r w:rsidR="00552B8F" w:rsidRPr="000C7D28">
        <w:rPr>
          <w:rFonts w:eastAsia="Calibri"/>
        </w:rPr>
        <w:t>Mostly agree to all the uses suggested except when something goes wrong or is recorded incorrectly and then can</w:t>
      </w:r>
      <w:r>
        <w:rPr>
          <w:rFonts w:eastAsia="Calibri"/>
        </w:rPr>
        <w:t>’</w:t>
      </w:r>
      <w:r w:rsidR="00552B8F" w:rsidRPr="000C7D28">
        <w:rPr>
          <w:rFonts w:eastAsia="Calibri"/>
        </w:rPr>
        <w:t>t be untangled…</w:t>
      </w:r>
      <w:r>
        <w:rPr>
          <w:rFonts w:eastAsia="Calibri"/>
        </w:rPr>
        <w:t>”</w:t>
      </w:r>
      <w:r w:rsidR="00552B8F" w:rsidRPr="000C7D28">
        <w:rPr>
          <w:rFonts w:eastAsia="Calibri"/>
        </w:rPr>
        <w:t xml:space="preserve"> [NZ European, Female,</w:t>
      </w:r>
      <w:r w:rsidR="00904C22">
        <w:rPr>
          <w:rFonts w:eastAsia="Calibri"/>
        </w:rPr>
        <w:br/>
      </w:r>
      <w:r w:rsidR="00552B8F" w:rsidRPr="000C7D28">
        <w:t>55</w:t>
      </w:r>
      <w:r w:rsidR="005C65C1">
        <w:t>–</w:t>
      </w:r>
      <w:r w:rsidR="00552B8F" w:rsidRPr="000C7D28">
        <w:t>74 years]</w:t>
      </w:r>
    </w:p>
    <w:p w14:paraId="2717F5C3" w14:textId="77777777" w:rsidR="005C65C1" w:rsidRPr="005C65C1" w:rsidRDefault="005C65C1" w:rsidP="005C65C1"/>
    <w:p w14:paraId="5D3C0764" w14:textId="77777777" w:rsidR="005C20A1" w:rsidRDefault="00552B8F" w:rsidP="007E10DB">
      <w:pPr>
        <w:pStyle w:val="Heading3"/>
        <w:rPr>
          <w:rFonts w:eastAsia="Calibri"/>
        </w:rPr>
      </w:pPr>
      <w:r w:rsidRPr="000C7D28">
        <w:rPr>
          <w:rFonts w:eastAsia="Calibri"/>
        </w:rPr>
        <w:lastRenderedPageBreak/>
        <w:t>Theme 2 – Uncomfortable with the use of health information due to mistrust</w:t>
      </w:r>
    </w:p>
    <w:p w14:paraId="62F46117" w14:textId="77777777" w:rsidR="005C20A1" w:rsidRDefault="00552B8F" w:rsidP="00C76D78">
      <w:pPr>
        <w:keepNext/>
        <w:keepLines/>
        <w:rPr>
          <w:rFonts w:eastAsia="Calibri"/>
        </w:rPr>
      </w:pPr>
      <w:r w:rsidRPr="000C7D28">
        <w:rPr>
          <w:rFonts w:eastAsia="Calibri"/>
        </w:rPr>
        <w:t>The next theme described being uncomfortable due to mistrust in the Ministry of Health, their healthcare providers, or the government. Although less common, these respondents raised important concerns about the use of their health information because of this mistrust. Many of these comments described mistrust stemming from personal negative experiences, the COVID response, views that the health system was under-funded and under-resourced, or that data sharing was not happening when it should be.</w:t>
      </w:r>
    </w:p>
    <w:p w14:paraId="543DA06C" w14:textId="77777777" w:rsidR="00552B8F" w:rsidRPr="000C7D28" w:rsidRDefault="005C20A1" w:rsidP="00904C22">
      <w:pPr>
        <w:pStyle w:val="Quote"/>
        <w:keepNext/>
        <w:keepLines/>
        <w:rPr>
          <w:rFonts w:eastAsia="Calibri"/>
        </w:rPr>
      </w:pPr>
      <w:r>
        <w:rPr>
          <w:rFonts w:eastAsia="Calibri"/>
        </w:rPr>
        <w:t>“</w:t>
      </w:r>
      <w:r w:rsidR="00552B8F" w:rsidRPr="000C7D28">
        <w:rPr>
          <w:rFonts w:eastAsia="Calibri"/>
        </w:rPr>
        <w:t>I would love my health information to be used but don</w:t>
      </w:r>
      <w:r>
        <w:rPr>
          <w:rFonts w:eastAsia="Calibri"/>
        </w:rPr>
        <w:t>’</w:t>
      </w:r>
      <w:r w:rsidR="00552B8F" w:rsidRPr="000C7D28">
        <w:rPr>
          <w:rFonts w:eastAsia="Calibri"/>
        </w:rPr>
        <w:t>t believe it will be used correctly, I have quite a health journey with myself, and my daughter and the NZ</w:t>
      </w:r>
      <w:r w:rsidR="00904C22">
        <w:rPr>
          <w:rFonts w:eastAsia="Calibri"/>
        </w:rPr>
        <w:t> </w:t>
      </w:r>
      <w:r w:rsidR="00552B8F" w:rsidRPr="000C7D28">
        <w:rPr>
          <w:rFonts w:eastAsia="Calibri"/>
        </w:rPr>
        <w:t>healthcare has a lot to be accountable for and I do not trust many health professionals because of mis-diagnosis and ignorance from health professionals, we are no longer patients and just numbers</w:t>
      </w:r>
      <w:r>
        <w:rPr>
          <w:rFonts w:eastAsia="Calibri"/>
        </w:rPr>
        <w:t>”</w:t>
      </w:r>
      <w:r w:rsidR="00552B8F" w:rsidRPr="000C7D28">
        <w:rPr>
          <w:rFonts w:eastAsia="Calibri"/>
        </w:rPr>
        <w:t xml:space="preserve"> [NZ European, Female, </w:t>
      </w:r>
      <w:r w:rsidR="00552B8F" w:rsidRPr="000C7D28">
        <w:t>35</w:t>
      </w:r>
      <w:r w:rsidR="00904C22">
        <w:t>–</w:t>
      </w:r>
      <w:r w:rsidR="00552B8F" w:rsidRPr="000C7D28">
        <w:t>54 years]</w:t>
      </w:r>
    </w:p>
    <w:p w14:paraId="5B402CBE" w14:textId="77777777" w:rsidR="00552B8F" w:rsidRPr="000C7D28" w:rsidRDefault="005C20A1" w:rsidP="005C65C1">
      <w:pPr>
        <w:pStyle w:val="Quote"/>
        <w:rPr>
          <w:rFonts w:eastAsia="Calibri"/>
        </w:rPr>
      </w:pPr>
      <w:r>
        <w:rPr>
          <w:rFonts w:eastAsia="Calibri"/>
        </w:rPr>
        <w:t>“</w:t>
      </w:r>
      <w:r w:rsidR="00552B8F" w:rsidRPr="000C7D28">
        <w:rPr>
          <w:rFonts w:eastAsia="Calibri"/>
        </w:rPr>
        <w:t xml:space="preserve">Because of the vaccine mandate, I no longer trust the Ministry of Health with my health </w:t>
      </w:r>
      <w:proofErr w:type="gramStart"/>
      <w:r w:rsidR="00552B8F" w:rsidRPr="000C7D28">
        <w:rPr>
          <w:rFonts w:eastAsia="Calibri"/>
        </w:rPr>
        <w:t>information</w:t>
      </w:r>
      <w:proofErr w:type="gramEnd"/>
      <w:r w:rsidR="00552B8F" w:rsidRPr="000C7D28">
        <w:rPr>
          <w:rFonts w:eastAsia="Calibri"/>
        </w:rPr>
        <w:t xml:space="preserve"> and I do not want them to have access to my health information in the future.</w:t>
      </w:r>
      <w:r>
        <w:rPr>
          <w:rFonts w:eastAsia="Calibri"/>
        </w:rPr>
        <w:t>”</w:t>
      </w:r>
      <w:r w:rsidR="00552B8F" w:rsidRPr="000C7D28">
        <w:rPr>
          <w:rFonts w:eastAsia="Calibri"/>
        </w:rPr>
        <w:t xml:space="preserve"> [NZ European, Female, </w:t>
      </w:r>
      <w:r w:rsidR="00552B8F" w:rsidRPr="000C7D28">
        <w:t>55</w:t>
      </w:r>
      <w:r w:rsidR="00904C22">
        <w:t>–</w:t>
      </w:r>
      <w:r w:rsidR="00552B8F" w:rsidRPr="000C7D28">
        <w:t>74 years]</w:t>
      </w:r>
    </w:p>
    <w:p w14:paraId="4801693D" w14:textId="77777777" w:rsidR="00552B8F" w:rsidRPr="000C7D28" w:rsidRDefault="005C20A1" w:rsidP="005C65C1">
      <w:pPr>
        <w:pStyle w:val="Quote"/>
        <w:rPr>
          <w:rFonts w:eastAsia="Calibri"/>
        </w:rPr>
      </w:pPr>
      <w:r>
        <w:rPr>
          <w:rFonts w:eastAsia="Calibri"/>
        </w:rPr>
        <w:t>“</w:t>
      </w:r>
      <w:r w:rsidR="00552B8F" w:rsidRPr="000C7D28">
        <w:rPr>
          <w:rFonts w:eastAsia="Calibri"/>
        </w:rPr>
        <w:t>Not very comfortable as I</w:t>
      </w:r>
      <w:r>
        <w:rPr>
          <w:rFonts w:eastAsia="Calibri"/>
        </w:rPr>
        <w:t>’</w:t>
      </w:r>
      <w:r w:rsidR="00552B8F" w:rsidRPr="000C7D28">
        <w:rPr>
          <w:rFonts w:eastAsia="Calibri"/>
        </w:rPr>
        <w:t xml:space="preserve">m not sure </w:t>
      </w:r>
      <w:proofErr w:type="spellStart"/>
      <w:r w:rsidR="00552B8F" w:rsidRPr="000C7D28">
        <w:rPr>
          <w:rFonts w:eastAsia="Calibri"/>
        </w:rPr>
        <w:t>anymore</w:t>
      </w:r>
      <w:proofErr w:type="spellEnd"/>
      <w:r w:rsidR="00552B8F" w:rsidRPr="000C7D28">
        <w:rPr>
          <w:rFonts w:eastAsia="Calibri"/>
        </w:rPr>
        <w:t xml:space="preserve"> about the health system since I had a cardiologist lie to me about the delay in retrieving my test results that I had seven months before my clinic appointment</w:t>
      </w:r>
      <w:r>
        <w:rPr>
          <w:rFonts w:eastAsia="Calibri"/>
        </w:rPr>
        <w:t>”</w:t>
      </w:r>
      <w:r w:rsidR="00552B8F" w:rsidRPr="000C7D28">
        <w:rPr>
          <w:rFonts w:eastAsia="Calibri"/>
        </w:rPr>
        <w:t xml:space="preserve"> [Māori, Female, </w:t>
      </w:r>
      <w:r w:rsidR="00552B8F" w:rsidRPr="000C7D28">
        <w:t>Age not provided]</w:t>
      </w:r>
    </w:p>
    <w:p w14:paraId="792F186E" w14:textId="77777777" w:rsidR="00552B8F" w:rsidRDefault="00552B8F" w:rsidP="005C65C1">
      <w:pPr>
        <w:rPr>
          <w:rFonts w:eastAsia="Calibri"/>
        </w:rPr>
      </w:pPr>
    </w:p>
    <w:p w14:paraId="1EC93AE9" w14:textId="77777777" w:rsidR="00552B8F" w:rsidRDefault="00552B8F" w:rsidP="007E10DB">
      <w:pPr>
        <w:pStyle w:val="Heading3"/>
        <w:rPr>
          <w:rFonts w:eastAsia="Calibri"/>
        </w:rPr>
      </w:pPr>
      <w:r w:rsidRPr="000C7D28">
        <w:rPr>
          <w:rFonts w:eastAsia="Calibri"/>
        </w:rPr>
        <w:t>Theme 3 – Sharing of health information is important and necessary</w:t>
      </w:r>
    </w:p>
    <w:p w14:paraId="28E5B55E" w14:textId="77777777" w:rsidR="00552B8F" w:rsidRPr="000C7D28" w:rsidRDefault="00552B8F" w:rsidP="005C65C1">
      <w:pPr>
        <w:rPr>
          <w:rFonts w:eastAsia="Calibri"/>
        </w:rPr>
      </w:pPr>
      <w:r w:rsidRPr="000C7D28">
        <w:rPr>
          <w:rFonts w:eastAsia="Calibri"/>
        </w:rPr>
        <w:t>Some respondents highlighted the importance of data sharing and in some cases, there was a need for more sharing. For example, better and easier sharing between healthcare services across the country when people move or attend a different clinic.</w:t>
      </w:r>
    </w:p>
    <w:p w14:paraId="0F6B9DE2" w14:textId="77777777" w:rsidR="00552B8F" w:rsidRPr="00904C22" w:rsidRDefault="005C20A1" w:rsidP="005C65C1">
      <w:pPr>
        <w:pStyle w:val="Quote"/>
        <w:rPr>
          <w:rFonts w:eastAsia="Calibri"/>
          <w:bCs/>
        </w:rPr>
      </w:pPr>
      <w:r>
        <w:rPr>
          <w:rFonts w:eastAsia="Calibri"/>
        </w:rPr>
        <w:t>“</w:t>
      </w:r>
      <w:r w:rsidR="00552B8F" w:rsidRPr="000C7D28">
        <w:rPr>
          <w:rFonts w:eastAsia="Calibri"/>
        </w:rPr>
        <w:t>I wish it had been effectively shared with other relevant people would have made my life much better</w:t>
      </w:r>
      <w:r>
        <w:rPr>
          <w:rFonts w:eastAsia="Calibri"/>
        </w:rPr>
        <w:t>”</w:t>
      </w:r>
      <w:r w:rsidR="00552B8F" w:rsidRPr="000C7D28">
        <w:rPr>
          <w:rFonts w:eastAsia="Calibri"/>
        </w:rPr>
        <w:t xml:space="preserve"> [NZ European, Female, </w:t>
      </w:r>
      <w:r w:rsidR="00552B8F" w:rsidRPr="000C7D28">
        <w:t>55</w:t>
      </w:r>
      <w:r w:rsidR="005C65C1">
        <w:t>–</w:t>
      </w:r>
      <w:r w:rsidR="00552B8F" w:rsidRPr="000C7D28">
        <w:t>74 years]</w:t>
      </w:r>
    </w:p>
    <w:p w14:paraId="2E94AC90" w14:textId="77777777" w:rsidR="00552B8F" w:rsidRPr="00904C22" w:rsidRDefault="005C20A1" w:rsidP="005C65C1">
      <w:pPr>
        <w:pStyle w:val="Quote"/>
        <w:rPr>
          <w:rFonts w:eastAsia="Calibri"/>
          <w:bCs/>
        </w:rPr>
      </w:pPr>
      <w:r>
        <w:rPr>
          <w:rFonts w:eastAsia="Calibri"/>
        </w:rPr>
        <w:t>“</w:t>
      </w:r>
      <w:r w:rsidR="00552B8F" w:rsidRPr="000C7D28">
        <w:rPr>
          <w:rFonts w:eastAsia="Calibri"/>
        </w:rPr>
        <w:t>In order to make better healthcare decisions for individuals AND the wider population, I EXPECT my healthcare data to be centralised. I find it ridiculous, that in this decade, that my health data is scattered across different healthcare providers</w:t>
      </w:r>
      <w:r w:rsidR="00552B8F">
        <w:rPr>
          <w:rFonts w:eastAsia="Calibri"/>
        </w:rPr>
        <w:t>…</w:t>
      </w:r>
      <w:r w:rsidR="00552B8F" w:rsidRPr="000C7D28">
        <w:rPr>
          <w:rFonts w:eastAsia="Calibri"/>
        </w:rPr>
        <w:t xml:space="preserve"> My complete record should be easily available to ANY healthcare provider in NZ (probably providing I give consent). For research purposes (and population-health monitoring, etc.), yes, my data should be available, along with everyone else</w:t>
      </w:r>
      <w:r>
        <w:rPr>
          <w:rFonts w:eastAsia="Calibri"/>
        </w:rPr>
        <w:t>’</w:t>
      </w:r>
      <w:r w:rsidR="00552B8F" w:rsidRPr="000C7D28">
        <w:rPr>
          <w:rFonts w:eastAsia="Calibri"/>
        </w:rPr>
        <w:t>s. However, there probably should be a degree of individual anonymisation considered…</w:t>
      </w:r>
      <w:r>
        <w:rPr>
          <w:rFonts w:eastAsia="Calibri"/>
        </w:rPr>
        <w:t>”</w:t>
      </w:r>
      <w:r w:rsidR="00552B8F" w:rsidRPr="000C7D28">
        <w:rPr>
          <w:rFonts w:eastAsia="Calibri"/>
        </w:rPr>
        <w:t xml:space="preserve"> [Māori, Male, </w:t>
      </w:r>
      <w:r w:rsidR="00552B8F" w:rsidRPr="000C7D28">
        <w:t>35</w:t>
      </w:r>
      <w:r w:rsidR="005C65C1">
        <w:t>–</w:t>
      </w:r>
      <w:r w:rsidR="00552B8F" w:rsidRPr="000C7D28">
        <w:t>54 years]</w:t>
      </w:r>
    </w:p>
    <w:p w14:paraId="18ACD267" w14:textId="77777777" w:rsidR="00552B8F" w:rsidRDefault="005C20A1" w:rsidP="005C65C1">
      <w:pPr>
        <w:pStyle w:val="Quote"/>
      </w:pPr>
      <w:r>
        <w:rPr>
          <w:rFonts w:eastAsia="Calibri"/>
        </w:rPr>
        <w:t>“</w:t>
      </w:r>
      <w:r w:rsidR="00552B8F" w:rsidRPr="000C7D28">
        <w:rPr>
          <w:rFonts w:eastAsia="Calibri"/>
        </w:rPr>
        <w:t>If my health information was not shared w</w:t>
      </w:r>
      <w:r w:rsidR="004E673D">
        <w:rPr>
          <w:rFonts w:eastAsia="Calibri"/>
        </w:rPr>
        <w:t xml:space="preserve">ith other health </w:t>
      </w:r>
      <w:proofErr w:type="gramStart"/>
      <w:r w:rsidR="004E673D">
        <w:rPr>
          <w:rFonts w:eastAsia="Calibri"/>
        </w:rPr>
        <w:t>professionals</w:t>
      </w:r>
      <w:proofErr w:type="gramEnd"/>
      <w:r w:rsidR="004E673D">
        <w:rPr>
          <w:rFonts w:eastAsia="Calibri"/>
        </w:rPr>
        <w:t xml:space="preserve"> I</w:t>
      </w:r>
      <w:r w:rsidR="00552B8F" w:rsidRPr="000C7D28">
        <w:rPr>
          <w:rFonts w:eastAsia="Calibri"/>
        </w:rPr>
        <w:t xml:space="preserve"> would be most unhappy. I want every expert on the job if ever </w:t>
      </w:r>
      <w:r w:rsidR="004E673D">
        <w:rPr>
          <w:rFonts w:eastAsia="Calibri"/>
        </w:rPr>
        <w:t>I</w:t>
      </w:r>
      <w:r w:rsidR="00552B8F" w:rsidRPr="000C7D28">
        <w:rPr>
          <w:rFonts w:eastAsia="Calibri"/>
        </w:rPr>
        <w:t xml:space="preserve"> need medical attention!</w:t>
      </w:r>
      <w:r>
        <w:rPr>
          <w:rFonts w:eastAsia="Calibri"/>
        </w:rPr>
        <w:t>”</w:t>
      </w:r>
      <w:r w:rsidR="00552B8F" w:rsidRPr="000C7D28">
        <w:rPr>
          <w:rFonts w:eastAsia="Calibri"/>
        </w:rPr>
        <w:t xml:space="preserve"> [No demographics provided</w:t>
      </w:r>
      <w:r w:rsidR="00552B8F" w:rsidRPr="000C7D28">
        <w:t>]</w:t>
      </w:r>
    </w:p>
    <w:p w14:paraId="391074D6" w14:textId="77777777" w:rsidR="00C76D78" w:rsidRPr="005C65C1" w:rsidRDefault="00C76D78" w:rsidP="005C65C1">
      <w:pPr>
        <w:rPr>
          <w:rFonts w:eastAsia="Calibri"/>
        </w:rPr>
      </w:pPr>
    </w:p>
    <w:p w14:paraId="475F1128" w14:textId="77777777" w:rsidR="00552B8F" w:rsidRPr="000C7D28" w:rsidRDefault="00552B8F" w:rsidP="007E10DB">
      <w:pPr>
        <w:pStyle w:val="Heading3"/>
        <w:rPr>
          <w:rFonts w:eastAsia="Calibri"/>
        </w:rPr>
      </w:pPr>
      <w:r w:rsidRPr="000C7D28">
        <w:rPr>
          <w:rFonts w:eastAsia="Calibri"/>
        </w:rPr>
        <w:lastRenderedPageBreak/>
        <w:t>Theme 4 – Consent is needed for sharing of health information</w:t>
      </w:r>
    </w:p>
    <w:p w14:paraId="2521F616" w14:textId="77777777" w:rsidR="00552B8F" w:rsidRPr="000C7D28" w:rsidRDefault="00552B8F" w:rsidP="00904C22">
      <w:pPr>
        <w:keepNext/>
        <w:keepLines/>
        <w:rPr>
          <w:rFonts w:eastAsia="Calibri"/>
          <w:i/>
          <w:iCs/>
        </w:rPr>
      </w:pPr>
      <w:r w:rsidRPr="000C7D28">
        <w:rPr>
          <w:rFonts w:eastAsia="Calibri"/>
        </w:rPr>
        <w:t>A small group of respondents expressed being uncomfortable with the use of their health information beyond their care or that their comfort was dependent on whether their consent was obtained first.</w:t>
      </w:r>
      <w:r w:rsidRPr="000C7D28">
        <w:rPr>
          <w:rFonts w:eastAsia="Calibri"/>
          <w:b/>
          <w:bCs/>
        </w:rPr>
        <w:t xml:space="preserve"> </w:t>
      </w:r>
      <w:r w:rsidRPr="000C7D28">
        <w:rPr>
          <w:rFonts w:eastAsia="Calibri"/>
        </w:rPr>
        <w:t>These respondents stated that they wanted to provide consent for any use of their data. Some described their data as confidential and private so should not be used beyond their care at all or if to be used or shared that this should only be with their permission. Furthermore others specifically described not wanting their health information used once they had passed away.</w:t>
      </w:r>
    </w:p>
    <w:p w14:paraId="22EA7991" w14:textId="77777777" w:rsidR="00552B8F" w:rsidRPr="000C7D28" w:rsidRDefault="005C20A1" w:rsidP="005C65C1">
      <w:pPr>
        <w:pStyle w:val="Quote"/>
        <w:rPr>
          <w:rFonts w:eastAsia="Calibri"/>
        </w:rPr>
      </w:pPr>
      <w:r>
        <w:rPr>
          <w:rFonts w:eastAsia="Calibri"/>
        </w:rPr>
        <w:t>“</w:t>
      </w:r>
      <w:r w:rsidR="00552B8F" w:rsidRPr="000C7D28">
        <w:rPr>
          <w:rFonts w:eastAsia="Calibri"/>
        </w:rPr>
        <w:t>I</w:t>
      </w:r>
      <w:r>
        <w:rPr>
          <w:rFonts w:eastAsia="Calibri"/>
        </w:rPr>
        <w:t>’</w:t>
      </w:r>
      <w:r w:rsidR="00552B8F" w:rsidRPr="000C7D28">
        <w:rPr>
          <w:rFonts w:eastAsia="Calibri"/>
        </w:rPr>
        <w:t>m not an open person to be honestly I rather have my health information keep it private.</w:t>
      </w:r>
      <w:r>
        <w:rPr>
          <w:rFonts w:eastAsia="Calibri"/>
        </w:rPr>
        <w:t>”</w:t>
      </w:r>
      <w:r w:rsidR="00552B8F" w:rsidRPr="000C7D28">
        <w:rPr>
          <w:rFonts w:eastAsia="Calibri"/>
        </w:rPr>
        <w:t xml:space="preserve"> [Pacific, Female, </w:t>
      </w:r>
      <w:r w:rsidR="00552B8F" w:rsidRPr="000C7D28">
        <w:t>35</w:t>
      </w:r>
      <w:r w:rsidR="005C65C1">
        <w:t>–</w:t>
      </w:r>
      <w:r w:rsidR="00552B8F" w:rsidRPr="000C7D28">
        <w:t>54 years]</w:t>
      </w:r>
    </w:p>
    <w:p w14:paraId="184685C5" w14:textId="77777777" w:rsidR="00552B8F" w:rsidRPr="000C7D28" w:rsidRDefault="005C20A1" w:rsidP="005C65C1">
      <w:pPr>
        <w:pStyle w:val="Quote"/>
        <w:rPr>
          <w:rFonts w:eastAsia="Calibri"/>
        </w:rPr>
      </w:pPr>
      <w:r>
        <w:rPr>
          <w:rFonts w:eastAsia="Calibri"/>
        </w:rPr>
        <w:t>“</w:t>
      </w:r>
      <w:r w:rsidR="00552B8F" w:rsidRPr="000C7D28">
        <w:rPr>
          <w:rFonts w:eastAsia="Calibri"/>
        </w:rPr>
        <w:t>I do not like my health information being used for any other purpose except to provide medical care for [me] or any other family members that may require it. I do not want it used for statistical purposes or to learn about health trends etc.</w:t>
      </w:r>
      <w:r>
        <w:rPr>
          <w:rFonts w:eastAsia="Calibri"/>
        </w:rPr>
        <w:t>”</w:t>
      </w:r>
      <w:r w:rsidR="00552B8F" w:rsidRPr="000C7D28">
        <w:rPr>
          <w:rFonts w:eastAsia="Calibri"/>
        </w:rPr>
        <w:t xml:space="preserve"> [Māori, Female, </w:t>
      </w:r>
      <w:r w:rsidR="00552B8F" w:rsidRPr="000C7D28">
        <w:t>35</w:t>
      </w:r>
      <w:r w:rsidR="005C65C1">
        <w:t>–</w:t>
      </w:r>
      <w:r w:rsidR="00552B8F" w:rsidRPr="000C7D28">
        <w:t>54 years]</w:t>
      </w:r>
    </w:p>
    <w:p w14:paraId="6486A517" w14:textId="77777777" w:rsidR="005C20A1" w:rsidRDefault="005C20A1" w:rsidP="005C65C1">
      <w:pPr>
        <w:pStyle w:val="Quote"/>
        <w:rPr>
          <w:rFonts w:eastAsia="Calibri"/>
        </w:rPr>
      </w:pPr>
      <w:r>
        <w:rPr>
          <w:rFonts w:eastAsia="Calibri"/>
        </w:rPr>
        <w:t>“</w:t>
      </w:r>
      <w:r w:rsidR="00552B8F" w:rsidRPr="000C7D28">
        <w:rPr>
          <w:rFonts w:eastAsia="Calibri"/>
        </w:rPr>
        <w:t>I would only feel comfortable about sharing information if I was asked first.</w:t>
      </w:r>
      <w:r>
        <w:rPr>
          <w:rFonts w:eastAsia="Calibri"/>
        </w:rPr>
        <w:t>”</w:t>
      </w:r>
      <w:r w:rsidR="00552B8F" w:rsidRPr="000C7D28">
        <w:rPr>
          <w:rFonts w:eastAsia="Calibri"/>
        </w:rPr>
        <w:t xml:space="preserve"> [NZ</w:t>
      </w:r>
      <w:r w:rsidR="005C65C1">
        <w:rPr>
          <w:rFonts w:eastAsia="Calibri"/>
        </w:rPr>
        <w:t> </w:t>
      </w:r>
      <w:r w:rsidR="00552B8F" w:rsidRPr="000C7D28">
        <w:rPr>
          <w:rFonts w:eastAsia="Calibri"/>
        </w:rPr>
        <w:t>European, Male, 3</w:t>
      </w:r>
      <w:r w:rsidR="00552B8F" w:rsidRPr="000C7D28">
        <w:t>5</w:t>
      </w:r>
      <w:r w:rsidR="005C65C1">
        <w:t>–</w:t>
      </w:r>
      <w:r w:rsidR="00552B8F" w:rsidRPr="000C7D28">
        <w:t>54 years]</w:t>
      </w:r>
    </w:p>
    <w:p w14:paraId="1C784AFC" w14:textId="77777777" w:rsidR="00552B8F" w:rsidRDefault="005C20A1" w:rsidP="005C65C1">
      <w:pPr>
        <w:pStyle w:val="Quote"/>
      </w:pPr>
      <w:r>
        <w:rPr>
          <w:rFonts w:eastAsia="Calibri"/>
        </w:rPr>
        <w:t>“</w:t>
      </w:r>
      <w:r w:rsidR="00552B8F" w:rsidRPr="000C7D28">
        <w:rPr>
          <w:rFonts w:eastAsia="Calibri"/>
        </w:rPr>
        <w:t>I would not like my health information to be used once I have passed on.</w:t>
      </w:r>
      <w:r>
        <w:rPr>
          <w:rFonts w:eastAsia="Calibri"/>
        </w:rPr>
        <w:t>”</w:t>
      </w:r>
      <w:r w:rsidR="00552B8F" w:rsidRPr="000C7D28">
        <w:rPr>
          <w:rFonts w:eastAsia="Calibri"/>
        </w:rPr>
        <w:t xml:space="preserve"> [Māori, Female, </w:t>
      </w:r>
      <w:r w:rsidR="00552B8F" w:rsidRPr="000C7D28">
        <w:t>55</w:t>
      </w:r>
      <w:r w:rsidR="005C65C1">
        <w:t>–</w:t>
      </w:r>
      <w:r w:rsidR="00552B8F" w:rsidRPr="000C7D28">
        <w:t>74 years]</w:t>
      </w:r>
    </w:p>
    <w:p w14:paraId="4DE1610A" w14:textId="77777777" w:rsidR="005C65C1" w:rsidRPr="005C65C1" w:rsidRDefault="005C65C1" w:rsidP="005C65C1">
      <w:pPr>
        <w:rPr>
          <w:rFonts w:eastAsia="Calibri"/>
        </w:rPr>
      </w:pPr>
    </w:p>
    <w:p w14:paraId="5A549F03" w14:textId="77777777" w:rsidR="005C20A1" w:rsidRDefault="00552B8F" w:rsidP="007E10DB">
      <w:pPr>
        <w:pStyle w:val="Heading3"/>
        <w:rPr>
          <w:rFonts w:eastAsia="Calibri"/>
        </w:rPr>
      </w:pPr>
      <w:r w:rsidRPr="000C7D28">
        <w:rPr>
          <w:rFonts w:eastAsia="Calibri"/>
        </w:rPr>
        <w:t>Theme 5 – Sharing should not occur with organisations outside the health system</w:t>
      </w:r>
    </w:p>
    <w:p w14:paraId="7B6522E2" w14:textId="77777777" w:rsidR="005C20A1" w:rsidRDefault="00552B8F" w:rsidP="005C65C1">
      <w:pPr>
        <w:rPr>
          <w:rFonts w:eastAsia="Calibri"/>
        </w:rPr>
      </w:pPr>
      <w:r w:rsidRPr="000C7D28">
        <w:rPr>
          <w:rFonts w:eastAsia="Calibri"/>
        </w:rPr>
        <w:t xml:space="preserve">Respondents described being wary of the use of health information for commercial purposes or outside of the health system. This theme referred to respondents who stated that they were worried about specific parties that might have access to their data or for their data to be sold for commercial gain. Examples included private health companies, other healthcare services that were not part of their direct care, pharmaceutical companies, insurance companies, </w:t>
      </w:r>
      <w:r>
        <w:rPr>
          <w:rFonts w:eastAsia="Calibri"/>
        </w:rPr>
        <w:t xml:space="preserve">tech companies, </w:t>
      </w:r>
      <w:r w:rsidRPr="000C7D28">
        <w:rPr>
          <w:rFonts w:eastAsia="Calibri"/>
        </w:rPr>
        <w:t>the police, and researchers.</w:t>
      </w:r>
    </w:p>
    <w:p w14:paraId="71F82E69" w14:textId="77777777" w:rsidR="00552B8F" w:rsidRPr="000C7D28" w:rsidRDefault="005C20A1" w:rsidP="005C65C1">
      <w:pPr>
        <w:pStyle w:val="Quote"/>
      </w:pPr>
      <w:r>
        <w:rPr>
          <w:rFonts w:eastAsia="Calibri"/>
        </w:rPr>
        <w:t>“</w:t>
      </w:r>
      <w:r w:rsidR="00552B8F" w:rsidRPr="000C7D28">
        <w:rPr>
          <w:rFonts w:eastAsia="Calibri"/>
        </w:rPr>
        <w:t xml:space="preserve">I do not wish for my private health information to be sold to any private organisation </w:t>
      </w:r>
      <w:proofErr w:type="spellStart"/>
      <w:r w:rsidR="00552B8F" w:rsidRPr="000C7D28">
        <w:rPr>
          <w:rFonts w:eastAsia="Calibri"/>
        </w:rPr>
        <w:t>eg</w:t>
      </w:r>
      <w:proofErr w:type="spellEnd"/>
      <w:r w:rsidR="00552B8F" w:rsidRPr="000C7D28">
        <w:rPr>
          <w:rFonts w:eastAsia="Calibri"/>
        </w:rPr>
        <w:t xml:space="preserve"> Amazon or Google etc under any circumstances. They have the power to de-anonymise such data if they so choose.</w:t>
      </w:r>
      <w:r>
        <w:rPr>
          <w:rFonts w:eastAsia="Calibri"/>
        </w:rPr>
        <w:t>”</w:t>
      </w:r>
      <w:r w:rsidR="00552B8F" w:rsidRPr="000C7D28">
        <w:rPr>
          <w:rFonts w:eastAsia="Calibri"/>
        </w:rPr>
        <w:t xml:space="preserve"> [NZ European, Male, </w:t>
      </w:r>
      <w:r w:rsidR="00552B8F" w:rsidRPr="000C7D28">
        <w:t>≥75</w:t>
      </w:r>
      <w:r w:rsidR="005C65C1">
        <w:t> </w:t>
      </w:r>
      <w:r w:rsidR="00552B8F" w:rsidRPr="000C7D28">
        <w:t>years]</w:t>
      </w:r>
    </w:p>
    <w:p w14:paraId="59196B27" w14:textId="77777777" w:rsidR="00552B8F" w:rsidRPr="000C7D28" w:rsidRDefault="005C20A1" w:rsidP="005C65C1">
      <w:pPr>
        <w:pStyle w:val="Quote"/>
        <w:rPr>
          <w:rFonts w:eastAsia="Calibri"/>
        </w:rPr>
      </w:pPr>
      <w:r>
        <w:rPr>
          <w:rFonts w:eastAsia="Calibri"/>
        </w:rPr>
        <w:t>“</w:t>
      </w:r>
      <w:r w:rsidR="00552B8F" w:rsidRPr="000C7D28">
        <w:rPr>
          <w:rFonts w:eastAsia="Calibri"/>
        </w:rPr>
        <w:t>As long as any organisation does not make a financial profit from it, especially in the future.</w:t>
      </w:r>
      <w:r>
        <w:rPr>
          <w:rFonts w:eastAsia="Calibri"/>
        </w:rPr>
        <w:t>”</w:t>
      </w:r>
      <w:r w:rsidR="00552B8F" w:rsidRPr="000C7D28">
        <w:rPr>
          <w:rFonts w:eastAsia="Calibri"/>
        </w:rPr>
        <w:t xml:space="preserve"> [NZ European, Female, </w:t>
      </w:r>
      <w:r w:rsidR="005C65C1">
        <w:t>55–</w:t>
      </w:r>
      <w:r w:rsidR="00552B8F" w:rsidRPr="000C7D28">
        <w:t>74 years]</w:t>
      </w:r>
    </w:p>
    <w:p w14:paraId="3F309E7F" w14:textId="77777777" w:rsidR="00552B8F" w:rsidRDefault="005C20A1" w:rsidP="005C65C1">
      <w:pPr>
        <w:pStyle w:val="Quote"/>
      </w:pPr>
      <w:r>
        <w:rPr>
          <w:rFonts w:eastAsia="Calibri"/>
        </w:rPr>
        <w:t>“</w:t>
      </w:r>
      <w:r w:rsidR="00552B8F" w:rsidRPr="000C7D28">
        <w:rPr>
          <w:rFonts w:eastAsia="Calibri"/>
        </w:rPr>
        <w:t>Information is scary especially shared information. As long as the information stays within the government and government services and is not sold or given to private health insurers etc I am okay with it.</w:t>
      </w:r>
      <w:r>
        <w:rPr>
          <w:rFonts w:eastAsia="Calibri"/>
        </w:rPr>
        <w:t>”</w:t>
      </w:r>
      <w:r w:rsidR="00552B8F" w:rsidRPr="000C7D28">
        <w:rPr>
          <w:rFonts w:eastAsia="Calibri"/>
        </w:rPr>
        <w:t xml:space="preserve"> [Māori, Male, </w:t>
      </w:r>
      <w:r w:rsidR="00552B8F" w:rsidRPr="000C7D28">
        <w:t>≤34 years]</w:t>
      </w:r>
    </w:p>
    <w:p w14:paraId="473D341F" w14:textId="77777777" w:rsidR="00552B8F" w:rsidRDefault="005C20A1" w:rsidP="00904C22">
      <w:pPr>
        <w:pStyle w:val="Quote"/>
        <w:keepNext/>
        <w:keepLines/>
      </w:pPr>
      <w:r w:rsidRPr="005C20A1">
        <w:rPr>
          <w:rFonts w:eastAsia="Calibri"/>
        </w:rPr>
        <w:lastRenderedPageBreak/>
        <w:t>“</w:t>
      </w:r>
      <w:r w:rsidR="00552B8F" w:rsidRPr="005C20A1">
        <w:rPr>
          <w:rFonts w:eastAsia="Calibri"/>
        </w:rPr>
        <w:t>Happy to have anonymized health data used to advance science on the whole but I</w:t>
      </w:r>
      <w:r w:rsidRPr="005C20A1">
        <w:rPr>
          <w:rFonts w:eastAsia="Calibri"/>
        </w:rPr>
        <w:t>’</w:t>
      </w:r>
      <w:r w:rsidR="00552B8F" w:rsidRPr="005C20A1">
        <w:rPr>
          <w:rFonts w:eastAsia="Calibri"/>
        </w:rPr>
        <w:t>m uncomfortable with individual companies commercializing this research. I think there needs to be considerations to access and treatment/drug pricing if data from public sources are used for free.</w:t>
      </w:r>
      <w:r w:rsidRPr="005C20A1">
        <w:rPr>
          <w:rFonts w:eastAsia="Calibri"/>
        </w:rPr>
        <w:t>”</w:t>
      </w:r>
      <w:r w:rsidR="00552B8F" w:rsidRPr="005C20A1">
        <w:rPr>
          <w:rFonts w:eastAsia="Calibri"/>
        </w:rPr>
        <w:t xml:space="preserve"> [Asian, Another gender, </w:t>
      </w:r>
      <w:r w:rsidR="00552B8F" w:rsidRPr="005C20A1">
        <w:t>≤34 years]</w:t>
      </w:r>
    </w:p>
    <w:p w14:paraId="120555C4" w14:textId="77777777" w:rsidR="005C65C1" w:rsidRPr="005C65C1" w:rsidRDefault="005C65C1" w:rsidP="005C65C1"/>
    <w:p w14:paraId="71B80522" w14:textId="77777777" w:rsidR="00552B8F" w:rsidRPr="000C7D28" w:rsidRDefault="00552B8F" w:rsidP="007E10DB">
      <w:pPr>
        <w:pStyle w:val="Heading3"/>
        <w:rPr>
          <w:rFonts w:eastAsia="Calibri"/>
        </w:rPr>
      </w:pPr>
      <w:r w:rsidRPr="000C7D28">
        <w:rPr>
          <w:rFonts w:eastAsia="Calibri"/>
        </w:rPr>
        <w:t>Theme 6 – There needs to be improved communication and transparency around the use of health information</w:t>
      </w:r>
    </w:p>
    <w:p w14:paraId="3BA9EDC0" w14:textId="77777777" w:rsidR="005C20A1" w:rsidRDefault="00552B8F" w:rsidP="005C65C1">
      <w:pPr>
        <w:rPr>
          <w:rFonts w:eastAsia="Calibri"/>
        </w:rPr>
      </w:pPr>
      <w:r w:rsidRPr="000C7D28">
        <w:rPr>
          <w:rFonts w:eastAsia="Calibri"/>
        </w:rPr>
        <w:t>Finally, respondents commented that regardless of their comfort they wanted to be informed on how their data is used</w:t>
      </w:r>
      <w:r w:rsidRPr="000C7D28">
        <w:rPr>
          <w:rFonts w:eastAsia="Calibri"/>
          <w:b/>
          <w:bCs/>
        </w:rPr>
        <w:t xml:space="preserve">. </w:t>
      </w:r>
      <w:r w:rsidRPr="000C7D28">
        <w:rPr>
          <w:rFonts w:eastAsia="Calibri"/>
        </w:rPr>
        <w:t>These respondents stated that they would like to be told when their information is being used, how it is used, and to be told what the results of a study are if they are involved in health research.</w:t>
      </w:r>
    </w:p>
    <w:p w14:paraId="0112B718" w14:textId="77777777" w:rsidR="00552B8F" w:rsidRPr="000C7D28" w:rsidRDefault="005C20A1" w:rsidP="005C65C1">
      <w:pPr>
        <w:pStyle w:val="Quote"/>
        <w:rPr>
          <w:rFonts w:eastAsia="Calibri"/>
        </w:rPr>
      </w:pPr>
      <w:r>
        <w:rPr>
          <w:rFonts w:eastAsia="Calibri"/>
        </w:rPr>
        <w:t>“</w:t>
      </w:r>
      <w:r w:rsidR="00552B8F" w:rsidRPr="000C7D28">
        <w:rPr>
          <w:rFonts w:eastAsia="Calibri"/>
        </w:rPr>
        <w:t>How would I know my health information is being used appropriately, and at present who has access to my personal information?</w:t>
      </w:r>
      <w:r>
        <w:rPr>
          <w:rFonts w:eastAsia="Calibri"/>
        </w:rPr>
        <w:t>”</w:t>
      </w:r>
      <w:r w:rsidR="00552B8F" w:rsidRPr="000C7D28">
        <w:rPr>
          <w:rFonts w:eastAsia="Calibri"/>
        </w:rPr>
        <w:t xml:space="preserve"> [Māori, Female, </w:t>
      </w:r>
      <w:r w:rsidR="00552B8F" w:rsidRPr="000C7D28">
        <w:t>55</w:t>
      </w:r>
      <w:r w:rsidR="005C65C1">
        <w:t>–</w:t>
      </w:r>
      <w:r w:rsidR="00552B8F" w:rsidRPr="000C7D28">
        <w:t>74 years]</w:t>
      </w:r>
    </w:p>
    <w:p w14:paraId="4606CD1D" w14:textId="77777777" w:rsidR="00552B8F" w:rsidRPr="000C7D28" w:rsidRDefault="005C20A1" w:rsidP="005C65C1">
      <w:pPr>
        <w:pStyle w:val="Quote"/>
        <w:rPr>
          <w:rFonts w:eastAsia="Calibri"/>
        </w:rPr>
      </w:pPr>
      <w:r>
        <w:rPr>
          <w:rFonts w:eastAsia="Calibri"/>
        </w:rPr>
        <w:t>“</w:t>
      </w:r>
      <w:r w:rsidR="00552B8F" w:rsidRPr="000C7D28">
        <w:rPr>
          <w:rFonts w:eastAsia="Calibri"/>
        </w:rPr>
        <w:t>It would be good to be informed when information is being passed on to another care provider/professional</w:t>
      </w:r>
      <w:r>
        <w:rPr>
          <w:rFonts w:eastAsia="Calibri"/>
        </w:rPr>
        <w:t>”</w:t>
      </w:r>
      <w:r w:rsidR="00552B8F" w:rsidRPr="000C7D28">
        <w:rPr>
          <w:rFonts w:eastAsia="Calibri"/>
        </w:rPr>
        <w:t xml:space="preserve"> [NZ European, Female, </w:t>
      </w:r>
      <w:r w:rsidR="00552B8F" w:rsidRPr="000C7D28">
        <w:t>55</w:t>
      </w:r>
      <w:r w:rsidR="005C65C1">
        <w:t>–</w:t>
      </w:r>
      <w:r w:rsidR="00552B8F" w:rsidRPr="000C7D28">
        <w:t>74 years]</w:t>
      </w:r>
    </w:p>
    <w:p w14:paraId="0DF7B0A0" w14:textId="77777777" w:rsidR="00552B8F" w:rsidRPr="000C7D28" w:rsidRDefault="005C20A1" w:rsidP="005C65C1">
      <w:pPr>
        <w:pStyle w:val="Quote"/>
        <w:rPr>
          <w:rFonts w:eastAsia="Calibri"/>
        </w:rPr>
      </w:pPr>
      <w:r>
        <w:rPr>
          <w:rFonts w:eastAsia="Calibri"/>
        </w:rPr>
        <w:t>“</w:t>
      </w:r>
      <w:r w:rsidR="00552B8F" w:rsidRPr="000C7D28">
        <w:rPr>
          <w:rFonts w:eastAsia="Calibri"/>
        </w:rPr>
        <w:t>Just as long as I</w:t>
      </w:r>
      <w:r>
        <w:rPr>
          <w:rFonts w:eastAsia="Calibri"/>
        </w:rPr>
        <w:t>’</w:t>
      </w:r>
      <w:r w:rsidR="00552B8F" w:rsidRPr="000C7D28">
        <w:rPr>
          <w:rFonts w:eastAsia="Calibri"/>
        </w:rPr>
        <w:t>m made aware, or even ring me first before you do. As long as I</w:t>
      </w:r>
      <w:r>
        <w:rPr>
          <w:rFonts w:eastAsia="Calibri"/>
        </w:rPr>
        <w:t>’</w:t>
      </w:r>
      <w:r w:rsidR="00552B8F" w:rsidRPr="000C7D28">
        <w:rPr>
          <w:rFonts w:eastAsia="Calibri"/>
        </w:rPr>
        <w:t>m in the loop then all goods.</w:t>
      </w:r>
      <w:r>
        <w:rPr>
          <w:rFonts w:eastAsia="Calibri"/>
        </w:rPr>
        <w:t>”</w:t>
      </w:r>
      <w:r w:rsidR="00552B8F" w:rsidRPr="000C7D28">
        <w:rPr>
          <w:rFonts w:eastAsia="Calibri"/>
        </w:rPr>
        <w:t xml:space="preserve"> [Māori, Male, </w:t>
      </w:r>
      <w:r w:rsidR="00552B8F" w:rsidRPr="000C7D28">
        <w:t>≤34 years]</w:t>
      </w:r>
    </w:p>
    <w:p w14:paraId="723F95F5" w14:textId="77777777" w:rsidR="00552B8F" w:rsidRPr="000C7D28" w:rsidRDefault="005C20A1" w:rsidP="005C65C1">
      <w:pPr>
        <w:pStyle w:val="Quote"/>
        <w:rPr>
          <w:rFonts w:eastAsia="Calibri"/>
        </w:rPr>
      </w:pPr>
      <w:r>
        <w:rPr>
          <w:rFonts w:eastAsia="Calibri"/>
        </w:rPr>
        <w:t>“</w:t>
      </w:r>
      <w:r w:rsidR="00552B8F" w:rsidRPr="000C7D28">
        <w:rPr>
          <w:rFonts w:eastAsia="Calibri"/>
        </w:rPr>
        <w:t>As long as I am aware of the processing of my information for various purposes, I am okay for it to be used but if my information is used for purposes other than it was collected and I am unaware of it, I am certainly disappointed.</w:t>
      </w:r>
      <w:r>
        <w:rPr>
          <w:rFonts w:eastAsia="Calibri"/>
        </w:rPr>
        <w:t>”</w:t>
      </w:r>
      <w:r w:rsidR="00552B8F" w:rsidRPr="000C7D28">
        <w:rPr>
          <w:rFonts w:eastAsia="Calibri"/>
        </w:rPr>
        <w:t xml:space="preserve"> [Asian, Male, </w:t>
      </w:r>
      <w:r w:rsidR="00552B8F" w:rsidRPr="000C7D28">
        <w:t>≤34 years]</w:t>
      </w:r>
    </w:p>
    <w:p w14:paraId="0C68BBD0" w14:textId="77777777" w:rsidR="00552B8F" w:rsidRPr="000C7D28" w:rsidRDefault="00552B8F" w:rsidP="005C65C1"/>
    <w:p w14:paraId="28F9CBF1" w14:textId="77777777" w:rsidR="00552B8F" w:rsidRPr="000C7D28" w:rsidRDefault="00552B8F" w:rsidP="007E10DB">
      <w:pPr>
        <w:pStyle w:val="Heading2"/>
        <w:rPr>
          <w:rFonts w:eastAsia="Calibri"/>
        </w:rPr>
      </w:pPr>
      <w:bookmarkStart w:id="29" w:name="_Toc99716925"/>
      <w:r w:rsidRPr="000C7D28">
        <w:rPr>
          <w:rFonts w:eastAsia="Calibri"/>
        </w:rPr>
        <w:lastRenderedPageBreak/>
        <w:t>Consent for the combining of health information</w:t>
      </w:r>
      <w:bookmarkEnd w:id="29"/>
    </w:p>
    <w:p w14:paraId="1211AAEE" w14:textId="77777777" w:rsidR="005C20A1" w:rsidRDefault="00552B8F" w:rsidP="00C76D78">
      <w:pPr>
        <w:keepNext/>
        <w:keepLines/>
        <w:rPr>
          <w:rFonts w:eastAsia="Calibri"/>
        </w:rPr>
      </w:pPr>
      <w:r w:rsidRPr="000C7D28">
        <w:rPr>
          <w:rFonts w:eastAsia="Calibri"/>
        </w:rPr>
        <w:t>Respondents were asked if there were any situations where they would want to be specifically asked their permission before their health information is combined with the health information of other people to better understand the wider population. Of the 2,572 survey respondents, 1,492 (58%) responded to the question.</w:t>
      </w:r>
    </w:p>
    <w:p w14:paraId="4AD71FC9" w14:textId="77777777" w:rsidR="005C65C1" w:rsidRDefault="005C65C1" w:rsidP="00C76D78">
      <w:pPr>
        <w:keepNext/>
        <w:keepLines/>
        <w:rPr>
          <w:rFonts w:eastAsia="Calibri"/>
        </w:rPr>
      </w:pPr>
    </w:p>
    <w:p w14:paraId="39EB4C1E" w14:textId="77777777" w:rsidR="00552B8F" w:rsidRPr="000C7D28" w:rsidRDefault="00552B8F" w:rsidP="00C76D78">
      <w:pPr>
        <w:keepNext/>
        <w:keepLines/>
        <w:rPr>
          <w:rFonts w:eastAsia="Calibri"/>
        </w:rPr>
      </w:pPr>
      <w:r w:rsidRPr="000C7D28">
        <w:rPr>
          <w:rFonts w:eastAsia="Calibri"/>
        </w:rPr>
        <w:t>Of those that responded, 53% (n=789) said that permission was not needed. A further 19% (n=281) responded that that permission was not needed only if the data was anonymous, if the security of data was maintained, and that it was done for the right reasons. If any personally identifiable data (e.g. address) is used, then individual permission would need to be sought.</w:t>
      </w:r>
    </w:p>
    <w:p w14:paraId="12D3FC88" w14:textId="77777777" w:rsidR="00552B8F" w:rsidRPr="000C7D28" w:rsidRDefault="005C20A1" w:rsidP="00904C22">
      <w:pPr>
        <w:pStyle w:val="Quote"/>
        <w:keepNext/>
        <w:keepLines/>
        <w:rPr>
          <w:rFonts w:eastAsia="Calibri"/>
        </w:rPr>
      </w:pPr>
      <w:r>
        <w:rPr>
          <w:rFonts w:eastAsia="Calibri"/>
        </w:rPr>
        <w:t>“</w:t>
      </w:r>
      <w:r w:rsidR="00552B8F" w:rsidRPr="000C7D28">
        <w:rPr>
          <w:rFonts w:eastAsia="Calibri"/>
        </w:rPr>
        <w:t>If my name and identifying features aren</w:t>
      </w:r>
      <w:r>
        <w:rPr>
          <w:rFonts w:eastAsia="Calibri"/>
        </w:rPr>
        <w:t>’</w:t>
      </w:r>
      <w:r w:rsidR="00552B8F" w:rsidRPr="000C7D28">
        <w:rPr>
          <w:rFonts w:eastAsia="Calibri"/>
        </w:rPr>
        <w:t xml:space="preserve">t being </w:t>
      </w:r>
      <w:proofErr w:type="gramStart"/>
      <w:r w:rsidR="00552B8F" w:rsidRPr="000C7D28">
        <w:rPr>
          <w:rFonts w:eastAsia="Calibri"/>
        </w:rPr>
        <w:t>used</w:t>
      </w:r>
      <w:proofErr w:type="gramEnd"/>
      <w:r w:rsidR="00552B8F" w:rsidRPr="000C7D28">
        <w:rPr>
          <w:rFonts w:eastAsia="Calibri"/>
        </w:rPr>
        <w:t xml:space="preserve"> I am 100% all for it being used, it</w:t>
      </w:r>
      <w:r>
        <w:rPr>
          <w:rFonts w:eastAsia="Calibri"/>
        </w:rPr>
        <w:t>’</w:t>
      </w:r>
      <w:r w:rsidR="00552B8F" w:rsidRPr="000C7D28">
        <w:rPr>
          <w:rFonts w:eastAsia="Calibri"/>
        </w:rPr>
        <w:t>s so important to be using this data effectively for the greater good</w:t>
      </w:r>
      <w:bookmarkStart w:id="30" w:name="_Hlk92999461"/>
      <w:r w:rsidR="00552B8F" w:rsidRPr="000C7D28">
        <w:rPr>
          <w:rFonts w:eastAsia="Calibri"/>
        </w:rPr>
        <w:t>.</w:t>
      </w:r>
      <w:r>
        <w:rPr>
          <w:rFonts w:eastAsia="Calibri"/>
        </w:rPr>
        <w:t>”</w:t>
      </w:r>
      <w:r w:rsidR="00552B8F" w:rsidRPr="000C7D28">
        <w:rPr>
          <w:rFonts w:eastAsia="Calibri"/>
        </w:rPr>
        <w:t xml:space="preserve"> [Māori, Female, </w:t>
      </w:r>
      <w:r w:rsidR="00552B8F" w:rsidRPr="000C7D28">
        <w:t>≤34 years]</w:t>
      </w:r>
      <w:bookmarkEnd w:id="30"/>
    </w:p>
    <w:p w14:paraId="698BBAE1" w14:textId="77777777" w:rsidR="00552B8F" w:rsidRPr="000C7D28" w:rsidRDefault="005C20A1" w:rsidP="005C65C1">
      <w:pPr>
        <w:pStyle w:val="Quote"/>
        <w:rPr>
          <w:rFonts w:eastAsia="Calibri"/>
        </w:rPr>
      </w:pPr>
      <w:r>
        <w:rPr>
          <w:rFonts w:eastAsia="Calibri"/>
        </w:rPr>
        <w:t>“</w:t>
      </w:r>
      <w:r w:rsidR="00552B8F" w:rsidRPr="000C7D28">
        <w:rPr>
          <w:rFonts w:eastAsia="Calibri"/>
        </w:rPr>
        <w:t>Not if the information did not identify me as an individual.</w:t>
      </w:r>
      <w:r>
        <w:rPr>
          <w:rFonts w:eastAsia="Calibri"/>
        </w:rPr>
        <w:t>”</w:t>
      </w:r>
      <w:r w:rsidR="00552B8F" w:rsidRPr="000C7D28">
        <w:rPr>
          <w:rFonts w:eastAsia="Calibri"/>
        </w:rPr>
        <w:t xml:space="preserve"> [NZ European, Female, 55</w:t>
      </w:r>
      <w:r w:rsidR="005C65C1">
        <w:rPr>
          <w:rFonts w:eastAsia="Calibri"/>
        </w:rPr>
        <w:t>–</w:t>
      </w:r>
      <w:r w:rsidR="00552B8F" w:rsidRPr="000C7D28">
        <w:t>74 years]</w:t>
      </w:r>
    </w:p>
    <w:p w14:paraId="308D42E6" w14:textId="77777777" w:rsidR="00552B8F" w:rsidRDefault="005C20A1" w:rsidP="005C65C1">
      <w:pPr>
        <w:pStyle w:val="Quote"/>
      </w:pPr>
      <w:r>
        <w:rPr>
          <w:rFonts w:eastAsia="Calibri"/>
        </w:rPr>
        <w:t>“</w:t>
      </w:r>
      <w:r w:rsidR="00552B8F" w:rsidRPr="000C7D28">
        <w:rPr>
          <w:rFonts w:eastAsia="Calibri"/>
        </w:rPr>
        <w:t>As long as it is used in a non-political way to enhance and improve future health services and health facilities for our country.</w:t>
      </w:r>
      <w:r>
        <w:rPr>
          <w:rFonts w:eastAsia="Calibri"/>
        </w:rPr>
        <w:t>”</w:t>
      </w:r>
      <w:r w:rsidR="00552B8F" w:rsidRPr="000C7D28">
        <w:rPr>
          <w:rFonts w:eastAsia="Calibri"/>
        </w:rPr>
        <w:t xml:space="preserve"> [Asian, Female, 5</w:t>
      </w:r>
      <w:r w:rsidR="00552B8F" w:rsidRPr="000C7D28">
        <w:t>5</w:t>
      </w:r>
      <w:r w:rsidR="005C65C1">
        <w:t>–</w:t>
      </w:r>
      <w:r w:rsidR="00552B8F" w:rsidRPr="000C7D28">
        <w:t>74 years]</w:t>
      </w:r>
    </w:p>
    <w:p w14:paraId="364C4061" w14:textId="77777777" w:rsidR="005C65C1" w:rsidRPr="005C65C1" w:rsidRDefault="005C65C1" w:rsidP="005C65C1">
      <w:pPr>
        <w:rPr>
          <w:rFonts w:eastAsia="Calibri"/>
        </w:rPr>
      </w:pPr>
    </w:p>
    <w:p w14:paraId="264EA660" w14:textId="77777777" w:rsidR="00552B8F" w:rsidRPr="000C7D28" w:rsidRDefault="00552B8F" w:rsidP="005C65C1">
      <w:pPr>
        <w:rPr>
          <w:rFonts w:eastAsia="Calibri"/>
        </w:rPr>
      </w:pPr>
      <w:r w:rsidRPr="000C7D28">
        <w:rPr>
          <w:rFonts w:eastAsia="Calibri"/>
        </w:rPr>
        <w:t>Of those that responded to this question there were 12% (n=186) that reported that individual permission/consent must be sought in some situations (response unspecific or specific), including:</w:t>
      </w:r>
    </w:p>
    <w:p w14:paraId="32518240" w14:textId="77777777" w:rsidR="00552B8F" w:rsidRPr="000C7D28" w:rsidRDefault="00552B8F" w:rsidP="005C65C1">
      <w:pPr>
        <w:pStyle w:val="Number"/>
        <w:rPr>
          <w:rFonts w:eastAsia="Calibri"/>
        </w:rPr>
      </w:pPr>
      <w:r w:rsidRPr="000C7D28">
        <w:rPr>
          <w:rFonts w:eastAsia="Calibri"/>
        </w:rPr>
        <w:t xml:space="preserve">That consent should be obtained if information is to be shared outside the </w:t>
      </w:r>
      <w:r>
        <w:rPr>
          <w:rFonts w:eastAsia="Calibri"/>
        </w:rPr>
        <w:t xml:space="preserve">New Zealand </w:t>
      </w:r>
      <w:r w:rsidRPr="000C7D28">
        <w:rPr>
          <w:rFonts w:eastAsia="Calibri"/>
        </w:rPr>
        <w:t xml:space="preserve">health system (e.g. researchers, </w:t>
      </w:r>
      <w:r>
        <w:rPr>
          <w:rFonts w:eastAsia="Calibri"/>
        </w:rPr>
        <w:t xml:space="preserve">pharmaceutical companies, tech companies, </w:t>
      </w:r>
      <w:r w:rsidRPr="000C7D28">
        <w:rPr>
          <w:rFonts w:eastAsia="Calibri"/>
        </w:rPr>
        <w:t>insurance companies, media), or will be used for commercial purposes.</w:t>
      </w:r>
    </w:p>
    <w:p w14:paraId="7BFE8EC3" w14:textId="77777777" w:rsidR="00552B8F" w:rsidRPr="001236A0" w:rsidRDefault="005C20A1" w:rsidP="005C65C1">
      <w:pPr>
        <w:pStyle w:val="Quote"/>
        <w:ind w:left="851"/>
        <w:rPr>
          <w:rFonts w:eastAsia="Calibri"/>
        </w:rPr>
      </w:pPr>
      <w:r>
        <w:rPr>
          <w:rFonts w:eastAsia="Calibri"/>
        </w:rPr>
        <w:t>“</w:t>
      </w:r>
      <w:r w:rsidR="00552B8F" w:rsidRPr="001236A0">
        <w:rPr>
          <w:rFonts w:eastAsia="Calibri"/>
        </w:rPr>
        <w:t xml:space="preserve">If there was any possibility of the information being used for commercial </w:t>
      </w:r>
      <w:proofErr w:type="gramStart"/>
      <w:r w:rsidR="00552B8F" w:rsidRPr="001236A0">
        <w:rPr>
          <w:rFonts w:eastAsia="Calibri"/>
        </w:rPr>
        <w:t>purposes</w:t>
      </w:r>
      <w:proofErr w:type="gramEnd"/>
      <w:r w:rsidR="00552B8F" w:rsidRPr="001236A0">
        <w:rPr>
          <w:rFonts w:eastAsia="Calibri"/>
        </w:rPr>
        <w:t xml:space="preserve"> I would not agree to data being used </w:t>
      </w:r>
      <w:proofErr w:type="spellStart"/>
      <w:r w:rsidR="00552B8F" w:rsidRPr="001236A0">
        <w:rPr>
          <w:rFonts w:eastAsia="Calibri"/>
        </w:rPr>
        <w:t>ie</w:t>
      </w:r>
      <w:proofErr w:type="spellEnd"/>
      <w:r w:rsidR="00552B8F" w:rsidRPr="001236A0">
        <w:rPr>
          <w:rFonts w:eastAsia="Calibri"/>
        </w:rPr>
        <w:t>: if data was sold to outside agencies</w:t>
      </w:r>
      <w:r>
        <w:rPr>
          <w:rFonts w:eastAsia="Calibri"/>
        </w:rPr>
        <w:t>”</w:t>
      </w:r>
      <w:r w:rsidR="00552B8F" w:rsidRPr="001236A0">
        <w:rPr>
          <w:rFonts w:eastAsia="Calibri"/>
        </w:rPr>
        <w:t xml:space="preserve"> [NZ European, Female, </w:t>
      </w:r>
      <w:r w:rsidR="00552B8F" w:rsidRPr="001236A0">
        <w:t>55</w:t>
      </w:r>
      <w:r w:rsidR="005C65C1">
        <w:t>–</w:t>
      </w:r>
      <w:r w:rsidR="00552B8F" w:rsidRPr="001236A0">
        <w:t>74 years]</w:t>
      </w:r>
    </w:p>
    <w:p w14:paraId="6FB7D3E9" w14:textId="77777777" w:rsidR="00552B8F" w:rsidRPr="000C7D28" w:rsidRDefault="005C20A1" w:rsidP="005C65C1">
      <w:pPr>
        <w:pStyle w:val="Quote"/>
        <w:ind w:left="851"/>
        <w:rPr>
          <w:rFonts w:eastAsia="Calibri"/>
        </w:rPr>
      </w:pPr>
      <w:r>
        <w:rPr>
          <w:rFonts w:eastAsia="Calibri"/>
        </w:rPr>
        <w:t>“</w:t>
      </w:r>
      <w:r w:rsidR="00552B8F" w:rsidRPr="000C7D28">
        <w:rPr>
          <w:rFonts w:eastAsia="Calibri"/>
        </w:rPr>
        <w:t>Any data used for offshore purposes</w:t>
      </w:r>
      <w:r>
        <w:rPr>
          <w:rFonts w:eastAsia="Calibri"/>
        </w:rPr>
        <w:t>”</w:t>
      </w:r>
      <w:r w:rsidR="00552B8F" w:rsidRPr="000C7D28">
        <w:rPr>
          <w:rFonts w:eastAsia="Calibri"/>
        </w:rPr>
        <w:t xml:space="preserve"> [NZ European, Male, </w:t>
      </w:r>
      <w:r w:rsidR="005C65C1">
        <w:t>35–</w:t>
      </w:r>
      <w:r w:rsidR="00552B8F" w:rsidRPr="000C7D28">
        <w:t>54 years]</w:t>
      </w:r>
    </w:p>
    <w:p w14:paraId="7A498242" w14:textId="77777777" w:rsidR="00552B8F" w:rsidRPr="000C7D28" w:rsidRDefault="005C20A1" w:rsidP="005C65C1">
      <w:pPr>
        <w:pStyle w:val="Quote"/>
        <w:ind w:left="851"/>
        <w:rPr>
          <w:rFonts w:eastAsia="Calibri"/>
        </w:rPr>
      </w:pPr>
      <w:r>
        <w:rPr>
          <w:rFonts w:eastAsia="Calibri"/>
        </w:rPr>
        <w:t>“</w:t>
      </w:r>
      <w:r w:rsidR="00552B8F" w:rsidRPr="000C7D28">
        <w:rPr>
          <w:rFonts w:eastAsia="Calibri"/>
        </w:rPr>
        <w:t>Yes, when using my information for developing a new product/ service (where my PII is used as test data), especially when using AI/ ML.</w:t>
      </w:r>
      <w:r>
        <w:rPr>
          <w:rFonts w:eastAsia="Calibri"/>
        </w:rPr>
        <w:t>”</w:t>
      </w:r>
      <w:r w:rsidR="00552B8F" w:rsidRPr="000C7D28">
        <w:rPr>
          <w:rFonts w:eastAsia="Calibri"/>
        </w:rPr>
        <w:t xml:space="preserve"> [Asian, Male, </w:t>
      </w:r>
      <w:r w:rsidR="00552B8F" w:rsidRPr="000C7D28">
        <w:t>≤34 years]</w:t>
      </w:r>
    </w:p>
    <w:p w14:paraId="71171E7A" w14:textId="77777777" w:rsidR="00552B8F" w:rsidRPr="000C7D28" w:rsidRDefault="005C20A1" w:rsidP="005C65C1">
      <w:pPr>
        <w:pStyle w:val="Quote"/>
        <w:ind w:left="851"/>
        <w:rPr>
          <w:rFonts w:eastAsia="Calibri"/>
        </w:rPr>
      </w:pPr>
      <w:r>
        <w:rPr>
          <w:rFonts w:eastAsia="Calibri"/>
        </w:rPr>
        <w:t>“</w:t>
      </w:r>
      <w:r w:rsidR="00552B8F" w:rsidRPr="000C7D28">
        <w:rPr>
          <w:rFonts w:eastAsia="Calibri"/>
        </w:rPr>
        <w:t>If you</w:t>
      </w:r>
      <w:r>
        <w:rPr>
          <w:rFonts w:eastAsia="Calibri"/>
        </w:rPr>
        <w:t>’</w:t>
      </w:r>
      <w:r w:rsidR="00552B8F" w:rsidRPr="000C7D28">
        <w:rPr>
          <w:rFonts w:eastAsia="Calibri"/>
        </w:rPr>
        <w:t>re mixing it with non-health data (e.g. IRD data, MSD data), I</w:t>
      </w:r>
      <w:r>
        <w:rPr>
          <w:rFonts w:eastAsia="Calibri"/>
        </w:rPr>
        <w:t>’</w:t>
      </w:r>
      <w:r w:rsidR="00552B8F" w:rsidRPr="000C7D28">
        <w:rPr>
          <w:rFonts w:eastAsia="Calibri"/>
        </w:rPr>
        <w:t>d like to have the option to know more about the research before giving/withholding consent</w:t>
      </w:r>
      <w:r>
        <w:rPr>
          <w:rFonts w:eastAsia="Calibri"/>
        </w:rPr>
        <w:t>”</w:t>
      </w:r>
      <w:r w:rsidR="00552B8F" w:rsidRPr="000C7D28">
        <w:rPr>
          <w:rFonts w:eastAsia="Calibri"/>
        </w:rPr>
        <w:t xml:space="preserve"> [NZ European, Male, </w:t>
      </w:r>
      <w:r w:rsidR="00552B8F" w:rsidRPr="000C7D28">
        <w:t>≤34 years]</w:t>
      </w:r>
    </w:p>
    <w:p w14:paraId="1EF91BF1" w14:textId="77777777" w:rsidR="00552B8F" w:rsidRPr="000C7D28" w:rsidRDefault="00552B8F" w:rsidP="00C76D78">
      <w:pPr>
        <w:pStyle w:val="Number"/>
        <w:keepNext/>
        <w:keepLines/>
        <w:rPr>
          <w:rFonts w:eastAsia="Calibri"/>
        </w:rPr>
      </w:pPr>
      <w:r w:rsidRPr="000C7D28">
        <w:rPr>
          <w:rFonts w:eastAsia="Calibri"/>
        </w:rPr>
        <w:lastRenderedPageBreak/>
        <w:t xml:space="preserve">When it involves sensitive information </w:t>
      </w:r>
      <w:r>
        <w:rPr>
          <w:rFonts w:eastAsia="Calibri"/>
        </w:rPr>
        <w:t>(</w:t>
      </w:r>
      <w:r w:rsidRPr="000C7D28">
        <w:rPr>
          <w:rFonts w:eastAsia="Calibri"/>
        </w:rPr>
        <w:t>e.g. DNA/genetic data, mental health, sexual health, rare diseases, specific medical conditions, gynaecology information, terminal illness, COVID-19</w:t>
      </w:r>
      <w:r>
        <w:rPr>
          <w:rFonts w:eastAsia="Calibri"/>
        </w:rPr>
        <w:t>)</w:t>
      </w:r>
      <w:r w:rsidRPr="000C7D28">
        <w:rPr>
          <w:rFonts w:eastAsia="Calibri"/>
        </w:rPr>
        <w:t>.</w:t>
      </w:r>
    </w:p>
    <w:p w14:paraId="55B1BC80" w14:textId="77777777" w:rsidR="00552B8F" w:rsidRPr="000C7D28" w:rsidRDefault="005C20A1" w:rsidP="00C76D78">
      <w:pPr>
        <w:pStyle w:val="Quote"/>
        <w:keepNext/>
        <w:keepLines/>
        <w:ind w:left="851"/>
        <w:rPr>
          <w:rFonts w:eastAsia="Calibri"/>
        </w:rPr>
      </w:pPr>
      <w:r>
        <w:rPr>
          <w:rFonts w:eastAsia="Calibri"/>
        </w:rPr>
        <w:t>“</w:t>
      </w:r>
      <w:r w:rsidR="00552B8F" w:rsidRPr="000C7D28">
        <w:rPr>
          <w:rFonts w:eastAsia="Calibri"/>
        </w:rPr>
        <w:t>When data needed is related to serious conditions/diseases, e.g. cancer, degenerative diseases</w:t>
      </w:r>
      <w:r>
        <w:rPr>
          <w:rFonts w:eastAsia="Calibri"/>
        </w:rPr>
        <w:t>”</w:t>
      </w:r>
      <w:r w:rsidR="00552B8F" w:rsidRPr="000C7D28">
        <w:rPr>
          <w:rFonts w:eastAsia="Calibri"/>
        </w:rPr>
        <w:t xml:space="preserve"> [Asian, Male, </w:t>
      </w:r>
      <w:r w:rsidR="00552B8F" w:rsidRPr="000C7D28">
        <w:t>35-54 years]</w:t>
      </w:r>
    </w:p>
    <w:p w14:paraId="1E994D13" w14:textId="77777777" w:rsidR="00552B8F" w:rsidRPr="000C7D28" w:rsidRDefault="005C20A1" w:rsidP="005C65C1">
      <w:pPr>
        <w:pStyle w:val="Quote"/>
        <w:ind w:left="851"/>
        <w:rPr>
          <w:rFonts w:eastAsia="Calibri"/>
        </w:rPr>
      </w:pPr>
      <w:r>
        <w:rPr>
          <w:rFonts w:eastAsia="Calibri"/>
        </w:rPr>
        <w:t>“</w:t>
      </w:r>
      <w:r w:rsidR="00552B8F" w:rsidRPr="000C7D28">
        <w:rPr>
          <w:rFonts w:eastAsia="Calibri"/>
        </w:rPr>
        <w:t>I think if there was any situation where mental health information, or sexual trauma was involved, permission to use this information should be explicit. Or it should be guaranteed it was anonymous.</w:t>
      </w:r>
      <w:r>
        <w:rPr>
          <w:rFonts w:eastAsia="Calibri"/>
        </w:rPr>
        <w:t>”</w:t>
      </w:r>
      <w:r w:rsidR="00552B8F" w:rsidRPr="000C7D28">
        <w:rPr>
          <w:rFonts w:eastAsia="Calibri"/>
        </w:rPr>
        <w:t xml:space="preserve"> [NZ European, Female, </w:t>
      </w:r>
      <w:r w:rsidR="00552B8F" w:rsidRPr="000C7D28">
        <w:t>35-54 years]</w:t>
      </w:r>
    </w:p>
    <w:p w14:paraId="7A2E8BD2" w14:textId="77777777" w:rsidR="00552B8F" w:rsidRPr="000C7D28" w:rsidRDefault="00552B8F" w:rsidP="005C65C1">
      <w:pPr>
        <w:pStyle w:val="Number"/>
        <w:rPr>
          <w:rFonts w:eastAsia="Calibri"/>
        </w:rPr>
      </w:pPr>
      <w:r w:rsidRPr="000C7D28">
        <w:rPr>
          <w:rFonts w:eastAsia="Calibri"/>
        </w:rPr>
        <w:t>If the health information is about a specific subgroup of the population (e.g. Māori, children under 16 years).</w:t>
      </w:r>
    </w:p>
    <w:p w14:paraId="66B6E0C9" w14:textId="77777777" w:rsidR="005C20A1" w:rsidRDefault="005C20A1" w:rsidP="005C65C1">
      <w:pPr>
        <w:pStyle w:val="Quote"/>
        <w:ind w:left="851"/>
        <w:rPr>
          <w:rFonts w:eastAsia="Calibri"/>
        </w:rPr>
      </w:pPr>
      <w:r>
        <w:rPr>
          <w:rFonts w:eastAsia="Calibri"/>
        </w:rPr>
        <w:t>“</w:t>
      </w:r>
      <w:r w:rsidR="00552B8F" w:rsidRPr="000C7D28">
        <w:rPr>
          <w:rFonts w:eastAsia="Calibri"/>
        </w:rPr>
        <w:t>Yes. Anything that using my demographic as Māori.</w:t>
      </w:r>
      <w:r>
        <w:rPr>
          <w:rFonts w:eastAsia="Calibri"/>
        </w:rPr>
        <w:t>”</w:t>
      </w:r>
      <w:r w:rsidR="00552B8F" w:rsidRPr="000C7D28">
        <w:rPr>
          <w:rFonts w:eastAsia="Calibri"/>
        </w:rPr>
        <w:t xml:space="preserve"> [Māori, Female, ≤</w:t>
      </w:r>
      <w:r w:rsidR="00552B8F" w:rsidRPr="000C7D28">
        <w:t>34</w:t>
      </w:r>
      <w:r w:rsidR="005C65C1">
        <w:t> </w:t>
      </w:r>
      <w:r w:rsidR="00552B8F" w:rsidRPr="000C7D28">
        <w:t>years]</w:t>
      </w:r>
    </w:p>
    <w:p w14:paraId="10DA75A2" w14:textId="77777777" w:rsidR="00552B8F" w:rsidRPr="000C7D28" w:rsidRDefault="005C20A1" w:rsidP="005C65C1">
      <w:pPr>
        <w:pStyle w:val="Quote"/>
        <w:ind w:left="851"/>
        <w:rPr>
          <w:rFonts w:eastAsia="Calibri"/>
        </w:rPr>
      </w:pPr>
      <w:r>
        <w:rPr>
          <w:rFonts w:eastAsia="Calibri"/>
        </w:rPr>
        <w:t>“</w:t>
      </w:r>
      <w:r w:rsidR="00552B8F" w:rsidRPr="000C7D28">
        <w:rPr>
          <w:rFonts w:eastAsia="Calibri"/>
        </w:rPr>
        <w:t>Only where information affects a single race of people.</w:t>
      </w:r>
      <w:r>
        <w:rPr>
          <w:rFonts w:eastAsia="Calibri"/>
        </w:rPr>
        <w:t>”</w:t>
      </w:r>
      <w:r w:rsidR="00552B8F" w:rsidRPr="000C7D28">
        <w:rPr>
          <w:rFonts w:eastAsia="Calibri"/>
        </w:rPr>
        <w:t xml:space="preserve"> [NZ European, Male, </w:t>
      </w:r>
      <w:r w:rsidR="00552B8F" w:rsidRPr="000C7D28">
        <w:t>35</w:t>
      </w:r>
      <w:r w:rsidR="005C65C1">
        <w:t>–</w:t>
      </w:r>
      <w:r w:rsidR="00552B8F" w:rsidRPr="000C7D28">
        <w:t>54 years]</w:t>
      </w:r>
    </w:p>
    <w:p w14:paraId="27DF8FEF" w14:textId="77777777" w:rsidR="00552B8F" w:rsidRPr="000C7D28" w:rsidRDefault="005C20A1" w:rsidP="00C76D78">
      <w:pPr>
        <w:pStyle w:val="Quote"/>
        <w:ind w:left="851"/>
      </w:pPr>
      <w:r>
        <w:rPr>
          <w:rFonts w:eastAsia="Calibri"/>
        </w:rPr>
        <w:t>“</w:t>
      </w:r>
      <w:r w:rsidR="00552B8F" w:rsidRPr="000C7D28">
        <w:rPr>
          <w:rFonts w:eastAsia="Calibri"/>
        </w:rPr>
        <w:t>No. Only if it involved my kids under the age of 16.</w:t>
      </w:r>
      <w:r>
        <w:rPr>
          <w:rFonts w:eastAsia="Calibri"/>
        </w:rPr>
        <w:t>”</w:t>
      </w:r>
      <w:r w:rsidR="00552B8F" w:rsidRPr="000C7D28">
        <w:rPr>
          <w:rFonts w:eastAsia="Calibri"/>
        </w:rPr>
        <w:t xml:space="preserve"> [NZ European, Male, </w:t>
      </w:r>
      <w:r w:rsidR="00552B8F" w:rsidRPr="000C7D28">
        <w:t>35</w:t>
      </w:r>
      <w:r w:rsidR="005C65C1">
        <w:t>–</w:t>
      </w:r>
      <w:r w:rsidR="00552B8F" w:rsidRPr="000C7D28">
        <w:t>54 years]</w:t>
      </w:r>
    </w:p>
    <w:p w14:paraId="46A1939F" w14:textId="77777777" w:rsidR="00552B8F" w:rsidRPr="000C7D28" w:rsidRDefault="005C20A1" w:rsidP="00C76D78">
      <w:pPr>
        <w:pStyle w:val="Quote"/>
        <w:ind w:left="851"/>
        <w:rPr>
          <w:rFonts w:eastAsia="Calibri"/>
        </w:rPr>
      </w:pPr>
      <w:r>
        <w:rPr>
          <w:rFonts w:eastAsia="Calibri"/>
        </w:rPr>
        <w:t>“</w:t>
      </w:r>
      <w:r w:rsidR="00552B8F" w:rsidRPr="000C7D28">
        <w:rPr>
          <w:rFonts w:eastAsia="Calibri"/>
        </w:rPr>
        <w:t>Yes</w:t>
      </w:r>
      <w:r>
        <w:rPr>
          <w:rFonts w:eastAsia="Calibri"/>
        </w:rPr>
        <w:t xml:space="preserve"> – </w:t>
      </w:r>
      <w:r w:rsidR="00552B8F" w:rsidRPr="000C7D28">
        <w:rPr>
          <w:rFonts w:eastAsia="Calibri"/>
        </w:rPr>
        <w:t>what it</w:t>
      </w:r>
      <w:r>
        <w:rPr>
          <w:rFonts w:eastAsia="Calibri"/>
        </w:rPr>
        <w:t>’</w:t>
      </w:r>
      <w:r w:rsidR="00552B8F" w:rsidRPr="000C7D28">
        <w:rPr>
          <w:rFonts w:eastAsia="Calibri"/>
        </w:rPr>
        <w:t>s for, in particular anything related to Māori</w:t>
      </w:r>
      <w:r>
        <w:rPr>
          <w:rFonts w:eastAsia="Calibri"/>
        </w:rPr>
        <w:t>”</w:t>
      </w:r>
      <w:r w:rsidR="00552B8F" w:rsidRPr="000C7D28">
        <w:rPr>
          <w:rFonts w:eastAsia="Calibri"/>
        </w:rPr>
        <w:t xml:space="preserve"> [Māori, Female, ≤</w:t>
      </w:r>
      <w:r w:rsidR="00552B8F" w:rsidRPr="000C7D28">
        <w:t>34 years]</w:t>
      </w:r>
    </w:p>
    <w:p w14:paraId="3FA925C2" w14:textId="77777777" w:rsidR="005C65C1" w:rsidRDefault="005C65C1" w:rsidP="005C65C1">
      <w:pPr>
        <w:rPr>
          <w:rFonts w:eastAsia="Calibri"/>
        </w:rPr>
      </w:pPr>
    </w:p>
    <w:p w14:paraId="571A6C00" w14:textId="77777777" w:rsidR="00552B8F" w:rsidRPr="000C7D28" w:rsidRDefault="00552B8F" w:rsidP="005C65C1">
      <w:pPr>
        <w:rPr>
          <w:rFonts w:eastAsia="Calibri"/>
        </w:rPr>
      </w:pPr>
      <w:r w:rsidRPr="000C7D28">
        <w:rPr>
          <w:rFonts w:eastAsia="Calibri"/>
        </w:rPr>
        <w:t>A total of 9% (n=141) of the respondents reported that permission must be sought every time their health information is used beyond their immediate healthcare.</w:t>
      </w:r>
    </w:p>
    <w:p w14:paraId="2BAE24C0" w14:textId="77777777" w:rsidR="00552B8F" w:rsidRPr="005C65C1" w:rsidRDefault="005C20A1" w:rsidP="005C65C1">
      <w:pPr>
        <w:pStyle w:val="Quote"/>
        <w:rPr>
          <w:rFonts w:eastAsia="Calibri"/>
        </w:rPr>
      </w:pPr>
      <w:r>
        <w:rPr>
          <w:rFonts w:eastAsia="Calibri"/>
        </w:rPr>
        <w:t>“</w:t>
      </w:r>
      <w:r w:rsidR="00552B8F" w:rsidRPr="000C7D28">
        <w:rPr>
          <w:rFonts w:eastAsia="Calibri"/>
        </w:rPr>
        <w:t>Always ask permission and never assume that it</w:t>
      </w:r>
      <w:r>
        <w:rPr>
          <w:rFonts w:eastAsia="Calibri"/>
        </w:rPr>
        <w:t>’</w:t>
      </w:r>
      <w:r w:rsidR="00552B8F" w:rsidRPr="000C7D28">
        <w:rPr>
          <w:rFonts w:eastAsia="Calibri"/>
        </w:rPr>
        <w:t xml:space="preserve">s okay to share private information. Give the patient a </w:t>
      </w:r>
      <w:proofErr w:type="gramStart"/>
      <w:r w:rsidR="00552B8F" w:rsidRPr="000C7D28">
        <w:rPr>
          <w:rFonts w:eastAsia="Calibri"/>
        </w:rPr>
        <w:t>heads</w:t>
      </w:r>
      <w:proofErr w:type="gramEnd"/>
      <w:r w:rsidR="00552B8F" w:rsidRPr="000C7D28">
        <w:rPr>
          <w:rFonts w:eastAsia="Calibri"/>
        </w:rPr>
        <w:t xml:space="preserve"> up first in any given situation</w:t>
      </w:r>
      <w:r w:rsidR="00552B8F" w:rsidRPr="005C65C1">
        <w:rPr>
          <w:rFonts w:eastAsia="Calibri"/>
        </w:rPr>
        <w:t>.</w:t>
      </w:r>
      <w:r w:rsidRPr="005C65C1">
        <w:rPr>
          <w:rFonts w:eastAsia="Calibri"/>
        </w:rPr>
        <w:t>”</w:t>
      </w:r>
      <w:r w:rsidR="00552B8F" w:rsidRPr="005C65C1">
        <w:rPr>
          <w:rFonts w:eastAsia="Calibri"/>
        </w:rPr>
        <w:t xml:space="preserve"> [Asian, Female, </w:t>
      </w:r>
      <w:r w:rsidR="00552B8F" w:rsidRPr="005C65C1">
        <w:t>35</w:t>
      </w:r>
      <w:r w:rsidR="005C65C1">
        <w:t>–</w:t>
      </w:r>
      <w:r w:rsidR="00552B8F" w:rsidRPr="005C65C1">
        <w:t>54 years]</w:t>
      </w:r>
    </w:p>
    <w:p w14:paraId="52C4B10A" w14:textId="77777777" w:rsidR="005C65C1" w:rsidRDefault="005C65C1" w:rsidP="005C65C1">
      <w:pPr>
        <w:rPr>
          <w:rFonts w:eastAsia="Calibri"/>
        </w:rPr>
      </w:pPr>
    </w:p>
    <w:p w14:paraId="5EC8BDEC" w14:textId="77777777" w:rsidR="00552B8F" w:rsidRPr="000C7D28" w:rsidRDefault="00552B8F" w:rsidP="005C65C1">
      <w:pPr>
        <w:rPr>
          <w:rFonts w:eastAsia="Calibri"/>
        </w:rPr>
      </w:pPr>
      <w:r w:rsidRPr="000C7D28">
        <w:rPr>
          <w:rFonts w:eastAsia="Calibri"/>
        </w:rPr>
        <w:t>A small number of respondents (2%; 33) were unsure or reported that they didn</w:t>
      </w:r>
      <w:r w:rsidR="005C20A1">
        <w:rPr>
          <w:rFonts w:eastAsia="Calibri"/>
        </w:rPr>
        <w:t>’</w:t>
      </w:r>
      <w:r w:rsidRPr="000C7D28">
        <w:rPr>
          <w:rFonts w:eastAsia="Calibri"/>
        </w:rPr>
        <w:t>t know.</w:t>
      </w:r>
    </w:p>
    <w:p w14:paraId="562AF926" w14:textId="77777777" w:rsidR="005C65C1" w:rsidRDefault="005C65C1" w:rsidP="005C65C1">
      <w:pPr>
        <w:rPr>
          <w:rFonts w:eastAsia="Calibri"/>
        </w:rPr>
      </w:pPr>
    </w:p>
    <w:p w14:paraId="49A50EA8" w14:textId="77777777" w:rsidR="00552B8F" w:rsidRPr="000C7D28" w:rsidRDefault="00552B8F" w:rsidP="005C65C1">
      <w:pPr>
        <w:rPr>
          <w:rFonts w:eastAsia="Calibri"/>
        </w:rPr>
      </w:pPr>
      <w:r w:rsidRPr="000C7D28">
        <w:rPr>
          <w:rFonts w:eastAsia="Calibri"/>
        </w:rPr>
        <w:t>For some respondents it wasn</w:t>
      </w:r>
      <w:r w:rsidR="005C20A1">
        <w:rPr>
          <w:rFonts w:eastAsia="Calibri"/>
        </w:rPr>
        <w:t>’</w:t>
      </w:r>
      <w:r w:rsidRPr="000C7D28">
        <w:rPr>
          <w:rFonts w:eastAsia="Calibri"/>
        </w:rPr>
        <w:t>t about being asked to provide consent/permission but more about being informed of the use of their health information including who it was being share with and why:</w:t>
      </w:r>
    </w:p>
    <w:p w14:paraId="5C30136E" w14:textId="77777777" w:rsidR="00552B8F" w:rsidRPr="000C7D28" w:rsidRDefault="005C20A1" w:rsidP="005C65C1">
      <w:pPr>
        <w:pStyle w:val="Quote"/>
        <w:rPr>
          <w:rFonts w:eastAsia="Calibri"/>
        </w:rPr>
      </w:pPr>
      <w:r>
        <w:rPr>
          <w:rFonts w:eastAsia="Calibri"/>
        </w:rPr>
        <w:t>“</w:t>
      </w:r>
      <w:r w:rsidR="00552B8F" w:rsidRPr="000C7D28">
        <w:rPr>
          <w:rFonts w:eastAsia="Calibri"/>
        </w:rPr>
        <w:t>Yes. I would want to know who will use/see my health data. e.g</w:t>
      </w:r>
      <w:r w:rsidR="004E673D">
        <w:rPr>
          <w:rFonts w:eastAsia="Calibri"/>
        </w:rPr>
        <w:t>.</w:t>
      </w:r>
      <w:r w:rsidR="00552B8F" w:rsidRPr="000C7D28">
        <w:rPr>
          <w:rFonts w:eastAsia="Calibri"/>
        </w:rPr>
        <w:t xml:space="preserve"> just medical professionals, or does this include scientists, government officials etc.</w:t>
      </w:r>
      <w:r>
        <w:rPr>
          <w:rFonts w:eastAsia="Calibri"/>
        </w:rPr>
        <w:t>”</w:t>
      </w:r>
      <w:r w:rsidR="00552B8F" w:rsidRPr="000C7D28">
        <w:rPr>
          <w:rFonts w:eastAsia="Calibri"/>
        </w:rPr>
        <w:t xml:space="preserve"> [NZ</w:t>
      </w:r>
      <w:r w:rsidR="005C65C1">
        <w:rPr>
          <w:rFonts w:eastAsia="Calibri"/>
        </w:rPr>
        <w:t> </w:t>
      </w:r>
      <w:r w:rsidR="00552B8F" w:rsidRPr="000C7D28">
        <w:rPr>
          <w:rFonts w:eastAsia="Calibri"/>
        </w:rPr>
        <w:t>European, Male, ≥</w:t>
      </w:r>
      <w:r w:rsidR="00552B8F" w:rsidRPr="000C7D28">
        <w:t>75 years]</w:t>
      </w:r>
    </w:p>
    <w:p w14:paraId="3B6638FB" w14:textId="77777777" w:rsidR="00552B8F" w:rsidRPr="000C7D28" w:rsidRDefault="005C20A1" w:rsidP="005C65C1">
      <w:pPr>
        <w:pStyle w:val="Quote"/>
        <w:rPr>
          <w:rFonts w:eastAsia="Calibri"/>
        </w:rPr>
      </w:pPr>
      <w:r>
        <w:rPr>
          <w:rFonts w:eastAsia="Calibri"/>
        </w:rPr>
        <w:t>“</w:t>
      </w:r>
      <w:r w:rsidR="00552B8F">
        <w:rPr>
          <w:rFonts w:eastAsia="Calibri"/>
        </w:rPr>
        <w:t xml:space="preserve">… </w:t>
      </w:r>
      <w:r w:rsidR="00552B8F" w:rsidRPr="000C7D28">
        <w:rPr>
          <w:rFonts w:eastAsia="Calibri"/>
        </w:rPr>
        <w:t>While I don</w:t>
      </w:r>
      <w:r>
        <w:rPr>
          <w:rFonts w:eastAsia="Calibri"/>
        </w:rPr>
        <w:t>’</w:t>
      </w:r>
      <w:r w:rsidR="00552B8F" w:rsidRPr="000C7D28">
        <w:rPr>
          <w:rFonts w:eastAsia="Calibri"/>
        </w:rPr>
        <w:t>t mind the usage of, I</w:t>
      </w:r>
      <w:r>
        <w:rPr>
          <w:rFonts w:eastAsia="Calibri"/>
        </w:rPr>
        <w:t>’</w:t>
      </w:r>
      <w:r w:rsidR="00552B8F" w:rsidRPr="000C7D28">
        <w:rPr>
          <w:rFonts w:eastAsia="Calibri"/>
        </w:rPr>
        <w:t>d want to know specifically what information is being used.</w:t>
      </w:r>
      <w:r>
        <w:rPr>
          <w:rFonts w:eastAsia="Calibri"/>
        </w:rPr>
        <w:t>”</w:t>
      </w:r>
      <w:r w:rsidR="00552B8F" w:rsidRPr="000C7D28">
        <w:rPr>
          <w:rFonts w:eastAsia="Calibri"/>
        </w:rPr>
        <w:t xml:space="preserve"> [Pacific, Female, ≤</w:t>
      </w:r>
      <w:r w:rsidR="00552B8F" w:rsidRPr="000C7D28">
        <w:t>34 years]</w:t>
      </w:r>
    </w:p>
    <w:p w14:paraId="5BA4BCBD" w14:textId="77777777" w:rsidR="00552B8F" w:rsidRPr="000C7D28" w:rsidRDefault="005C20A1" w:rsidP="005C65C1">
      <w:pPr>
        <w:pStyle w:val="Quote"/>
      </w:pPr>
      <w:r>
        <w:rPr>
          <w:rFonts w:eastAsia="Calibri"/>
        </w:rPr>
        <w:t>“</w:t>
      </w:r>
      <w:r w:rsidR="00552B8F" w:rsidRPr="000C7D28">
        <w:rPr>
          <w:rFonts w:eastAsia="Calibri"/>
        </w:rPr>
        <w:t>I should always be informed when information is being shared.</w:t>
      </w:r>
      <w:r>
        <w:rPr>
          <w:rFonts w:eastAsia="Calibri"/>
        </w:rPr>
        <w:t>”</w:t>
      </w:r>
      <w:r w:rsidR="00552B8F" w:rsidRPr="000C7D28">
        <w:rPr>
          <w:rFonts w:eastAsia="Calibri"/>
        </w:rPr>
        <w:t xml:space="preserve"> [NZ European, Female, </w:t>
      </w:r>
      <w:r w:rsidR="00552B8F" w:rsidRPr="000C7D28">
        <w:t>55</w:t>
      </w:r>
      <w:r w:rsidR="005C65C1">
        <w:t>–</w:t>
      </w:r>
      <w:r w:rsidR="00552B8F" w:rsidRPr="000C7D28">
        <w:t>74 years]</w:t>
      </w:r>
    </w:p>
    <w:p w14:paraId="59E98A68" w14:textId="77777777" w:rsidR="005C20A1" w:rsidRDefault="005C20A1" w:rsidP="005C65C1">
      <w:pPr>
        <w:pStyle w:val="Quote"/>
        <w:rPr>
          <w:rFonts w:eastAsia="Calibri"/>
        </w:rPr>
      </w:pPr>
      <w:r>
        <w:rPr>
          <w:rFonts w:eastAsia="Calibri"/>
        </w:rPr>
        <w:t>“</w:t>
      </w:r>
      <w:r w:rsidR="00552B8F" w:rsidRPr="000C7D28">
        <w:rPr>
          <w:rFonts w:eastAsia="Calibri"/>
        </w:rPr>
        <w:t>I am very open to sharing that information and helping others. Would be great to know retrospectively how data sharing has helped other patients to encourage it continually. [NZ European, Male, ≤</w:t>
      </w:r>
      <w:r w:rsidR="00552B8F" w:rsidRPr="000C7D28">
        <w:t>34 years]</w:t>
      </w:r>
    </w:p>
    <w:p w14:paraId="6F6F9943" w14:textId="77777777" w:rsidR="00552B8F" w:rsidRPr="000C7D28" w:rsidRDefault="00552B8F" w:rsidP="005C65C1"/>
    <w:p w14:paraId="2757853F" w14:textId="77777777" w:rsidR="00552B8F" w:rsidRPr="000C7D28" w:rsidRDefault="00552B8F" w:rsidP="007E10DB">
      <w:pPr>
        <w:pStyle w:val="Heading2"/>
      </w:pPr>
      <w:bookmarkStart w:id="31" w:name="_Toc99716926"/>
      <w:r w:rsidRPr="000C7D28">
        <w:rPr>
          <w:rFonts w:eastAsia="Calibri"/>
        </w:rPr>
        <w:lastRenderedPageBreak/>
        <w:t>Concerns about health information</w:t>
      </w:r>
      <w:bookmarkEnd w:id="31"/>
    </w:p>
    <w:p w14:paraId="639F768F" w14:textId="77777777" w:rsidR="00552B8F" w:rsidRDefault="00552B8F" w:rsidP="005C65C1">
      <w:pPr>
        <w:rPr>
          <w:rFonts w:eastAsia="Calibri"/>
        </w:rPr>
      </w:pPr>
      <w:r w:rsidRPr="000C7D28">
        <w:t xml:space="preserve">Lastly, survey respondents were </w:t>
      </w:r>
      <w:r w:rsidRPr="000C7D28">
        <w:rPr>
          <w:rFonts w:eastAsia="Calibri"/>
        </w:rPr>
        <w:t>asked if they had any further concerns about health services and organisations look after or use their health information. A total of 1,609 (63%) of respondents commented on their concerns. There were four major themes identified from the responses</w:t>
      </w:r>
      <w:r w:rsidR="005C65C1">
        <w:rPr>
          <w:rFonts w:eastAsia="Calibri"/>
        </w:rPr>
        <w:t>.</w:t>
      </w:r>
    </w:p>
    <w:p w14:paraId="77944062" w14:textId="77777777" w:rsidR="005C65C1" w:rsidRPr="000C7D28" w:rsidRDefault="005C65C1" w:rsidP="005C65C1"/>
    <w:p w14:paraId="0D76FA26" w14:textId="77777777" w:rsidR="005C20A1" w:rsidRDefault="00552B8F" w:rsidP="007E10DB">
      <w:pPr>
        <w:pStyle w:val="Heading3"/>
        <w:rPr>
          <w:b/>
          <w:bCs/>
        </w:rPr>
      </w:pPr>
      <w:r w:rsidRPr="000C7D28">
        <w:t>Co</w:t>
      </w:r>
      <w:r w:rsidR="007E10DB">
        <w:t>ncerns over security risks</w:t>
      </w:r>
    </w:p>
    <w:p w14:paraId="286731BD" w14:textId="77777777" w:rsidR="005C20A1" w:rsidRDefault="00552B8F" w:rsidP="00904C22">
      <w:pPr>
        <w:keepNext/>
        <w:keepLines/>
        <w:rPr>
          <w:rFonts w:eastAsia="Calibri"/>
        </w:rPr>
      </w:pPr>
      <w:r w:rsidRPr="000C7D28">
        <w:rPr>
          <w:rFonts w:eastAsia="Calibri"/>
        </w:rPr>
        <w:t xml:space="preserve">The largest theme raised was concerns for the security of health data. Respondents wanted to ensure that their data was safe from hacking and cyber-attacks. Respondents specifically stated that the Waikato DHB data breach and ACC incident last year contributed to their concerns for the security of their data. Further to identifying security as a key concern, many commented that there was a need for more resources, updated </w:t>
      </w:r>
      <w:proofErr w:type="gramStart"/>
      <w:r w:rsidRPr="000C7D28">
        <w:rPr>
          <w:rFonts w:eastAsia="Calibri"/>
        </w:rPr>
        <w:t>systems</w:t>
      </w:r>
      <w:proofErr w:type="gramEnd"/>
      <w:r w:rsidRPr="000C7D28">
        <w:rPr>
          <w:rFonts w:eastAsia="Calibri"/>
        </w:rPr>
        <w:t xml:space="preserve"> and training to go into ensuring that these data breaches never happen again.</w:t>
      </w:r>
    </w:p>
    <w:p w14:paraId="19EBE067" w14:textId="77777777" w:rsidR="00552B8F" w:rsidRPr="000C7D28" w:rsidRDefault="005C20A1" w:rsidP="005C65C1">
      <w:pPr>
        <w:pStyle w:val="Quote"/>
      </w:pPr>
      <w:r>
        <w:rPr>
          <w:rFonts w:eastAsia="Calibri"/>
        </w:rPr>
        <w:t>“</w:t>
      </w:r>
      <w:r w:rsidR="00552B8F" w:rsidRPr="000C7D28">
        <w:rPr>
          <w:rFonts w:eastAsia="Calibri"/>
        </w:rPr>
        <w:t>I would expect secure protection of the information provided, only accessed by appropriate researchers and professionals. The recent ACC news article of information being accesses and shared around staff was unsettling!</w:t>
      </w:r>
      <w:r>
        <w:rPr>
          <w:rFonts w:eastAsia="Calibri"/>
        </w:rPr>
        <w:t>”</w:t>
      </w:r>
      <w:r w:rsidR="00552B8F" w:rsidRPr="000C7D28">
        <w:rPr>
          <w:rFonts w:eastAsia="Calibri"/>
        </w:rPr>
        <w:t xml:space="preserve"> [MELAA, Female, </w:t>
      </w:r>
      <w:r w:rsidR="00552B8F" w:rsidRPr="000C7D28">
        <w:t>35</w:t>
      </w:r>
      <w:r w:rsidR="005C65C1">
        <w:t>–</w:t>
      </w:r>
      <w:r w:rsidR="00552B8F" w:rsidRPr="000C7D28">
        <w:t>54 years]</w:t>
      </w:r>
    </w:p>
    <w:p w14:paraId="090C8080" w14:textId="77777777" w:rsidR="00552B8F" w:rsidRPr="000C7D28" w:rsidRDefault="005C20A1" w:rsidP="005C65C1">
      <w:pPr>
        <w:pStyle w:val="Quote"/>
      </w:pPr>
      <w:r>
        <w:rPr>
          <w:rFonts w:eastAsia="Calibri"/>
        </w:rPr>
        <w:t>“</w:t>
      </w:r>
      <w:r w:rsidR="00552B8F" w:rsidRPr="000C7D28">
        <w:rPr>
          <w:rFonts w:eastAsia="Calibri"/>
        </w:rPr>
        <w:t>I</w:t>
      </w:r>
      <w:r>
        <w:rPr>
          <w:rFonts w:eastAsia="Calibri"/>
        </w:rPr>
        <w:t>’</w:t>
      </w:r>
      <w:r w:rsidR="00552B8F" w:rsidRPr="000C7D28">
        <w:rPr>
          <w:rFonts w:eastAsia="Calibri"/>
        </w:rPr>
        <w:t>m concerned generally about how slack the data security is in the public sector including health. I</w:t>
      </w:r>
      <w:r>
        <w:rPr>
          <w:rFonts w:eastAsia="Calibri"/>
        </w:rPr>
        <w:t>’</w:t>
      </w:r>
      <w:r w:rsidR="00552B8F" w:rsidRPr="000C7D28">
        <w:rPr>
          <w:rFonts w:eastAsia="Calibri"/>
        </w:rPr>
        <w:t>m also shocked at how behind the hospital is still using pen and paper files and paper prescriptions.</w:t>
      </w:r>
      <w:r>
        <w:rPr>
          <w:rFonts w:eastAsia="Calibri"/>
        </w:rPr>
        <w:t>”</w:t>
      </w:r>
      <w:r w:rsidR="00552B8F" w:rsidRPr="000C7D28">
        <w:rPr>
          <w:rFonts w:eastAsia="Calibri"/>
        </w:rPr>
        <w:t xml:space="preserve"> [NZ European, Female, </w:t>
      </w:r>
      <w:r w:rsidR="00552B8F" w:rsidRPr="000C7D28">
        <w:t>35</w:t>
      </w:r>
      <w:r w:rsidR="005C65C1">
        <w:t>–</w:t>
      </w:r>
      <w:r w:rsidR="00552B8F" w:rsidRPr="000C7D28">
        <w:t>54 years]</w:t>
      </w:r>
    </w:p>
    <w:p w14:paraId="3FAA6101" w14:textId="77777777" w:rsidR="00552B8F" w:rsidRPr="000C7D28" w:rsidRDefault="005C20A1" w:rsidP="005C65C1">
      <w:pPr>
        <w:pStyle w:val="Quote"/>
        <w:rPr>
          <w:rFonts w:eastAsia="Calibri"/>
        </w:rPr>
      </w:pPr>
      <w:r>
        <w:rPr>
          <w:rFonts w:eastAsia="Calibri"/>
        </w:rPr>
        <w:t>“</w:t>
      </w:r>
      <w:r w:rsidR="00552B8F" w:rsidRPr="000C7D28">
        <w:rPr>
          <w:rFonts w:eastAsia="Calibri"/>
        </w:rPr>
        <w:t>It is important DHBs have adequate protection of the data by investing in excellent anti hacking software. It was concerning what happened with the Waikato DHB recently.</w:t>
      </w:r>
      <w:r>
        <w:rPr>
          <w:rFonts w:eastAsia="Calibri"/>
        </w:rPr>
        <w:t>”</w:t>
      </w:r>
      <w:r w:rsidR="00552B8F" w:rsidRPr="000C7D28">
        <w:rPr>
          <w:rFonts w:eastAsia="Calibri"/>
        </w:rPr>
        <w:t xml:space="preserve"> [Māori, Female, 3</w:t>
      </w:r>
      <w:r w:rsidR="00552B8F" w:rsidRPr="000C7D28">
        <w:t>5</w:t>
      </w:r>
      <w:r w:rsidR="005C65C1">
        <w:t>–</w:t>
      </w:r>
      <w:r w:rsidR="00552B8F" w:rsidRPr="000C7D28">
        <w:t>54 years]</w:t>
      </w:r>
    </w:p>
    <w:p w14:paraId="0658272D" w14:textId="77777777" w:rsidR="00552B8F" w:rsidRDefault="005C20A1" w:rsidP="005C65C1">
      <w:pPr>
        <w:pStyle w:val="Quote"/>
      </w:pPr>
      <w:r>
        <w:rPr>
          <w:rFonts w:eastAsia="Calibri"/>
        </w:rPr>
        <w:t>“</w:t>
      </w:r>
      <w:r w:rsidR="00552B8F" w:rsidRPr="000C7D28">
        <w:rPr>
          <w:rFonts w:eastAsia="Calibri"/>
        </w:rPr>
        <w:t>Money needs to be spent to update systems continually in order to keep them safe. We all know what happens when this is allowed to slide. Our data, along with yours, must be stored, and used, as safely as humanly possible.</w:t>
      </w:r>
      <w:r>
        <w:rPr>
          <w:rFonts w:eastAsia="Calibri"/>
        </w:rPr>
        <w:t>”</w:t>
      </w:r>
      <w:r w:rsidR="00552B8F" w:rsidRPr="000C7D28">
        <w:rPr>
          <w:rFonts w:eastAsia="Calibri"/>
        </w:rPr>
        <w:t xml:space="preserve"> [NZ</w:t>
      </w:r>
      <w:r w:rsidR="00C76D78">
        <w:rPr>
          <w:rFonts w:eastAsia="Calibri"/>
        </w:rPr>
        <w:t> </w:t>
      </w:r>
      <w:r w:rsidR="00552B8F" w:rsidRPr="000C7D28">
        <w:rPr>
          <w:rFonts w:eastAsia="Calibri"/>
        </w:rPr>
        <w:t>European, Female, 5</w:t>
      </w:r>
      <w:r w:rsidR="00552B8F" w:rsidRPr="000C7D28">
        <w:t>4</w:t>
      </w:r>
      <w:r w:rsidR="005C65C1">
        <w:t>–</w:t>
      </w:r>
      <w:r w:rsidR="00552B8F" w:rsidRPr="000C7D28">
        <w:t>74 years]</w:t>
      </w:r>
    </w:p>
    <w:p w14:paraId="7EE3AB95" w14:textId="77777777" w:rsidR="005C65C1" w:rsidRPr="005C65C1" w:rsidRDefault="005C65C1" w:rsidP="005C65C1">
      <w:pPr>
        <w:rPr>
          <w:rFonts w:eastAsia="Calibri"/>
        </w:rPr>
      </w:pPr>
    </w:p>
    <w:p w14:paraId="7F3A62D8" w14:textId="77777777" w:rsidR="005C20A1" w:rsidRDefault="00552B8F" w:rsidP="007E10DB">
      <w:pPr>
        <w:pStyle w:val="Heading3"/>
        <w:rPr>
          <w:b/>
          <w:bCs/>
        </w:rPr>
      </w:pPr>
      <w:r w:rsidRPr="000C7D28">
        <w:lastRenderedPageBreak/>
        <w:t>Concerns over confidentiality</w:t>
      </w:r>
      <w:r w:rsidR="007E10DB">
        <w:t xml:space="preserve"> of personal health information</w:t>
      </w:r>
    </w:p>
    <w:p w14:paraId="7DEEF213" w14:textId="77777777" w:rsidR="005C20A1" w:rsidRDefault="00552B8F" w:rsidP="00C76D78">
      <w:pPr>
        <w:keepNext/>
        <w:rPr>
          <w:rFonts w:eastAsia="Calibri"/>
        </w:rPr>
      </w:pPr>
      <w:r w:rsidRPr="000C7D28">
        <w:rPr>
          <w:rFonts w:eastAsia="Calibri"/>
        </w:rPr>
        <w:t xml:space="preserve">Respondents raised concerns about the confidentiality of their data, especially </w:t>
      </w:r>
      <w:proofErr w:type="gramStart"/>
      <w:r w:rsidRPr="000C7D28">
        <w:rPr>
          <w:rFonts w:eastAsia="Calibri"/>
        </w:rPr>
        <w:t>in regards to</w:t>
      </w:r>
      <w:proofErr w:type="gramEnd"/>
      <w:r w:rsidRPr="000C7D28">
        <w:rPr>
          <w:rFonts w:eastAsia="Calibri"/>
        </w:rPr>
        <w:t xml:space="preserve"> having their name, address and any personal information kept from people who do not need to see it.</w:t>
      </w:r>
    </w:p>
    <w:p w14:paraId="52C9BB9C" w14:textId="77777777" w:rsidR="00552B8F" w:rsidRPr="000C7D28" w:rsidRDefault="005C20A1" w:rsidP="00C76D78">
      <w:pPr>
        <w:pStyle w:val="Quote"/>
        <w:keepNext/>
      </w:pPr>
      <w:r>
        <w:rPr>
          <w:rFonts w:eastAsia="Calibri"/>
        </w:rPr>
        <w:t>“</w:t>
      </w:r>
      <w:r w:rsidR="00552B8F" w:rsidRPr="000C7D28">
        <w:rPr>
          <w:rFonts w:eastAsia="Calibri"/>
        </w:rPr>
        <w:t>I would hope that any information you may have available would be kept securely and confidential and only used for health and medical purposes.</w:t>
      </w:r>
      <w:r>
        <w:rPr>
          <w:rFonts w:eastAsia="Calibri"/>
        </w:rPr>
        <w:t>”</w:t>
      </w:r>
      <w:r w:rsidR="00552B8F" w:rsidRPr="000C7D28">
        <w:rPr>
          <w:rFonts w:eastAsia="Calibri"/>
        </w:rPr>
        <w:t xml:space="preserve"> [European, Male, </w:t>
      </w:r>
      <w:r w:rsidR="005C65C1">
        <w:t>55–</w:t>
      </w:r>
      <w:r w:rsidR="00552B8F" w:rsidRPr="000C7D28">
        <w:t>74 years]</w:t>
      </w:r>
    </w:p>
    <w:p w14:paraId="202F417D" w14:textId="77777777" w:rsidR="00552B8F" w:rsidRPr="000C7D28" w:rsidRDefault="005C20A1" w:rsidP="005C65C1">
      <w:pPr>
        <w:pStyle w:val="Quote"/>
        <w:rPr>
          <w:rFonts w:eastAsia="Calibri"/>
        </w:rPr>
      </w:pPr>
      <w:r>
        <w:rPr>
          <w:rFonts w:eastAsia="Calibri"/>
        </w:rPr>
        <w:t>“</w:t>
      </w:r>
      <w:r w:rsidR="00552B8F" w:rsidRPr="000C7D28">
        <w:rPr>
          <w:rFonts w:eastAsia="Calibri"/>
        </w:rPr>
        <w:t>I would hope all of my information was used and shared appropriately under the Privacy Act and anonymised if there was any risk to me or my privacy. NZ is a small place.</w:t>
      </w:r>
      <w:r>
        <w:rPr>
          <w:rFonts w:eastAsia="Calibri"/>
        </w:rPr>
        <w:t>”</w:t>
      </w:r>
      <w:r w:rsidR="00552B8F" w:rsidRPr="000C7D28">
        <w:rPr>
          <w:rFonts w:eastAsia="Calibri"/>
        </w:rPr>
        <w:t xml:space="preserve"> [Māori, Female, ≤</w:t>
      </w:r>
      <w:r w:rsidR="00552B8F" w:rsidRPr="000C7D28">
        <w:t>34 years]</w:t>
      </w:r>
    </w:p>
    <w:p w14:paraId="4FF02EE0" w14:textId="77777777" w:rsidR="00552B8F" w:rsidRPr="000C7D28" w:rsidRDefault="005C20A1" w:rsidP="005C65C1">
      <w:pPr>
        <w:pStyle w:val="Quote"/>
        <w:rPr>
          <w:rFonts w:eastAsia="Calibri"/>
        </w:rPr>
      </w:pPr>
      <w:r>
        <w:rPr>
          <w:rFonts w:eastAsia="Calibri"/>
        </w:rPr>
        <w:t>“</w:t>
      </w:r>
      <w:proofErr w:type="gramStart"/>
      <w:r w:rsidR="00552B8F" w:rsidRPr="000C7D28">
        <w:rPr>
          <w:rFonts w:eastAsia="Calibri"/>
        </w:rPr>
        <w:t>Yes</w:t>
      </w:r>
      <w:proofErr w:type="gramEnd"/>
      <w:r w:rsidR="00552B8F" w:rsidRPr="000C7D28">
        <w:rPr>
          <w:rFonts w:eastAsia="Calibri"/>
        </w:rPr>
        <w:t xml:space="preserve"> if personal details are shared but no if it is anonymous</w:t>
      </w:r>
      <w:r>
        <w:rPr>
          <w:rFonts w:eastAsia="Calibri"/>
        </w:rPr>
        <w:t>”</w:t>
      </w:r>
      <w:r w:rsidR="00552B8F" w:rsidRPr="000C7D28">
        <w:rPr>
          <w:rFonts w:eastAsia="Calibri"/>
        </w:rPr>
        <w:t xml:space="preserve"> [NZ European, Male, </w:t>
      </w:r>
      <w:r w:rsidR="00552B8F" w:rsidRPr="000C7D28">
        <w:t>35</w:t>
      </w:r>
      <w:r w:rsidR="005C65C1">
        <w:t>–</w:t>
      </w:r>
      <w:r w:rsidR="00552B8F" w:rsidRPr="000C7D28">
        <w:t>54 years]</w:t>
      </w:r>
    </w:p>
    <w:p w14:paraId="4C4338BE" w14:textId="77777777" w:rsidR="005C65C1" w:rsidRDefault="005C65C1" w:rsidP="005C65C1">
      <w:pPr>
        <w:rPr>
          <w:rFonts w:eastAsia="Calibri"/>
        </w:rPr>
      </w:pPr>
    </w:p>
    <w:p w14:paraId="49E4A40B" w14:textId="77777777" w:rsidR="00552B8F" w:rsidRPr="000C7D28" w:rsidRDefault="00552B8F" w:rsidP="00C76D78">
      <w:pPr>
        <w:rPr>
          <w:rFonts w:eastAsia="Calibri"/>
        </w:rPr>
      </w:pPr>
      <w:r w:rsidRPr="000C7D28">
        <w:rPr>
          <w:rFonts w:eastAsia="Calibri"/>
        </w:rPr>
        <w:t>Others were concerned about people having access to their information who were not authorised. Respondents wanted only the healthcare professionals directly involved in their care to see personal details and the full details of their medical history, and there to be audit processes in place. There were also concerns about sensitive information such as mental health records and life restricting conditions being available to people not involved in their care to see. Importantly, there were many references again to the Waikato DHB Cybersecurity threat, and to the ACC privacy breach which occurred over Snapchat. Many respondents discussed their distress at the possibility of their information being shared in this way.</w:t>
      </w:r>
    </w:p>
    <w:p w14:paraId="63761DB9" w14:textId="77777777" w:rsidR="00552B8F" w:rsidRPr="000C7D28" w:rsidRDefault="005C20A1" w:rsidP="005C65C1">
      <w:pPr>
        <w:pStyle w:val="Quote"/>
        <w:rPr>
          <w:rFonts w:eastAsia="Calibri"/>
        </w:rPr>
      </w:pPr>
      <w:r>
        <w:rPr>
          <w:rFonts w:eastAsia="Calibri"/>
        </w:rPr>
        <w:t>“</w:t>
      </w:r>
      <w:r w:rsidR="00552B8F" w:rsidRPr="000C7D28">
        <w:rPr>
          <w:rFonts w:eastAsia="Calibri"/>
        </w:rPr>
        <w:t>Absolute privacy is essential. Recent news re the abuses at ACC of health information are extremely concerning and provoke serious distrust. There needs to be a system to check who has accessed data and why, similar to Police and Justice records.</w:t>
      </w:r>
      <w:r>
        <w:rPr>
          <w:rFonts w:eastAsia="Calibri"/>
        </w:rPr>
        <w:t>”</w:t>
      </w:r>
      <w:r w:rsidR="00552B8F" w:rsidRPr="000C7D28">
        <w:rPr>
          <w:rFonts w:eastAsia="Calibri"/>
        </w:rPr>
        <w:t xml:space="preserve"> [NZ European, Male, </w:t>
      </w:r>
      <w:r w:rsidR="00552B8F" w:rsidRPr="000C7D28">
        <w:t>55</w:t>
      </w:r>
      <w:r w:rsidR="005C65C1">
        <w:t>–</w:t>
      </w:r>
      <w:r w:rsidR="00552B8F" w:rsidRPr="000C7D28">
        <w:t>74 years]</w:t>
      </w:r>
    </w:p>
    <w:p w14:paraId="455F3958" w14:textId="77777777" w:rsidR="00552B8F" w:rsidRPr="000C7D28" w:rsidRDefault="005C20A1" w:rsidP="005C65C1">
      <w:pPr>
        <w:pStyle w:val="Quote"/>
        <w:rPr>
          <w:rFonts w:eastAsia="Calibri"/>
        </w:rPr>
      </w:pPr>
      <w:r>
        <w:rPr>
          <w:rFonts w:eastAsia="Calibri"/>
        </w:rPr>
        <w:t>“</w:t>
      </w:r>
      <w:r w:rsidR="00552B8F" w:rsidRPr="000C7D28">
        <w:rPr>
          <w:rFonts w:eastAsia="Calibri"/>
        </w:rPr>
        <w:t>I would be concerned if people not directly involved with my care have access to my personal details and records, or that there is no trail of who has accessed my information that I can request.</w:t>
      </w:r>
      <w:r>
        <w:rPr>
          <w:rFonts w:eastAsia="Calibri"/>
        </w:rPr>
        <w:t>”</w:t>
      </w:r>
      <w:r w:rsidR="00552B8F" w:rsidRPr="000C7D28">
        <w:rPr>
          <w:rFonts w:eastAsia="Calibri"/>
        </w:rPr>
        <w:t xml:space="preserve"> [Pacific, Female, </w:t>
      </w:r>
      <w:r w:rsidR="00552B8F" w:rsidRPr="000C7D28">
        <w:t>35</w:t>
      </w:r>
      <w:r w:rsidR="005C65C1">
        <w:t>–</w:t>
      </w:r>
      <w:r w:rsidR="00552B8F" w:rsidRPr="000C7D28">
        <w:t>54 years]</w:t>
      </w:r>
    </w:p>
    <w:p w14:paraId="7127B776" w14:textId="77777777" w:rsidR="00552B8F" w:rsidRDefault="005C20A1" w:rsidP="005C65C1">
      <w:pPr>
        <w:pStyle w:val="Quote"/>
      </w:pPr>
      <w:r>
        <w:rPr>
          <w:rFonts w:eastAsia="Calibri"/>
        </w:rPr>
        <w:t>“</w:t>
      </w:r>
      <w:r w:rsidR="00552B8F" w:rsidRPr="000C7D28">
        <w:rPr>
          <w:rFonts w:eastAsia="Calibri"/>
        </w:rPr>
        <w:t>I wouldn</w:t>
      </w:r>
      <w:r>
        <w:rPr>
          <w:rFonts w:eastAsia="Calibri"/>
        </w:rPr>
        <w:t>’</w:t>
      </w:r>
      <w:r w:rsidR="00552B8F" w:rsidRPr="000C7D28">
        <w:rPr>
          <w:rFonts w:eastAsia="Calibri"/>
        </w:rPr>
        <w:t>t like to think that just anyone in the health system could access my information but only those involved in my actual care.</w:t>
      </w:r>
      <w:r>
        <w:rPr>
          <w:rFonts w:eastAsia="Calibri"/>
        </w:rPr>
        <w:t>”</w:t>
      </w:r>
      <w:r w:rsidR="00552B8F" w:rsidRPr="000C7D28">
        <w:rPr>
          <w:rFonts w:eastAsia="Calibri"/>
        </w:rPr>
        <w:t xml:space="preserve"> [NZ European, Female, </w:t>
      </w:r>
      <w:r w:rsidR="00552B8F" w:rsidRPr="000C7D28">
        <w:t>35</w:t>
      </w:r>
      <w:r w:rsidR="005C65C1">
        <w:t>–</w:t>
      </w:r>
      <w:r w:rsidR="00552B8F" w:rsidRPr="000C7D28">
        <w:t>54 years]</w:t>
      </w:r>
    </w:p>
    <w:p w14:paraId="1BB6298C" w14:textId="77777777" w:rsidR="005C65C1" w:rsidRPr="005C65C1" w:rsidRDefault="005C65C1" w:rsidP="005C65C1">
      <w:pPr>
        <w:rPr>
          <w:rFonts w:eastAsia="Calibri"/>
        </w:rPr>
      </w:pPr>
    </w:p>
    <w:p w14:paraId="3664A71E" w14:textId="77777777" w:rsidR="005C20A1" w:rsidRDefault="00552B8F" w:rsidP="007E10DB">
      <w:pPr>
        <w:pStyle w:val="Heading3"/>
      </w:pPr>
      <w:r w:rsidRPr="000C7D28">
        <w:lastRenderedPageBreak/>
        <w:t>No concerns if health information is appropriately used, respected, and protected</w:t>
      </w:r>
    </w:p>
    <w:p w14:paraId="4E6BF9C5" w14:textId="77777777" w:rsidR="00552B8F" w:rsidRPr="000C7D28" w:rsidRDefault="00552B8F" w:rsidP="00C76D78">
      <w:pPr>
        <w:keepNext/>
        <w:keepLines/>
      </w:pPr>
      <w:r w:rsidRPr="000C7D28">
        <w:t xml:space="preserve">There were many respondents who reported no concerns about the use of their health information but highlighted that health information should be protected, kept confidential, </w:t>
      </w:r>
      <w:proofErr w:type="gramStart"/>
      <w:r w:rsidRPr="000C7D28">
        <w:t>respected</w:t>
      </w:r>
      <w:proofErr w:type="gramEnd"/>
      <w:r w:rsidRPr="000C7D28">
        <w:t xml:space="preserve"> and used with integrity, and used for good to help/benefit others.</w:t>
      </w:r>
      <w:r w:rsidRPr="000C7D28">
        <w:rPr>
          <w:rFonts w:eastAsia="Calibri"/>
        </w:rPr>
        <w:t xml:space="preserve"> Respondents </w:t>
      </w:r>
      <w:r w:rsidRPr="000C7D28">
        <w:t>wanted assurance that their data would only be used when needed and for the right reasons for example, to better the health of New Zealand, for health or medical purposes only, or to help with research.</w:t>
      </w:r>
    </w:p>
    <w:p w14:paraId="1F59EC89" w14:textId="77777777" w:rsidR="00552B8F" w:rsidRPr="000C7D28" w:rsidRDefault="005C20A1" w:rsidP="005C65C1">
      <w:pPr>
        <w:pStyle w:val="Quote"/>
        <w:rPr>
          <w:rFonts w:eastAsia="Calibri"/>
        </w:rPr>
      </w:pPr>
      <w:r>
        <w:rPr>
          <w:rFonts w:eastAsia="Calibri"/>
        </w:rPr>
        <w:t>“</w:t>
      </w:r>
      <w:r w:rsidR="00552B8F" w:rsidRPr="000C7D28">
        <w:rPr>
          <w:rFonts w:eastAsia="Calibri"/>
        </w:rPr>
        <w:t xml:space="preserve">No but I expect a high standard of accountability and integrity when handling such information. </w:t>
      </w:r>
      <w:proofErr w:type="spellStart"/>
      <w:r w:rsidR="00552B8F" w:rsidRPr="000C7D28">
        <w:rPr>
          <w:rFonts w:eastAsia="Calibri"/>
        </w:rPr>
        <w:t>eg</w:t>
      </w:r>
      <w:proofErr w:type="spellEnd"/>
      <w:r w:rsidR="00552B8F" w:rsidRPr="000C7D28">
        <w:rPr>
          <w:rFonts w:eastAsia="Calibri"/>
        </w:rPr>
        <w:t xml:space="preserve"> would they hesitate to share the information if it was their own whanau?</w:t>
      </w:r>
      <w:r>
        <w:rPr>
          <w:rFonts w:eastAsia="Calibri"/>
        </w:rPr>
        <w:t>”</w:t>
      </w:r>
      <w:r w:rsidR="00552B8F" w:rsidRPr="000C7D28">
        <w:rPr>
          <w:rFonts w:eastAsia="Calibri"/>
        </w:rPr>
        <w:t xml:space="preserve"> [NZ European, Female, ≥7</w:t>
      </w:r>
      <w:r w:rsidR="00552B8F" w:rsidRPr="000C7D28">
        <w:t>5 years]</w:t>
      </w:r>
    </w:p>
    <w:p w14:paraId="57D401CF" w14:textId="77777777" w:rsidR="00552B8F" w:rsidRPr="000C7D28" w:rsidRDefault="005C20A1" w:rsidP="005C65C1">
      <w:pPr>
        <w:pStyle w:val="Quote"/>
      </w:pPr>
      <w:r>
        <w:t>“</w:t>
      </w:r>
      <w:r w:rsidR="00552B8F" w:rsidRPr="000C7D28">
        <w:t>If used for the right reason, the. It shouldn</w:t>
      </w:r>
      <w:r>
        <w:t>’</w:t>
      </w:r>
      <w:r w:rsidR="00552B8F" w:rsidRPr="000C7D28">
        <w:t>t bother me.</w:t>
      </w:r>
      <w:r>
        <w:t>”</w:t>
      </w:r>
      <w:r w:rsidR="00552B8F" w:rsidRPr="000C7D28">
        <w:rPr>
          <w:rFonts w:eastAsia="Calibri"/>
        </w:rPr>
        <w:t xml:space="preserve"> [Pacific, Female, 3</w:t>
      </w:r>
      <w:r w:rsidR="00552B8F" w:rsidRPr="000C7D28">
        <w:t>5</w:t>
      </w:r>
      <w:r w:rsidR="005C65C1">
        <w:t>–</w:t>
      </w:r>
      <w:r w:rsidR="00552B8F" w:rsidRPr="000C7D28">
        <w:t>54 years]</w:t>
      </w:r>
    </w:p>
    <w:p w14:paraId="7B564B52" w14:textId="77777777" w:rsidR="00552B8F" w:rsidRPr="007A4D00" w:rsidRDefault="005C20A1" w:rsidP="005C65C1">
      <w:pPr>
        <w:pStyle w:val="Quote"/>
        <w:rPr>
          <w:rFonts w:eastAsia="Calibri"/>
        </w:rPr>
      </w:pPr>
      <w:r>
        <w:t>“</w:t>
      </w:r>
      <w:r w:rsidR="00552B8F" w:rsidRPr="000C7D28">
        <w:rPr>
          <w:rFonts w:eastAsia="Calibri"/>
        </w:rPr>
        <w:t>People who are using this info must be mindful of the person</w:t>
      </w:r>
      <w:r>
        <w:rPr>
          <w:rFonts w:eastAsia="Calibri"/>
        </w:rPr>
        <w:t>’</w:t>
      </w:r>
      <w:r w:rsidR="00552B8F" w:rsidRPr="000C7D28">
        <w:rPr>
          <w:rFonts w:eastAsia="Calibri"/>
        </w:rPr>
        <w:t>s required respect by using this info.</w:t>
      </w:r>
      <w:r>
        <w:rPr>
          <w:rFonts w:eastAsia="Calibri"/>
        </w:rPr>
        <w:t>”</w:t>
      </w:r>
      <w:r w:rsidR="00552B8F" w:rsidRPr="000C7D28">
        <w:rPr>
          <w:rFonts w:eastAsia="Calibri"/>
        </w:rPr>
        <w:t xml:space="preserve"> [NZ European, Female, </w:t>
      </w:r>
      <w:r w:rsidR="00552B8F" w:rsidRPr="000C7D28">
        <w:t>55</w:t>
      </w:r>
      <w:r w:rsidR="005C65C1">
        <w:t>–</w:t>
      </w:r>
      <w:r w:rsidR="00552B8F" w:rsidRPr="000C7D28">
        <w:t>74 years]</w:t>
      </w:r>
    </w:p>
    <w:p w14:paraId="389482EC" w14:textId="77777777" w:rsidR="00552B8F" w:rsidRDefault="005C20A1" w:rsidP="005C65C1">
      <w:pPr>
        <w:pStyle w:val="Quote"/>
      </w:pPr>
      <w:r>
        <w:rPr>
          <w:rFonts w:eastAsia="Calibri"/>
        </w:rPr>
        <w:t>“</w:t>
      </w:r>
      <w:r w:rsidR="00552B8F" w:rsidRPr="000C7D28">
        <w:rPr>
          <w:rFonts w:eastAsia="Calibri"/>
        </w:rPr>
        <w:t>Not really. I</w:t>
      </w:r>
      <w:r>
        <w:rPr>
          <w:rFonts w:eastAsia="Calibri"/>
        </w:rPr>
        <w:t>’</w:t>
      </w:r>
      <w:r w:rsidR="00552B8F" w:rsidRPr="000C7D28">
        <w:rPr>
          <w:rFonts w:eastAsia="Calibri"/>
        </w:rPr>
        <w:t>m confident it</w:t>
      </w:r>
      <w:r>
        <w:rPr>
          <w:rFonts w:eastAsia="Calibri"/>
        </w:rPr>
        <w:t>’</w:t>
      </w:r>
      <w:r w:rsidR="00552B8F" w:rsidRPr="000C7D28">
        <w:rPr>
          <w:rFonts w:eastAsia="Calibri"/>
        </w:rPr>
        <w:t>s used as a means to understand and help all of us. That should always be the aim at least. I feel reassured.</w:t>
      </w:r>
      <w:r>
        <w:rPr>
          <w:rFonts w:eastAsia="Calibri"/>
        </w:rPr>
        <w:t>”</w:t>
      </w:r>
      <w:r w:rsidR="00552B8F" w:rsidRPr="000C7D28">
        <w:rPr>
          <w:rFonts w:eastAsia="Calibri"/>
        </w:rPr>
        <w:t xml:space="preserve"> [Māori, Female, </w:t>
      </w:r>
      <w:r w:rsidR="005C65C1">
        <w:t>55–</w:t>
      </w:r>
      <w:r w:rsidR="00552B8F" w:rsidRPr="000C7D28">
        <w:t>74 years]</w:t>
      </w:r>
    </w:p>
    <w:p w14:paraId="346F7492" w14:textId="77777777" w:rsidR="005C65C1" w:rsidRPr="005C65C1" w:rsidRDefault="005C65C1" w:rsidP="005C65C1"/>
    <w:p w14:paraId="32D7E0E7" w14:textId="77777777" w:rsidR="00552B8F" w:rsidRPr="000C7D28" w:rsidRDefault="00552B8F" w:rsidP="007E10DB">
      <w:pPr>
        <w:pStyle w:val="Heading3"/>
        <w:rPr>
          <w:rFonts w:eastAsia="Calibri"/>
        </w:rPr>
      </w:pPr>
      <w:r w:rsidRPr="000C7D28">
        <w:t>Concerns for commercial use or third-party use, or sharing of health information outside of health</w:t>
      </w:r>
    </w:p>
    <w:p w14:paraId="1EDBCBEC" w14:textId="77777777" w:rsidR="005C20A1" w:rsidRDefault="00552B8F" w:rsidP="005C65C1">
      <w:pPr>
        <w:rPr>
          <w:rFonts w:eastAsia="Calibri"/>
        </w:rPr>
      </w:pPr>
      <w:r w:rsidRPr="000C7D28">
        <w:rPr>
          <w:rFonts w:eastAsia="Calibri"/>
        </w:rPr>
        <w:t>Similar to responses to earlier questions, respondents raised significant concern about their data being shared with third-party organisations outside of the health system or shared for commercial gain. Again respondents mention concern over their data being shared with ACC after their privacy breach last year.</w:t>
      </w:r>
    </w:p>
    <w:p w14:paraId="712AD394" w14:textId="77777777" w:rsidR="00552B8F" w:rsidRPr="000C7D28" w:rsidRDefault="005C20A1" w:rsidP="005C65C1">
      <w:pPr>
        <w:pStyle w:val="Quote"/>
        <w:rPr>
          <w:rFonts w:eastAsia="Calibri"/>
        </w:rPr>
      </w:pPr>
      <w:r>
        <w:rPr>
          <w:rFonts w:eastAsia="Calibri"/>
        </w:rPr>
        <w:t>“</w:t>
      </w:r>
      <w:r w:rsidR="00552B8F" w:rsidRPr="000C7D28">
        <w:rPr>
          <w:rFonts w:eastAsia="Calibri"/>
        </w:rPr>
        <w:t>Concerns over my information being hacked and misused by outside entities.</w:t>
      </w:r>
      <w:r>
        <w:rPr>
          <w:rFonts w:eastAsia="Calibri"/>
        </w:rPr>
        <w:t>”</w:t>
      </w:r>
      <w:r w:rsidR="00552B8F" w:rsidRPr="000C7D28">
        <w:rPr>
          <w:rFonts w:eastAsia="Calibri"/>
        </w:rPr>
        <w:t xml:space="preserve"> [NZ European, Female, </w:t>
      </w:r>
      <w:r w:rsidR="00552B8F" w:rsidRPr="000C7D28">
        <w:t>35</w:t>
      </w:r>
      <w:r w:rsidR="005C65C1">
        <w:t>–</w:t>
      </w:r>
      <w:r w:rsidR="00552B8F" w:rsidRPr="000C7D28">
        <w:t>54 years]</w:t>
      </w:r>
    </w:p>
    <w:p w14:paraId="1303D379" w14:textId="77777777" w:rsidR="00552B8F" w:rsidRPr="000C7D28" w:rsidRDefault="005C20A1" w:rsidP="005C65C1">
      <w:pPr>
        <w:pStyle w:val="Quote"/>
        <w:rPr>
          <w:rFonts w:eastAsia="Calibri"/>
        </w:rPr>
      </w:pPr>
      <w:r>
        <w:rPr>
          <w:rFonts w:eastAsia="Calibri"/>
        </w:rPr>
        <w:t>“</w:t>
      </w:r>
      <w:r w:rsidR="00552B8F" w:rsidRPr="000C7D28">
        <w:rPr>
          <w:rFonts w:eastAsia="Calibri"/>
        </w:rPr>
        <w:t>No information should be sold or used for commercial gain.</w:t>
      </w:r>
      <w:r>
        <w:rPr>
          <w:rFonts w:eastAsia="Calibri"/>
        </w:rPr>
        <w:t>”</w:t>
      </w:r>
      <w:r w:rsidR="00552B8F" w:rsidRPr="000C7D28">
        <w:rPr>
          <w:rFonts w:eastAsia="Calibri"/>
        </w:rPr>
        <w:t xml:space="preserve"> [Pacific, Male,</w:t>
      </w:r>
      <w:r w:rsidR="005C65C1">
        <w:rPr>
          <w:rFonts w:eastAsia="Calibri"/>
        </w:rPr>
        <w:br/>
      </w:r>
      <w:r w:rsidR="00552B8F" w:rsidRPr="000C7D28">
        <w:rPr>
          <w:rFonts w:eastAsia="Calibri"/>
        </w:rPr>
        <w:t>35</w:t>
      </w:r>
      <w:r w:rsidR="005C65C1">
        <w:rPr>
          <w:rFonts w:eastAsia="Calibri"/>
        </w:rPr>
        <w:t>–</w:t>
      </w:r>
      <w:r w:rsidR="00552B8F" w:rsidRPr="000C7D28">
        <w:rPr>
          <w:rFonts w:eastAsia="Calibri"/>
        </w:rPr>
        <w:t>5</w:t>
      </w:r>
      <w:r w:rsidR="00552B8F" w:rsidRPr="000C7D28">
        <w:t>4 years]</w:t>
      </w:r>
    </w:p>
    <w:p w14:paraId="14D4826E" w14:textId="77777777" w:rsidR="00552B8F" w:rsidRPr="000C7D28" w:rsidRDefault="00552B8F" w:rsidP="005C65C1">
      <w:pPr>
        <w:pStyle w:val="Quote"/>
        <w:rPr>
          <w:rFonts w:eastAsia="Calibri"/>
        </w:rPr>
      </w:pPr>
      <w:r w:rsidRPr="000C7D28">
        <w:rPr>
          <w:rFonts w:eastAsia="Calibri"/>
        </w:rPr>
        <w:t>I wouldn</w:t>
      </w:r>
      <w:r w:rsidR="005C20A1">
        <w:rPr>
          <w:rFonts w:eastAsia="Calibri"/>
        </w:rPr>
        <w:t>’</w:t>
      </w:r>
      <w:r w:rsidRPr="000C7D28">
        <w:rPr>
          <w:rFonts w:eastAsia="Calibri"/>
        </w:rPr>
        <w:t>t want my information to be shared with people who weren</w:t>
      </w:r>
      <w:r w:rsidR="005C20A1">
        <w:rPr>
          <w:rFonts w:eastAsia="Calibri"/>
        </w:rPr>
        <w:t>’</w:t>
      </w:r>
      <w:r w:rsidRPr="000C7D28">
        <w:rPr>
          <w:rFonts w:eastAsia="Calibri"/>
        </w:rPr>
        <w:t>t involved in health services. Or commercial entities like pharmaceutical companies.</w:t>
      </w:r>
      <w:r w:rsidR="005C20A1">
        <w:rPr>
          <w:rFonts w:eastAsia="Calibri"/>
        </w:rPr>
        <w:t>”</w:t>
      </w:r>
      <w:r w:rsidRPr="000C7D28">
        <w:rPr>
          <w:rFonts w:eastAsia="Calibri"/>
        </w:rPr>
        <w:t xml:space="preserve"> [NZ</w:t>
      </w:r>
      <w:r w:rsidR="005C65C1">
        <w:rPr>
          <w:rFonts w:eastAsia="Calibri"/>
        </w:rPr>
        <w:t> </w:t>
      </w:r>
      <w:r w:rsidRPr="000C7D28">
        <w:rPr>
          <w:rFonts w:eastAsia="Calibri"/>
        </w:rPr>
        <w:t xml:space="preserve">European, Female, </w:t>
      </w:r>
      <w:r w:rsidRPr="000C7D28">
        <w:t>55</w:t>
      </w:r>
      <w:r w:rsidR="005C65C1">
        <w:t>–</w:t>
      </w:r>
      <w:r w:rsidRPr="000C7D28">
        <w:t>74 years]</w:t>
      </w:r>
    </w:p>
    <w:p w14:paraId="379C75A7" w14:textId="77777777" w:rsidR="00552B8F" w:rsidRPr="000C7D28" w:rsidRDefault="005C20A1" w:rsidP="005C65C1">
      <w:pPr>
        <w:pStyle w:val="Quote"/>
        <w:rPr>
          <w:rFonts w:eastAsia="Calibri"/>
        </w:rPr>
      </w:pPr>
      <w:r>
        <w:rPr>
          <w:rFonts w:eastAsia="Calibri"/>
        </w:rPr>
        <w:t>“</w:t>
      </w:r>
      <w:r w:rsidR="00552B8F" w:rsidRPr="000C7D28">
        <w:rPr>
          <w:rFonts w:eastAsia="Calibri"/>
        </w:rPr>
        <w:t>If it</w:t>
      </w:r>
      <w:r>
        <w:rPr>
          <w:rFonts w:eastAsia="Calibri"/>
        </w:rPr>
        <w:t>’</w:t>
      </w:r>
      <w:r w:rsidR="00552B8F" w:rsidRPr="000C7D28">
        <w:rPr>
          <w:rFonts w:eastAsia="Calibri"/>
        </w:rPr>
        <w:t>s used for a third-party that profits somehow from using the information.</w:t>
      </w:r>
      <w:r>
        <w:rPr>
          <w:rFonts w:eastAsia="Calibri"/>
        </w:rPr>
        <w:t>”</w:t>
      </w:r>
      <w:r w:rsidR="00552B8F" w:rsidRPr="000C7D28">
        <w:rPr>
          <w:rFonts w:eastAsia="Calibri"/>
        </w:rPr>
        <w:t xml:space="preserve"> [NZ European, Female, </w:t>
      </w:r>
      <w:r w:rsidR="00552B8F" w:rsidRPr="000C7D28">
        <w:t xml:space="preserve">Age not </w:t>
      </w:r>
      <w:r w:rsidR="00552B8F">
        <w:t>provided</w:t>
      </w:r>
      <w:r w:rsidR="00552B8F" w:rsidRPr="000C7D28">
        <w:t>]</w:t>
      </w:r>
    </w:p>
    <w:p w14:paraId="085A4A48" w14:textId="77777777" w:rsidR="00552B8F" w:rsidRDefault="00552B8F" w:rsidP="005C65C1">
      <w:pPr>
        <w:rPr>
          <w:rFonts w:eastAsia="Calibri"/>
        </w:rPr>
      </w:pPr>
    </w:p>
    <w:p w14:paraId="0AE071FE" w14:textId="77777777" w:rsidR="00552B8F" w:rsidRDefault="00552B8F" w:rsidP="005C65C1">
      <w:pPr>
        <w:rPr>
          <w:rFonts w:eastAsia="Calibri"/>
        </w:rPr>
      </w:pPr>
      <w:r w:rsidRPr="000C7D28">
        <w:rPr>
          <w:rFonts w:eastAsia="Calibri"/>
        </w:rPr>
        <w:t>Further to the major themes, other themes identified from the responses include:</w:t>
      </w:r>
    </w:p>
    <w:p w14:paraId="5F81DBD6" w14:textId="77777777" w:rsidR="005C65C1" w:rsidRPr="000C7D28" w:rsidRDefault="005C65C1" w:rsidP="005C65C1">
      <w:pPr>
        <w:rPr>
          <w:rFonts w:eastAsia="Calibri"/>
        </w:rPr>
      </w:pPr>
    </w:p>
    <w:p w14:paraId="13DB9449" w14:textId="77777777" w:rsidR="005C20A1" w:rsidRDefault="00552B8F" w:rsidP="007E10DB">
      <w:pPr>
        <w:pStyle w:val="Heading3"/>
      </w:pPr>
      <w:r w:rsidRPr="000C7D28">
        <w:lastRenderedPageBreak/>
        <w:t>Lack of access for consumers/patients to their health information</w:t>
      </w:r>
    </w:p>
    <w:p w14:paraId="69D46B71" w14:textId="77777777" w:rsidR="00552B8F" w:rsidRPr="000C7D28" w:rsidRDefault="00552B8F" w:rsidP="005C65C1">
      <w:pPr>
        <w:rPr>
          <w:rFonts w:eastAsia="Calibri"/>
        </w:rPr>
      </w:pPr>
      <w:r w:rsidRPr="000C7D28">
        <w:rPr>
          <w:rFonts w:eastAsia="Calibri"/>
        </w:rPr>
        <w:t>Some respondents raised concerns about the fact that they cannot access their own information.</w:t>
      </w:r>
    </w:p>
    <w:p w14:paraId="152AAD5D" w14:textId="77777777" w:rsidR="00552B8F" w:rsidRDefault="005C20A1" w:rsidP="005C65C1">
      <w:pPr>
        <w:pStyle w:val="Quote"/>
      </w:pPr>
      <w:r>
        <w:rPr>
          <w:rFonts w:eastAsia="Calibri"/>
        </w:rPr>
        <w:t>“</w:t>
      </w:r>
      <w:r w:rsidR="00552B8F" w:rsidRPr="000C7D28">
        <w:rPr>
          <w:rFonts w:eastAsia="Calibri"/>
        </w:rPr>
        <w:t xml:space="preserve">Yes. That they use it for whatever agenda they have that day and ironically, if I want my information, I </w:t>
      </w:r>
      <w:proofErr w:type="spellStart"/>
      <w:proofErr w:type="gramStart"/>
      <w:r w:rsidR="00552B8F" w:rsidRPr="000C7D28">
        <w:rPr>
          <w:rFonts w:eastAsia="Calibri"/>
        </w:rPr>
        <w:t>cant</w:t>
      </w:r>
      <w:proofErr w:type="spellEnd"/>
      <w:proofErr w:type="gramEnd"/>
      <w:r w:rsidR="00552B8F" w:rsidRPr="000C7D28">
        <w:rPr>
          <w:rFonts w:eastAsia="Calibri"/>
        </w:rPr>
        <w:t xml:space="preserve"> access it</w:t>
      </w:r>
      <w:r>
        <w:rPr>
          <w:rFonts w:eastAsia="Calibri"/>
        </w:rPr>
        <w:t>”</w:t>
      </w:r>
      <w:r w:rsidR="00552B8F" w:rsidRPr="000C7D28">
        <w:rPr>
          <w:rFonts w:eastAsia="Calibri"/>
        </w:rPr>
        <w:t xml:space="preserve"> </w:t>
      </w:r>
      <w:r w:rsidR="00552B8F" w:rsidRPr="005C65C1">
        <w:rPr>
          <w:rFonts w:eastAsia="Calibri"/>
        </w:rPr>
        <w:t>[Demographics not provided</w:t>
      </w:r>
      <w:r w:rsidR="00552B8F" w:rsidRPr="005C65C1">
        <w:t>]</w:t>
      </w:r>
    </w:p>
    <w:p w14:paraId="21497E10" w14:textId="77777777" w:rsidR="005C65C1" w:rsidRPr="005C65C1" w:rsidRDefault="005C65C1" w:rsidP="005C65C1">
      <w:pPr>
        <w:rPr>
          <w:rFonts w:eastAsia="Calibri"/>
        </w:rPr>
      </w:pPr>
    </w:p>
    <w:p w14:paraId="1B75E4E9" w14:textId="77777777" w:rsidR="005C20A1" w:rsidRDefault="007E10DB" w:rsidP="007E10DB">
      <w:pPr>
        <w:pStyle w:val="Heading3"/>
      </w:pPr>
      <w:r>
        <w:t>C</w:t>
      </w:r>
      <w:r w:rsidR="00552B8F" w:rsidRPr="000C7D28">
        <w:t>oncerns about the accuracy of information</w:t>
      </w:r>
    </w:p>
    <w:p w14:paraId="14DB81DC" w14:textId="77777777" w:rsidR="005C20A1" w:rsidRDefault="00552B8F" w:rsidP="005C65C1">
      <w:r w:rsidRPr="000C7D28">
        <w:t>Another concern raised was about the accuracy of their health information. Some stated that they had instances where their information is not correct or have had difficulties correcting it.</w:t>
      </w:r>
    </w:p>
    <w:p w14:paraId="441185C6" w14:textId="77777777" w:rsidR="00552B8F" w:rsidRDefault="005C20A1" w:rsidP="005C65C1">
      <w:pPr>
        <w:pStyle w:val="Quote"/>
      </w:pPr>
      <w:r>
        <w:t>“</w:t>
      </w:r>
      <w:r w:rsidR="00552B8F" w:rsidRPr="000C7D28">
        <w:t>… I also don</w:t>
      </w:r>
      <w:r>
        <w:t>’</w:t>
      </w:r>
      <w:r w:rsidR="00552B8F" w:rsidRPr="000C7D28">
        <w:t>t think that some of what is recorded is correct but it</w:t>
      </w:r>
      <w:r>
        <w:t>’</w:t>
      </w:r>
      <w:r w:rsidR="00552B8F" w:rsidRPr="000C7D28">
        <w:t>s not easy to correct it</w:t>
      </w:r>
      <w:r w:rsidRPr="005C65C1">
        <w:t>”</w:t>
      </w:r>
      <w:r w:rsidR="00552B8F" w:rsidRPr="005C65C1">
        <w:t xml:space="preserve"> </w:t>
      </w:r>
      <w:r w:rsidR="00552B8F" w:rsidRPr="005C65C1">
        <w:rPr>
          <w:rFonts w:eastAsia="Calibri"/>
        </w:rPr>
        <w:t>[NZ European, Female,</w:t>
      </w:r>
      <w:r w:rsidR="005C65C1">
        <w:t xml:space="preserve"> 35–</w:t>
      </w:r>
      <w:r w:rsidR="00552B8F" w:rsidRPr="005C65C1">
        <w:t>54 years]</w:t>
      </w:r>
    </w:p>
    <w:p w14:paraId="6F45E740" w14:textId="77777777" w:rsidR="005C65C1" w:rsidRPr="005C65C1" w:rsidRDefault="005C65C1" w:rsidP="005C65C1"/>
    <w:p w14:paraId="67C578C9" w14:textId="77777777" w:rsidR="005C20A1" w:rsidRDefault="00552B8F" w:rsidP="007E10DB">
      <w:pPr>
        <w:pStyle w:val="Heading3"/>
      </w:pPr>
      <w:r w:rsidRPr="000C7D28">
        <w:t>A need for better communication</w:t>
      </w:r>
    </w:p>
    <w:p w14:paraId="1DB79EA6" w14:textId="77777777" w:rsidR="005C20A1" w:rsidRDefault="00552B8F" w:rsidP="00C76D78">
      <w:pPr>
        <w:rPr>
          <w:rFonts w:eastAsia="Calibri"/>
        </w:rPr>
      </w:pPr>
      <w:r w:rsidRPr="000C7D28">
        <w:t xml:space="preserve">There is a desire for more communication and transparency of how information is shared, when or to whom. </w:t>
      </w:r>
      <w:r w:rsidRPr="000C7D28">
        <w:rPr>
          <w:rFonts w:eastAsia="Calibri"/>
        </w:rPr>
        <w:t>Some respondents raised the concern that they have no idea how their information is stored, used, or to whom it is shared.</w:t>
      </w:r>
    </w:p>
    <w:p w14:paraId="284E01CD" w14:textId="77777777" w:rsidR="00552B8F" w:rsidRPr="000C7D28" w:rsidRDefault="005C20A1" w:rsidP="005C65C1">
      <w:pPr>
        <w:pStyle w:val="Quote"/>
        <w:rPr>
          <w:rFonts w:eastAsia="Calibri"/>
        </w:rPr>
      </w:pPr>
      <w:r>
        <w:rPr>
          <w:rFonts w:eastAsia="Calibri"/>
        </w:rPr>
        <w:t>“</w:t>
      </w:r>
      <w:r w:rsidR="00552B8F" w:rsidRPr="000C7D28">
        <w:rPr>
          <w:rFonts w:eastAsia="Calibri"/>
        </w:rPr>
        <w:t>Yes. Patients are never told how and what info with whom is shared.</w:t>
      </w:r>
      <w:r>
        <w:rPr>
          <w:rFonts w:eastAsia="Calibri"/>
        </w:rPr>
        <w:t>”</w:t>
      </w:r>
      <w:r w:rsidR="00552B8F" w:rsidRPr="000C7D28">
        <w:rPr>
          <w:rFonts w:eastAsia="Calibri"/>
        </w:rPr>
        <w:t xml:space="preserve"> [NZ</w:t>
      </w:r>
      <w:r w:rsidR="005C65C1">
        <w:rPr>
          <w:rFonts w:eastAsia="Calibri"/>
        </w:rPr>
        <w:t> </w:t>
      </w:r>
      <w:r w:rsidR="00552B8F" w:rsidRPr="000C7D28">
        <w:rPr>
          <w:rFonts w:eastAsia="Calibri"/>
        </w:rPr>
        <w:t>European, Female, 35</w:t>
      </w:r>
      <w:r w:rsidR="005C65C1">
        <w:rPr>
          <w:rFonts w:eastAsia="Calibri"/>
        </w:rPr>
        <w:t>–</w:t>
      </w:r>
      <w:r w:rsidR="00552B8F" w:rsidRPr="000C7D28">
        <w:rPr>
          <w:rFonts w:eastAsia="Calibri"/>
        </w:rPr>
        <w:t>54</w:t>
      </w:r>
      <w:r w:rsidR="00552B8F" w:rsidRPr="000C7D28">
        <w:t xml:space="preserve"> years]</w:t>
      </w:r>
    </w:p>
    <w:p w14:paraId="53A7D17D" w14:textId="77777777" w:rsidR="00552B8F" w:rsidRDefault="005C20A1" w:rsidP="005C65C1">
      <w:pPr>
        <w:pStyle w:val="Quote"/>
      </w:pPr>
      <w:r>
        <w:rPr>
          <w:rFonts w:eastAsia="Calibri"/>
        </w:rPr>
        <w:t>“</w:t>
      </w:r>
      <w:r w:rsidR="00552B8F" w:rsidRPr="009A12F3">
        <w:rPr>
          <w:rFonts w:eastAsia="Calibri"/>
        </w:rPr>
        <w:t>Yes! Especially if my information is shared without my knowledge and an explanation as to why and what for!</w:t>
      </w:r>
      <w:r>
        <w:rPr>
          <w:rFonts w:eastAsia="Calibri"/>
        </w:rPr>
        <w:t>”</w:t>
      </w:r>
      <w:r w:rsidR="00552B8F" w:rsidRPr="009A12F3">
        <w:rPr>
          <w:rFonts w:eastAsia="Calibri"/>
        </w:rPr>
        <w:t xml:space="preserve"> [Māori, Female, </w:t>
      </w:r>
      <w:r w:rsidR="00552B8F" w:rsidRPr="009A12F3">
        <w:t>35</w:t>
      </w:r>
      <w:r w:rsidR="005C65C1">
        <w:t>–</w:t>
      </w:r>
      <w:r w:rsidR="00552B8F" w:rsidRPr="009A12F3">
        <w:t>54 years]</w:t>
      </w:r>
    </w:p>
    <w:p w14:paraId="681C9534" w14:textId="77777777" w:rsidR="005C65C1" w:rsidRPr="005C65C1" w:rsidRDefault="005C65C1" w:rsidP="005C65C1">
      <w:pPr>
        <w:rPr>
          <w:rFonts w:eastAsia="Calibri"/>
        </w:rPr>
      </w:pPr>
    </w:p>
    <w:p w14:paraId="2B94E234" w14:textId="77777777" w:rsidR="005C20A1" w:rsidRDefault="00552B8F" w:rsidP="007E10DB">
      <w:pPr>
        <w:pStyle w:val="Heading3"/>
        <w:rPr>
          <w:b/>
          <w:bCs/>
        </w:rPr>
      </w:pPr>
      <w:r w:rsidRPr="000C7D28">
        <w:t>Concerns arising from mistrust</w:t>
      </w:r>
    </w:p>
    <w:p w14:paraId="09B6B777" w14:textId="77777777" w:rsidR="005C20A1" w:rsidRDefault="00552B8F" w:rsidP="005C65C1">
      <w:pPr>
        <w:rPr>
          <w:rFonts w:eastAsia="Calibri"/>
        </w:rPr>
      </w:pPr>
      <w:r w:rsidRPr="000C7D28">
        <w:t xml:space="preserve">In response to this question there were respondents who identified mistrust in the health system to manage their health information and concerns over mismanagement. </w:t>
      </w:r>
      <w:r>
        <w:t>Similar to the earlier question around comfort, s</w:t>
      </w:r>
      <w:r w:rsidRPr="000C7D28">
        <w:t>ome respondents commented that they had mistrust of</w:t>
      </w:r>
      <w:r w:rsidRPr="000C7D28">
        <w:rPr>
          <w:rFonts w:eastAsia="Calibri"/>
        </w:rPr>
        <w:t xml:space="preserve"> the healthcare system in New Zealand, Ministry of Health, and current government. Some of these concerns stemmed from personal mismanagement of information or mistreatment from healthcare professionals or the healthcare system. Others expressed concern at the government</w:t>
      </w:r>
      <w:r w:rsidR="005C20A1">
        <w:rPr>
          <w:rFonts w:eastAsia="Calibri"/>
        </w:rPr>
        <w:t>’</w:t>
      </w:r>
      <w:r w:rsidRPr="000C7D28">
        <w:rPr>
          <w:rFonts w:eastAsia="Calibri"/>
        </w:rPr>
        <w:t xml:space="preserve">s actions </w:t>
      </w:r>
      <w:proofErr w:type="gramStart"/>
      <w:r w:rsidRPr="000C7D28">
        <w:rPr>
          <w:rFonts w:eastAsia="Calibri"/>
        </w:rPr>
        <w:t>in regards to</w:t>
      </w:r>
      <w:proofErr w:type="gramEnd"/>
      <w:r w:rsidRPr="000C7D28">
        <w:rPr>
          <w:rFonts w:eastAsia="Calibri"/>
        </w:rPr>
        <w:t xml:space="preserve"> COVID-19 and vaccination passports.</w:t>
      </w:r>
    </w:p>
    <w:p w14:paraId="41A90A26" w14:textId="77777777" w:rsidR="005C20A1" w:rsidRDefault="005C20A1" w:rsidP="005C65C1">
      <w:pPr>
        <w:pStyle w:val="Quote"/>
        <w:rPr>
          <w:rFonts w:eastAsia="Calibri"/>
        </w:rPr>
      </w:pPr>
      <w:r>
        <w:rPr>
          <w:rFonts w:eastAsia="Calibri"/>
        </w:rPr>
        <w:t>“</w:t>
      </w:r>
      <w:r w:rsidR="00552B8F" w:rsidRPr="000C7D28">
        <w:rPr>
          <w:rFonts w:eastAsia="Calibri"/>
        </w:rPr>
        <w:t>I have 100% confidence that the Ministry of Health would misuse my information against me given half a chance.</w:t>
      </w:r>
      <w:r>
        <w:rPr>
          <w:rFonts w:eastAsia="Calibri"/>
        </w:rPr>
        <w:t>”</w:t>
      </w:r>
      <w:r w:rsidR="00552B8F" w:rsidRPr="000C7D28">
        <w:rPr>
          <w:rFonts w:eastAsia="Calibri"/>
        </w:rPr>
        <w:t xml:space="preserve"> [NZ European, Female, </w:t>
      </w:r>
      <w:r w:rsidR="00552B8F" w:rsidRPr="000C7D28">
        <w:t>55</w:t>
      </w:r>
      <w:r w:rsidR="005C65C1">
        <w:t>–</w:t>
      </w:r>
      <w:r w:rsidR="00552B8F" w:rsidRPr="000C7D28">
        <w:t>74 years]</w:t>
      </w:r>
    </w:p>
    <w:p w14:paraId="0CF73D4F" w14:textId="77777777" w:rsidR="00552B8F" w:rsidRDefault="005C20A1" w:rsidP="005C65C1">
      <w:pPr>
        <w:pStyle w:val="Quote"/>
      </w:pPr>
      <w:r>
        <w:rPr>
          <w:rFonts w:eastAsia="Calibri"/>
        </w:rPr>
        <w:t>“</w:t>
      </w:r>
      <w:r w:rsidR="00552B8F" w:rsidRPr="000C7D28">
        <w:rPr>
          <w:rFonts w:eastAsia="Calibri"/>
        </w:rPr>
        <w:t xml:space="preserve">Does it even matter? Health services will use and twist information to suit and fit their agenda. </w:t>
      </w:r>
      <w:proofErr w:type="spellStart"/>
      <w:r w:rsidR="00552B8F" w:rsidRPr="000C7D28">
        <w:rPr>
          <w:rFonts w:eastAsia="Calibri"/>
        </w:rPr>
        <w:t>Its</w:t>
      </w:r>
      <w:proofErr w:type="spellEnd"/>
      <w:r w:rsidR="00552B8F" w:rsidRPr="000C7D28">
        <w:rPr>
          <w:rFonts w:eastAsia="Calibri"/>
        </w:rPr>
        <w:t xml:space="preserve"> totally rubbish. Nothing is private.</w:t>
      </w:r>
      <w:r>
        <w:rPr>
          <w:rFonts w:eastAsia="Calibri"/>
        </w:rPr>
        <w:t>”</w:t>
      </w:r>
      <w:r w:rsidR="00552B8F" w:rsidRPr="000C7D28">
        <w:rPr>
          <w:rFonts w:eastAsia="Calibri"/>
        </w:rPr>
        <w:t xml:space="preserve"> [Māori, Female, ≤</w:t>
      </w:r>
      <w:r w:rsidR="00552B8F" w:rsidRPr="000C7D28">
        <w:t>34 years]</w:t>
      </w:r>
    </w:p>
    <w:p w14:paraId="03F7A997" w14:textId="77777777" w:rsidR="00552B8F" w:rsidRDefault="005C20A1" w:rsidP="00C76D78">
      <w:pPr>
        <w:pStyle w:val="Quote"/>
        <w:keepNext/>
        <w:keepLines/>
      </w:pPr>
      <w:r>
        <w:rPr>
          <w:rFonts w:eastAsia="Calibri"/>
        </w:rPr>
        <w:lastRenderedPageBreak/>
        <w:t>“</w:t>
      </w:r>
      <w:r w:rsidR="00552B8F" w:rsidRPr="000C7D28">
        <w:rPr>
          <w:rFonts w:eastAsia="Calibri"/>
        </w:rPr>
        <w:t>I don</w:t>
      </w:r>
      <w:r>
        <w:rPr>
          <w:rFonts w:eastAsia="Calibri"/>
        </w:rPr>
        <w:t>’</w:t>
      </w:r>
      <w:r w:rsidR="00552B8F" w:rsidRPr="000C7D28">
        <w:rPr>
          <w:rFonts w:eastAsia="Calibri"/>
        </w:rPr>
        <w:t>t want my information being used regarding COVID19 as this has been shown time and time again to be inaccurate and reported by media to skew people</w:t>
      </w:r>
      <w:r>
        <w:rPr>
          <w:rFonts w:eastAsia="Calibri"/>
        </w:rPr>
        <w:t>’</w:t>
      </w:r>
      <w:r w:rsidR="00C76D78">
        <w:rPr>
          <w:rFonts w:eastAsia="Calibri"/>
        </w:rPr>
        <w:t>s view. i</w:t>
      </w:r>
      <w:r w:rsidR="00552B8F" w:rsidRPr="000C7D28">
        <w:rPr>
          <w:rFonts w:eastAsia="Calibri"/>
        </w:rPr>
        <w:t>.e. putting someone on the COVID death registry when they didn</w:t>
      </w:r>
      <w:r>
        <w:rPr>
          <w:rFonts w:eastAsia="Calibri"/>
        </w:rPr>
        <w:t>’</w:t>
      </w:r>
      <w:r w:rsidR="00552B8F" w:rsidRPr="000C7D28">
        <w:rPr>
          <w:rFonts w:eastAsia="Calibri"/>
        </w:rPr>
        <w:t>t die from COVID.</w:t>
      </w:r>
      <w:r>
        <w:rPr>
          <w:rFonts w:eastAsia="Calibri"/>
        </w:rPr>
        <w:t>”</w:t>
      </w:r>
      <w:r w:rsidR="00552B8F" w:rsidRPr="000C7D28">
        <w:rPr>
          <w:rFonts w:eastAsia="Calibri"/>
        </w:rPr>
        <w:t xml:space="preserve"> [NZ European, Male, </w:t>
      </w:r>
      <w:r w:rsidR="00552B8F" w:rsidRPr="000C7D28">
        <w:t>35</w:t>
      </w:r>
      <w:r w:rsidR="005C65C1">
        <w:t>–</w:t>
      </w:r>
      <w:r w:rsidR="00552B8F" w:rsidRPr="000C7D28">
        <w:t>54 years]</w:t>
      </w:r>
    </w:p>
    <w:p w14:paraId="4F31A793" w14:textId="77777777" w:rsidR="005C65C1" w:rsidRPr="005C65C1" w:rsidRDefault="005C65C1" w:rsidP="005C65C1">
      <w:pPr>
        <w:rPr>
          <w:rFonts w:eastAsia="Calibri"/>
        </w:rPr>
      </w:pPr>
    </w:p>
    <w:p w14:paraId="3EF68234" w14:textId="77777777" w:rsidR="005C20A1" w:rsidRDefault="00552B8F" w:rsidP="007E10DB">
      <w:pPr>
        <w:pStyle w:val="Heading3"/>
      </w:pPr>
      <w:r w:rsidRPr="000C7D28">
        <w:t>Health information should not be used without consent</w:t>
      </w:r>
    </w:p>
    <w:p w14:paraId="11EDC987" w14:textId="77777777" w:rsidR="005C20A1" w:rsidRDefault="00552B8F" w:rsidP="005C65C1">
      <w:pPr>
        <w:rPr>
          <w:rFonts w:eastAsia="Calibri"/>
          <w:b/>
          <w:bCs/>
        </w:rPr>
      </w:pPr>
      <w:r>
        <w:t xml:space="preserve">In line with the previous questions, a small group of </w:t>
      </w:r>
      <w:r w:rsidRPr="000C7D28">
        <w:t>respondents answered this question by stating that they want to be asked their consent every time their health information is being used beyond their immediate care or do not want their health information used at all.</w:t>
      </w:r>
    </w:p>
    <w:p w14:paraId="6A590234" w14:textId="77777777" w:rsidR="00552B8F" w:rsidRPr="000C7D28" w:rsidRDefault="005C20A1" w:rsidP="005C65C1">
      <w:pPr>
        <w:pStyle w:val="Quote"/>
      </w:pPr>
      <w:r>
        <w:rPr>
          <w:rFonts w:eastAsia="Calibri"/>
        </w:rPr>
        <w:t>“</w:t>
      </w:r>
      <w:r w:rsidR="00552B8F" w:rsidRPr="000C7D28">
        <w:rPr>
          <w:rFonts w:eastAsia="Calibri"/>
        </w:rPr>
        <w:t>I want to give permission before people can access my health information</w:t>
      </w:r>
      <w:r>
        <w:rPr>
          <w:rFonts w:eastAsia="Calibri"/>
        </w:rPr>
        <w:t>”</w:t>
      </w:r>
      <w:r w:rsidR="00552B8F" w:rsidRPr="000C7D28">
        <w:rPr>
          <w:rFonts w:eastAsia="Calibri"/>
        </w:rPr>
        <w:t xml:space="preserve"> [Māori, Female, 55</w:t>
      </w:r>
      <w:r w:rsidR="005C65C1">
        <w:rPr>
          <w:rFonts w:eastAsia="Calibri"/>
        </w:rPr>
        <w:t>–</w:t>
      </w:r>
      <w:r w:rsidR="00552B8F" w:rsidRPr="000C7D28">
        <w:rPr>
          <w:rFonts w:eastAsia="Calibri"/>
        </w:rPr>
        <w:t>74 years</w:t>
      </w:r>
      <w:r w:rsidR="00552B8F" w:rsidRPr="000C7D28">
        <w:t>]</w:t>
      </w:r>
    </w:p>
    <w:p w14:paraId="73B66DA3" w14:textId="77777777" w:rsidR="00552B8F" w:rsidRPr="000C7D28" w:rsidRDefault="005C20A1" w:rsidP="00C76D78">
      <w:pPr>
        <w:pStyle w:val="Quote"/>
        <w:rPr>
          <w:rFonts w:eastAsia="Calibri"/>
        </w:rPr>
      </w:pPr>
      <w:r>
        <w:rPr>
          <w:rFonts w:eastAsia="Calibri"/>
        </w:rPr>
        <w:t>“</w:t>
      </w:r>
      <w:r w:rsidR="00552B8F" w:rsidRPr="000C7D28">
        <w:rPr>
          <w:rFonts w:eastAsia="Calibri"/>
        </w:rPr>
        <w:t xml:space="preserve">Yes. I do not receive any information or notification about use of my person data at present. This should be </w:t>
      </w:r>
      <w:proofErr w:type="gramStart"/>
      <w:r w:rsidR="00552B8F" w:rsidRPr="000C7D28">
        <w:rPr>
          <w:rFonts w:eastAsia="Calibri"/>
        </w:rPr>
        <w:t>mandatory</w:t>
      </w:r>
      <w:proofErr w:type="gramEnd"/>
      <w:r w:rsidR="00552B8F" w:rsidRPr="000C7D28">
        <w:rPr>
          <w:rFonts w:eastAsia="Calibri"/>
        </w:rPr>
        <w:t xml:space="preserve"> and my agreement confirmed before it is used for anything.</w:t>
      </w:r>
      <w:r>
        <w:rPr>
          <w:rFonts w:eastAsia="Calibri"/>
        </w:rPr>
        <w:t>”</w:t>
      </w:r>
      <w:r w:rsidR="00552B8F" w:rsidRPr="000C7D28">
        <w:rPr>
          <w:rFonts w:eastAsia="Calibri"/>
        </w:rPr>
        <w:t xml:space="preserve"> [NZ European, Male, </w:t>
      </w:r>
      <w:r w:rsidR="00552B8F" w:rsidRPr="000C7D28">
        <w:t>35</w:t>
      </w:r>
      <w:r w:rsidR="005C65C1">
        <w:t>–</w:t>
      </w:r>
      <w:r w:rsidR="00552B8F" w:rsidRPr="000C7D28">
        <w:t>54 years]</w:t>
      </w:r>
    </w:p>
    <w:p w14:paraId="389903DF" w14:textId="77777777" w:rsidR="00552B8F" w:rsidRPr="000C7D28" w:rsidRDefault="005C20A1" w:rsidP="00C76D78">
      <w:pPr>
        <w:pStyle w:val="Quote"/>
        <w:rPr>
          <w:rFonts w:eastAsia="Calibri"/>
        </w:rPr>
      </w:pPr>
      <w:r>
        <w:rPr>
          <w:rFonts w:eastAsia="Calibri"/>
        </w:rPr>
        <w:t>“</w:t>
      </w:r>
      <w:r w:rsidR="00552B8F" w:rsidRPr="000C7D28">
        <w:rPr>
          <w:rFonts w:eastAsia="Calibri"/>
        </w:rPr>
        <w:t>I don</w:t>
      </w:r>
      <w:r>
        <w:rPr>
          <w:rFonts w:eastAsia="Calibri"/>
        </w:rPr>
        <w:t>’</w:t>
      </w:r>
      <w:r w:rsidR="00552B8F" w:rsidRPr="000C7D28">
        <w:rPr>
          <w:rFonts w:eastAsia="Calibri"/>
        </w:rPr>
        <w:t>t want none of my information shared at all, thanks.</w:t>
      </w:r>
      <w:r>
        <w:rPr>
          <w:rFonts w:eastAsia="Calibri"/>
        </w:rPr>
        <w:t>”</w:t>
      </w:r>
      <w:r w:rsidR="00552B8F" w:rsidRPr="000C7D28">
        <w:rPr>
          <w:rFonts w:eastAsia="Calibri"/>
        </w:rPr>
        <w:t xml:space="preserve"> [Māori, Female, ≤34</w:t>
      </w:r>
      <w:r w:rsidR="005C65C1">
        <w:rPr>
          <w:rFonts w:eastAsia="Calibri"/>
        </w:rPr>
        <w:t> </w:t>
      </w:r>
      <w:r w:rsidR="00552B8F" w:rsidRPr="000C7D28">
        <w:rPr>
          <w:rFonts w:eastAsia="Calibri"/>
        </w:rPr>
        <w:t>years</w:t>
      </w:r>
      <w:r w:rsidR="00552B8F" w:rsidRPr="000C7D28">
        <w:t>]</w:t>
      </w:r>
    </w:p>
    <w:p w14:paraId="61364D03" w14:textId="77777777" w:rsidR="00552B8F" w:rsidRDefault="00552B8F" w:rsidP="005C65C1">
      <w:pPr>
        <w:rPr>
          <w:rFonts w:eastAsia="Calibri"/>
        </w:rPr>
      </w:pPr>
    </w:p>
    <w:p w14:paraId="7B356578" w14:textId="77777777" w:rsidR="005C20A1" w:rsidRDefault="00552B8F" w:rsidP="007E10DB">
      <w:pPr>
        <w:pStyle w:val="Heading3"/>
        <w:rPr>
          <w:rFonts w:eastAsia="Calibri"/>
        </w:rPr>
      </w:pPr>
      <w:r w:rsidRPr="000C7D28">
        <w:rPr>
          <w:rFonts w:eastAsia="Calibri"/>
        </w:rPr>
        <w:t>The need for greater sharing of health information</w:t>
      </w:r>
    </w:p>
    <w:p w14:paraId="4A82B6B0" w14:textId="77777777" w:rsidR="005C20A1" w:rsidRDefault="00552B8F" w:rsidP="005C65C1">
      <w:pPr>
        <w:rPr>
          <w:rFonts w:eastAsia="Calibri"/>
        </w:rPr>
      </w:pPr>
      <w:r w:rsidRPr="000C7D28">
        <w:rPr>
          <w:rFonts w:eastAsia="Calibri"/>
        </w:rPr>
        <w:t>Finally, some respondents raised concerns that there should be more sharing of data between hospitals and other health organisations. For example, some stated that they have had to re explain very important medical information to doctors</w:t>
      </w:r>
      <w:r>
        <w:rPr>
          <w:rFonts w:eastAsia="Calibri"/>
        </w:rPr>
        <w:t xml:space="preserve"> when sharing had not occurred</w:t>
      </w:r>
      <w:r w:rsidRPr="000C7D28">
        <w:rPr>
          <w:rFonts w:eastAsia="Calibri"/>
        </w:rPr>
        <w:t>.</w:t>
      </w:r>
    </w:p>
    <w:p w14:paraId="13A74ECA" w14:textId="77777777" w:rsidR="00552B8F" w:rsidRPr="000C7D28" w:rsidRDefault="005C20A1" w:rsidP="005C65C1">
      <w:pPr>
        <w:pStyle w:val="Quote"/>
        <w:rPr>
          <w:rFonts w:eastAsia="Calibri"/>
        </w:rPr>
      </w:pPr>
      <w:r>
        <w:rPr>
          <w:rFonts w:eastAsia="Calibri"/>
        </w:rPr>
        <w:t>“</w:t>
      </w:r>
      <w:r w:rsidR="00552B8F" w:rsidRPr="000C7D28">
        <w:rPr>
          <w:rFonts w:eastAsia="Calibri"/>
        </w:rPr>
        <w:t>I think it is very siloed and sometimes I think there should be more information sharing so that people can get the best care they need.</w:t>
      </w:r>
      <w:r>
        <w:rPr>
          <w:rFonts w:eastAsia="Calibri"/>
        </w:rPr>
        <w:t>”</w:t>
      </w:r>
      <w:r w:rsidR="00552B8F" w:rsidRPr="000C7D28">
        <w:rPr>
          <w:rFonts w:eastAsia="Calibri"/>
        </w:rPr>
        <w:t xml:space="preserve"> [NZ European, Female, </w:t>
      </w:r>
      <w:r w:rsidR="00552B8F" w:rsidRPr="000C7D28">
        <w:t>≤34 years]</w:t>
      </w:r>
    </w:p>
    <w:p w14:paraId="14864E7D" w14:textId="77777777" w:rsidR="00552B8F" w:rsidRPr="000C7D28" w:rsidRDefault="005C20A1" w:rsidP="005C65C1">
      <w:pPr>
        <w:pStyle w:val="Quote"/>
        <w:rPr>
          <w:rFonts w:eastAsia="Calibri"/>
        </w:rPr>
      </w:pPr>
      <w:r>
        <w:rPr>
          <w:rFonts w:eastAsia="Calibri"/>
        </w:rPr>
        <w:t>“</w:t>
      </w:r>
      <w:r w:rsidR="00552B8F" w:rsidRPr="000C7D28">
        <w:rPr>
          <w:rFonts w:eastAsia="Calibri"/>
        </w:rPr>
        <w:t>It is not shared enough throughout NZ medical care providers.</w:t>
      </w:r>
      <w:r>
        <w:rPr>
          <w:rFonts w:eastAsia="Calibri"/>
        </w:rPr>
        <w:t>”</w:t>
      </w:r>
      <w:r w:rsidR="00552B8F" w:rsidRPr="000C7D28">
        <w:rPr>
          <w:rFonts w:eastAsia="Calibri"/>
        </w:rPr>
        <w:t xml:space="preserve"> [Demographics not provided</w:t>
      </w:r>
      <w:r w:rsidR="00552B8F" w:rsidRPr="000C7D28">
        <w:t>]</w:t>
      </w:r>
    </w:p>
    <w:p w14:paraId="7F7DC03D" w14:textId="77777777" w:rsidR="00552B8F" w:rsidRPr="000C7D28" w:rsidRDefault="005C20A1" w:rsidP="005C65C1">
      <w:pPr>
        <w:pStyle w:val="Quote"/>
        <w:rPr>
          <w:rFonts w:eastAsia="Calibri"/>
          <w:b/>
          <w:bCs/>
        </w:rPr>
      </w:pPr>
      <w:r>
        <w:rPr>
          <w:rFonts w:eastAsia="Calibri"/>
        </w:rPr>
        <w:t>“</w:t>
      </w:r>
      <w:r w:rsidR="00552B8F" w:rsidRPr="000C7D28">
        <w:rPr>
          <w:rFonts w:eastAsia="Calibri"/>
        </w:rPr>
        <w:t>I believe there is not enough sharing of information e.g. hospitals cannot access GP records for acutely admitted patients.</w:t>
      </w:r>
      <w:r>
        <w:rPr>
          <w:rFonts w:eastAsia="Calibri"/>
        </w:rPr>
        <w:t>”</w:t>
      </w:r>
      <w:r w:rsidR="00552B8F" w:rsidRPr="000C7D28">
        <w:rPr>
          <w:rFonts w:eastAsia="Calibri"/>
        </w:rPr>
        <w:t xml:space="preserve"> [NZ European, Female, </w:t>
      </w:r>
      <w:r w:rsidR="00552B8F" w:rsidRPr="000C7D28">
        <w:t>≤34 years]</w:t>
      </w:r>
    </w:p>
    <w:p w14:paraId="1644D228" w14:textId="77777777" w:rsidR="00552B8F" w:rsidRPr="000C7D28" w:rsidRDefault="00552B8F" w:rsidP="005C65C1"/>
    <w:p w14:paraId="693F14E2" w14:textId="77777777" w:rsidR="00552B8F" w:rsidRPr="000C7D28" w:rsidRDefault="00552B8F" w:rsidP="007E10DB">
      <w:pPr>
        <w:pStyle w:val="Heading1"/>
      </w:pPr>
      <w:bookmarkStart w:id="32" w:name="_Toc99716927"/>
      <w:r w:rsidRPr="000C7D28">
        <w:lastRenderedPageBreak/>
        <w:t>Discussion</w:t>
      </w:r>
      <w:bookmarkEnd w:id="32"/>
    </w:p>
    <w:p w14:paraId="3410FF77" w14:textId="77777777" w:rsidR="00552B8F" w:rsidRPr="000C7D28" w:rsidRDefault="00552B8F" w:rsidP="00CE3916">
      <w:r w:rsidRPr="000C7D28">
        <w:t>This report presented the results of a cross-sectional survey conducted to gather the perceptions of the public of Aotearoa New Zealand on the use of their personal health information by health services and organisations. A total of 2,572 previous respondents of the New Zealand Health Survey completed the survey.</w:t>
      </w:r>
    </w:p>
    <w:p w14:paraId="0B253826" w14:textId="77777777" w:rsidR="00552B8F" w:rsidRPr="000C7D28" w:rsidRDefault="00552B8F" w:rsidP="00CE3916"/>
    <w:p w14:paraId="2DE7BAF6" w14:textId="77777777" w:rsidR="00552B8F" w:rsidRPr="000C7D28" w:rsidRDefault="00552B8F" w:rsidP="007E10DB">
      <w:pPr>
        <w:pStyle w:val="Heading2"/>
      </w:pPr>
      <w:bookmarkStart w:id="33" w:name="_Toc99716928"/>
      <w:r w:rsidRPr="000C7D28">
        <w:t>Summary of results</w:t>
      </w:r>
      <w:bookmarkEnd w:id="33"/>
    </w:p>
    <w:p w14:paraId="2DFC28D7" w14:textId="77777777" w:rsidR="00552B8F" w:rsidRPr="000C7D28" w:rsidRDefault="00552B8F" w:rsidP="00CE3916">
      <w:r w:rsidRPr="000C7D28">
        <w:t>While many respondents reported that they believed the health service was using their health information in the ways presented (range: 62</w:t>
      </w:r>
      <w:r w:rsidR="00CE3916">
        <w:t>–</w:t>
      </w:r>
      <w:r w:rsidRPr="000C7D28">
        <w:t>81%), there were many who were unaware their health information may be used in these ways including being used to make decisions about their health care now and in the future</w:t>
      </w:r>
      <w:r>
        <w:t>,</w:t>
      </w:r>
      <w:r w:rsidRPr="000C7D28">
        <w:t xml:space="preserve"> or that their health information could be used to make decisions about improving the health service.</w:t>
      </w:r>
    </w:p>
    <w:p w14:paraId="3DB77FCC" w14:textId="77777777" w:rsidR="00552B8F" w:rsidRPr="000C7D28" w:rsidRDefault="00552B8F" w:rsidP="00CE3916"/>
    <w:p w14:paraId="43AE77B9" w14:textId="77777777" w:rsidR="005C20A1" w:rsidRDefault="00552B8F" w:rsidP="00CE3916">
      <w:r w:rsidRPr="000C7D28">
        <w:t>Although over 70% of respondents were comfortable with their health information being used across the scenarios presented (range: 74</w:t>
      </w:r>
      <w:r w:rsidR="00CE3916">
        <w:t>–</w:t>
      </w:r>
      <w:r w:rsidRPr="000C7D28">
        <w:t>76%), between 7</w:t>
      </w:r>
      <w:r w:rsidR="00CE3916">
        <w:t>–</w:t>
      </w:r>
      <w:r w:rsidRPr="000C7D28">
        <w:t xml:space="preserve">11% of respondents were </w:t>
      </w:r>
      <w:r w:rsidRPr="00C73AEC">
        <w:rPr>
          <w:i/>
          <w:iCs/>
        </w:rPr>
        <w:t>uncomfortable</w:t>
      </w:r>
      <w:r w:rsidRPr="000C7D28">
        <w:t xml:space="preserve"> with their health information being used in these ways. When focusing on the items relating to the combining of individual health information with the health information of others, respondents who identified as Māori or Pacific were significantly more likely to be </w:t>
      </w:r>
      <w:r w:rsidRPr="00C73AEC">
        <w:rPr>
          <w:i/>
          <w:iCs/>
        </w:rPr>
        <w:t>uncomfortable</w:t>
      </w:r>
      <w:r w:rsidRPr="000C7D28">
        <w:t xml:space="preserve"> with the combining of their health information than non-Māori or non-Pacific.</w:t>
      </w:r>
    </w:p>
    <w:p w14:paraId="1733BA0B" w14:textId="77777777" w:rsidR="00552B8F" w:rsidRPr="000C7D28" w:rsidRDefault="00552B8F" w:rsidP="00CE3916"/>
    <w:p w14:paraId="3674F690" w14:textId="77777777" w:rsidR="00552B8F" w:rsidRPr="000C7D28" w:rsidRDefault="00552B8F" w:rsidP="00CE3916">
      <w:r w:rsidRPr="000C7D28">
        <w:t>For</w:t>
      </w:r>
      <w:r>
        <w:t xml:space="preserve"> many</w:t>
      </w:r>
      <w:r w:rsidRPr="000C7D28">
        <w:t xml:space="preserve"> respondents to feel comfortable with the use their personal health information the following conditions needed to be met:</w:t>
      </w:r>
    </w:p>
    <w:p w14:paraId="4023BF7D" w14:textId="77777777" w:rsidR="00552B8F" w:rsidRPr="000C7D28" w:rsidRDefault="00552B8F" w:rsidP="00CE3916">
      <w:pPr>
        <w:pStyle w:val="Bullet"/>
        <w:rPr>
          <w:rFonts w:eastAsia="Calibri"/>
        </w:rPr>
      </w:pPr>
      <w:r w:rsidRPr="000C7D28">
        <w:rPr>
          <w:rFonts w:eastAsia="Calibri"/>
        </w:rPr>
        <w:t>The use of their data is for the greater good and to benefit others.</w:t>
      </w:r>
    </w:p>
    <w:p w14:paraId="3675FBB2" w14:textId="77777777" w:rsidR="00552B8F" w:rsidRPr="000C7D28" w:rsidRDefault="00552B8F" w:rsidP="00CE3916">
      <w:pPr>
        <w:pStyle w:val="Bullet"/>
        <w:rPr>
          <w:rFonts w:eastAsia="Calibri"/>
        </w:rPr>
      </w:pPr>
      <w:r w:rsidRPr="000C7D28">
        <w:rPr>
          <w:rFonts w:eastAsia="Calibri"/>
        </w:rPr>
        <w:t>Their data is stored securely to prevent breaches.</w:t>
      </w:r>
    </w:p>
    <w:p w14:paraId="6745BAF9" w14:textId="77777777" w:rsidR="00552B8F" w:rsidRPr="000C7D28" w:rsidRDefault="00552B8F" w:rsidP="00CE3916">
      <w:pPr>
        <w:pStyle w:val="Bullet"/>
        <w:rPr>
          <w:rFonts w:eastAsia="Calibri"/>
        </w:rPr>
      </w:pPr>
      <w:r w:rsidRPr="000C7D28">
        <w:rPr>
          <w:rFonts w:eastAsia="Calibri"/>
        </w:rPr>
        <w:t>Their privacy is prioritised, and only anonymised data is shared beyond their immediate care.</w:t>
      </w:r>
    </w:p>
    <w:p w14:paraId="7922BE17" w14:textId="77777777" w:rsidR="00552B8F" w:rsidRPr="000C7D28" w:rsidRDefault="00552B8F" w:rsidP="00CE3916">
      <w:pPr>
        <w:pStyle w:val="Bullet"/>
        <w:rPr>
          <w:rFonts w:eastAsia="Calibri"/>
        </w:rPr>
      </w:pPr>
      <w:r w:rsidRPr="000C7D28">
        <w:rPr>
          <w:rFonts w:eastAsia="Calibri"/>
        </w:rPr>
        <w:t>That data is not shared outside the health system or used for commercial gain.</w:t>
      </w:r>
    </w:p>
    <w:p w14:paraId="44E37E2D" w14:textId="77777777" w:rsidR="00552B8F" w:rsidRPr="000C7D28" w:rsidRDefault="00552B8F" w:rsidP="00CE3916">
      <w:pPr>
        <w:pStyle w:val="Bullet"/>
        <w:rPr>
          <w:rFonts w:eastAsia="Calibri"/>
        </w:rPr>
      </w:pPr>
      <w:r w:rsidRPr="000C7D28">
        <w:rPr>
          <w:rFonts w:eastAsia="Calibri"/>
        </w:rPr>
        <w:t>There is communication and transparency around its use.</w:t>
      </w:r>
    </w:p>
    <w:p w14:paraId="666C6E12" w14:textId="77777777" w:rsidR="00552B8F" w:rsidRPr="000C7D28" w:rsidRDefault="00552B8F" w:rsidP="00CE3916">
      <w:pPr>
        <w:pStyle w:val="Bullet"/>
        <w:rPr>
          <w:rFonts w:eastAsia="Calibri"/>
        </w:rPr>
      </w:pPr>
      <w:r w:rsidRPr="000C7D28">
        <w:rPr>
          <w:rFonts w:eastAsia="Calibri"/>
        </w:rPr>
        <w:t>The information is up-to-date and correct.</w:t>
      </w:r>
    </w:p>
    <w:p w14:paraId="68C78DB1" w14:textId="77777777" w:rsidR="00552B8F" w:rsidRPr="000C7D28" w:rsidRDefault="00552B8F" w:rsidP="005F443C">
      <w:pPr>
        <w:rPr>
          <w:rFonts w:eastAsia="Calibri"/>
        </w:rPr>
      </w:pPr>
    </w:p>
    <w:p w14:paraId="4A93A162" w14:textId="77777777" w:rsidR="00552B8F" w:rsidRPr="000C7D28" w:rsidRDefault="00552B8F" w:rsidP="005F443C">
      <w:pPr>
        <w:rPr>
          <w:rFonts w:eastAsia="Calibri"/>
        </w:rPr>
      </w:pPr>
      <w:r w:rsidRPr="003251F0">
        <w:rPr>
          <w:rFonts w:eastAsia="Calibri"/>
        </w:rPr>
        <w:t>Although the majority appear comfortable there are a significant proportion of respondents who are uncomfortable because of mistrust in the health systems or health services. Further there are some respondents who would only be comfortable with the use of their health information if they have provided specific consent or others who would be uncomfortable with any use beyond their immediate care.</w:t>
      </w:r>
    </w:p>
    <w:p w14:paraId="1CA2FD87" w14:textId="77777777" w:rsidR="00552B8F" w:rsidRPr="000C7D28" w:rsidRDefault="00552B8F" w:rsidP="005F443C">
      <w:pPr>
        <w:rPr>
          <w:rFonts w:eastAsia="Calibri"/>
        </w:rPr>
      </w:pPr>
    </w:p>
    <w:p w14:paraId="33E4DE1D" w14:textId="77777777" w:rsidR="00552B8F" w:rsidRPr="000C7D28" w:rsidRDefault="00552B8F" w:rsidP="00904C22">
      <w:pPr>
        <w:keepNext/>
        <w:rPr>
          <w:rFonts w:eastAsia="Calibri"/>
        </w:rPr>
      </w:pPr>
      <w:r w:rsidRPr="00AE30E7">
        <w:rPr>
          <w:rFonts w:eastAsia="Calibri"/>
        </w:rPr>
        <w:lastRenderedPageBreak/>
        <w:t>In relation to the n</w:t>
      </w:r>
      <w:r>
        <w:rPr>
          <w:rFonts w:eastAsia="Calibri"/>
        </w:rPr>
        <w:t xml:space="preserve">eed to </w:t>
      </w:r>
      <w:r w:rsidRPr="000C7D28">
        <w:rPr>
          <w:rFonts w:eastAsia="Calibri"/>
        </w:rPr>
        <w:t>seek permission for the use of health information, the majority of respondents reported that if the health information was being used under the following conditions, then they did not require their consent to be sought:</w:t>
      </w:r>
    </w:p>
    <w:p w14:paraId="6E29CF9B" w14:textId="77777777" w:rsidR="005C20A1" w:rsidRDefault="00552B8F" w:rsidP="005F443C">
      <w:pPr>
        <w:pStyle w:val="Bullet"/>
        <w:rPr>
          <w:rFonts w:eastAsia="Calibri"/>
        </w:rPr>
      </w:pPr>
      <w:r w:rsidRPr="000C7D28">
        <w:rPr>
          <w:rFonts w:eastAsia="Calibri"/>
        </w:rPr>
        <w:t>The data is anonymous, personal privacy is maintained and no personal or identifying information is shared.</w:t>
      </w:r>
    </w:p>
    <w:p w14:paraId="550E5BAD" w14:textId="77777777" w:rsidR="005C20A1" w:rsidRDefault="00552B8F" w:rsidP="005F443C">
      <w:pPr>
        <w:pStyle w:val="Bullet"/>
        <w:rPr>
          <w:rFonts w:eastAsia="Calibri"/>
        </w:rPr>
      </w:pPr>
      <w:r w:rsidRPr="000C7D28">
        <w:rPr>
          <w:rFonts w:eastAsia="Calibri"/>
        </w:rPr>
        <w:t>The use of the data is for the right reasons (to benefit others).</w:t>
      </w:r>
    </w:p>
    <w:p w14:paraId="22DFEB1E" w14:textId="77777777" w:rsidR="00552B8F" w:rsidRPr="000C7D28" w:rsidRDefault="00552B8F" w:rsidP="005F443C">
      <w:pPr>
        <w:pStyle w:val="Bullet"/>
        <w:rPr>
          <w:rFonts w:eastAsia="Calibri"/>
        </w:rPr>
      </w:pPr>
      <w:r w:rsidRPr="000C7D28">
        <w:rPr>
          <w:rFonts w:eastAsia="Calibri"/>
        </w:rPr>
        <w:t>That the security of the data is assured.</w:t>
      </w:r>
    </w:p>
    <w:p w14:paraId="034BADA0" w14:textId="77777777" w:rsidR="00552B8F" w:rsidRPr="000C7D28" w:rsidRDefault="00552B8F" w:rsidP="005F443C">
      <w:pPr>
        <w:pStyle w:val="Bullet"/>
        <w:rPr>
          <w:rFonts w:eastAsia="Calibri"/>
        </w:rPr>
      </w:pPr>
      <w:r w:rsidRPr="000C7D28">
        <w:rPr>
          <w:rFonts w:eastAsia="Calibri"/>
        </w:rPr>
        <w:t>That the data (or the combined dataset) It is not shared outside the health system.</w:t>
      </w:r>
    </w:p>
    <w:p w14:paraId="095090CB" w14:textId="77777777" w:rsidR="00552B8F" w:rsidRPr="000C7D28" w:rsidRDefault="00552B8F" w:rsidP="005F443C">
      <w:pPr>
        <w:rPr>
          <w:rFonts w:eastAsia="Calibri"/>
        </w:rPr>
      </w:pPr>
    </w:p>
    <w:p w14:paraId="72CF8207" w14:textId="77777777" w:rsidR="00552B8F" w:rsidRPr="000C7D28" w:rsidRDefault="00552B8F" w:rsidP="005F443C">
      <w:pPr>
        <w:rPr>
          <w:rFonts w:eastAsia="Calibri"/>
        </w:rPr>
      </w:pPr>
      <w:r w:rsidRPr="000C7D28">
        <w:rPr>
          <w:rFonts w:eastAsia="Calibri"/>
        </w:rPr>
        <w:t>Respondents indicated that the use of health information in the following situations would require personal consent/permission to be sought before its use:</w:t>
      </w:r>
    </w:p>
    <w:p w14:paraId="1DBC45EA" w14:textId="77777777" w:rsidR="005C20A1" w:rsidRDefault="00552B8F" w:rsidP="005F443C">
      <w:pPr>
        <w:pStyle w:val="Bullet"/>
        <w:rPr>
          <w:rFonts w:eastAsia="Calibri"/>
        </w:rPr>
      </w:pPr>
      <w:r w:rsidRPr="000C7D28">
        <w:rPr>
          <w:rFonts w:eastAsia="Calibri"/>
        </w:rPr>
        <w:t>When personal (identifiable) information is included in the dataset.</w:t>
      </w:r>
    </w:p>
    <w:p w14:paraId="5AD2E49E" w14:textId="77777777" w:rsidR="00552B8F" w:rsidRPr="000C7D28" w:rsidRDefault="00552B8F" w:rsidP="005F443C">
      <w:pPr>
        <w:pStyle w:val="Bullet"/>
        <w:rPr>
          <w:rFonts w:eastAsia="Calibri"/>
        </w:rPr>
      </w:pPr>
      <w:r w:rsidRPr="000C7D28">
        <w:rPr>
          <w:rFonts w:eastAsia="Calibri"/>
        </w:rPr>
        <w:t>When data is being sent or shared outside of the health system or used for commercial purposes.</w:t>
      </w:r>
    </w:p>
    <w:p w14:paraId="67996D98" w14:textId="77777777" w:rsidR="005C20A1" w:rsidRDefault="00552B8F" w:rsidP="005F443C">
      <w:pPr>
        <w:pStyle w:val="Bullet"/>
        <w:rPr>
          <w:rFonts w:eastAsia="Calibri"/>
        </w:rPr>
      </w:pPr>
      <w:r w:rsidRPr="000C7D28">
        <w:rPr>
          <w:rFonts w:eastAsia="Calibri"/>
        </w:rPr>
        <w:t>When data is sensitive in nature e.g. DNA/genetic data, mental health, sexual health, rare diseases, specific medical conditions, gynaecology information, terminal illness, COVID-19.</w:t>
      </w:r>
    </w:p>
    <w:p w14:paraId="040E4527" w14:textId="77777777" w:rsidR="005C20A1" w:rsidRDefault="00552B8F" w:rsidP="005F443C">
      <w:pPr>
        <w:pStyle w:val="Bullet"/>
        <w:rPr>
          <w:rFonts w:eastAsia="Calibri"/>
        </w:rPr>
      </w:pPr>
      <w:r w:rsidRPr="000C7D28">
        <w:rPr>
          <w:rFonts w:eastAsia="Calibri"/>
        </w:rPr>
        <w:t>When the data is specific to a population group e.g. minors, ethnic groups.</w:t>
      </w:r>
    </w:p>
    <w:p w14:paraId="327F8FFB" w14:textId="77777777" w:rsidR="00552B8F" w:rsidRPr="000C7D28" w:rsidRDefault="00552B8F" w:rsidP="005F443C">
      <w:pPr>
        <w:rPr>
          <w:rFonts w:eastAsia="Calibri"/>
        </w:rPr>
      </w:pPr>
    </w:p>
    <w:p w14:paraId="62C36D78" w14:textId="77777777" w:rsidR="00552B8F" w:rsidRPr="000C7D28" w:rsidRDefault="00552B8F" w:rsidP="005F443C">
      <w:pPr>
        <w:rPr>
          <w:rFonts w:eastAsia="Calibri"/>
        </w:rPr>
      </w:pPr>
      <w:r w:rsidRPr="000C7D28">
        <w:rPr>
          <w:rFonts w:eastAsia="Calibri"/>
        </w:rPr>
        <w:t>Respondents expressed concerns over security risks, privacy and confidentiality, the use of health information outside the health system and the lack of transparency and communication</w:t>
      </w:r>
      <w:r>
        <w:rPr>
          <w:rFonts w:eastAsia="Calibri"/>
        </w:rPr>
        <w:t xml:space="preserve"> around health information</w:t>
      </w:r>
      <w:r w:rsidRPr="000C7D28">
        <w:rPr>
          <w:rFonts w:eastAsia="Calibri"/>
        </w:rPr>
        <w:t>. Many respondent concerns could be addressed if:</w:t>
      </w:r>
    </w:p>
    <w:p w14:paraId="7E4B73E6" w14:textId="77777777" w:rsidR="00552B8F" w:rsidRPr="000C7D28" w:rsidRDefault="00552B8F" w:rsidP="005F443C">
      <w:pPr>
        <w:pStyle w:val="Bullet"/>
        <w:rPr>
          <w:rFonts w:eastAsia="Calibri"/>
        </w:rPr>
      </w:pPr>
      <w:r w:rsidRPr="000C7D28">
        <w:rPr>
          <w:rFonts w:eastAsia="Calibri"/>
        </w:rPr>
        <w:t>There is increased communication and transparency around the use and protection of personal health information.</w:t>
      </w:r>
    </w:p>
    <w:p w14:paraId="2FAA408E" w14:textId="77777777" w:rsidR="005C20A1" w:rsidRDefault="00552B8F" w:rsidP="005F443C">
      <w:pPr>
        <w:pStyle w:val="Bullet"/>
        <w:rPr>
          <w:rFonts w:eastAsia="Calibri"/>
        </w:rPr>
      </w:pPr>
      <w:r w:rsidRPr="000C7D28">
        <w:rPr>
          <w:rFonts w:eastAsia="Calibri"/>
        </w:rPr>
        <w:t>Health information is secure and protected from data breaches and hacking.</w:t>
      </w:r>
    </w:p>
    <w:p w14:paraId="317B671F" w14:textId="77777777" w:rsidR="00552B8F" w:rsidRPr="000C7D28" w:rsidRDefault="00552B8F" w:rsidP="005F443C">
      <w:pPr>
        <w:pStyle w:val="Bullet"/>
        <w:rPr>
          <w:rFonts w:eastAsia="Calibri"/>
        </w:rPr>
      </w:pPr>
      <w:r w:rsidRPr="000C7D28">
        <w:rPr>
          <w:rFonts w:eastAsia="Calibri"/>
        </w:rPr>
        <w:t>Privacy and confidentiality are prioritised, and only anonymous data is shared beyond immediate care.</w:t>
      </w:r>
    </w:p>
    <w:p w14:paraId="662FDA70" w14:textId="77777777" w:rsidR="00552B8F" w:rsidRPr="000C7D28" w:rsidRDefault="00552B8F" w:rsidP="005F443C">
      <w:pPr>
        <w:pStyle w:val="Bullet"/>
        <w:rPr>
          <w:rFonts w:eastAsia="Calibri"/>
        </w:rPr>
      </w:pPr>
      <w:r w:rsidRPr="000C7D28">
        <w:rPr>
          <w:rFonts w:eastAsia="Calibri"/>
        </w:rPr>
        <w:t>Health information is not shared outside the health sector or for commercial uses.</w:t>
      </w:r>
    </w:p>
    <w:p w14:paraId="54DBF425" w14:textId="77777777" w:rsidR="00552B8F" w:rsidRPr="000C7D28" w:rsidRDefault="00552B8F" w:rsidP="005F443C">
      <w:pPr>
        <w:pStyle w:val="Bullet"/>
        <w:rPr>
          <w:rFonts w:eastAsia="Calibri"/>
        </w:rPr>
      </w:pPr>
      <w:r w:rsidRPr="000C7D28">
        <w:rPr>
          <w:rFonts w:eastAsia="Calibri"/>
        </w:rPr>
        <w:t>Health information is respected as taonga and only used for good.</w:t>
      </w:r>
    </w:p>
    <w:p w14:paraId="15321A24" w14:textId="77777777" w:rsidR="00552B8F" w:rsidRPr="000C7D28" w:rsidRDefault="00552B8F" w:rsidP="005F443C">
      <w:pPr>
        <w:pStyle w:val="Bullet"/>
        <w:rPr>
          <w:rFonts w:eastAsia="Calibri"/>
        </w:rPr>
      </w:pPr>
      <w:r w:rsidRPr="000C7D28">
        <w:rPr>
          <w:rFonts w:eastAsia="Calibri"/>
        </w:rPr>
        <w:t>That patients are given access to their health information and the ability to correct their information.</w:t>
      </w:r>
    </w:p>
    <w:p w14:paraId="3E21A3BB" w14:textId="77777777" w:rsidR="005C20A1" w:rsidRDefault="00552B8F" w:rsidP="005F443C">
      <w:pPr>
        <w:pStyle w:val="Bullet"/>
        <w:rPr>
          <w:rFonts w:eastAsia="Calibri"/>
        </w:rPr>
      </w:pPr>
      <w:r w:rsidRPr="000C7D28">
        <w:rPr>
          <w:rFonts w:eastAsia="Calibri"/>
        </w:rPr>
        <w:t>There is good governance of health information including clear processes and approvals for its use, with auditing and monitoring.</w:t>
      </w:r>
    </w:p>
    <w:p w14:paraId="2B930FCE" w14:textId="77777777" w:rsidR="00552B8F" w:rsidRPr="000C7D28" w:rsidRDefault="00552B8F" w:rsidP="005F443C"/>
    <w:p w14:paraId="43D227A1" w14:textId="77777777" w:rsidR="00552B8F" w:rsidRPr="000C7D28" w:rsidRDefault="00552B8F" w:rsidP="007E10DB">
      <w:pPr>
        <w:pStyle w:val="Heading2"/>
      </w:pPr>
      <w:bookmarkStart w:id="34" w:name="_Toc99716929"/>
      <w:r w:rsidRPr="000C7D28">
        <w:lastRenderedPageBreak/>
        <w:t>Comparison to previous work</w:t>
      </w:r>
      <w:bookmarkEnd w:id="34"/>
    </w:p>
    <w:p w14:paraId="70472480" w14:textId="77777777" w:rsidR="00552B8F" w:rsidRPr="006F36DF" w:rsidRDefault="00552B8F" w:rsidP="00904C22">
      <w:pPr>
        <w:keepNext/>
        <w:keepLines/>
      </w:pPr>
      <w:r w:rsidRPr="000C7D28">
        <w:t>The findings from the current study add to growing evidence indicating public support, though conditional, for secondary use of health information when used for the greater good or public benefit.</w:t>
      </w:r>
      <w:r w:rsidRPr="000C7D28">
        <w:rPr>
          <w:vertAlign w:val="superscript"/>
        </w:rPr>
        <w:t>4</w:t>
      </w:r>
      <w:r w:rsidR="005F443C">
        <w:rPr>
          <w:vertAlign w:val="superscript"/>
        </w:rPr>
        <w:t>–</w:t>
      </w:r>
      <w:r w:rsidRPr="000C7D28">
        <w:rPr>
          <w:vertAlign w:val="superscript"/>
        </w:rPr>
        <w:t>6</w:t>
      </w:r>
      <w:r w:rsidRPr="000C7D28">
        <w:t xml:space="preserve"> Similar to the results of this survey, individual privacy and data security alongside trust in the health system/services </w:t>
      </w:r>
      <w:r>
        <w:t>have been</w:t>
      </w:r>
      <w:r w:rsidRPr="000C7D28">
        <w:t xml:space="preserve"> key themes in </w:t>
      </w:r>
      <w:r>
        <w:t xml:space="preserve">previous </w:t>
      </w:r>
      <w:r w:rsidRPr="000C7D28">
        <w:t>surveys of members of the public.</w:t>
      </w:r>
      <w:r w:rsidRPr="000C7D28">
        <w:rPr>
          <w:vertAlign w:val="superscript"/>
        </w:rPr>
        <w:t>4,7</w:t>
      </w:r>
      <w:r w:rsidRPr="000C7D28">
        <w:t xml:space="preserve"> Although there is support for the use of health information, similar to this study</w:t>
      </w:r>
      <w:r>
        <w:t>,</w:t>
      </w:r>
      <w:r w:rsidRPr="000C7D28">
        <w:t xml:space="preserve"> other work has highlighted consumer concerns around misuse of data</w:t>
      </w:r>
      <w:r>
        <w:t xml:space="preserve"> and concerns around the </w:t>
      </w:r>
      <w:r w:rsidRPr="000C7D28">
        <w:t>sharing of data outside the health system</w:t>
      </w:r>
      <w:r>
        <w:t xml:space="preserve">, including </w:t>
      </w:r>
      <w:r w:rsidRPr="000C7D28">
        <w:t xml:space="preserve">with commercial companies and </w:t>
      </w:r>
      <w:r>
        <w:t xml:space="preserve">where there is </w:t>
      </w:r>
      <w:r w:rsidRPr="000C7D28">
        <w:t>potential commercial gain.</w:t>
      </w:r>
      <w:r w:rsidRPr="000C7D28">
        <w:rPr>
          <w:vertAlign w:val="superscript"/>
        </w:rPr>
        <w:t>4,7,8</w:t>
      </w:r>
      <w:r w:rsidRPr="000C7D28">
        <w:t xml:space="preserve"> The findings from this survey are also in line with other surveys internationally that indicate that individual consent is not always necessary,</w:t>
      </w:r>
      <w:r w:rsidRPr="000C7D28">
        <w:rPr>
          <w:vertAlign w:val="superscript"/>
        </w:rPr>
        <w:t>4,7</w:t>
      </w:r>
      <w:r w:rsidRPr="000C7D28">
        <w:t xml:space="preserve"> but assurances around the security and privacy of health information are paramount for </w:t>
      </w:r>
      <w:r>
        <w:t>people</w:t>
      </w:r>
      <w:r w:rsidRPr="000C7D28">
        <w:t xml:space="preserve"> to be comfortable in the use of their heal</w:t>
      </w:r>
      <w:r w:rsidRPr="006F36DF">
        <w:t>th information.</w:t>
      </w:r>
      <w:r w:rsidRPr="006F36DF">
        <w:rPr>
          <w:vertAlign w:val="superscript"/>
        </w:rPr>
        <w:t>4,6,9</w:t>
      </w:r>
      <w:r w:rsidRPr="006F36DF">
        <w:t xml:space="preserve"> The findings also highlight the need for better communication and transparency on the use of health information.</w:t>
      </w:r>
      <w:r w:rsidRPr="006F36DF">
        <w:rPr>
          <w:vertAlign w:val="superscript"/>
        </w:rPr>
        <w:t xml:space="preserve"> 4,7,10</w:t>
      </w:r>
      <w:r w:rsidR="005F443C">
        <w:rPr>
          <w:vertAlign w:val="superscript"/>
        </w:rPr>
        <w:t>–</w:t>
      </w:r>
      <w:r w:rsidRPr="006F36DF">
        <w:rPr>
          <w:vertAlign w:val="superscript"/>
        </w:rPr>
        <w:t>14</w:t>
      </w:r>
    </w:p>
    <w:p w14:paraId="74503A9B" w14:textId="77777777" w:rsidR="00552B8F" w:rsidRPr="006F36DF" w:rsidRDefault="00552B8F" w:rsidP="005F443C"/>
    <w:p w14:paraId="44E5531B" w14:textId="77777777" w:rsidR="005C20A1" w:rsidRDefault="00552B8F" w:rsidP="005F443C">
      <w:r w:rsidRPr="006F36DF">
        <w:t>There</w:t>
      </w:r>
      <w:r w:rsidRPr="000C7D28">
        <w:t xml:space="preserve"> are some interesting differences in the results of this survey compared with the same survey conducted in Waitematā DHB patients in 2020</w:t>
      </w:r>
      <w:r>
        <w:t>.</w:t>
      </w:r>
      <w:r w:rsidRPr="000C7D28">
        <w:rPr>
          <w:vertAlign w:val="superscript"/>
        </w:rPr>
        <w:t>1</w:t>
      </w:r>
      <w:r w:rsidRPr="000C7D28">
        <w:t xml:space="preserve"> Of note were the lower rates in the current survey of overall comfort with the use of health information (range 71</w:t>
      </w:r>
      <w:r w:rsidR="005F443C">
        <w:t>–</w:t>
      </w:r>
      <w:r w:rsidRPr="000C7D28">
        <w:t>79%) compared to the DHB patient sample (range 81</w:t>
      </w:r>
      <w:r w:rsidR="005F443C">
        <w:t>–</w:t>
      </w:r>
      <w:r w:rsidRPr="000C7D28">
        <w:t xml:space="preserve">89%) and alongside this the greater proportion of respondents in this current survey who were unsure and/or neutral about the use of their health information. This could be due to the current sample including </w:t>
      </w:r>
      <w:r>
        <w:t>the</w:t>
      </w:r>
      <w:r w:rsidRPr="000C7D28">
        <w:t xml:space="preserve"> general population where some respondents had very little contact with health services. In comparison the previous survey was administered in current DHB service users. It has been reported internationally that current users of health services are more likely to have better understanding of health information and its use. Additionally this current survey was administered after two high profile data breeches (Waikato DHB and ACC) which may have led to a greater awareness of the potential security and privacy risks and more concerns about the security and privacy of health information in these findings.</w:t>
      </w:r>
    </w:p>
    <w:p w14:paraId="2CB203F5" w14:textId="77777777" w:rsidR="00552B8F" w:rsidRPr="000C7D28" w:rsidRDefault="00552B8F" w:rsidP="005F443C"/>
    <w:p w14:paraId="444E9CFA" w14:textId="77777777" w:rsidR="00552B8F" w:rsidRPr="000C7D28" w:rsidRDefault="00552B8F" w:rsidP="005F443C">
      <w:r w:rsidRPr="000C7D28">
        <w:t xml:space="preserve">Further, there were differences between the surveys in levels of comfort for </w:t>
      </w:r>
      <w:r>
        <w:t xml:space="preserve">people from </w:t>
      </w:r>
      <w:r w:rsidRPr="000C7D28">
        <w:t>Māori and Pacific ethnicities. In line with previous work by the New Zealand Data Futures Forum,</w:t>
      </w:r>
      <w:r w:rsidRPr="000C7D28">
        <w:rPr>
          <w:vertAlign w:val="superscript"/>
        </w:rPr>
        <w:t>15</w:t>
      </w:r>
      <w:r w:rsidRPr="000C7D28">
        <w:t xml:space="preserve"> in the current survey Māori and Pacific had lower levels of comfort with the combining of health information compared to non-Māori or non-Pacific, where the opposite was found in the DHB based survey.</w:t>
      </w:r>
      <w:r w:rsidRPr="000C7D28">
        <w:rPr>
          <w:vertAlign w:val="superscript"/>
        </w:rPr>
        <w:t>1</w:t>
      </w:r>
      <w:r w:rsidRPr="000C7D28">
        <w:t xml:space="preserve"> The reasons for this difference are not clear, although factors contributing could include that it was a general population sample rather than patient sample, that the sample for this survey was younger with fewer respondents from the older (75 years and over) age group, and/or that this survey was only able to be completed online and in the English language whereas the previous DHB survey was available for completion online, in person with assistance and on paper, and was available in 10 different languages including </w:t>
      </w:r>
      <w:proofErr w:type="spellStart"/>
      <w:r w:rsidRPr="000C7D28">
        <w:t>Te</w:t>
      </w:r>
      <w:proofErr w:type="spellEnd"/>
      <w:r w:rsidRPr="000C7D28">
        <w:t xml:space="preserve"> </w:t>
      </w:r>
      <w:proofErr w:type="spellStart"/>
      <w:r w:rsidRPr="000C7D28">
        <w:t>Reo</w:t>
      </w:r>
      <w:proofErr w:type="spellEnd"/>
      <w:r w:rsidRPr="000C7D28">
        <w:t xml:space="preserve"> Māori and Pacific languages. Ongoing in-depth interviews in the DHB research project may provide more information regarding this.</w:t>
      </w:r>
    </w:p>
    <w:p w14:paraId="16E90DE5" w14:textId="77777777" w:rsidR="00552B8F" w:rsidRPr="000C7D28" w:rsidRDefault="00552B8F" w:rsidP="005F443C"/>
    <w:p w14:paraId="05C6D353" w14:textId="77777777" w:rsidR="00552B8F" w:rsidRPr="000C7D28" w:rsidRDefault="00552B8F" w:rsidP="007E10DB">
      <w:pPr>
        <w:pStyle w:val="Heading2"/>
      </w:pPr>
      <w:bookmarkStart w:id="35" w:name="_Toc99716930"/>
      <w:r w:rsidRPr="000C7D28">
        <w:lastRenderedPageBreak/>
        <w:t xml:space="preserve">Limitations of the current </w:t>
      </w:r>
      <w:r w:rsidR="007E10DB">
        <w:t>w</w:t>
      </w:r>
      <w:r w:rsidRPr="000C7D28">
        <w:t>ork</w:t>
      </w:r>
      <w:bookmarkEnd w:id="35"/>
    </w:p>
    <w:p w14:paraId="37A5D56B" w14:textId="77777777" w:rsidR="005C20A1" w:rsidRDefault="00552B8F" w:rsidP="005F443C">
      <w:r w:rsidRPr="000C7D28">
        <w:t xml:space="preserve">The findings from this </w:t>
      </w:r>
      <w:r>
        <w:t>survey</w:t>
      </w:r>
      <w:r w:rsidRPr="000C7D28">
        <w:t xml:space="preserve"> must be interpreted with consideration of its limitations including sample characteristics, recruitment and administration methods, and the timing. The sample for this survey were a convenience sample recruited via email through the N</w:t>
      </w:r>
      <w:r>
        <w:t xml:space="preserve">ew </w:t>
      </w:r>
      <w:r w:rsidRPr="000C7D28">
        <w:t>Z</w:t>
      </w:r>
      <w:r>
        <w:t>ealand</w:t>
      </w:r>
      <w:r w:rsidRPr="000C7D28">
        <w:t xml:space="preserve"> Health Survey database of people who had agreed to be contacted for future surveys, participants therefore are biased to those who are already engaged with research/surveys and have the necessary digital access and digital literacy to take part. The survey was only available in English which will have deterred or prevented those New Zealanders who primarily speak other languages from participating. Furthermore, the sample included few participants from the younger (&lt;25 years) and older (75 years and over) age groups. Interpreting the findings in relation to young adult and older adult populations, non-English speaking New Zealanders, as well as those with low digital literacy and access must be done with caution.</w:t>
      </w:r>
    </w:p>
    <w:p w14:paraId="6FF94189" w14:textId="77777777" w:rsidR="00552B8F" w:rsidRDefault="00552B8F" w:rsidP="005F443C"/>
    <w:p w14:paraId="4854128A" w14:textId="77777777" w:rsidR="00552B8F" w:rsidRPr="000C7D28" w:rsidRDefault="00552B8F" w:rsidP="005F443C">
      <w:r w:rsidRPr="000C7D28">
        <w:t>It is also important to consider that the timing may have influenced how people responded to the survey. The survey was administered at a time when vaccine mandates and vaccine certificates were front of mind for many New Zealanders. Those with little prior experience of the health system, and therefore collection of health information, were suddenly in a position of having to report/display COVID information for employment or access to venues. For some this may have influenced their responses to questions in relation to the sharing of health information with others.</w:t>
      </w:r>
    </w:p>
    <w:p w14:paraId="5C581604" w14:textId="77777777" w:rsidR="00552B8F" w:rsidRPr="000C7D28" w:rsidRDefault="00552B8F" w:rsidP="005F443C"/>
    <w:p w14:paraId="3A518825" w14:textId="77777777" w:rsidR="00552B8F" w:rsidRPr="000C7D28" w:rsidRDefault="00552B8F" w:rsidP="007E10DB">
      <w:pPr>
        <w:pStyle w:val="Heading2"/>
      </w:pPr>
      <w:bookmarkStart w:id="36" w:name="_Toc99716931"/>
      <w:r w:rsidRPr="000C7D28">
        <w:t>Conclusion</w:t>
      </w:r>
      <w:bookmarkEnd w:id="36"/>
    </w:p>
    <w:p w14:paraId="64E0D479" w14:textId="77777777" w:rsidR="007E10DB" w:rsidRDefault="00552B8F" w:rsidP="005F443C">
      <w:r w:rsidRPr="000C7D28">
        <w:t xml:space="preserve">Understanding how </w:t>
      </w:r>
      <w:r>
        <w:t>people</w:t>
      </w:r>
      <w:r w:rsidRPr="000C7D28">
        <w:t xml:space="preserve"> want their health information used is important for health services to consider as the digitisation of health records progresses and opportunities for the use of health data grow. This survey has found that members of the public are </w:t>
      </w:r>
      <w:r>
        <w:t xml:space="preserve">largely </w:t>
      </w:r>
      <w:r w:rsidRPr="000C7D28">
        <w:t xml:space="preserve">comfortable with the use of their health information to benefit others with the conditions that the data is respected, stored securely, their privacy is maintained, they have access to it, it remains within the </w:t>
      </w:r>
      <w:r>
        <w:t xml:space="preserve">New Zealand </w:t>
      </w:r>
      <w:r w:rsidRPr="000C7D28">
        <w:t>health sector</w:t>
      </w:r>
      <w:r>
        <w:t>, is</w:t>
      </w:r>
      <w:r w:rsidRPr="000C7D28">
        <w:t xml:space="preserve"> not used for commercial gain, and that there is good governance over access and use. It appears that many of the concerns expressed around the use of health information could be mitigated with increased communication and transparency from health services and organisations.</w:t>
      </w:r>
    </w:p>
    <w:p w14:paraId="2044086A" w14:textId="77777777" w:rsidR="007E10DB" w:rsidRDefault="007E10DB" w:rsidP="005F443C"/>
    <w:p w14:paraId="6D0397E8" w14:textId="77777777" w:rsidR="00552B8F" w:rsidRPr="00C73AEC" w:rsidRDefault="00552B8F" w:rsidP="007E10DB">
      <w:pPr>
        <w:pStyle w:val="Heading1"/>
        <w:numPr>
          <w:ilvl w:val="0"/>
          <w:numId w:val="0"/>
        </w:numPr>
      </w:pPr>
      <w:bookmarkStart w:id="37" w:name="_Toc99716932"/>
      <w:r w:rsidRPr="000C7D28">
        <w:lastRenderedPageBreak/>
        <w:t>References</w:t>
      </w:r>
      <w:bookmarkEnd w:id="37"/>
    </w:p>
    <w:p w14:paraId="3DE79179" w14:textId="77777777" w:rsidR="00552B8F" w:rsidRPr="000C7D28" w:rsidRDefault="00552B8F" w:rsidP="005F443C">
      <w:pPr>
        <w:pStyle w:val="References"/>
      </w:pPr>
      <w:r w:rsidRPr="000C7D28">
        <w:t>Dobson R</w:t>
      </w:r>
      <w:r w:rsidR="005F443C">
        <w:t>,</w:t>
      </w:r>
      <w:r w:rsidRPr="000C7D28">
        <w:t xml:space="preserve"> Whittaker R</w:t>
      </w:r>
      <w:r w:rsidR="005F443C">
        <w:t>,</w:t>
      </w:r>
      <w:r w:rsidRPr="000C7D28">
        <w:t xml:space="preserve"> Wihongi H</w:t>
      </w:r>
      <w:r w:rsidR="005F443C">
        <w:t>,</w:t>
      </w:r>
      <w:r w:rsidRPr="000C7D28">
        <w:t xml:space="preserve"> </w:t>
      </w:r>
      <w:r w:rsidR="005F443C">
        <w:t>et al</w:t>
      </w:r>
      <w:r w:rsidRPr="000C7D28">
        <w:t xml:space="preserve">. </w:t>
      </w:r>
      <w:r w:rsidR="005F443C">
        <w:t xml:space="preserve">2021. </w:t>
      </w:r>
      <w:r w:rsidRPr="000C7D28">
        <w:t xml:space="preserve">Patient perspectives on the use of health information. </w:t>
      </w:r>
      <w:r w:rsidRPr="005F443C">
        <w:rPr>
          <w:i/>
        </w:rPr>
        <w:t>New Zealand Medical Journal</w:t>
      </w:r>
      <w:r w:rsidRPr="000C7D28">
        <w:t xml:space="preserve"> 134 (1547).</w:t>
      </w:r>
    </w:p>
    <w:p w14:paraId="77C4A1E6" w14:textId="77777777" w:rsidR="00552B8F" w:rsidRPr="000C7D28" w:rsidRDefault="00552B8F" w:rsidP="005F443C">
      <w:pPr>
        <w:pStyle w:val="References"/>
      </w:pPr>
      <w:r w:rsidRPr="000C7D28">
        <w:t xml:space="preserve">Thomas DR. </w:t>
      </w:r>
      <w:r w:rsidR="005F443C">
        <w:t xml:space="preserve">2006. </w:t>
      </w:r>
      <w:r w:rsidRPr="000C7D28">
        <w:t xml:space="preserve">A general inductive approach for </w:t>
      </w:r>
      <w:proofErr w:type="spellStart"/>
      <w:r w:rsidRPr="000C7D28">
        <w:t>analyzing</w:t>
      </w:r>
      <w:proofErr w:type="spellEnd"/>
      <w:r w:rsidRPr="000C7D28">
        <w:t xml:space="preserve"> qualitative evaluation data. </w:t>
      </w:r>
      <w:r w:rsidRPr="005F443C">
        <w:rPr>
          <w:i/>
        </w:rPr>
        <w:t xml:space="preserve">American </w:t>
      </w:r>
      <w:r w:rsidR="005F443C" w:rsidRPr="005F443C">
        <w:rPr>
          <w:i/>
        </w:rPr>
        <w:t>J</w:t>
      </w:r>
      <w:r w:rsidRPr="005F443C">
        <w:rPr>
          <w:i/>
        </w:rPr>
        <w:t xml:space="preserve">ournal of </w:t>
      </w:r>
      <w:r w:rsidR="005F443C" w:rsidRPr="005F443C">
        <w:rPr>
          <w:i/>
        </w:rPr>
        <w:t>E</w:t>
      </w:r>
      <w:r w:rsidRPr="005F443C">
        <w:rPr>
          <w:i/>
        </w:rPr>
        <w:t>valuation</w:t>
      </w:r>
      <w:r w:rsidR="005F443C">
        <w:t xml:space="preserve"> 2</w:t>
      </w:r>
      <w:r w:rsidRPr="000C7D28">
        <w:t>7(2):</w:t>
      </w:r>
      <w:r w:rsidR="005F443C">
        <w:t xml:space="preserve"> </w:t>
      </w:r>
      <w:r w:rsidRPr="000C7D28">
        <w:t>237</w:t>
      </w:r>
      <w:r w:rsidR="005F443C">
        <w:t>–</w:t>
      </w:r>
      <w:r w:rsidRPr="000C7D28">
        <w:t>46.</w:t>
      </w:r>
    </w:p>
    <w:p w14:paraId="4D83F7AE" w14:textId="77777777" w:rsidR="00552B8F" w:rsidRPr="000C7D28" w:rsidRDefault="00552B8F" w:rsidP="005F443C">
      <w:pPr>
        <w:pStyle w:val="References"/>
      </w:pPr>
      <w:r w:rsidRPr="000C7D28">
        <w:t xml:space="preserve">Ministry of Health. 2017. </w:t>
      </w:r>
      <w:r w:rsidRPr="005F443C">
        <w:rPr>
          <w:i/>
        </w:rPr>
        <w:t>Ethnicity Data Protocols</w:t>
      </w:r>
      <w:r w:rsidRPr="000C7D28">
        <w:t>. HISO 10001:2017. Wellington: Ministry of Health.</w:t>
      </w:r>
    </w:p>
    <w:p w14:paraId="5AC1A341" w14:textId="77777777" w:rsidR="00552B8F" w:rsidRPr="000C7D28" w:rsidRDefault="00552B8F" w:rsidP="005F443C">
      <w:pPr>
        <w:pStyle w:val="References"/>
      </w:pPr>
      <w:r w:rsidRPr="000C7D28">
        <w:t xml:space="preserve">Aitken M, </w:t>
      </w:r>
      <w:proofErr w:type="spellStart"/>
      <w:r w:rsidRPr="000C7D28">
        <w:t>Jorre</w:t>
      </w:r>
      <w:proofErr w:type="spellEnd"/>
      <w:r w:rsidRPr="000C7D28">
        <w:t xml:space="preserve"> JD, </w:t>
      </w:r>
      <w:proofErr w:type="spellStart"/>
      <w:r w:rsidRPr="000C7D28">
        <w:t>Pagliari</w:t>
      </w:r>
      <w:proofErr w:type="spellEnd"/>
      <w:r w:rsidRPr="000C7D28">
        <w:t xml:space="preserve"> C, </w:t>
      </w:r>
      <w:r w:rsidR="005F443C">
        <w:t>et al</w:t>
      </w:r>
      <w:r w:rsidRPr="000C7D28">
        <w:t xml:space="preserve">. </w:t>
      </w:r>
      <w:r w:rsidR="005F443C">
        <w:t xml:space="preserve">2016. </w:t>
      </w:r>
      <w:r w:rsidRPr="000C7D28">
        <w:t xml:space="preserve">Public responses to the sharing and linkage of health data for research purposes: a systematic review and thematic synthesis of qualitative studies. </w:t>
      </w:r>
      <w:r w:rsidRPr="005F443C">
        <w:rPr>
          <w:i/>
        </w:rPr>
        <w:t xml:space="preserve">BMC </w:t>
      </w:r>
      <w:r w:rsidR="005F443C">
        <w:rPr>
          <w:i/>
        </w:rPr>
        <w:t>M</w:t>
      </w:r>
      <w:r w:rsidRPr="005F443C">
        <w:rPr>
          <w:i/>
        </w:rPr>
        <w:t xml:space="preserve">edical </w:t>
      </w:r>
      <w:r w:rsidR="005F443C">
        <w:rPr>
          <w:i/>
        </w:rPr>
        <w:t>E</w:t>
      </w:r>
      <w:r w:rsidRPr="005F443C">
        <w:rPr>
          <w:i/>
        </w:rPr>
        <w:t>thic</w:t>
      </w:r>
      <w:r w:rsidR="005F443C">
        <w:rPr>
          <w:i/>
        </w:rPr>
        <w:t>s</w:t>
      </w:r>
      <w:r w:rsidR="005F443C">
        <w:t xml:space="preserve"> </w:t>
      </w:r>
      <w:r w:rsidRPr="000C7D28">
        <w:t>7(1):</w:t>
      </w:r>
      <w:r w:rsidR="005F443C">
        <w:t xml:space="preserve"> </w:t>
      </w:r>
      <w:r w:rsidRPr="000C7D28">
        <w:t>1</w:t>
      </w:r>
      <w:r w:rsidR="005F443C">
        <w:t>–</w:t>
      </w:r>
      <w:r w:rsidRPr="000C7D28">
        <w:t>24.</w:t>
      </w:r>
    </w:p>
    <w:p w14:paraId="51A0D4AC" w14:textId="77777777" w:rsidR="00552B8F" w:rsidRPr="000C7D28" w:rsidRDefault="00552B8F" w:rsidP="005F443C">
      <w:pPr>
        <w:pStyle w:val="References"/>
      </w:pPr>
      <w:proofErr w:type="spellStart"/>
      <w:r w:rsidRPr="000C7D28">
        <w:t>Kalkman</w:t>
      </w:r>
      <w:proofErr w:type="spellEnd"/>
      <w:r w:rsidRPr="000C7D28">
        <w:t xml:space="preserve"> S, van </w:t>
      </w:r>
      <w:proofErr w:type="spellStart"/>
      <w:r w:rsidRPr="000C7D28">
        <w:t>Delden</w:t>
      </w:r>
      <w:proofErr w:type="spellEnd"/>
      <w:r w:rsidRPr="000C7D28">
        <w:t xml:space="preserve"> J, Banerjee A, et al</w:t>
      </w:r>
      <w:r w:rsidR="005F443C">
        <w:t>.</w:t>
      </w:r>
      <w:r w:rsidRPr="000C7D28">
        <w:t xml:space="preserve"> </w:t>
      </w:r>
      <w:r w:rsidR="005F443C">
        <w:t xml:space="preserve">2019. </w:t>
      </w:r>
      <w:r w:rsidRPr="000C7D28">
        <w:t>Patients</w:t>
      </w:r>
      <w:r w:rsidR="005C20A1">
        <w:t>’</w:t>
      </w:r>
      <w:r w:rsidRPr="000C7D28">
        <w:t xml:space="preserve"> and public views and attitudes towards the sharing of health data for research: a narrative review of the empirical evidence. </w:t>
      </w:r>
      <w:r w:rsidRPr="005F443C">
        <w:rPr>
          <w:i/>
        </w:rPr>
        <w:t>Journal of Medical Ethics</w:t>
      </w:r>
      <w:r w:rsidRPr="000C7D28">
        <w:t>. Doi: 10.1136/medethics-2019-105651</w:t>
      </w:r>
      <w:r w:rsidR="005F443C">
        <w:t>.</w:t>
      </w:r>
    </w:p>
    <w:p w14:paraId="220B9F15" w14:textId="77777777" w:rsidR="00552B8F" w:rsidRPr="000C7D28" w:rsidRDefault="00552B8F" w:rsidP="005F443C">
      <w:pPr>
        <w:pStyle w:val="References"/>
      </w:pPr>
      <w:r w:rsidRPr="000C7D28">
        <w:t>Stockdale J, Cassell J</w:t>
      </w:r>
      <w:r w:rsidR="005F443C">
        <w:t>,</w:t>
      </w:r>
      <w:r w:rsidRPr="000C7D28">
        <w:t xml:space="preserve"> Ford E. </w:t>
      </w:r>
      <w:r w:rsidR="005F443C">
        <w:t xml:space="preserve">2019. </w:t>
      </w:r>
      <w:r w:rsidR="005C20A1">
        <w:t>“</w:t>
      </w:r>
      <w:r w:rsidRPr="000C7D28">
        <w:t>Giving something back</w:t>
      </w:r>
      <w:r w:rsidR="005C20A1">
        <w:t>”</w:t>
      </w:r>
      <w:r w:rsidRPr="000C7D28">
        <w:t xml:space="preserve">: A systematic review and ethical enquiry into public views on the use of patient data for research in the United Kingdom and the Republic of Ireland [version 2]. </w:t>
      </w:r>
      <w:proofErr w:type="spellStart"/>
      <w:r w:rsidRPr="005F443C">
        <w:rPr>
          <w:i/>
        </w:rPr>
        <w:t>Wellcome</w:t>
      </w:r>
      <w:proofErr w:type="spellEnd"/>
      <w:r w:rsidRPr="005F443C">
        <w:rPr>
          <w:i/>
        </w:rPr>
        <w:t xml:space="preserve"> Open Res</w:t>
      </w:r>
      <w:r w:rsidRPr="000C7D28">
        <w:t xml:space="preserve"> 3:</w:t>
      </w:r>
      <w:r w:rsidR="005F443C">
        <w:t xml:space="preserve"> </w:t>
      </w:r>
      <w:r w:rsidRPr="000C7D28">
        <w:t>6.</w:t>
      </w:r>
    </w:p>
    <w:p w14:paraId="32E29EE1" w14:textId="77777777" w:rsidR="00552B8F" w:rsidRPr="000C7D28" w:rsidRDefault="00552B8F" w:rsidP="005F443C">
      <w:pPr>
        <w:pStyle w:val="References"/>
      </w:pPr>
      <w:r w:rsidRPr="000C7D28">
        <w:t>Hill EM, Turner EL, Martin RM</w:t>
      </w:r>
      <w:r w:rsidR="005F443C">
        <w:t>, et al</w:t>
      </w:r>
      <w:r w:rsidRPr="000C7D28">
        <w:t xml:space="preserve">. 2013. </w:t>
      </w:r>
      <w:r w:rsidR="005C20A1">
        <w:t>“</w:t>
      </w:r>
      <w:r w:rsidRPr="000C7D28">
        <w:t>Let</w:t>
      </w:r>
      <w:r w:rsidR="005C20A1">
        <w:t>’</w:t>
      </w:r>
      <w:r w:rsidRPr="000C7D28">
        <w:t>s get the best quality research we can</w:t>
      </w:r>
      <w:r w:rsidR="005C20A1">
        <w:t>”</w:t>
      </w:r>
      <w:r w:rsidRPr="000C7D28">
        <w:t xml:space="preserve">: public awareness and acceptance of consent to use existing data in health research: a systematic review and qualitative study. </w:t>
      </w:r>
      <w:r w:rsidRPr="005F443C">
        <w:rPr>
          <w:i/>
        </w:rPr>
        <w:t xml:space="preserve">BMC </w:t>
      </w:r>
      <w:r w:rsidR="005F443C">
        <w:rPr>
          <w:i/>
        </w:rPr>
        <w:t>M</w:t>
      </w:r>
      <w:r w:rsidRPr="005F443C">
        <w:rPr>
          <w:i/>
        </w:rPr>
        <w:t xml:space="preserve">edical </w:t>
      </w:r>
      <w:r w:rsidR="005F443C">
        <w:rPr>
          <w:i/>
        </w:rPr>
        <w:t>R</w:t>
      </w:r>
      <w:r w:rsidRPr="005F443C">
        <w:rPr>
          <w:i/>
        </w:rPr>
        <w:t xml:space="preserve">esearch </w:t>
      </w:r>
      <w:r w:rsidR="005F443C">
        <w:rPr>
          <w:i/>
        </w:rPr>
        <w:t>M</w:t>
      </w:r>
      <w:r w:rsidRPr="005F443C">
        <w:rPr>
          <w:i/>
        </w:rPr>
        <w:t>ethodology</w:t>
      </w:r>
      <w:r w:rsidRPr="000C7D28">
        <w:t xml:space="preserve"> 13(1)</w:t>
      </w:r>
      <w:r w:rsidR="005F443C">
        <w:t xml:space="preserve">: </w:t>
      </w:r>
      <w:r w:rsidRPr="000C7D28">
        <w:t>1</w:t>
      </w:r>
      <w:r w:rsidR="005F443C">
        <w:t>–</w:t>
      </w:r>
      <w:r w:rsidRPr="000C7D28">
        <w:t>10.</w:t>
      </w:r>
    </w:p>
    <w:p w14:paraId="3AF5E4B2" w14:textId="77777777" w:rsidR="005C20A1" w:rsidRPr="005F443C" w:rsidRDefault="00552B8F" w:rsidP="005F443C">
      <w:pPr>
        <w:pStyle w:val="References"/>
      </w:pPr>
      <w:proofErr w:type="spellStart"/>
      <w:r w:rsidRPr="000C7D28">
        <w:t>Wellcome</w:t>
      </w:r>
      <w:proofErr w:type="spellEnd"/>
      <w:r w:rsidRPr="000C7D28">
        <w:t xml:space="preserve"> Trust. </w:t>
      </w:r>
      <w:r w:rsidR="005F443C">
        <w:t xml:space="preserve">2016. </w:t>
      </w:r>
      <w:r w:rsidRPr="005F443C">
        <w:rPr>
          <w:i/>
        </w:rPr>
        <w:t xml:space="preserve">Public </w:t>
      </w:r>
      <w:r w:rsidR="005F443C" w:rsidRPr="005F443C">
        <w:rPr>
          <w:i/>
        </w:rPr>
        <w:t>A</w:t>
      </w:r>
      <w:r w:rsidRPr="005F443C">
        <w:rPr>
          <w:i/>
        </w:rPr>
        <w:t xml:space="preserve">ttitudes to </w:t>
      </w:r>
      <w:r w:rsidR="005F443C" w:rsidRPr="005F443C">
        <w:rPr>
          <w:i/>
        </w:rPr>
        <w:t>C</w:t>
      </w:r>
      <w:r w:rsidRPr="005F443C">
        <w:rPr>
          <w:i/>
        </w:rPr>
        <w:t xml:space="preserve">ommercial </w:t>
      </w:r>
      <w:r w:rsidR="005F443C" w:rsidRPr="005F443C">
        <w:rPr>
          <w:i/>
        </w:rPr>
        <w:t>A</w:t>
      </w:r>
      <w:r w:rsidRPr="005F443C">
        <w:rPr>
          <w:i/>
        </w:rPr>
        <w:t xml:space="preserve">ccess to </w:t>
      </w:r>
      <w:r w:rsidR="005F443C" w:rsidRPr="005F443C">
        <w:rPr>
          <w:i/>
        </w:rPr>
        <w:t>H</w:t>
      </w:r>
      <w:r w:rsidRPr="005F443C">
        <w:rPr>
          <w:i/>
        </w:rPr>
        <w:t xml:space="preserve">ealth </w:t>
      </w:r>
      <w:r w:rsidR="005F443C" w:rsidRPr="005F443C">
        <w:rPr>
          <w:i/>
        </w:rPr>
        <w:t>D</w:t>
      </w:r>
      <w:r w:rsidRPr="005F443C">
        <w:rPr>
          <w:i/>
        </w:rPr>
        <w:t>ata</w:t>
      </w:r>
      <w:r w:rsidRPr="000C7D28">
        <w:t xml:space="preserve">. </w:t>
      </w:r>
      <w:r w:rsidR="005F443C">
        <w:t>C</w:t>
      </w:r>
      <w:r w:rsidRPr="000C7D28">
        <w:t xml:space="preserve">ited 17-06-2021. Available from: </w:t>
      </w:r>
      <w:hyperlink r:id="rId22" w:history="1">
        <w:r w:rsidRPr="005F443C">
          <w:rPr>
            <w:rStyle w:val="Hyperlink"/>
          </w:rPr>
          <w:t>https://wellcome.org/sites/default/files/public-attitudes-to-commercial-access-to-health-data-summary-wellcome-mar16.pdf</w:t>
        </w:r>
      </w:hyperlink>
      <w:r w:rsidR="005F443C" w:rsidRPr="005F443C">
        <w:t>.</w:t>
      </w:r>
    </w:p>
    <w:p w14:paraId="06535B08" w14:textId="77777777" w:rsidR="00552B8F" w:rsidRPr="000C7D28" w:rsidRDefault="00552B8F" w:rsidP="005F443C">
      <w:pPr>
        <w:pStyle w:val="References"/>
      </w:pPr>
      <w:r w:rsidRPr="000C7D28">
        <w:t xml:space="preserve">Haddow G, Bruce A, </w:t>
      </w:r>
      <w:proofErr w:type="spellStart"/>
      <w:r w:rsidRPr="000C7D28">
        <w:t>Sathanandam</w:t>
      </w:r>
      <w:proofErr w:type="spellEnd"/>
      <w:r w:rsidRPr="000C7D28">
        <w:t xml:space="preserve"> S</w:t>
      </w:r>
      <w:r w:rsidR="005F443C">
        <w:t>, et al.</w:t>
      </w:r>
      <w:r w:rsidRPr="000C7D28">
        <w:t xml:space="preserve"> 2011. </w:t>
      </w:r>
      <w:r w:rsidR="005C20A1">
        <w:t>‘</w:t>
      </w:r>
      <w:r w:rsidRPr="000C7D28">
        <w:t>Nothing is really safe</w:t>
      </w:r>
      <w:r w:rsidR="005C20A1">
        <w:t>’</w:t>
      </w:r>
      <w:r w:rsidRPr="000C7D28">
        <w:t xml:space="preserve">: a focus group study on the processes of anonymizing and sharing of health data for research purposes. </w:t>
      </w:r>
      <w:r w:rsidRPr="005F443C">
        <w:rPr>
          <w:i/>
        </w:rPr>
        <w:t xml:space="preserve">Journal of </w:t>
      </w:r>
      <w:r w:rsidR="005F443C">
        <w:rPr>
          <w:i/>
        </w:rPr>
        <w:t>E</w:t>
      </w:r>
      <w:r w:rsidRPr="005F443C">
        <w:rPr>
          <w:i/>
        </w:rPr>
        <w:t xml:space="preserve">valuation in </w:t>
      </w:r>
      <w:r w:rsidR="005F443C">
        <w:rPr>
          <w:i/>
        </w:rPr>
        <w:t>C</w:t>
      </w:r>
      <w:r w:rsidRPr="005F443C">
        <w:rPr>
          <w:i/>
        </w:rPr>
        <w:t xml:space="preserve">linical </w:t>
      </w:r>
      <w:r w:rsidR="005F443C">
        <w:rPr>
          <w:i/>
        </w:rPr>
        <w:t>P</w:t>
      </w:r>
      <w:r w:rsidRPr="005F443C">
        <w:rPr>
          <w:i/>
        </w:rPr>
        <w:t>ractice</w:t>
      </w:r>
      <w:r w:rsidRPr="000C7D28">
        <w:t xml:space="preserve"> 17(6)</w:t>
      </w:r>
      <w:r w:rsidR="005F443C">
        <w:t xml:space="preserve">: </w:t>
      </w:r>
      <w:r w:rsidRPr="000C7D28">
        <w:t>1140</w:t>
      </w:r>
      <w:r w:rsidR="005F443C">
        <w:t>–</w:t>
      </w:r>
      <w:r w:rsidRPr="000C7D28">
        <w:t>6.</w:t>
      </w:r>
    </w:p>
    <w:p w14:paraId="46D7F7A1" w14:textId="77777777" w:rsidR="00552B8F" w:rsidRPr="000C7D28" w:rsidRDefault="00552B8F" w:rsidP="005F443C">
      <w:pPr>
        <w:pStyle w:val="References"/>
      </w:pPr>
      <w:r w:rsidRPr="000C7D28">
        <w:t xml:space="preserve">Colombo C, Roberto A, </w:t>
      </w:r>
      <w:proofErr w:type="spellStart"/>
      <w:r w:rsidRPr="000C7D28">
        <w:t>Krleza-Jeric</w:t>
      </w:r>
      <w:proofErr w:type="spellEnd"/>
      <w:r w:rsidRPr="000C7D28">
        <w:t xml:space="preserve"> K, et al. </w:t>
      </w:r>
      <w:r w:rsidR="005F443C">
        <w:t xml:space="preserve">2019. </w:t>
      </w:r>
      <w:r w:rsidRPr="000C7D28">
        <w:t xml:space="preserve">Sharing individual participant data from clinical studies: a cross-sectional online survey among Italian patient and citizen groups. </w:t>
      </w:r>
      <w:r w:rsidRPr="005F443C">
        <w:rPr>
          <w:i/>
        </w:rPr>
        <w:t>BMJ Open</w:t>
      </w:r>
      <w:r w:rsidRPr="000C7D28">
        <w:t xml:space="preserve"> 9: e024863. Doi: 10.1136/bmjopen-2018-024863.</w:t>
      </w:r>
    </w:p>
    <w:p w14:paraId="6643BE64" w14:textId="77777777" w:rsidR="00552B8F" w:rsidRPr="000C7D28" w:rsidRDefault="00552B8F" w:rsidP="005F443C">
      <w:pPr>
        <w:pStyle w:val="References"/>
      </w:pPr>
      <w:r w:rsidRPr="000C7D28">
        <w:t xml:space="preserve">Sanderson SC, Brothers KB, </w:t>
      </w:r>
      <w:proofErr w:type="spellStart"/>
      <w:r w:rsidRPr="000C7D28">
        <w:t>Mercaldo</w:t>
      </w:r>
      <w:proofErr w:type="spellEnd"/>
      <w:r w:rsidRPr="000C7D28">
        <w:t xml:space="preserve"> ND, </w:t>
      </w:r>
      <w:r w:rsidR="005F443C">
        <w:t>et al</w:t>
      </w:r>
      <w:r w:rsidRPr="000C7D28">
        <w:t xml:space="preserve">. </w:t>
      </w:r>
      <w:r w:rsidR="005F443C">
        <w:t xml:space="preserve">2017. </w:t>
      </w:r>
      <w:r w:rsidRPr="000C7D28">
        <w:t xml:space="preserve">Public attitudes toward consent and data sharing in biobank research: a large multi-site experimental survey in the US. </w:t>
      </w:r>
      <w:r w:rsidRPr="005F443C">
        <w:rPr>
          <w:i/>
        </w:rPr>
        <w:t>The American Journal of Human Genetics</w:t>
      </w:r>
      <w:r w:rsidRPr="000C7D28">
        <w:t xml:space="preserve"> 100(3)</w:t>
      </w:r>
      <w:r w:rsidR="005F443C">
        <w:t xml:space="preserve">: </w:t>
      </w:r>
      <w:r w:rsidRPr="000C7D28">
        <w:t>414</w:t>
      </w:r>
      <w:r w:rsidR="005F443C">
        <w:t>–</w:t>
      </w:r>
      <w:r w:rsidRPr="000C7D28">
        <w:t>27.</w:t>
      </w:r>
    </w:p>
    <w:p w14:paraId="4FEBF98A" w14:textId="77777777" w:rsidR="00552B8F" w:rsidRPr="000C7D28" w:rsidRDefault="00552B8F" w:rsidP="005F443C">
      <w:pPr>
        <w:pStyle w:val="References"/>
      </w:pPr>
      <w:r w:rsidRPr="000C7D28">
        <w:t xml:space="preserve">Patil S, Lu H, Saunders CL, </w:t>
      </w:r>
      <w:r w:rsidR="005F443C">
        <w:t>et al</w:t>
      </w:r>
      <w:r w:rsidRPr="000C7D28">
        <w:t xml:space="preserve">. </w:t>
      </w:r>
      <w:r w:rsidR="005F443C">
        <w:t xml:space="preserve">2016. </w:t>
      </w:r>
      <w:r w:rsidRPr="000C7D28">
        <w:t xml:space="preserve">Public preferences for electronic health data storage, access, and sharing—Evidence from a pan-European survey. </w:t>
      </w:r>
      <w:r w:rsidRPr="005F443C">
        <w:rPr>
          <w:i/>
        </w:rPr>
        <w:t>Journal of the American Medical Informatics Association</w:t>
      </w:r>
      <w:r w:rsidRPr="000C7D28">
        <w:t xml:space="preserve"> 23(6)</w:t>
      </w:r>
      <w:r w:rsidR="005F443C">
        <w:t xml:space="preserve">: </w:t>
      </w:r>
      <w:r w:rsidRPr="000C7D28">
        <w:t>1096</w:t>
      </w:r>
      <w:r w:rsidR="005F443C">
        <w:t>–</w:t>
      </w:r>
      <w:r w:rsidRPr="000C7D28">
        <w:t>106.</w:t>
      </w:r>
    </w:p>
    <w:p w14:paraId="2AD0FC99" w14:textId="77777777" w:rsidR="00552B8F" w:rsidRPr="000C7D28" w:rsidRDefault="00552B8F" w:rsidP="005F443C">
      <w:pPr>
        <w:pStyle w:val="References"/>
      </w:pPr>
      <w:r w:rsidRPr="000C7D28">
        <w:lastRenderedPageBreak/>
        <w:t xml:space="preserve">Lemke AA, Wolf WA, Hebert-Beirne J, et al. </w:t>
      </w:r>
      <w:r w:rsidR="005F443C">
        <w:t xml:space="preserve">2010. </w:t>
      </w:r>
      <w:r w:rsidRPr="000C7D28">
        <w:t xml:space="preserve">Public and Biobank participant attitudes toward genetic research participation and data sharing. </w:t>
      </w:r>
      <w:r w:rsidRPr="005F443C">
        <w:rPr>
          <w:i/>
        </w:rPr>
        <w:t>Public Health Genomics</w:t>
      </w:r>
      <w:r w:rsidRPr="000C7D28">
        <w:t xml:space="preserve"> 13(6):</w:t>
      </w:r>
      <w:r w:rsidR="005F443C">
        <w:t xml:space="preserve"> </w:t>
      </w:r>
      <w:r w:rsidRPr="000C7D28">
        <w:t>368–77. doi:10.1159/000276767</w:t>
      </w:r>
      <w:r w:rsidR="005F443C">
        <w:t>.</w:t>
      </w:r>
    </w:p>
    <w:p w14:paraId="2E774EC7" w14:textId="77777777" w:rsidR="00552B8F" w:rsidRPr="000C7D28" w:rsidRDefault="00552B8F" w:rsidP="005F443C">
      <w:pPr>
        <w:pStyle w:val="References"/>
      </w:pPr>
      <w:proofErr w:type="spellStart"/>
      <w:r w:rsidRPr="000C7D28">
        <w:t>Paprica</w:t>
      </w:r>
      <w:proofErr w:type="spellEnd"/>
      <w:r w:rsidRPr="000C7D28">
        <w:t xml:space="preserve"> PA, McGrail KM, Schull MJ. </w:t>
      </w:r>
      <w:r w:rsidR="005F443C">
        <w:t xml:space="preserve">2019. </w:t>
      </w:r>
      <w:r w:rsidRPr="000C7D28">
        <w:t xml:space="preserve">Notches on the dial: a call to action to develop plain language communication with the public about users and uses of health data. </w:t>
      </w:r>
      <w:r w:rsidRPr="005F443C">
        <w:rPr>
          <w:i/>
        </w:rPr>
        <w:t>International Journal of Population Data Science</w:t>
      </w:r>
      <w:r w:rsidRPr="000C7D28">
        <w:t xml:space="preserve"> 4(1).</w:t>
      </w:r>
    </w:p>
    <w:p w14:paraId="3215EFED" w14:textId="77777777" w:rsidR="005C20A1" w:rsidRPr="005F443C" w:rsidRDefault="00552B8F" w:rsidP="005F443C">
      <w:pPr>
        <w:pStyle w:val="References"/>
      </w:pPr>
      <w:r w:rsidRPr="000C7D28">
        <w:t xml:space="preserve">New Zealand Data Futures Forum. 2017. </w:t>
      </w:r>
      <w:r w:rsidRPr="005F443C">
        <w:rPr>
          <w:i/>
        </w:rPr>
        <w:t xml:space="preserve">Harnessing the </w:t>
      </w:r>
      <w:r w:rsidR="005F443C" w:rsidRPr="005F443C">
        <w:rPr>
          <w:i/>
        </w:rPr>
        <w:t>E</w:t>
      </w:r>
      <w:r w:rsidRPr="005F443C">
        <w:rPr>
          <w:i/>
        </w:rPr>
        <w:t xml:space="preserve">conomic and </w:t>
      </w:r>
      <w:r w:rsidR="005F443C" w:rsidRPr="005F443C">
        <w:rPr>
          <w:i/>
        </w:rPr>
        <w:t>S</w:t>
      </w:r>
      <w:r w:rsidRPr="005F443C">
        <w:rPr>
          <w:i/>
        </w:rPr>
        <w:t xml:space="preserve">ocial </w:t>
      </w:r>
      <w:r w:rsidR="005F443C" w:rsidRPr="005F443C">
        <w:rPr>
          <w:i/>
        </w:rPr>
        <w:t>P</w:t>
      </w:r>
      <w:r w:rsidRPr="005F443C">
        <w:rPr>
          <w:i/>
        </w:rPr>
        <w:t xml:space="preserve">ower of </w:t>
      </w:r>
      <w:r w:rsidR="005F443C" w:rsidRPr="005F443C">
        <w:rPr>
          <w:i/>
        </w:rPr>
        <w:t>D</w:t>
      </w:r>
      <w:r w:rsidRPr="005F443C">
        <w:rPr>
          <w:i/>
        </w:rPr>
        <w:t>ata</w:t>
      </w:r>
      <w:r w:rsidRPr="000C7D28">
        <w:t xml:space="preserve">. </w:t>
      </w:r>
      <w:r w:rsidR="005F443C">
        <w:t>C</w:t>
      </w:r>
      <w:r w:rsidRPr="000C7D28">
        <w:t xml:space="preserve">ited 17-06-2021. Accessed from: </w:t>
      </w:r>
      <w:hyperlink r:id="rId23" w:history="1">
        <w:r w:rsidRPr="005F443C">
          <w:rPr>
            <w:rStyle w:val="Hyperlink"/>
          </w:rPr>
          <w:t>https://apo.org.au/sites/default/files/resource-files/2014-07/apo-nid42490.pdf</w:t>
        </w:r>
      </w:hyperlink>
      <w:r w:rsidR="005F443C" w:rsidRPr="005F443C">
        <w:t>.</w:t>
      </w:r>
    </w:p>
    <w:p w14:paraId="0EA22374" w14:textId="77777777" w:rsidR="00D444E2" w:rsidRPr="00466303" w:rsidRDefault="00D444E2" w:rsidP="005F443C"/>
    <w:sectPr w:rsidR="00D444E2" w:rsidRPr="00466303" w:rsidSect="00F819B8">
      <w:footerReference w:type="default" r:id="rId24"/>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1020C" w14:textId="77777777" w:rsidR="00B86793" w:rsidRDefault="00B86793">
      <w:r>
        <w:separator/>
      </w:r>
    </w:p>
    <w:p w14:paraId="0B786645" w14:textId="77777777" w:rsidR="00B86793" w:rsidRDefault="00B86793"/>
  </w:endnote>
  <w:endnote w:type="continuationSeparator" w:id="0">
    <w:p w14:paraId="5FB23D0F" w14:textId="77777777" w:rsidR="00B86793" w:rsidRDefault="00B86793">
      <w:r>
        <w:continuationSeparator/>
      </w:r>
    </w:p>
    <w:p w14:paraId="53DD5505" w14:textId="77777777" w:rsidR="00B86793" w:rsidRDefault="00B86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A6D06" w14:textId="77777777" w:rsidR="00666BB0" w:rsidRDefault="00666BB0" w:rsidP="004D6689">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666BB0" w14:paraId="7456445F" w14:textId="77777777" w:rsidTr="006E2886">
      <w:trPr>
        <w:cantSplit/>
      </w:trPr>
      <w:tc>
        <w:tcPr>
          <w:tcW w:w="8080" w:type="dxa"/>
          <w:vAlign w:val="center"/>
        </w:tcPr>
        <w:p w14:paraId="18B217B7" w14:textId="5CA30EC5" w:rsidR="00666BB0" w:rsidRDefault="00CF64E0" w:rsidP="00552B8F">
          <w:pPr>
            <w:pStyle w:val="RectoFooter"/>
          </w:pPr>
          <w:r>
            <w:t xml:space="preserve">Aotearoa </w:t>
          </w:r>
          <w:r w:rsidR="00666BB0">
            <w:t>New Zealand Public Perceptions of the Use of Personal Health Information</w:t>
          </w:r>
        </w:p>
      </w:tc>
      <w:tc>
        <w:tcPr>
          <w:tcW w:w="709" w:type="dxa"/>
          <w:vAlign w:val="center"/>
        </w:tcPr>
        <w:p w14:paraId="03447557" w14:textId="77777777" w:rsidR="00666BB0" w:rsidRPr="00931466" w:rsidRDefault="00666BB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C11E8">
            <w:rPr>
              <w:rStyle w:val="PageNumber"/>
              <w:noProof/>
            </w:rPr>
            <w:t>27</w:t>
          </w:r>
          <w:r w:rsidRPr="00931466">
            <w:rPr>
              <w:rStyle w:val="PageNumber"/>
            </w:rPr>
            <w:fldChar w:fldCharType="end"/>
          </w:r>
        </w:p>
      </w:tc>
    </w:tr>
  </w:tbl>
  <w:p w14:paraId="2C89F271" w14:textId="77777777" w:rsidR="00666BB0" w:rsidRPr="00581EB8" w:rsidRDefault="00666BB0" w:rsidP="00581EB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51C66" w14:textId="77777777" w:rsidR="00666BB0" w:rsidRDefault="00666B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666BB0" w14:paraId="0739D15C" w14:textId="77777777" w:rsidTr="00D662F8">
      <w:trPr>
        <w:cantSplit/>
      </w:trPr>
      <w:tc>
        <w:tcPr>
          <w:tcW w:w="709" w:type="dxa"/>
          <w:vAlign w:val="center"/>
        </w:tcPr>
        <w:p w14:paraId="26608D30" w14:textId="77777777" w:rsidR="00666BB0" w:rsidRPr="00931466" w:rsidRDefault="00666BB0"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w:t>
          </w:r>
          <w:r w:rsidRPr="00931466">
            <w:rPr>
              <w:rStyle w:val="PageNumber"/>
            </w:rPr>
            <w:fldChar w:fldCharType="end"/>
          </w:r>
        </w:p>
      </w:tc>
      <w:tc>
        <w:tcPr>
          <w:tcW w:w="8080" w:type="dxa"/>
          <w:vAlign w:val="center"/>
        </w:tcPr>
        <w:p w14:paraId="61153FB4" w14:textId="77777777" w:rsidR="00666BB0" w:rsidRDefault="00666BB0" w:rsidP="00117F59">
          <w:pPr>
            <w:pStyle w:val="RectoFooter"/>
            <w:jc w:val="left"/>
          </w:pPr>
          <w:r>
            <w:t>[title]: [subhead]</w:t>
          </w:r>
        </w:p>
      </w:tc>
    </w:tr>
  </w:tbl>
  <w:p w14:paraId="5021584A" w14:textId="77777777" w:rsidR="00666BB0" w:rsidRPr="00571223" w:rsidRDefault="00666BB0" w:rsidP="00571223">
    <w:pPr>
      <w:pStyle w:val="Verso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666BB0" w14:paraId="275199C2" w14:textId="77777777" w:rsidTr="006E2886">
      <w:trPr>
        <w:cantSplit/>
      </w:trPr>
      <w:tc>
        <w:tcPr>
          <w:tcW w:w="8080" w:type="dxa"/>
          <w:vAlign w:val="center"/>
        </w:tcPr>
        <w:p w14:paraId="31364C28" w14:textId="5C1C7AA3" w:rsidR="00666BB0" w:rsidRDefault="005412AB" w:rsidP="00552B8F">
          <w:pPr>
            <w:pStyle w:val="RectoFooter"/>
          </w:pPr>
          <w:r>
            <w:t>A</w:t>
          </w:r>
          <w:r w:rsidR="00CF64E0">
            <w:t>otearoa</w:t>
          </w:r>
          <w:r>
            <w:t xml:space="preserve"> </w:t>
          </w:r>
          <w:r w:rsidR="00666BB0">
            <w:t>New Zealand Public Perceptions of the Use of Personal Health Information</w:t>
          </w:r>
        </w:p>
      </w:tc>
      <w:tc>
        <w:tcPr>
          <w:tcW w:w="709" w:type="dxa"/>
          <w:vAlign w:val="center"/>
        </w:tcPr>
        <w:p w14:paraId="0B145D72" w14:textId="77777777" w:rsidR="00666BB0" w:rsidRPr="00931466" w:rsidRDefault="00666BB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C11E8">
            <w:rPr>
              <w:rStyle w:val="PageNumber"/>
              <w:noProof/>
            </w:rPr>
            <w:t>v</w:t>
          </w:r>
          <w:r w:rsidRPr="00931466">
            <w:rPr>
              <w:rStyle w:val="PageNumber"/>
            </w:rPr>
            <w:fldChar w:fldCharType="end"/>
          </w:r>
        </w:p>
      </w:tc>
    </w:tr>
  </w:tbl>
  <w:p w14:paraId="00847BED" w14:textId="77777777" w:rsidR="00666BB0" w:rsidRPr="00581EB8" w:rsidRDefault="00666BB0" w:rsidP="00581EB8">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81A59" w14:textId="77777777" w:rsidR="00666BB0" w:rsidRPr="00571223" w:rsidRDefault="00666BB0" w:rsidP="00571223">
    <w:pPr>
      <w:pStyle w:val="Verso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666BB0" w14:paraId="7E48FD89" w14:textId="77777777" w:rsidTr="00666BB0">
      <w:trPr>
        <w:cantSplit/>
      </w:trPr>
      <w:tc>
        <w:tcPr>
          <w:tcW w:w="675" w:type="dxa"/>
          <w:vAlign w:val="center"/>
        </w:tcPr>
        <w:p w14:paraId="6BAA7236" w14:textId="77777777" w:rsidR="00666BB0" w:rsidRPr="00931466" w:rsidRDefault="00666BB0" w:rsidP="00666BB0">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C11E8">
            <w:rPr>
              <w:rStyle w:val="PageNumber"/>
              <w:noProof/>
            </w:rPr>
            <w:t>vi</w:t>
          </w:r>
          <w:r w:rsidRPr="00931466">
            <w:rPr>
              <w:rStyle w:val="PageNumber"/>
            </w:rPr>
            <w:fldChar w:fldCharType="end"/>
          </w:r>
        </w:p>
      </w:tc>
      <w:tc>
        <w:tcPr>
          <w:tcW w:w="9072" w:type="dxa"/>
          <w:vAlign w:val="center"/>
        </w:tcPr>
        <w:p w14:paraId="04EC74C9" w14:textId="34A2E2F7" w:rsidR="00666BB0" w:rsidRDefault="00CF64E0" w:rsidP="00666BB0">
          <w:pPr>
            <w:pStyle w:val="RectoFooter"/>
            <w:ind w:left="-108"/>
            <w:jc w:val="left"/>
          </w:pPr>
          <w:r>
            <w:t xml:space="preserve">Aotearoa </w:t>
          </w:r>
          <w:r w:rsidR="00666BB0">
            <w:t>New Zealand Public Perceptions of the Use of Personal Health Information</w:t>
          </w:r>
        </w:p>
      </w:tc>
    </w:tr>
  </w:tbl>
  <w:p w14:paraId="51336BA7" w14:textId="77777777" w:rsidR="00666BB0" w:rsidRPr="00571223" w:rsidRDefault="00666BB0"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666BB0" w14:paraId="3ACBFDC9" w14:textId="77777777" w:rsidTr="009601A0">
      <w:trPr>
        <w:cantSplit/>
      </w:trPr>
      <w:tc>
        <w:tcPr>
          <w:tcW w:w="675" w:type="dxa"/>
          <w:vAlign w:val="center"/>
        </w:tcPr>
        <w:p w14:paraId="22DFB725" w14:textId="77777777" w:rsidR="00666BB0" w:rsidRPr="00931466" w:rsidRDefault="00666BB0" w:rsidP="009601A0">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C11E8">
            <w:rPr>
              <w:rStyle w:val="PageNumber"/>
              <w:noProof/>
            </w:rPr>
            <w:t>28</w:t>
          </w:r>
          <w:r w:rsidRPr="00931466">
            <w:rPr>
              <w:rStyle w:val="PageNumber"/>
            </w:rPr>
            <w:fldChar w:fldCharType="end"/>
          </w:r>
        </w:p>
      </w:tc>
      <w:tc>
        <w:tcPr>
          <w:tcW w:w="9072" w:type="dxa"/>
          <w:vAlign w:val="center"/>
        </w:tcPr>
        <w:p w14:paraId="7B81BA10" w14:textId="018F2E85" w:rsidR="00666BB0" w:rsidRDefault="00CF64E0" w:rsidP="009601A0">
          <w:pPr>
            <w:pStyle w:val="RectoFooter"/>
            <w:ind w:left="-108"/>
            <w:jc w:val="left"/>
          </w:pPr>
          <w:r>
            <w:t xml:space="preserve">Aotearoa </w:t>
          </w:r>
          <w:r w:rsidR="00666BB0">
            <w:t>New Zealand Public Perceptions of the Use of Personal Health Information</w:t>
          </w:r>
        </w:p>
      </w:tc>
    </w:tr>
  </w:tbl>
  <w:p w14:paraId="3ED3D92B" w14:textId="77777777" w:rsidR="00666BB0" w:rsidRPr="00466303" w:rsidRDefault="00666BB0" w:rsidP="00466303">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666BB0" w14:paraId="73CDA080" w14:textId="77777777" w:rsidTr="006E2886">
      <w:trPr>
        <w:cantSplit/>
      </w:trPr>
      <w:tc>
        <w:tcPr>
          <w:tcW w:w="8080" w:type="dxa"/>
          <w:vAlign w:val="center"/>
        </w:tcPr>
        <w:p w14:paraId="6F2C534A" w14:textId="4E970BA8" w:rsidR="00666BB0" w:rsidRDefault="00CF64E0" w:rsidP="00552B8F">
          <w:pPr>
            <w:pStyle w:val="RectoFooter"/>
          </w:pPr>
          <w:r>
            <w:t xml:space="preserve">Aotearoa </w:t>
          </w:r>
          <w:r w:rsidR="00666BB0">
            <w:t>New Zealand Public Perceptions of the Use of Personal Health Information</w:t>
          </w:r>
        </w:p>
      </w:tc>
      <w:tc>
        <w:tcPr>
          <w:tcW w:w="709" w:type="dxa"/>
          <w:vAlign w:val="center"/>
        </w:tcPr>
        <w:p w14:paraId="12842D61" w14:textId="77777777" w:rsidR="00666BB0" w:rsidRPr="00931466" w:rsidRDefault="00666BB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C11E8">
            <w:rPr>
              <w:rStyle w:val="PageNumber"/>
              <w:noProof/>
            </w:rPr>
            <w:t>7</w:t>
          </w:r>
          <w:r w:rsidRPr="00931466">
            <w:rPr>
              <w:rStyle w:val="PageNumber"/>
            </w:rPr>
            <w:fldChar w:fldCharType="end"/>
          </w:r>
        </w:p>
      </w:tc>
    </w:tr>
  </w:tbl>
  <w:p w14:paraId="32934C88" w14:textId="77777777" w:rsidR="00666BB0" w:rsidRPr="00581EB8" w:rsidRDefault="00666BB0" w:rsidP="00581EB8">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743" w:type="dxa"/>
      <w:tblLayout w:type="fixed"/>
      <w:tblCellMar>
        <w:left w:w="0" w:type="dxa"/>
        <w:right w:w="0" w:type="dxa"/>
      </w:tblCellMar>
      <w:tblLook w:val="04A0" w:firstRow="1" w:lastRow="0" w:firstColumn="1" w:lastColumn="0" w:noHBand="0" w:noVBand="1"/>
    </w:tblPr>
    <w:tblGrid>
      <w:gridCol w:w="14034"/>
      <w:gridCol w:w="709"/>
    </w:tblGrid>
    <w:tr w:rsidR="00666BB0" w14:paraId="0622365C" w14:textId="77777777" w:rsidTr="00F05097">
      <w:trPr>
        <w:cantSplit/>
      </w:trPr>
      <w:tc>
        <w:tcPr>
          <w:tcW w:w="14034" w:type="dxa"/>
          <w:vAlign w:val="center"/>
        </w:tcPr>
        <w:p w14:paraId="0AEFFD1E" w14:textId="7A706C0C" w:rsidR="00666BB0" w:rsidRDefault="00CF64E0" w:rsidP="00552B8F">
          <w:pPr>
            <w:pStyle w:val="RectoFooter"/>
          </w:pPr>
          <w:r>
            <w:t xml:space="preserve">Aotearoa </w:t>
          </w:r>
          <w:r w:rsidR="00666BB0">
            <w:t>New Zealand Public Perceptions of the Use of Personal Health Information</w:t>
          </w:r>
        </w:p>
      </w:tc>
      <w:tc>
        <w:tcPr>
          <w:tcW w:w="709" w:type="dxa"/>
          <w:vAlign w:val="center"/>
        </w:tcPr>
        <w:p w14:paraId="33CE2305" w14:textId="77777777" w:rsidR="00666BB0" w:rsidRPr="00931466" w:rsidRDefault="00666BB0"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EC11E8">
            <w:rPr>
              <w:rStyle w:val="PageNumber"/>
              <w:noProof/>
            </w:rPr>
            <w:t>9</w:t>
          </w:r>
          <w:r w:rsidRPr="00931466">
            <w:rPr>
              <w:rStyle w:val="PageNumber"/>
            </w:rPr>
            <w:fldChar w:fldCharType="end"/>
          </w:r>
        </w:p>
      </w:tc>
    </w:tr>
  </w:tbl>
  <w:p w14:paraId="698C1C18" w14:textId="77777777" w:rsidR="00666BB0" w:rsidRPr="00581EB8" w:rsidRDefault="00666BB0"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700A8" w14:textId="77777777" w:rsidR="00B86793" w:rsidRPr="00A26E6B" w:rsidRDefault="00B86793" w:rsidP="00A26E6B"/>
  </w:footnote>
  <w:footnote w:type="continuationSeparator" w:id="0">
    <w:p w14:paraId="160C31BA" w14:textId="77777777" w:rsidR="00B86793" w:rsidRDefault="00B86793">
      <w:r>
        <w:continuationSeparator/>
      </w:r>
    </w:p>
    <w:p w14:paraId="6CDC69DC" w14:textId="77777777" w:rsidR="00B86793" w:rsidRDefault="00B867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1BA93" w14:textId="07048617" w:rsidR="00EC11E8" w:rsidRDefault="00783CF7">
    <w:pPr>
      <w:pStyle w:val="Header"/>
    </w:pPr>
    <w:r w:rsidRPr="00EC11E8">
      <w:rPr>
        <w:noProof/>
      </w:rPr>
      <w:drawing>
        <wp:inline distT="0" distB="0" distL="0" distR="0" wp14:anchorId="5398E2D1" wp14:editId="2B424A30">
          <wp:extent cx="2644048" cy="815249"/>
          <wp:effectExtent l="0" t="0" r="4445" b="4445"/>
          <wp:docPr id="4" name="officeArt object" descr="Image"/>
          <wp:cNvGraphicFramePr/>
          <a:graphic xmlns:a="http://schemas.openxmlformats.org/drawingml/2006/main">
            <a:graphicData uri="http://schemas.openxmlformats.org/drawingml/2006/picture">
              <pic:pic xmlns:pic="http://schemas.openxmlformats.org/drawingml/2006/picture">
                <pic:nvPicPr>
                  <pic:cNvPr id="4" name="officeArt object" descr="Image"/>
                  <pic:cNvPicPr/>
                </pic:nvPicPr>
                <pic:blipFill rotWithShape="1">
                  <a:blip r:embed="rId1"/>
                  <a:srcRect l="5953" t="3933" r="59071" b="88443"/>
                  <a:stretch/>
                </pic:blipFill>
                <pic:spPr>
                  <a:xfrm>
                    <a:off x="0" y="0"/>
                    <a:ext cx="2644048" cy="815249"/>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35097" w14:textId="77777777" w:rsidR="00666BB0" w:rsidRDefault="00666BB0"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3D73A" w14:textId="77777777" w:rsidR="00666BB0" w:rsidRDefault="00666BB0"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1BDC0642"/>
    <w:multiLevelType w:val="hybridMultilevel"/>
    <w:tmpl w:val="74CC1B72"/>
    <w:lvl w:ilvl="0" w:tplc="66A8A0AA">
      <w:start w:val="1"/>
      <w:numFmt w:val="decimal"/>
      <w:pStyle w:val="References"/>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B6599F"/>
    <w:multiLevelType w:val="multilevel"/>
    <w:tmpl w:val="48DA4E5E"/>
    <w:lvl w:ilvl="0">
      <w:start w:val="1"/>
      <w:numFmt w:val="decimal"/>
      <w:pStyle w:val="Heading1"/>
      <w:lvlText w:val="%1"/>
      <w:lvlJc w:val="left"/>
      <w:pPr>
        <w:ind w:left="992" w:hanging="992"/>
      </w:pPr>
      <w:rPr>
        <w:rFonts w:hint="default"/>
      </w:rPr>
    </w:lvl>
    <w:lvl w:ilvl="1">
      <w:start w:val="1"/>
      <w:numFmt w:val="decimal"/>
      <w:pStyle w:val="Heading2"/>
      <w:lvlText w:val="%1.%2"/>
      <w:lvlJc w:val="left"/>
      <w:pPr>
        <w:ind w:left="992" w:hanging="99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wNzc0sjA3s7Q0MzdW0lEKTi0uzszPAykwrAUAX0Qk7CwAAAA="/>
  </w:docVars>
  <w:rsids>
    <w:rsidRoot w:val="006C78EB"/>
    <w:rsid w:val="000025B8"/>
    <w:rsid w:val="00005BB5"/>
    <w:rsid w:val="00025A6F"/>
    <w:rsid w:val="0002618D"/>
    <w:rsid w:val="00030B26"/>
    <w:rsid w:val="00030E84"/>
    <w:rsid w:val="00032C0A"/>
    <w:rsid w:val="00035257"/>
    <w:rsid w:val="00035D68"/>
    <w:rsid w:val="00036027"/>
    <w:rsid w:val="000419A9"/>
    <w:rsid w:val="00045613"/>
    <w:rsid w:val="00047899"/>
    <w:rsid w:val="00053921"/>
    <w:rsid w:val="00054B44"/>
    <w:rsid w:val="0006006B"/>
    <w:rsid w:val="0006228D"/>
    <w:rsid w:val="00072BD6"/>
    <w:rsid w:val="00075B78"/>
    <w:rsid w:val="000763E9"/>
    <w:rsid w:val="00082CD6"/>
    <w:rsid w:val="0008437D"/>
    <w:rsid w:val="00085AFE"/>
    <w:rsid w:val="00094800"/>
    <w:rsid w:val="000958D4"/>
    <w:rsid w:val="000A0158"/>
    <w:rsid w:val="000A373D"/>
    <w:rsid w:val="000A41ED"/>
    <w:rsid w:val="000A4B1A"/>
    <w:rsid w:val="000B0730"/>
    <w:rsid w:val="000D19F4"/>
    <w:rsid w:val="000D58DD"/>
    <w:rsid w:val="000E3EAF"/>
    <w:rsid w:val="000F19F1"/>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3836"/>
    <w:rsid w:val="001460E0"/>
    <w:rsid w:val="001472F0"/>
    <w:rsid w:val="00147F71"/>
    <w:rsid w:val="00150A6E"/>
    <w:rsid w:val="001528DC"/>
    <w:rsid w:val="00155A43"/>
    <w:rsid w:val="0016304B"/>
    <w:rsid w:val="0016318F"/>
    <w:rsid w:val="0016468A"/>
    <w:rsid w:val="001646F9"/>
    <w:rsid w:val="001663A2"/>
    <w:rsid w:val="0017070E"/>
    <w:rsid w:val="00174F02"/>
    <w:rsid w:val="0018376C"/>
    <w:rsid w:val="001838C9"/>
    <w:rsid w:val="0018662D"/>
    <w:rsid w:val="00197427"/>
    <w:rsid w:val="00197C68"/>
    <w:rsid w:val="001A21B4"/>
    <w:rsid w:val="001A5CF5"/>
    <w:rsid w:val="001B39D2"/>
    <w:rsid w:val="001B487C"/>
    <w:rsid w:val="001B4BF8"/>
    <w:rsid w:val="001B7B14"/>
    <w:rsid w:val="001C4326"/>
    <w:rsid w:val="001C665E"/>
    <w:rsid w:val="001D3541"/>
    <w:rsid w:val="001D3E4E"/>
    <w:rsid w:val="001E254A"/>
    <w:rsid w:val="001E7386"/>
    <w:rsid w:val="001F45A7"/>
    <w:rsid w:val="001F5E27"/>
    <w:rsid w:val="0020027C"/>
    <w:rsid w:val="00201A01"/>
    <w:rsid w:val="0020754B"/>
    <w:rsid w:val="002104D3"/>
    <w:rsid w:val="00213A33"/>
    <w:rsid w:val="0021763B"/>
    <w:rsid w:val="0022068D"/>
    <w:rsid w:val="00232E9F"/>
    <w:rsid w:val="00245748"/>
    <w:rsid w:val="00246DB1"/>
    <w:rsid w:val="002476B5"/>
    <w:rsid w:val="002520CC"/>
    <w:rsid w:val="00253ECF"/>
    <w:rsid w:val="00254044"/>
    <w:rsid w:val="002546A1"/>
    <w:rsid w:val="002575E8"/>
    <w:rsid w:val="00257EF1"/>
    <w:rsid w:val="002628F4"/>
    <w:rsid w:val="00275D08"/>
    <w:rsid w:val="002764EC"/>
    <w:rsid w:val="002839AF"/>
    <w:rsid w:val="00284B3D"/>
    <w:rsid w:val="002858E3"/>
    <w:rsid w:val="00286622"/>
    <w:rsid w:val="0029190A"/>
    <w:rsid w:val="00292C5A"/>
    <w:rsid w:val="00295241"/>
    <w:rsid w:val="002978BC"/>
    <w:rsid w:val="002A4DFC"/>
    <w:rsid w:val="002B047D"/>
    <w:rsid w:val="002B6A4D"/>
    <w:rsid w:val="002B732B"/>
    <w:rsid w:val="002B76A7"/>
    <w:rsid w:val="002B7BEC"/>
    <w:rsid w:val="002C2219"/>
    <w:rsid w:val="002C2552"/>
    <w:rsid w:val="002C380A"/>
    <w:rsid w:val="002C781D"/>
    <w:rsid w:val="002D0DF2"/>
    <w:rsid w:val="002D23BD"/>
    <w:rsid w:val="002E0B47"/>
    <w:rsid w:val="002F07F6"/>
    <w:rsid w:val="002F115F"/>
    <w:rsid w:val="002F1C45"/>
    <w:rsid w:val="002F3A0D"/>
    <w:rsid w:val="002F4685"/>
    <w:rsid w:val="002F4A4A"/>
    <w:rsid w:val="002F7213"/>
    <w:rsid w:val="0030382F"/>
    <w:rsid w:val="0030408D"/>
    <w:rsid w:val="003060E4"/>
    <w:rsid w:val="003160E7"/>
    <w:rsid w:val="0031739E"/>
    <w:rsid w:val="00317DA3"/>
    <w:rsid w:val="003212F4"/>
    <w:rsid w:val="00321381"/>
    <w:rsid w:val="003235C6"/>
    <w:rsid w:val="003309CA"/>
    <w:rsid w:val="003325AB"/>
    <w:rsid w:val="003332D1"/>
    <w:rsid w:val="0033412B"/>
    <w:rsid w:val="0033448B"/>
    <w:rsid w:val="00341161"/>
    <w:rsid w:val="00343365"/>
    <w:rsid w:val="003445F4"/>
    <w:rsid w:val="00353501"/>
    <w:rsid w:val="00353520"/>
    <w:rsid w:val="00353734"/>
    <w:rsid w:val="003538D4"/>
    <w:rsid w:val="003606F8"/>
    <w:rsid w:val="003648EF"/>
    <w:rsid w:val="003673E6"/>
    <w:rsid w:val="00377264"/>
    <w:rsid w:val="003779D2"/>
    <w:rsid w:val="00385E38"/>
    <w:rsid w:val="003A26A5"/>
    <w:rsid w:val="003A2F82"/>
    <w:rsid w:val="003A3761"/>
    <w:rsid w:val="003A512D"/>
    <w:rsid w:val="003A5FEA"/>
    <w:rsid w:val="003A710B"/>
    <w:rsid w:val="003B1D10"/>
    <w:rsid w:val="003C310C"/>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025AC"/>
    <w:rsid w:val="00413021"/>
    <w:rsid w:val="00414C35"/>
    <w:rsid w:val="004169C7"/>
    <w:rsid w:val="004171B7"/>
    <w:rsid w:val="00421A02"/>
    <w:rsid w:val="004301C6"/>
    <w:rsid w:val="0043478F"/>
    <w:rsid w:val="0043602B"/>
    <w:rsid w:val="004367D2"/>
    <w:rsid w:val="00440BE0"/>
    <w:rsid w:val="00442A06"/>
    <w:rsid w:val="00442C1C"/>
    <w:rsid w:val="0044584B"/>
    <w:rsid w:val="00447CB7"/>
    <w:rsid w:val="00453AAD"/>
    <w:rsid w:val="00455CC9"/>
    <w:rsid w:val="00460826"/>
    <w:rsid w:val="00460B1E"/>
    <w:rsid w:val="00460EA7"/>
    <w:rsid w:val="0046195B"/>
    <w:rsid w:val="0046362D"/>
    <w:rsid w:val="0046596D"/>
    <w:rsid w:val="00466303"/>
    <w:rsid w:val="00476B21"/>
    <w:rsid w:val="004852AB"/>
    <w:rsid w:val="00487C04"/>
    <w:rsid w:val="004907E1"/>
    <w:rsid w:val="00491DB1"/>
    <w:rsid w:val="00494C8E"/>
    <w:rsid w:val="004A0014"/>
    <w:rsid w:val="004A035B"/>
    <w:rsid w:val="004A2108"/>
    <w:rsid w:val="004A38D7"/>
    <w:rsid w:val="004A778C"/>
    <w:rsid w:val="004B14DD"/>
    <w:rsid w:val="004B48C7"/>
    <w:rsid w:val="004C2E6A"/>
    <w:rsid w:val="004C64B8"/>
    <w:rsid w:val="004D2A2D"/>
    <w:rsid w:val="004D479F"/>
    <w:rsid w:val="004D6689"/>
    <w:rsid w:val="004E1D1D"/>
    <w:rsid w:val="004E673D"/>
    <w:rsid w:val="004E7AC8"/>
    <w:rsid w:val="004F05F4"/>
    <w:rsid w:val="004F0C94"/>
    <w:rsid w:val="004F4E9A"/>
    <w:rsid w:val="005019AE"/>
    <w:rsid w:val="00503749"/>
    <w:rsid w:val="00503D59"/>
    <w:rsid w:val="00504CF4"/>
    <w:rsid w:val="0050635B"/>
    <w:rsid w:val="005075B3"/>
    <w:rsid w:val="005150E3"/>
    <w:rsid w:val="005151C2"/>
    <w:rsid w:val="005275E8"/>
    <w:rsid w:val="005309FE"/>
    <w:rsid w:val="0053199F"/>
    <w:rsid w:val="00531E12"/>
    <w:rsid w:val="00533B90"/>
    <w:rsid w:val="005410F8"/>
    <w:rsid w:val="005412AB"/>
    <w:rsid w:val="005448EC"/>
    <w:rsid w:val="00545963"/>
    <w:rsid w:val="00547205"/>
    <w:rsid w:val="00550256"/>
    <w:rsid w:val="00552B8F"/>
    <w:rsid w:val="00553165"/>
    <w:rsid w:val="00553958"/>
    <w:rsid w:val="00556BB7"/>
    <w:rsid w:val="0055763D"/>
    <w:rsid w:val="00561516"/>
    <w:rsid w:val="005621F2"/>
    <w:rsid w:val="00567B58"/>
    <w:rsid w:val="00571223"/>
    <w:rsid w:val="005763E0"/>
    <w:rsid w:val="00581136"/>
    <w:rsid w:val="00581EB8"/>
    <w:rsid w:val="005839E7"/>
    <w:rsid w:val="0058437F"/>
    <w:rsid w:val="005A27CA"/>
    <w:rsid w:val="005A43BD"/>
    <w:rsid w:val="005A6636"/>
    <w:rsid w:val="005A79E5"/>
    <w:rsid w:val="005B617C"/>
    <w:rsid w:val="005C20A1"/>
    <w:rsid w:val="005C65C1"/>
    <w:rsid w:val="005D034C"/>
    <w:rsid w:val="005D2F54"/>
    <w:rsid w:val="005D712B"/>
    <w:rsid w:val="005E226E"/>
    <w:rsid w:val="005E2636"/>
    <w:rsid w:val="005E4559"/>
    <w:rsid w:val="005F443C"/>
    <w:rsid w:val="006015D7"/>
    <w:rsid w:val="00601B21"/>
    <w:rsid w:val="006041F0"/>
    <w:rsid w:val="00605C6D"/>
    <w:rsid w:val="00611C1E"/>
    <w:rsid w:val="006120CA"/>
    <w:rsid w:val="0061443A"/>
    <w:rsid w:val="00624174"/>
    <w:rsid w:val="00626CF8"/>
    <w:rsid w:val="006314AF"/>
    <w:rsid w:val="00634003"/>
    <w:rsid w:val="00634ED8"/>
    <w:rsid w:val="00636D7D"/>
    <w:rsid w:val="00637408"/>
    <w:rsid w:val="00642868"/>
    <w:rsid w:val="00644019"/>
    <w:rsid w:val="00647AFE"/>
    <w:rsid w:val="00650417"/>
    <w:rsid w:val="006512BC"/>
    <w:rsid w:val="00653A5A"/>
    <w:rsid w:val="006554AC"/>
    <w:rsid w:val="00656F28"/>
    <w:rsid w:val="006575F4"/>
    <w:rsid w:val="006579E6"/>
    <w:rsid w:val="00660682"/>
    <w:rsid w:val="00660F74"/>
    <w:rsid w:val="00663EDC"/>
    <w:rsid w:val="00666BB0"/>
    <w:rsid w:val="00670DDA"/>
    <w:rsid w:val="00671078"/>
    <w:rsid w:val="006758CA"/>
    <w:rsid w:val="00680A04"/>
    <w:rsid w:val="00686D80"/>
    <w:rsid w:val="00694895"/>
    <w:rsid w:val="00697E2E"/>
    <w:rsid w:val="006A25A2"/>
    <w:rsid w:val="006A3B87"/>
    <w:rsid w:val="006B0A88"/>
    <w:rsid w:val="006B0E73"/>
    <w:rsid w:val="006B1E3D"/>
    <w:rsid w:val="006B4A4D"/>
    <w:rsid w:val="006B5695"/>
    <w:rsid w:val="006B62E6"/>
    <w:rsid w:val="006B7B2E"/>
    <w:rsid w:val="006C4EE7"/>
    <w:rsid w:val="006C78EB"/>
    <w:rsid w:val="006D1660"/>
    <w:rsid w:val="006D63E5"/>
    <w:rsid w:val="006E1753"/>
    <w:rsid w:val="006E2886"/>
    <w:rsid w:val="006E3911"/>
    <w:rsid w:val="006E4D43"/>
    <w:rsid w:val="006E69F4"/>
    <w:rsid w:val="006F1555"/>
    <w:rsid w:val="006F1B67"/>
    <w:rsid w:val="006F4D9C"/>
    <w:rsid w:val="0070091D"/>
    <w:rsid w:val="00702854"/>
    <w:rsid w:val="00712385"/>
    <w:rsid w:val="0071741C"/>
    <w:rsid w:val="0074001B"/>
    <w:rsid w:val="00741427"/>
    <w:rsid w:val="0074292B"/>
    <w:rsid w:val="00742B90"/>
    <w:rsid w:val="00742E06"/>
    <w:rsid w:val="0074434D"/>
    <w:rsid w:val="00752E53"/>
    <w:rsid w:val="007570C4"/>
    <w:rsid w:val="007605B8"/>
    <w:rsid w:val="00771B1E"/>
    <w:rsid w:val="00773C95"/>
    <w:rsid w:val="0078171E"/>
    <w:rsid w:val="00783CF7"/>
    <w:rsid w:val="0078658E"/>
    <w:rsid w:val="007920E2"/>
    <w:rsid w:val="0079566E"/>
    <w:rsid w:val="00795B34"/>
    <w:rsid w:val="007A067F"/>
    <w:rsid w:val="007B1770"/>
    <w:rsid w:val="007B4D3E"/>
    <w:rsid w:val="007B7C70"/>
    <w:rsid w:val="007B7DEB"/>
    <w:rsid w:val="007C0449"/>
    <w:rsid w:val="007C098E"/>
    <w:rsid w:val="007C43B6"/>
    <w:rsid w:val="007D2151"/>
    <w:rsid w:val="007D3B90"/>
    <w:rsid w:val="007D42CC"/>
    <w:rsid w:val="007D5DE4"/>
    <w:rsid w:val="007D7C3A"/>
    <w:rsid w:val="007E0777"/>
    <w:rsid w:val="007E10DB"/>
    <w:rsid w:val="007E1341"/>
    <w:rsid w:val="007E1B41"/>
    <w:rsid w:val="007E1EC4"/>
    <w:rsid w:val="007E30B9"/>
    <w:rsid w:val="007E74F1"/>
    <w:rsid w:val="007F0F0C"/>
    <w:rsid w:val="007F1288"/>
    <w:rsid w:val="007F3E11"/>
    <w:rsid w:val="00800A8A"/>
    <w:rsid w:val="0080155C"/>
    <w:rsid w:val="008017B4"/>
    <w:rsid w:val="008052E1"/>
    <w:rsid w:val="00811EEB"/>
    <w:rsid w:val="0082081A"/>
    <w:rsid w:val="00822F2C"/>
    <w:rsid w:val="00823BD3"/>
    <w:rsid w:val="00823DEE"/>
    <w:rsid w:val="008305E8"/>
    <w:rsid w:val="00836165"/>
    <w:rsid w:val="008365B2"/>
    <w:rsid w:val="0084640C"/>
    <w:rsid w:val="00856088"/>
    <w:rsid w:val="00860826"/>
    <w:rsid w:val="00860E21"/>
    <w:rsid w:val="00863117"/>
    <w:rsid w:val="0086388B"/>
    <w:rsid w:val="008642E5"/>
    <w:rsid w:val="00864488"/>
    <w:rsid w:val="00870A36"/>
    <w:rsid w:val="00872D93"/>
    <w:rsid w:val="00874CC4"/>
    <w:rsid w:val="008764AA"/>
    <w:rsid w:val="00880470"/>
    <w:rsid w:val="00880D94"/>
    <w:rsid w:val="008814E8"/>
    <w:rsid w:val="00886F64"/>
    <w:rsid w:val="008924C7"/>
    <w:rsid w:val="008924DE"/>
    <w:rsid w:val="008A3755"/>
    <w:rsid w:val="008B19DC"/>
    <w:rsid w:val="008B264F"/>
    <w:rsid w:val="008B6F83"/>
    <w:rsid w:val="008B7FD8"/>
    <w:rsid w:val="008C2973"/>
    <w:rsid w:val="008C6324"/>
    <w:rsid w:val="008C64C4"/>
    <w:rsid w:val="008D2CDD"/>
    <w:rsid w:val="008D74D5"/>
    <w:rsid w:val="008D7C9F"/>
    <w:rsid w:val="008E04BA"/>
    <w:rsid w:val="008E0ED1"/>
    <w:rsid w:val="008E2083"/>
    <w:rsid w:val="008E3A07"/>
    <w:rsid w:val="008E537B"/>
    <w:rsid w:val="008F29BE"/>
    <w:rsid w:val="008F4AE5"/>
    <w:rsid w:val="008F51EB"/>
    <w:rsid w:val="00900197"/>
    <w:rsid w:val="00902F55"/>
    <w:rsid w:val="00904C22"/>
    <w:rsid w:val="0090582B"/>
    <w:rsid w:val="009060C0"/>
    <w:rsid w:val="009133F5"/>
    <w:rsid w:val="0091756F"/>
    <w:rsid w:val="00920A27"/>
    <w:rsid w:val="00921216"/>
    <w:rsid w:val="009216CC"/>
    <w:rsid w:val="00922E41"/>
    <w:rsid w:val="00925892"/>
    <w:rsid w:val="00926083"/>
    <w:rsid w:val="00926D08"/>
    <w:rsid w:val="00930D08"/>
    <w:rsid w:val="00931466"/>
    <w:rsid w:val="00932D69"/>
    <w:rsid w:val="00934C71"/>
    <w:rsid w:val="009354FD"/>
    <w:rsid w:val="00935589"/>
    <w:rsid w:val="00937408"/>
    <w:rsid w:val="009427FA"/>
    <w:rsid w:val="00944647"/>
    <w:rsid w:val="009469E2"/>
    <w:rsid w:val="0095565C"/>
    <w:rsid w:val="009601A0"/>
    <w:rsid w:val="00964AB6"/>
    <w:rsid w:val="009650A0"/>
    <w:rsid w:val="00966F9A"/>
    <w:rsid w:val="009762F9"/>
    <w:rsid w:val="00976F84"/>
    <w:rsid w:val="00977B8A"/>
    <w:rsid w:val="00982971"/>
    <w:rsid w:val="009845AD"/>
    <w:rsid w:val="00984835"/>
    <w:rsid w:val="009933EF"/>
    <w:rsid w:val="009953F7"/>
    <w:rsid w:val="00995BA0"/>
    <w:rsid w:val="009A418B"/>
    <w:rsid w:val="009A426F"/>
    <w:rsid w:val="009A42D5"/>
    <w:rsid w:val="009A4473"/>
    <w:rsid w:val="009B05C9"/>
    <w:rsid w:val="009B286C"/>
    <w:rsid w:val="009C151C"/>
    <w:rsid w:val="009C440A"/>
    <w:rsid w:val="009D359A"/>
    <w:rsid w:val="009D5125"/>
    <w:rsid w:val="009D5DDD"/>
    <w:rsid w:val="009D60B8"/>
    <w:rsid w:val="009D7D4B"/>
    <w:rsid w:val="009E36ED"/>
    <w:rsid w:val="009E3B47"/>
    <w:rsid w:val="009E3C8C"/>
    <w:rsid w:val="009E6B77"/>
    <w:rsid w:val="009F4372"/>
    <w:rsid w:val="009F460A"/>
    <w:rsid w:val="00A025BC"/>
    <w:rsid w:val="00A043FB"/>
    <w:rsid w:val="00A05307"/>
    <w:rsid w:val="00A05704"/>
    <w:rsid w:val="00A06BE4"/>
    <w:rsid w:val="00A0729C"/>
    <w:rsid w:val="00A073CF"/>
    <w:rsid w:val="00A07779"/>
    <w:rsid w:val="00A1166A"/>
    <w:rsid w:val="00A20B2E"/>
    <w:rsid w:val="00A23285"/>
    <w:rsid w:val="00A24F33"/>
    <w:rsid w:val="00A25069"/>
    <w:rsid w:val="00A26E6B"/>
    <w:rsid w:val="00A3068F"/>
    <w:rsid w:val="00A3145B"/>
    <w:rsid w:val="00A339D0"/>
    <w:rsid w:val="00A3415C"/>
    <w:rsid w:val="00A41002"/>
    <w:rsid w:val="00A4201A"/>
    <w:rsid w:val="00A45AA1"/>
    <w:rsid w:val="00A5465D"/>
    <w:rsid w:val="00A553CE"/>
    <w:rsid w:val="00A5677A"/>
    <w:rsid w:val="00A56DCC"/>
    <w:rsid w:val="00A625E8"/>
    <w:rsid w:val="00A63DFF"/>
    <w:rsid w:val="00A64496"/>
    <w:rsid w:val="00A6490D"/>
    <w:rsid w:val="00A67033"/>
    <w:rsid w:val="00A7415D"/>
    <w:rsid w:val="00A80363"/>
    <w:rsid w:val="00A80939"/>
    <w:rsid w:val="00A83E9D"/>
    <w:rsid w:val="00A85A38"/>
    <w:rsid w:val="00A87C05"/>
    <w:rsid w:val="00A9169D"/>
    <w:rsid w:val="00A93598"/>
    <w:rsid w:val="00A97A3A"/>
    <w:rsid w:val="00AA240C"/>
    <w:rsid w:val="00AB0332"/>
    <w:rsid w:val="00AB0D33"/>
    <w:rsid w:val="00AC101C"/>
    <w:rsid w:val="00AC4F3D"/>
    <w:rsid w:val="00AC7BCF"/>
    <w:rsid w:val="00AD4CF1"/>
    <w:rsid w:val="00AD5988"/>
    <w:rsid w:val="00AD6293"/>
    <w:rsid w:val="00AE1643"/>
    <w:rsid w:val="00AE16AF"/>
    <w:rsid w:val="00AF372E"/>
    <w:rsid w:val="00AF7800"/>
    <w:rsid w:val="00B00CF5"/>
    <w:rsid w:val="00B0615F"/>
    <w:rsid w:val="00B072E0"/>
    <w:rsid w:val="00B1007E"/>
    <w:rsid w:val="00B13D41"/>
    <w:rsid w:val="00B22503"/>
    <w:rsid w:val="00B253F6"/>
    <w:rsid w:val="00B26675"/>
    <w:rsid w:val="00B305DB"/>
    <w:rsid w:val="00B31FA7"/>
    <w:rsid w:val="00B332F8"/>
    <w:rsid w:val="00B3492B"/>
    <w:rsid w:val="00B36342"/>
    <w:rsid w:val="00B444CD"/>
    <w:rsid w:val="00B4646F"/>
    <w:rsid w:val="00B55C7D"/>
    <w:rsid w:val="00B63038"/>
    <w:rsid w:val="00B64BD8"/>
    <w:rsid w:val="00B701D1"/>
    <w:rsid w:val="00B73AF2"/>
    <w:rsid w:val="00B73D79"/>
    <w:rsid w:val="00B7551A"/>
    <w:rsid w:val="00B773F1"/>
    <w:rsid w:val="00B86793"/>
    <w:rsid w:val="00B86AB1"/>
    <w:rsid w:val="00B87726"/>
    <w:rsid w:val="00B91B22"/>
    <w:rsid w:val="00B973AD"/>
    <w:rsid w:val="00BA7EBA"/>
    <w:rsid w:val="00BB2A06"/>
    <w:rsid w:val="00BB2CBB"/>
    <w:rsid w:val="00BB4198"/>
    <w:rsid w:val="00BC03EE"/>
    <w:rsid w:val="00BC59F1"/>
    <w:rsid w:val="00BD488E"/>
    <w:rsid w:val="00BF3BBE"/>
    <w:rsid w:val="00BF3DE1"/>
    <w:rsid w:val="00BF4843"/>
    <w:rsid w:val="00BF5205"/>
    <w:rsid w:val="00C05132"/>
    <w:rsid w:val="00C07D43"/>
    <w:rsid w:val="00C12508"/>
    <w:rsid w:val="00C23728"/>
    <w:rsid w:val="00C24CB7"/>
    <w:rsid w:val="00C3026C"/>
    <w:rsid w:val="00C313A9"/>
    <w:rsid w:val="00C347C8"/>
    <w:rsid w:val="00C358E4"/>
    <w:rsid w:val="00C418EE"/>
    <w:rsid w:val="00C441CF"/>
    <w:rsid w:val="00C45AA2"/>
    <w:rsid w:val="00C4792C"/>
    <w:rsid w:val="00C55BEF"/>
    <w:rsid w:val="00C57C00"/>
    <w:rsid w:val="00C601AF"/>
    <w:rsid w:val="00C616FB"/>
    <w:rsid w:val="00C61A63"/>
    <w:rsid w:val="00C66296"/>
    <w:rsid w:val="00C7394D"/>
    <w:rsid w:val="00C756B7"/>
    <w:rsid w:val="00C76D78"/>
    <w:rsid w:val="00C77282"/>
    <w:rsid w:val="00C84DE5"/>
    <w:rsid w:val="00C86248"/>
    <w:rsid w:val="00C90B31"/>
    <w:rsid w:val="00CA0D6F"/>
    <w:rsid w:val="00CA4C33"/>
    <w:rsid w:val="00CA6F4A"/>
    <w:rsid w:val="00CB3483"/>
    <w:rsid w:val="00CB6427"/>
    <w:rsid w:val="00CC0FBE"/>
    <w:rsid w:val="00CD077C"/>
    <w:rsid w:val="00CD2119"/>
    <w:rsid w:val="00CD237A"/>
    <w:rsid w:val="00CD36AC"/>
    <w:rsid w:val="00CD38BE"/>
    <w:rsid w:val="00CE13A3"/>
    <w:rsid w:val="00CE36BC"/>
    <w:rsid w:val="00CE3916"/>
    <w:rsid w:val="00CF1747"/>
    <w:rsid w:val="00CF60ED"/>
    <w:rsid w:val="00CF64E0"/>
    <w:rsid w:val="00D014E4"/>
    <w:rsid w:val="00D05D74"/>
    <w:rsid w:val="00D114D8"/>
    <w:rsid w:val="00D20C59"/>
    <w:rsid w:val="00D23323"/>
    <w:rsid w:val="00D2392A"/>
    <w:rsid w:val="00D25FFE"/>
    <w:rsid w:val="00D27922"/>
    <w:rsid w:val="00D27A64"/>
    <w:rsid w:val="00D37D80"/>
    <w:rsid w:val="00D442F3"/>
    <w:rsid w:val="00D44483"/>
    <w:rsid w:val="00D444E2"/>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3219"/>
    <w:rsid w:val="00DB39CF"/>
    <w:rsid w:val="00DB7256"/>
    <w:rsid w:val="00DC0401"/>
    <w:rsid w:val="00DC20BD"/>
    <w:rsid w:val="00DD0BCD"/>
    <w:rsid w:val="00DD447A"/>
    <w:rsid w:val="00DE3B20"/>
    <w:rsid w:val="00DE6C94"/>
    <w:rsid w:val="00DE6FD7"/>
    <w:rsid w:val="00DF0C7C"/>
    <w:rsid w:val="00E10B18"/>
    <w:rsid w:val="00E16BB1"/>
    <w:rsid w:val="00E17600"/>
    <w:rsid w:val="00E23271"/>
    <w:rsid w:val="00E24F80"/>
    <w:rsid w:val="00E259F3"/>
    <w:rsid w:val="00E308DD"/>
    <w:rsid w:val="00E30985"/>
    <w:rsid w:val="00E33238"/>
    <w:rsid w:val="00E33934"/>
    <w:rsid w:val="00E376B7"/>
    <w:rsid w:val="00E42F5D"/>
    <w:rsid w:val="00E4486C"/>
    <w:rsid w:val="00E460B6"/>
    <w:rsid w:val="00E511D5"/>
    <w:rsid w:val="00E53A9F"/>
    <w:rsid w:val="00E57349"/>
    <w:rsid w:val="00E578C8"/>
    <w:rsid w:val="00E60249"/>
    <w:rsid w:val="00E62238"/>
    <w:rsid w:val="00E65269"/>
    <w:rsid w:val="00E76D66"/>
    <w:rsid w:val="00EA5EED"/>
    <w:rsid w:val="00EA796A"/>
    <w:rsid w:val="00EB1856"/>
    <w:rsid w:val="00EC11E8"/>
    <w:rsid w:val="00EC50CE"/>
    <w:rsid w:val="00EC5B34"/>
    <w:rsid w:val="00ED021E"/>
    <w:rsid w:val="00ED323C"/>
    <w:rsid w:val="00EE2D5C"/>
    <w:rsid w:val="00EE4ADE"/>
    <w:rsid w:val="00EE4DE8"/>
    <w:rsid w:val="00EE5CB7"/>
    <w:rsid w:val="00F000BF"/>
    <w:rsid w:val="00F024FE"/>
    <w:rsid w:val="00F05097"/>
    <w:rsid w:val="00F05AD4"/>
    <w:rsid w:val="00F0746B"/>
    <w:rsid w:val="00F103BE"/>
    <w:rsid w:val="00F10EB6"/>
    <w:rsid w:val="00F13F07"/>
    <w:rsid w:val="00F140B2"/>
    <w:rsid w:val="00F16595"/>
    <w:rsid w:val="00F25970"/>
    <w:rsid w:val="00F311A9"/>
    <w:rsid w:val="00F31343"/>
    <w:rsid w:val="00F37381"/>
    <w:rsid w:val="00F401F0"/>
    <w:rsid w:val="00F468ED"/>
    <w:rsid w:val="00F5180D"/>
    <w:rsid w:val="00F54E74"/>
    <w:rsid w:val="00F63781"/>
    <w:rsid w:val="00F67496"/>
    <w:rsid w:val="00F7421E"/>
    <w:rsid w:val="00F76A93"/>
    <w:rsid w:val="00F801BA"/>
    <w:rsid w:val="00F807AD"/>
    <w:rsid w:val="00F819B8"/>
    <w:rsid w:val="00F83937"/>
    <w:rsid w:val="00F86150"/>
    <w:rsid w:val="00F9366A"/>
    <w:rsid w:val="00F946C9"/>
    <w:rsid w:val="00F969BD"/>
    <w:rsid w:val="00FA0EA5"/>
    <w:rsid w:val="00FA68C7"/>
    <w:rsid w:val="00FA74EE"/>
    <w:rsid w:val="00FB0A5B"/>
    <w:rsid w:val="00FB1B8E"/>
    <w:rsid w:val="00FC3711"/>
    <w:rsid w:val="00FC46E7"/>
    <w:rsid w:val="00FC5D25"/>
    <w:rsid w:val="00FC7541"/>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EBC99"/>
  <w15:docId w15:val="{06334287-DC9F-4790-8696-EAD4BFC0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qFormat/>
    <w:rsid w:val="00466303"/>
    <w:pPr>
      <w:pageBreakBefore/>
      <w:numPr>
        <w:numId w:val="6"/>
      </w:numPr>
      <w:spacing w:after="360"/>
      <w:outlineLvl w:val="0"/>
    </w:pPr>
    <w:rPr>
      <w:b/>
      <w:color w:val="23305D"/>
      <w:spacing w:val="-10"/>
      <w:sz w:val="72"/>
    </w:rPr>
  </w:style>
  <w:style w:type="paragraph" w:styleId="Heading2">
    <w:name w:val="heading 2"/>
    <w:basedOn w:val="Normal"/>
    <w:next w:val="Normal"/>
    <w:link w:val="Heading2Char"/>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66303"/>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197C68"/>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197C68"/>
    <w:pPr>
      <w:tabs>
        <w:tab w:val="right" w:pos="8080"/>
      </w:tabs>
      <w:spacing w:before="60"/>
      <w:ind w:left="1134" w:right="567" w:hanging="567"/>
    </w:pPr>
  </w:style>
  <w:style w:type="paragraph" w:styleId="TOC3">
    <w:name w:val="toc 3"/>
    <w:basedOn w:val="Normal"/>
    <w:next w:val="Normal"/>
    <w:uiPriority w:val="39"/>
    <w:rsid w:val="00BF3BBE"/>
    <w:pPr>
      <w:tabs>
        <w:tab w:val="right" w:pos="8080"/>
      </w:tabs>
      <w:spacing w:before="120"/>
      <w:ind w:left="992" w:right="567" w:hanging="992"/>
    </w:pPr>
  </w:style>
  <w:style w:type="paragraph" w:customStyle="1" w:styleId="Bullet">
    <w:name w:val="Bullet"/>
    <w:basedOn w:val="Normal"/>
    <w:link w:val="BulletChar"/>
    <w:uiPriority w:val="99"/>
    <w:qFormat/>
    <w:rsid w:val="00FA0EA5"/>
    <w:pPr>
      <w:numPr>
        <w:numId w:val="1"/>
      </w:numPr>
      <w:tabs>
        <w:tab w:val="clear" w:pos="284"/>
      </w:tabs>
      <w:spacing w:before="90"/>
    </w:pPr>
  </w:style>
  <w:style w:type="character" w:customStyle="1" w:styleId="BulletChar">
    <w:name w:val="Bullet Char"/>
    <w:link w:val="Bullet"/>
    <w:uiPriority w:val="99"/>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qFormat/>
    <w:rsid w:val="00552B8F"/>
    <w:pPr>
      <w:spacing w:line="216" w:lineRule="auto"/>
      <w:ind w:right="2268"/>
    </w:pPr>
    <w:rPr>
      <w:rFonts w:ascii="Segoe UI Black" w:hAnsi="Segoe UI Black" w:cs="Lucida Sans Unicode"/>
      <w:b/>
      <w:sz w:val="72"/>
      <w:szCs w:val="72"/>
    </w:rPr>
  </w:style>
  <w:style w:type="character" w:customStyle="1" w:styleId="TitleChar">
    <w:name w:val="Title Char"/>
    <w:link w:val="Title"/>
    <w:rsid w:val="00552B8F"/>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5B617C"/>
    <w:pPr>
      <w:spacing w:before="40" w:after="4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9601A0"/>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5B617C"/>
    <w:pPr>
      <w:spacing w:before="80"/>
      <w:ind w:left="284" w:hanging="284"/>
    </w:pPr>
    <w:rPr>
      <w:sz w:val="17"/>
    </w:rPr>
  </w:style>
  <w:style w:type="character" w:customStyle="1" w:styleId="NoteChar">
    <w:name w:val="Note Char"/>
    <w:link w:val="Note"/>
    <w:rsid w:val="005B617C"/>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5F443C"/>
    <w:pPr>
      <w:numPr>
        <w:numId w:val="7"/>
      </w:numPr>
      <w:spacing w:after="180"/>
      <w:ind w:left="567" w:hanging="567"/>
    </w:pPr>
  </w:style>
  <w:style w:type="paragraph" w:customStyle="1" w:styleId="TableDash">
    <w:name w:val="TableDash"/>
    <w:basedOn w:val="TableText"/>
    <w:qFormat/>
    <w:rsid w:val="0010541C"/>
    <w:pPr>
      <w:numPr>
        <w:numId w:val="3"/>
      </w:numPr>
      <w:spacing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table" w:styleId="TableGrid">
    <w:name w:val="Table Grid"/>
    <w:basedOn w:val="TableNormal"/>
    <w:uiPriority w:val="39"/>
    <w:rsid w:val="00552B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BF3BBE"/>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apo.org.au/sites/default/files/resource-files/2014-07/apo-nid42490.pdf" TargetMode="External"/><Relationship Id="rId10" Type="http://schemas.openxmlformats.org/officeDocument/2006/relationships/image" Target="media/image3.png"/><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wellcome.org/sites/default/files/public-attitudes-to-commercial-access-to-health-data-summary-wellcome-mar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510FE-11B7-4A8E-95DB-23599C18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16</TotalTime>
  <Pages>34</Pages>
  <Words>9109</Words>
  <Characters>49542</Characters>
  <Application>Microsoft Office Word</Application>
  <DocSecurity>0</DocSecurity>
  <Lines>412</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Aotearoa New Zealand Public Perceptions of the Use of Personal Health Information</dc:title>
  <dc:creator>National Institute for Health Innovation</dc:creator>
  <cp:lastModifiedBy>Ministry of Health</cp:lastModifiedBy>
  <cp:revision>20</cp:revision>
  <cp:lastPrinted>2022-04-01T03:50:00Z</cp:lastPrinted>
  <dcterms:created xsi:type="dcterms:W3CDTF">2022-04-01T03:31:00Z</dcterms:created>
  <dcterms:modified xsi:type="dcterms:W3CDTF">2022-04-01T03:51:00Z</dcterms:modified>
</cp:coreProperties>
</file>