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455161" w14:textId="60ED94F8" w:rsidR="00C86248" w:rsidRPr="00655936" w:rsidRDefault="00655936" w:rsidP="00926083">
      <w:pPr>
        <w:pStyle w:val="Title"/>
        <w:rPr>
          <w:sz w:val="60"/>
          <w:szCs w:val="60"/>
        </w:rPr>
      </w:pPr>
      <w:r w:rsidRPr="00655936">
        <w:rPr>
          <w:sz w:val="60"/>
          <w:szCs w:val="60"/>
        </w:rPr>
        <w:t xml:space="preserve">A Kaupapa Māori Informed Approach to Commissioning Mental Health and Addiction Services: Commissioning for </w:t>
      </w:r>
      <w:proofErr w:type="spellStart"/>
      <w:r w:rsidRPr="00655936">
        <w:rPr>
          <w:sz w:val="60"/>
          <w:szCs w:val="60"/>
        </w:rPr>
        <w:t>Pae</w:t>
      </w:r>
      <w:proofErr w:type="spellEnd"/>
      <w:r w:rsidRPr="00655936">
        <w:rPr>
          <w:sz w:val="60"/>
          <w:szCs w:val="60"/>
        </w:rPr>
        <w:t xml:space="preserve"> Ora | Healthy Futures case study</w:t>
      </w:r>
    </w:p>
    <w:p w14:paraId="2A961E80" w14:textId="5F4C7701" w:rsidR="00531E12" w:rsidRPr="00531E12" w:rsidRDefault="00655936" w:rsidP="00531E12">
      <w:pPr>
        <w:pStyle w:val="Year"/>
      </w:pPr>
      <w:r>
        <w:t>202</w:t>
      </w:r>
      <w:r w:rsidR="006335A5">
        <w:t>3</w:t>
      </w:r>
    </w:p>
    <w:p w14:paraId="5C1CCC9F" w14:textId="77777777" w:rsidR="00C05132" w:rsidRDefault="00C05132" w:rsidP="00A06BE4"/>
    <w:p w14:paraId="57E2CB79" w14:textId="77777777" w:rsidR="00142954" w:rsidRPr="00142954" w:rsidRDefault="00142954" w:rsidP="00142954">
      <w:pPr>
        <w:sectPr w:rsidR="00142954" w:rsidRPr="00142954" w:rsidSect="005A79E5">
          <w:footerReference w:type="default" r:id="rId11"/>
          <w:pgSz w:w="11907" w:h="16834" w:code="9"/>
          <w:pgMar w:top="5670" w:right="1134" w:bottom="1134" w:left="1134" w:header="567" w:footer="851" w:gutter="0"/>
          <w:pgNumType w:start="1"/>
          <w:cols w:space="720"/>
        </w:sectPr>
      </w:pPr>
    </w:p>
    <w:p w14:paraId="30959465" w14:textId="77777777" w:rsidR="00655936" w:rsidRPr="00A63DFF" w:rsidRDefault="00655936" w:rsidP="00655936">
      <w:pPr>
        <w:rPr>
          <w:rFonts w:asciiTheme="minorHAnsi" w:hAnsiTheme="minorHAnsi" w:cstheme="minorHAnsi"/>
          <w:b/>
          <w:spacing w:val="10"/>
          <w:sz w:val="36"/>
          <w:szCs w:val="36"/>
        </w:rPr>
      </w:pPr>
      <w:r w:rsidRPr="00A63DFF">
        <w:rPr>
          <w:rFonts w:asciiTheme="minorHAnsi" w:hAnsiTheme="minorHAnsi" w:cstheme="minorHAnsi"/>
          <w:b/>
          <w:spacing w:val="10"/>
          <w:sz w:val="36"/>
          <w:szCs w:val="36"/>
        </w:rPr>
        <w:lastRenderedPageBreak/>
        <w:t>Acknowledgements</w:t>
      </w:r>
    </w:p>
    <w:p w14:paraId="756ABD61" w14:textId="77777777" w:rsidR="00655936" w:rsidRPr="00932017" w:rsidRDefault="00655936" w:rsidP="00655936">
      <w:pPr>
        <w:spacing w:before="120"/>
        <w:rPr>
          <w:rFonts w:cs="Segoe UI"/>
          <w:sz w:val="20"/>
        </w:rPr>
      </w:pPr>
      <w:r w:rsidRPr="00932017">
        <w:rPr>
          <w:rFonts w:cs="Segoe UI"/>
          <w:sz w:val="20"/>
        </w:rPr>
        <w:t xml:space="preserve">This is one of a series of case studies funded by </w:t>
      </w:r>
      <w:proofErr w:type="spellStart"/>
      <w:r w:rsidRPr="00932017">
        <w:rPr>
          <w:rFonts w:cs="Segoe UI"/>
          <w:sz w:val="20"/>
        </w:rPr>
        <w:t>Manatū</w:t>
      </w:r>
      <w:proofErr w:type="spellEnd"/>
      <w:r w:rsidRPr="00932017">
        <w:rPr>
          <w:rFonts w:cs="Segoe UI"/>
          <w:sz w:val="20"/>
        </w:rPr>
        <w:t xml:space="preserve"> Hauora – the Ministry of Health (the Ministry) looking at commissioning as a tool to improve health equity.</w:t>
      </w:r>
    </w:p>
    <w:p w14:paraId="1AF03883" w14:textId="77777777" w:rsidR="00655936" w:rsidRPr="00C05132" w:rsidRDefault="00655936" w:rsidP="00655936">
      <w:pPr>
        <w:spacing w:before="120"/>
        <w:rPr>
          <w:rFonts w:cs="Segoe UI"/>
          <w:sz w:val="20"/>
        </w:rPr>
      </w:pPr>
      <w:r w:rsidRPr="00932017">
        <w:rPr>
          <w:rFonts w:cs="Segoe UI"/>
          <w:sz w:val="20"/>
        </w:rPr>
        <w:t xml:space="preserve">Thanks to Research Evaluation Consultancy and </w:t>
      </w:r>
      <w:proofErr w:type="spellStart"/>
      <w:r w:rsidRPr="00932017">
        <w:rPr>
          <w:rFonts w:cs="Segoe UI"/>
          <w:sz w:val="20"/>
        </w:rPr>
        <w:t>ThinkPlace</w:t>
      </w:r>
      <w:proofErr w:type="spellEnd"/>
      <w:r w:rsidRPr="00932017">
        <w:rPr>
          <w:rFonts w:cs="Segoe UI"/>
          <w:sz w:val="20"/>
        </w:rPr>
        <w:t xml:space="preserve"> for preparing this case study, and the contributions of the Ministry of Health staff in the mental health and addictions and commissioning teams.</w:t>
      </w:r>
    </w:p>
    <w:p w14:paraId="0CB4C040" w14:textId="6E38F9F9" w:rsidR="00655936" w:rsidRPr="00C05132" w:rsidRDefault="00655936" w:rsidP="00655936">
      <w:pPr>
        <w:pStyle w:val="Imprint"/>
        <w:spacing w:before="1200"/>
        <w:rPr>
          <w:rFonts w:cs="Segoe UI"/>
        </w:rPr>
      </w:pPr>
      <w:r w:rsidRPr="00C05132">
        <w:rPr>
          <w:rFonts w:cs="Segoe UI"/>
        </w:rPr>
        <w:t xml:space="preserve">Citation: </w:t>
      </w:r>
      <w:r w:rsidRPr="00932017">
        <w:rPr>
          <w:rFonts w:cs="Segoe UI"/>
        </w:rPr>
        <w:t xml:space="preserve">Research Evaluation Consultancy and </w:t>
      </w:r>
      <w:proofErr w:type="spellStart"/>
      <w:r w:rsidRPr="00932017">
        <w:rPr>
          <w:rFonts w:cs="Segoe UI"/>
        </w:rPr>
        <w:t>ThinkPlace</w:t>
      </w:r>
      <w:proofErr w:type="spellEnd"/>
      <w:r w:rsidRPr="00932017">
        <w:rPr>
          <w:rFonts w:cs="Segoe UI"/>
        </w:rPr>
        <w:t>; Ministry of Health (ed).</w:t>
      </w:r>
      <w:r w:rsidRPr="00C05132">
        <w:rPr>
          <w:rFonts w:cs="Segoe UI"/>
        </w:rPr>
        <w:t xml:space="preserve"> </w:t>
      </w:r>
      <w:r>
        <w:rPr>
          <w:rFonts w:cs="Segoe UI"/>
        </w:rPr>
        <w:t>202</w:t>
      </w:r>
      <w:r w:rsidR="006335A5">
        <w:rPr>
          <w:rFonts w:cs="Segoe UI"/>
        </w:rPr>
        <w:t>3</w:t>
      </w:r>
      <w:r w:rsidRPr="00C05132">
        <w:rPr>
          <w:rFonts w:cs="Segoe UI"/>
        </w:rPr>
        <w:t xml:space="preserve">. </w:t>
      </w:r>
      <w:r w:rsidRPr="00932017">
        <w:rPr>
          <w:rFonts w:cs="Segoe UI"/>
          <w:i/>
        </w:rPr>
        <w:t xml:space="preserve">A Kaupapa Māori Informed Approach to Commissioning Mental Health and Addiction Services: Commissioning for </w:t>
      </w:r>
      <w:proofErr w:type="spellStart"/>
      <w:r w:rsidRPr="00932017">
        <w:rPr>
          <w:rFonts w:cs="Segoe UI"/>
          <w:i/>
        </w:rPr>
        <w:t>Pae</w:t>
      </w:r>
      <w:proofErr w:type="spellEnd"/>
      <w:r w:rsidRPr="00932017">
        <w:rPr>
          <w:rFonts w:cs="Segoe UI"/>
          <w:i/>
        </w:rPr>
        <w:t xml:space="preserve"> Ora | Healthy Futures case study.</w:t>
      </w:r>
      <w:r w:rsidRPr="00C05132">
        <w:rPr>
          <w:rFonts w:cs="Segoe UI"/>
        </w:rPr>
        <w:t xml:space="preserve"> Wellington: Ministry of Health.</w:t>
      </w:r>
    </w:p>
    <w:p w14:paraId="0D4015BE" w14:textId="1C5D1175" w:rsidR="00655936" w:rsidRPr="00F90392" w:rsidRDefault="00655936" w:rsidP="00655936">
      <w:pPr>
        <w:pStyle w:val="Imprint"/>
      </w:pPr>
      <w:r w:rsidRPr="00F90392">
        <w:t xml:space="preserve">Published in </w:t>
      </w:r>
      <w:r w:rsidR="00F90392">
        <w:t>January 2023</w:t>
      </w:r>
      <w:r w:rsidRPr="00F90392">
        <w:t xml:space="preserve"> by the Ministry of Health</w:t>
      </w:r>
      <w:r w:rsidRPr="00F90392">
        <w:br/>
        <w:t>PO Box 5013, Wellington 6140, New Zealand</w:t>
      </w:r>
    </w:p>
    <w:p w14:paraId="6E8EE03B" w14:textId="4A73E986" w:rsidR="00655936" w:rsidRPr="009C0F2D" w:rsidRDefault="00655936" w:rsidP="00655936">
      <w:pPr>
        <w:pStyle w:val="Imprint"/>
      </w:pPr>
      <w:r w:rsidRPr="00F90392">
        <w:t xml:space="preserve">HP </w:t>
      </w:r>
      <w:r w:rsidR="003615C4">
        <w:t>8653</w:t>
      </w:r>
    </w:p>
    <w:p w14:paraId="48DBDA36" w14:textId="77777777" w:rsidR="00C86248" w:rsidRDefault="008C64C4" w:rsidP="00A63DFF">
      <w:r>
        <w:rPr>
          <w:noProof/>
          <w:lang w:eastAsia="en-NZ"/>
        </w:rPr>
        <w:drawing>
          <wp:inline distT="0" distB="0" distL="0" distR="0" wp14:anchorId="6EF4539D" wp14:editId="3D9FA098">
            <wp:extent cx="1216825" cy="576270"/>
            <wp:effectExtent l="0" t="0" r="254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16825" cy="576270"/>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77777777" w:rsidR="007E74F1" w:rsidRPr="001F45A7" w:rsidRDefault="007E74F1" w:rsidP="00A63DFF"/>
    <w:p w14:paraId="2113CC0B" w14:textId="77777777" w:rsidR="00C86248" w:rsidRDefault="00C86248">
      <w:pPr>
        <w:jc w:val="center"/>
        <w:sectPr w:rsidR="00C86248" w:rsidSect="00C05132">
          <w:footerReference w:type="even" r:id="rId14"/>
          <w:footerReference w:type="default" r:id="rId15"/>
          <w:pgSz w:w="11907" w:h="16834" w:code="9"/>
          <w:pgMar w:top="1701" w:right="2268" w:bottom="1134" w:left="2268" w:header="0" w:footer="0" w:gutter="0"/>
          <w:cols w:space="720"/>
          <w:vAlign w:val="bottom"/>
        </w:sectPr>
      </w:pPr>
    </w:p>
    <w:p w14:paraId="648D4F84" w14:textId="77777777" w:rsidR="00C86248" w:rsidRDefault="00C86248" w:rsidP="00025A6F">
      <w:pPr>
        <w:pStyle w:val="IntroHead"/>
      </w:pPr>
      <w:bookmarkStart w:id="0" w:name="_Toc405792991"/>
      <w:bookmarkStart w:id="1" w:name="_Toc405793224"/>
      <w:r>
        <w:lastRenderedPageBreak/>
        <w:t>Contents</w:t>
      </w:r>
      <w:bookmarkEnd w:id="0"/>
      <w:bookmarkEnd w:id="1"/>
    </w:p>
    <w:p w14:paraId="374A0613" w14:textId="63D990E7" w:rsidR="007564DE" w:rsidRDefault="006908F8">
      <w:pPr>
        <w:pStyle w:val="TOC1"/>
        <w:rPr>
          <w:rFonts w:asciiTheme="minorHAnsi" w:eastAsiaTheme="minorEastAsia" w:hAnsiTheme="minorHAnsi" w:cstheme="minorBidi"/>
          <w:noProof/>
          <w:sz w:val="22"/>
          <w:szCs w:val="22"/>
          <w:lang w:val="en-AU" w:eastAsia="en-AU"/>
        </w:rPr>
      </w:pPr>
      <w:r>
        <w:rPr>
          <w:b/>
        </w:rPr>
        <w:fldChar w:fldCharType="begin"/>
      </w:r>
      <w:r>
        <w:rPr>
          <w:b/>
        </w:rPr>
        <w:instrText xml:space="preserve"> TOC \o "1-2" \h \z </w:instrText>
      </w:r>
      <w:r>
        <w:rPr>
          <w:b/>
        </w:rPr>
        <w:fldChar w:fldCharType="separate"/>
      </w:r>
      <w:hyperlink w:anchor="_Toc124833885" w:history="1">
        <w:r w:rsidR="007564DE" w:rsidRPr="0027411F">
          <w:rPr>
            <w:rStyle w:val="Hyperlink"/>
            <w:noProof/>
          </w:rPr>
          <w:t>Purpose</w:t>
        </w:r>
        <w:r w:rsidR="007564DE">
          <w:rPr>
            <w:noProof/>
            <w:webHidden/>
          </w:rPr>
          <w:tab/>
        </w:r>
        <w:r w:rsidR="007564DE">
          <w:rPr>
            <w:noProof/>
            <w:webHidden/>
          </w:rPr>
          <w:fldChar w:fldCharType="begin"/>
        </w:r>
        <w:r w:rsidR="007564DE">
          <w:rPr>
            <w:noProof/>
            <w:webHidden/>
          </w:rPr>
          <w:instrText xml:space="preserve"> PAGEREF _Toc124833885 \h </w:instrText>
        </w:r>
        <w:r w:rsidR="007564DE">
          <w:rPr>
            <w:noProof/>
            <w:webHidden/>
          </w:rPr>
        </w:r>
        <w:r w:rsidR="007564DE">
          <w:rPr>
            <w:noProof/>
            <w:webHidden/>
          </w:rPr>
          <w:fldChar w:fldCharType="separate"/>
        </w:r>
        <w:r w:rsidR="007564DE">
          <w:rPr>
            <w:noProof/>
            <w:webHidden/>
          </w:rPr>
          <w:t>1</w:t>
        </w:r>
        <w:r w:rsidR="007564DE">
          <w:rPr>
            <w:noProof/>
            <w:webHidden/>
          </w:rPr>
          <w:fldChar w:fldCharType="end"/>
        </w:r>
      </w:hyperlink>
    </w:p>
    <w:p w14:paraId="2DD7CE29" w14:textId="2A7E1360" w:rsidR="007564DE" w:rsidRDefault="007564DE">
      <w:pPr>
        <w:pStyle w:val="TOC1"/>
        <w:rPr>
          <w:rFonts w:asciiTheme="minorHAnsi" w:eastAsiaTheme="minorEastAsia" w:hAnsiTheme="minorHAnsi" w:cstheme="minorBidi"/>
          <w:noProof/>
          <w:sz w:val="22"/>
          <w:szCs w:val="22"/>
          <w:lang w:val="en-AU" w:eastAsia="en-AU"/>
        </w:rPr>
      </w:pPr>
      <w:hyperlink w:anchor="_Toc124833886" w:history="1">
        <w:r w:rsidRPr="0027411F">
          <w:rPr>
            <w:rStyle w:val="Hyperlink"/>
            <w:noProof/>
          </w:rPr>
          <w:t>Commissioning process</w:t>
        </w:r>
        <w:r>
          <w:rPr>
            <w:noProof/>
            <w:webHidden/>
          </w:rPr>
          <w:tab/>
        </w:r>
        <w:r>
          <w:rPr>
            <w:noProof/>
            <w:webHidden/>
          </w:rPr>
          <w:fldChar w:fldCharType="begin"/>
        </w:r>
        <w:r>
          <w:rPr>
            <w:noProof/>
            <w:webHidden/>
          </w:rPr>
          <w:instrText xml:space="preserve"> PAGEREF _Toc124833886 \h </w:instrText>
        </w:r>
        <w:r>
          <w:rPr>
            <w:noProof/>
            <w:webHidden/>
          </w:rPr>
        </w:r>
        <w:r>
          <w:rPr>
            <w:noProof/>
            <w:webHidden/>
          </w:rPr>
          <w:fldChar w:fldCharType="separate"/>
        </w:r>
        <w:r>
          <w:rPr>
            <w:noProof/>
            <w:webHidden/>
          </w:rPr>
          <w:t>2</w:t>
        </w:r>
        <w:r>
          <w:rPr>
            <w:noProof/>
            <w:webHidden/>
          </w:rPr>
          <w:fldChar w:fldCharType="end"/>
        </w:r>
      </w:hyperlink>
    </w:p>
    <w:p w14:paraId="4B0CCAC5" w14:textId="27048C48" w:rsidR="007564DE" w:rsidRDefault="007564DE">
      <w:pPr>
        <w:pStyle w:val="TOC1"/>
        <w:rPr>
          <w:rFonts w:asciiTheme="minorHAnsi" w:eastAsiaTheme="minorEastAsia" w:hAnsiTheme="minorHAnsi" w:cstheme="minorBidi"/>
          <w:noProof/>
          <w:sz w:val="22"/>
          <w:szCs w:val="22"/>
          <w:lang w:val="en-AU" w:eastAsia="en-AU"/>
        </w:rPr>
      </w:pPr>
      <w:hyperlink w:anchor="_Toc124833887" w:history="1">
        <w:r w:rsidRPr="0027411F">
          <w:rPr>
            <w:rStyle w:val="Hyperlink"/>
            <w:noProof/>
          </w:rPr>
          <w:t>Background to expanding Māori access to and choice of primary mental health and addiction services</w:t>
        </w:r>
        <w:r>
          <w:rPr>
            <w:noProof/>
            <w:webHidden/>
          </w:rPr>
          <w:tab/>
        </w:r>
        <w:r>
          <w:rPr>
            <w:noProof/>
            <w:webHidden/>
          </w:rPr>
          <w:fldChar w:fldCharType="begin"/>
        </w:r>
        <w:r>
          <w:rPr>
            <w:noProof/>
            <w:webHidden/>
          </w:rPr>
          <w:instrText xml:space="preserve"> PAGEREF _Toc124833887 \h </w:instrText>
        </w:r>
        <w:r>
          <w:rPr>
            <w:noProof/>
            <w:webHidden/>
          </w:rPr>
        </w:r>
        <w:r>
          <w:rPr>
            <w:noProof/>
            <w:webHidden/>
          </w:rPr>
          <w:fldChar w:fldCharType="separate"/>
        </w:r>
        <w:r>
          <w:rPr>
            <w:noProof/>
            <w:webHidden/>
          </w:rPr>
          <w:t>3</w:t>
        </w:r>
        <w:r>
          <w:rPr>
            <w:noProof/>
            <w:webHidden/>
          </w:rPr>
          <w:fldChar w:fldCharType="end"/>
        </w:r>
      </w:hyperlink>
    </w:p>
    <w:p w14:paraId="44CBB32B" w14:textId="3595A74E" w:rsidR="007564DE" w:rsidRDefault="007564DE">
      <w:pPr>
        <w:pStyle w:val="TOC1"/>
        <w:rPr>
          <w:rFonts w:asciiTheme="minorHAnsi" w:eastAsiaTheme="minorEastAsia" w:hAnsiTheme="minorHAnsi" w:cstheme="minorBidi"/>
          <w:noProof/>
          <w:sz w:val="22"/>
          <w:szCs w:val="22"/>
          <w:lang w:val="en-AU" w:eastAsia="en-AU"/>
        </w:rPr>
      </w:pPr>
      <w:hyperlink w:anchor="_Toc124833888" w:history="1">
        <w:r w:rsidRPr="0027411F">
          <w:rPr>
            <w:rStyle w:val="Hyperlink"/>
            <w:noProof/>
          </w:rPr>
          <w:t>Commissioning a new kaupapa Māori Primary (Community) Mental Health and Addiction Service</w:t>
        </w:r>
        <w:r>
          <w:rPr>
            <w:noProof/>
            <w:webHidden/>
          </w:rPr>
          <w:tab/>
        </w:r>
        <w:r>
          <w:rPr>
            <w:noProof/>
            <w:webHidden/>
          </w:rPr>
          <w:fldChar w:fldCharType="begin"/>
        </w:r>
        <w:r>
          <w:rPr>
            <w:noProof/>
            <w:webHidden/>
          </w:rPr>
          <w:instrText xml:space="preserve"> PAGEREF _Toc124833888 \h </w:instrText>
        </w:r>
        <w:r>
          <w:rPr>
            <w:noProof/>
            <w:webHidden/>
          </w:rPr>
        </w:r>
        <w:r>
          <w:rPr>
            <w:noProof/>
            <w:webHidden/>
          </w:rPr>
          <w:fldChar w:fldCharType="separate"/>
        </w:r>
        <w:r>
          <w:rPr>
            <w:noProof/>
            <w:webHidden/>
          </w:rPr>
          <w:t>4</w:t>
        </w:r>
        <w:r>
          <w:rPr>
            <w:noProof/>
            <w:webHidden/>
          </w:rPr>
          <w:fldChar w:fldCharType="end"/>
        </w:r>
      </w:hyperlink>
    </w:p>
    <w:p w14:paraId="55A55D06" w14:textId="6959F3AB" w:rsidR="007564DE" w:rsidRDefault="007564DE">
      <w:pPr>
        <w:pStyle w:val="TOC1"/>
        <w:rPr>
          <w:rFonts w:asciiTheme="minorHAnsi" w:eastAsiaTheme="minorEastAsia" w:hAnsiTheme="minorHAnsi" w:cstheme="minorBidi"/>
          <w:noProof/>
          <w:sz w:val="22"/>
          <w:szCs w:val="22"/>
          <w:lang w:val="en-AU" w:eastAsia="en-AU"/>
        </w:rPr>
      </w:pPr>
      <w:hyperlink w:anchor="_Toc124833889" w:history="1">
        <w:r w:rsidRPr="0027411F">
          <w:rPr>
            <w:rStyle w:val="Hyperlink"/>
            <w:noProof/>
          </w:rPr>
          <w:t>Kaupapa Māori aspects that guided the commissioning process</w:t>
        </w:r>
        <w:r>
          <w:rPr>
            <w:noProof/>
            <w:webHidden/>
          </w:rPr>
          <w:tab/>
        </w:r>
        <w:r>
          <w:rPr>
            <w:noProof/>
            <w:webHidden/>
          </w:rPr>
          <w:fldChar w:fldCharType="begin"/>
        </w:r>
        <w:r>
          <w:rPr>
            <w:noProof/>
            <w:webHidden/>
          </w:rPr>
          <w:instrText xml:space="preserve"> PAGEREF _Toc124833889 \h </w:instrText>
        </w:r>
        <w:r>
          <w:rPr>
            <w:noProof/>
            <w:webHidden/>
          </w:rPr>
        </w:r>
        <w:r>
          <w:rPr>
            <w:noProof/>
            <w:webHidden/>
          </w:rPr>
          <w:fldChar w:fldCharType="separate"/>
        </w:r>
        <w:r>
          <w:rPr>
            <w:noProof/>
            <w:webHidden/>
          </w:rPr>
          <w:t>6</w:t>
        </w:r>
        <w:r>
          <w:rPr>
            <w:noProof/>
            <w:webHidden/>
          </w:rPr>
          <w:fldChar w:fldCharType="end"/>
        </w:r>
      </w:hyperlink>
    </w:p>
    <w:p w14:paraId="43EE984E" w14:textId="12B6303F" w:rsidR="007564DE" w:rsidRDefault="007564DE">
      <w:pPr>
        <w:pStyle w:val="TOC2"/>
        <w:rPr>
          <w:rFonts w:asciiTheme="minorHAnsi" w:eastAsiaTheme="minorEastAsia" w:hAnsiTheme="minorHAnsi" w:cstheme="minorBidi"/>
          <w:noProof/>
          <w:szCs w:val="22"/>
          <w:lang w:val="en-AU" w:eastAsia="en-AU"/>
        </w:rPr>
      </w:pPr>
      <w:hyperlink w:anchor="_Toc124833890" w:history="1">
        <w:r w:rsidRPr="0027411F">
          <w:rPr>
            <w:rStyle w:val="Hyperlink"/>
            <w:noProof/>
          </w:rPr>
          <w:t>Kaupapa Māori as foundational</w:t>
        </w:r>
        <w:r>
          <w:rPr>
            <w:noProof/>
            <w:webHidden/>
          </w:rPr>
          <w:tab/>
        </w:r>
        <w:r>
          <w:rPr>
            <w:noProof/>
            <w:webHidden/>
          </w:rPr>
          <w:fldChar w:fldCharType="begin"/>
        </w:r>
        <w:r>
          <w:rPr>
            <w:noProof/>
            <w:webHidden/>
          </w:rPr>
          <w:instrText xml:space="preserve"> PAGEREF _Toc124833890 \h </w:instrText>
        </w:r>
        <w:r>
          <w:rPr>
            <w:noProof/>
            <w:webHidden/>
          </w:rPr>
        </w:r>
        <w:r>
          <w:rPr>
            <w:noProof/>
            <w:webHidden/>
          </w:rPr>
          <w:fldChar w:fldCharType="separate"/>
        </w:r>
        <w:r>
          <w:rPr>
            <w:noProof/>
            <w:webHidden/>
          </w:rPr>
          <w:t>6</w:t>
        </w:r>
        <w:r>
          <w:rPr>
            <w:noProof/>
            <w:webHidden/>
          </w:rPr>
          <w:fldChar w:fldCharType="end"/>
        </w:r>
      </w:hyperlink>
    </w:p>
    <w:p w14:paraId="3355BC1B" w14:textId="52D56899" w:rsidR="007564DE" w:rsidRDefault="007564DE">
      <w:pPr>
        <w:pStyle w:val="TOC2"/>
        <w:rPr>
          <w:rFonts w:asciiTheme="minorHAnsi" w:eastAsiaTheme="minorEastAsia" w:hAnsiTheme="minorHAnsi" w:cstheme="minorBidi"/>
          <w:noProof/>
          <w:szCs w:val="22"/>
          <w:lang w:val="en-AU" w:eastAsia="en-AU"/>
        </w:rPr>
      </w:pPr>
      <w:hyperlink w:anchor="_Toc124833891" w:history="1">
        <w:r w:rsidRPr="0027411F">
          <w:rPr>
            <w:rStyle w:val="Hyperlink"/>
            <w:noProof/>
          </w:rPr>
          <w:t>Whānau and community-led service design</w:t>
        </w:r>
        <w:r>
          <w:rPr>
            <w:noProof/>
            <w:webHidden/>
          </w:rPr>
          <w:tab/>
        </w:r>
        <w:r>
          <w:rPr>
            <w:noProof/>
            <w:webHidden/>
          </w:rPr>
          <w:fldChar w:fldCharType="begin"/>
        </w:r>
        <w:r>
          <w:rPr>
            <w:noProof/>
            <w:webHidden/>
          </w:rPr>
          <w:instrText xml:space="preserve"> PAGEREF _Toc124833891 \h </w:instrText>
        </w:r>
        <w:r>
          <w:rPr>
            <w:noProof/>
            <w:webHidden/>
          </w:rPr>
        </w:r>
        <w:r>
          <w:rPr>
            <w:noProof/>
            <w:webHidden/>
          </w:rPr>
          <w:fldChar w:fldCharType="separate"/>
        </w:r>
        <w:r>
          <w:rPr>
            <w:noProof/>
            <w:webHidden/>
          </w:rPr>
          <w:t>6</w:t>
        </w:r>
        <w:r>
          <w:rPr>
            <w:noProof/>
            <w:webHidden/>
          </w:rPr>
          <w:fldChar w:fldCharType="end"/>
        </w:r>
      </w:hyperlink>
    </w:p>
    <w:p w14:paraId="7B1E347E" w14:textId="5793851C" w:rsidR="007564DE" w:rsidRDefault="007564DE">
      <w:pPr>
        <w:pStyle w:val="TOC2"/>
        <w:rPr>
          <w:rFonts w:asciiTheme="minorHAnsi" w:eastAsiaTheme="minorEastAsia" w:hAnsiTheme="minorHAnsi" w:cstheme="minorBidi"/>
          <w:noProof/>
          <w:szCs w:val="22"/>
          <w:lang w:val="en-AU" w:eastAsia="en-AU"/>
        </w:rPr>
      </w:pPr>
      <w:hyperlink w:anchor="_Toc124833892" w:history="1">
        <w:r w:rsidRPr="0027411F">
          <w:rPr>
            <w:rStyle w:val="Hyperlink"/>
            <w:noProof/>
          </w:rPr>
          <w:t>A mana-enhancing process supporting provider capability development</w:t>
        </w:r>
        <w:r>
          <w:rPr>
            <w:noProof/>
            <w:webHidden/>
          </w:rPr>
          <w:tab/>
        </w:r>
        <w:r>
          <w:rPr>
            <w:noProof/>
            <w:webHidden/>
          </w:rPr>
          <w:fldChar w:fldCharType="begin"/>
        </w:r>
        <w:r>
          <w:rPr>
            <w:noProof/>
            <w:webHidden/>
          </w:rPr>
          <w:instrText xml:space="preserve"> PAGEREF _Toc124833892 \h </w:instrText>
        </w:r>
        <w:r>
          <w:rPr>
            <w:noProof/>
            <w:webHidden/>
          </w:rPr>
        </w:r>
        <w:r>
          <w:rPr>
            <w:noProof/>
            <w:webHidden/>
          </w:rPr>
          <w:fldChar w:fldCharType="separate"/>
        </w:r>
        <w:r>
          <w:rPr>
            <w:noProof/>
            <w:webHidden/>
          </w:rPr>
          <w:t>9</w:t>
        </w:r>
        <w:r>
          <w:rPr>
            <w:noProof/>
            <w:webHidden/>
          </w:rPr>
          <w:fldChar w:fldCharType="end"/>
        </w:r>
      </w:hyperlink>
    </w:p>
    <w:p w14:paraId="50D0BA10" w14:textId="3E18E64C" w:rsidR="007564DE" w:rsidRDefault="007564DE">
      <w:pPr>
        <w:pStyle w:val="TOC2"/>
        <w:rPr>
          <w:rFonts w:asciiTheme="minorHAnsi" w:eastAsiaTheme="minorEastAsia" w:hAnsiTheme="minorHAnsi" w:cstheme="minorBidi"/>
          <w:noProof/>
          <w:szCs w:val="22"/>
          <w:lang w:val="en-AU" w:eastAsia="en-AU"/>
        </w:rPr>
      </w:pPr>
      <w:hyperlink w:anchor="_Toc124833893" w:history="1">
        <w:r w:rsidRPr="0027411F">
          <w:rPr>
            <w:rStyle w:val="Hyperlink"/>
            <w:noProof/>
          </w:rPr>
          <w:t>Supporting the authentic expression of mātauranga Māori in service design</w:t>
        </w:r>
        <w:r>
          <w:rPr>
            <w:noProof/>
            <w:webHidden/>
          </w:rPr>
          <w:tab/>
        </w:r>
        <w:r>
          <w:rPr>
            <w:noProof/>
            <w:webHidden/>
          </w:rPr>
          <w:fldChar w:fldCharType="begin"/>
        </w:r>
        <w:r>
          <w:rPr>
            <w:noProof/>
            <w:webHidden/>
          </w:rPr>
          <w:instrText xml:space="preserve"> PAGEREF _Toc124833893 \h </w:instrText>
        </w:r>
        <w:r>
          <w:rPr>
            <w:noProof/>
            <w:webHidden/>
          </w:rPr>
        </w:r>
        <w:r>
          <w:rPr>
            <w:noProof/>
            <w:webHidden/>
          </w:rPr>
          <w:fldChar w:fldCharType="separate"/>
        </w:r>
        <w:r>
          <w:rPr>
            <w:noProof/>
            <w:webHidden/>
          </w:rPr>
          <w:t>10</w:t>
        </w:r>
        <w:r>
          <w:rPr>
            <w:noProof/>
            <w:webHidden/>
          </w:rPr>
          <w:fldChar w:fldCharType="end"/>
        </w:r>
      </w:hyperlink>
    </w:p>
    <w:p w14:paraId="727ECE0D" w14:textId="27361589" w:rsidR="007564DE" w:rsidRDefault="007564DE">
      <w:pPr>
        <w:pStyle w:val="TOC1"/>
        <w:rPr>
          <w:rFonts w:asciiTheme="minorHAnsi" w:eastAsiaTheme="minorEastAsia" w:hAnsiTheme="minorHAnsi" w:cstheme="minorBidi"/>
          <w:noProof/>
          <w:sz w:val="22"/>
          <w:szCs w:val="22"/>
          <w:lang w:val="en-AU" w:eastAsia="en-AU"/>
        </w:rPr>
      </w:pPr>
      <w:hyperlink w:anchor="_Toc124833894" w:history="1">
        <w:r w:rsidRPr="0027411F">
          <w:rPr>
            <w:rStyle w:val="Hyperlink"/>
            <w:noProof/>
          </w:rPr>
          <w:t>What is the value of the kaupapa Māori commissioning aspects?</w:t>
        </w:r>
        <w:r>
          <w:rPr>
            <w:noProof/>
            <w:webHidden/>
          </w:rPr>
          <w:tab/>
        </w:r>
        <w:r>
          <w:rPr>
            <w:noProof/>
            <w:webHidden/>
          </w:rPr>
          <w:fldChar w:fldCharType="begin"/>
        </w:r>
        <w:r>
          <w:rPr>
            <w:noProof/>
            <w:webHidden/>
          </w:rPr>
          <w:instrText xml:space="preserve"> PAGEREF _Toc124833894 \h </w:instrText>
        </w:r>
        <w:r>
          <w:rPr>
            <w:noProof/>
            <w:webHidden/>
          </w:rPr>
        </w:r>
        <w:r>
          <w:rPr>
            <w:noProof/>
            <w:webHidden/>
          </w:rPr>
          <w:fldChar w:fldCharType="separate"/>
        </w:r>
        <w:r>
          <w:rPr>
            <w:noProof/>
            <w:webHidden/>
          </w:rPr>
          <w:t>12</w:t>
        </w:r>
        <w:r>
          <w:rPr>
            <w:noProof/>
            <w:webHidden/>
          </w:rPr>
          <w:fldChar w:fldCharType="end"/>
        </w:r>
      </w:hyperlink>
    </w:p>
    <w:p w14:paraId="05B3CB8D" w14:textId="3A79FABB" w:rsidR="007564DE" w:rsidRDefault="007564DE">
      <w:pPr>
        <w:pStyle w:val="TOC1"/>
        <w:rPr>
          <w:rFonts w:asciiTheme="minorHAnsi" w:eastAsiaTheme="minorEastAsia" w:hAnsiTheme="minorHAnsi" w:cstheme="minorBidi"/>
          <w:noProof/>
          <w:sz w:val="22"/>
          <w:szCs w:val="22"/>
          <w:lang w:val="en-AU" w:eastAsia="en-AU"/>
        </w:rPr>
      </w:pPr>
      <w:hyperlink w:anchor="_Toc124833895" w:history="1">
        <w:r w:rsidRPr="0027411F">
          <w:rPr>
            <w:rStyle w:val="Hyperlink"/>
            <w:noProof/>
          </w:rPr>
          <w:t>What has been learned?</w:t>
        </w:r>
        <w:r>
          <w:rPr>
            <w:noProof/>
            <w:webHidden/>
          </w:rPr>
          <w:tab/>
        </w:r>
        <w:r>
          <w:rPr>
            <w:noProof/>
            <w:webHidden/>
          </w:rPr>
          <w:fldChar w:fldCharType="begin"/>
        </w:r>
        <w:r>
          <w:rPr>
            <w:noProof/>
            <w:webHidden/>
          </w:rPr>
          <w:instrText xml:space="preserve"> PAGEREF _Toc124833895 \h </w:instrText>
        </w:r>
        <w:r>
          <w:rPr>
            <w:noProof/>
            <w:webHidden/>
          </w:rPr>
        </w:r>
        <w:r>
          <w:rPr>
            <w:noProof/>
            <w:webHidden/>
          </w:rPr>
          <w:fldChar w:fldCharType="separate"/>
        </w:r>
        <w:r>
          <w:rPr>
            <w:noProof/>
            <w:webHidden/>
          </w:rPr>
          <w:t>14</w:t>
        </w:r>
        <w:r>
          <w:rPr>
            <w:noProof/>
            <w:webHidden/>
          </w:rPr>
          <w:fldChar w:fldCharType="end"/>
        </w:r>
      </w:hyperlink>
    </w:p>
    <w:p w14:paraId="5D949964" w14:textId="034E2F7F" w:rsidR="007564DE" w:rsidRDefault="007564DE">
      <w:pPr>
        <w:pStyle w:val="TOC2"/>
        <w:rPr>
          <w:rFonts w:asciiTheme="minorHAnsi" w:eastAsiaTheme="minorEastAsia" w:hAnsiTheme="minorHAnsi" w:cstheme="minorBidi"/>
          <w:noProof/>
          <w:szCs w:val="22"/>
          <w:lang w:val="en-AU" w:eastAsia="en-AU"/>
        </w:rPr>
      </w:pPr>
      <w:hyperlink w:anchor="_Toc124833896" w:history="1">
        <w:r w:rsidRPr="0027411F">
          <w:rPr>
            <w:rStyle w:val="Hyperlink"/>
            <w:noProof/>
          </w:rPr>
          <w:t>Supporting different ways of thinking and working</w:t>
        </w:r>
        <w:r>
          <w:rPr>
            <w:noProof/>
            <w:webHidden/>
          </w:rPr>
          <w:tab/>
        </w:r>
        <w:r>
          <w:rPr>
            <w:noProof/>
            <w:webHidden/>
          </w:rPr>
          <w:fldChar w:fldCharType="begin"/>
        </w:r>
        <w:r>
          <w:rPr>
            <w:noProof/>
            <w:webHidden/>
          </w:rPr>
          <w:instrText xml:space="preserve"> PAGEREF _Toc124833896 \h </w:instrText>
        </w:r>
        <w:r>
          <w:rPr>
            <w:noProof/>
            <w:webHidden/>
          </w:rPr>
        </w:r>
        <w:r>
          <w:rPr>
            <w:noProof/>
            <w:webHidden/>
          </w:rPr>
          <w:fldChar w:fldCharType="separate"/>
        </w:r>
        <w:r>
          <w:rPr>
            <w:noProof/>
            <w:webHidden/>
          </w:rPr>
          <w:t>14</w:t>
        </w:r>
        <w:r>
          <w:rPr>
            <w:noProof/>
            <w:webHidden/>
          </w:rPr>
          <w:fldChar w:fldCharType="end"/>
        </w:r>
      </w:hyperlink>
    </w:p>
    <w:p w14:paraId="28CD81DF" w14:textId="46A27DCB" w:rsidR="007564DE" w:rsidRDefault="007564DE">
      <w:pPr>
        <w:pStyle w:val="TOC2"/>
        <w:rPr>
          <w:rFonts w:asciiTheme="minorHAnsi" w:eastAsiaTheme="minorEastAsia" w:hAnsiTheme="minorHAnsi" w:cstheme="minorBidi"/>
          <w:noProof/>
          <w:szCs w:val="22"/>
          <w:lang w:val="en-AU" w:eastAsia="en-AU"/>
        </w:rPr>
      </w:pPr>
      <w:hyperlink w:anchor="_Toc124833897" w:history="1">
        <w:r w:rsidRPr="0027411F">
          <w:rPr>
            <w:rStyle w:val="Hyperlink"/>
            <w:noProof/>
          </w:rPr>
          <w:t>Understanding and communicating constraints and requirements</w:t>
        </w:r>
        <w:r>
          <w:rPr>
            <w:noProof/>
            <w:webHidden/>
          </w:rPr>
          <w:tab/>
        </w:r>
        <w:r>
          <w:rPr>
            <w:noProof/>
            <w:webHidden/>
          </w:rPr>
          <w:fldChar w:fldCharType="begin"/>
        </w:r>
        <w:r>
          <w:rPr>
            <w:noProof/>
            <w:webHidden/>
          </w:rPr>
          <w:instrText xml:space="preserve"> PAGEREF _Toc124833897 \h </w:instrText>
        </w:r>
        <w:r>
          <w:rPr>
            <w:noProof/>
            <w:webHidden/>
          </w:rPr>
        </w:r>
        <w:r>
          <w:rPr>
            <w:noProof/>
            <w:webHidden/>
          </w:rPr>
          <w:fldChar w:fldCharType="separate"/>
        </w:r>
        <w:r>
          <w:rPr>
            <w:noProof/>
            <w:webHidden/>
          </w:rPr>
          <w:t>15</w:t>
        </w:r>
        <w:r>
          <w:rPr>
            <w:noProof/>
            <w:webHidden/>
          </w:rPr>
          <w:fldChar w:fldCharType="end"/>
        </w:r>
      </w:hyperlink>
    </w:p>
    <w:p w14:paraId="6EFC1B1B" w14:textId="3B5C0508" w:rsidR="007564DE" w:rsidRDefault="007564DE">
      <w:pPr>
        <w:pStyle w:val="TOC1"/>
        <w:rPr>
          <w:rFonts w:asciiTheme="minorHAnsi" w:eastAsiaTheme="minorEastAsia" w:hAnsiTheme="minorHAnsi" w:cstheme="minorBidi"/>
          <w:noProof/>
          <w:sz w:val="22"/>
          <w:szCs w:val="22"/>
          <w:lang w:val="en-AU" w:eastAsia="en-AU"/>
        </w:rPr>
      </w:pPr>
      <w:hyperlink w:anchor="_Toc124833898" w:history="1">
        <w:r w:rsidRPr="0027411F">
          <w:rPr>
            <w:rStyle w:val="Hyperlink"/>
            <w:noProof/>
          </w:rPr>
          <w:t>Strengthening a kaupapa Māori commissioning approach</w:t>
        </w:r>
        <w:r>
          <w:rPr>
            <w:noProof/>
            <w:webHidden/>
          </w:rPr>
          <w:tab/>
        </w:r>
        <w:r>
          <w:rPr>
            <w:noProof/>
            <w:webHidden/>
          </w:rPr>
          <w:fldChar w:fldCharType="begin"/>
        </w:r>
        <w:r>
          <w:rPr>
            <w:noProof/>
            <w:webHidden/>
          </w:rPr>
          <w:instrText xml:space="preserve"> PAGEREF _Toc124833898 \h </w:instrText>
        </w:r>
        <w:r>
          <w:rPr>
            <w:noProof/>
            <w:webHidden/>
          </w:rPr>
        </w:r>
        <w:r>
          <w:rPr>
            <w:noProof/>
            <w:webHidden/>
          </w:rPr>
          <w:fldChar w:fldCharType="separate"/>
        </w:r>
        <w:r>
          <w:rPr>
            <w:noProof/>
            <w:webHidden/>
          </w:rPr>
          <w:t>17</w:t>
        </w:r>
        <w:r>
          <w:rPr>
            <w:noProof/>
            <w:webHidden/>
          </w:rPr>
          <w:fldChar w:fldCharType="end"/>
        </w:r>
      </w:hyperlink>
    </w:p>
    <w:p w14:paraId="58A8C581" w14:textId="18294155" w:rsidR="007564DE" w:rsidRDefault="007564DE">
      <w:pPr>
        <w:pStyle w:val="TOC1"/>
        <w:rPr>
          <w:rFonts w:asciiTheme="minorHAnsi" w:eastAsiaTheme="minorEastAsia" w:hAnsiTheme="minorHAnsi" w:cstheme="minorBidi"/>
          <w:noProof/>
          <w:sz w:val="22"/>
          <w:szCs w:val="22"/>
          <w:lang w:val="en-AU" w:eastAsia="en-AU"/>
        </w:rPr>
      </w:pPr>
      <w:hyperlink w:anchor="_Toc124833899" w:history="1">
        <w:r w:rsidRPr="0027411F">
          <w:rPr>
            <w:rStyle w:val="Hyperlink"/>
            <w:noProof/>
          </w:rPr>
          <w:t>Conclusion</w:t>
        </w:r>
        <w:r>
          <w:rPr>
            <w:noProof/>
            <w:webHidden/>
          </w:rPr>
          <w:tab/>
        </w:r>
        <w:r>
          <w:rPr>
            <w:noProof/>
            <w:webHidden/>
          </w:rPr>
          <w:fldChar w:fldCharType="begin"/>
        </w:r>
        <w:r>
          <w:rPr>
            <w:noProof/>
            <w:webHidden/>
          </w:rPr>
          <w:instrText xml:space="preserve"> PAGEREF _Toc124833899 \h </w:instrText>
        </w:r>
        <w:r>
          <w:rPr>
            <w:noProof/>
            <w:webHidden/>
          </w:rPr>
        </w:r>
        <w:r>
          <w:rPr>
            <w:noProof/>
            <w:webHidden/>
          </w:rPr>
          <w:fldChar w:fldCharType="separate"/>
        </w:r>
        <w:r>
          <w:rPr>
            <w:noProof/>
            <w:webHidden/>
          </w:rPr>
          <w:t>19</w:t>
        </w:r>
        <w:r>
          <w:rPr>
            <w:noProof/>
            <w:webHidden/>
          </w:rPr>
          <w:fldChar w:fldCharType="end"/>
        </w:r>
      </w:hyperlink>
    </w:p>
    <w:p w14:paraId="5DADD8E0" w14:textId="5EF5BCF4" w:rsidR="007564DE" w:rsidRDefault="007564DE">
      <w:pPr>
        <w:pStyle w:val="TOC1"/>
        <w:rPr>
          <w:rFonts w:asciiTheme="minorHAnsi" w:eastAsiaTheme="minorEastAsia" w:hAnsiTheme="minorHAnsi" w:cstheme="minorBidi"/>
          <w:noProof/>
          <w:sz w:val="22"/>
          <w:szCs w:val="22"/>
          <w:lang w:val="en-AU" w:eastAsia="en-AU"/>
        </w:rPr>
      </w:pPr>
      <w:hyperlink w:anchor="_Toc124833900" w:history="1">
        <w:r w:rsidRPr="0027411F">
          <w:rPr>
            <w:rStyle w:val="Hyperlink"/>
            <w:noProof/>
          </w:rPr>
          <w:t>Appendix 1: Process map for the Tuākana stream</w:t>
        </w:r>
        <w:r>
          <w:rPr>
            <w:noProof/>
            <w:webHidden/>
          </w:rPr>
          <w:tab/>
        </w:r>
        <w:r>
          <w:rPr>
            <w:noProof/>
            <w:webHidden/>
          </w:rPr>
          <w:fldChar w:fldCharType="begin"/>
        </w:r>
        <w:r>
          <w:rPr>
            <w:noProof/>
            <w:webHidden/>
          </w:rPr>
          <w:instrText xml:space="preserve"> PAGEREF _Toc124833900 \h </w:instrText>
        </w:r>
        <w:r>
          <w:rPr>
            <w:noProof/>
            <w:webHidden/>
          </w:rPr>
        </w:r>
        <w:r>
          <w:rPr>
            <w:noProof/>
            <w:webHidden/>
          </w:rPr>
          <w:fldChar w:fldCharType="separate"/>
        </w:r>
        <w:r>
          <w:rPr>
            <w:noProof/>
            <w:webHidden/>
          </w:rPr>
          <w:t>20</w:t>
        </w:r>
        <w:r>
          <w:rPr>
            <w:noProof/>
            <w:webHidden/>
          </w:rPr>
          <w:fldChar w:fldCharType="end"/>
        </w:r>
      </w:hyperlink>
    </w:p>
    <w:p w14:paraId="7166029B" w14:textId="36DFF438" w:rsidR="007564DE" w:rsidRDefault="007564DE">
      <w:pPr>
        <w:pStyle w:val="TOC1"/>
        <w:rPr>
          <w:rFonts w:asciiTheme="minorHAnsi" w:eastAsiaTheme="minorEastAsia" w:hAnsiTheme="minorHAnsi" w:cstheme="minorBidi"/>
          <w:noProof/>
          <w:sz w:val="22"/>
          <w:szCs w:val="22"/>
          <w:lang w:val="en-AU" w:eastAsia="en-AU"/>
        </w:rPr>
      </w:pPr>
      <w:hyperlink w:anchor="_Toc124833901" w:history="1">
        <w:r w:rsidRPr="0027411F">
          <w:rPr>
            <w:rStyle w:val="Hyperlink"/>
            <w:noProof/>
          </w:rPr>
          <w:t>Appendix 2: Process map for the Tēina stream</w:t>
        </w:r>
        <w:r>
          <w:rPr>
            <w:noProof/>
            <w:webHidden/>
          </w:rPr>
          <w:tab/>
        </w:r>
        <w:r>
          <w:rPr>
            <w:noProof/>
            <w:webHidden/>
          </w:rPr>
          <w:fldChar w:fldCharType="begin"/>
        </w:r>
        <w:r>
          <w:rPr>
            <w:noProof/>
            <w:webHidden/>
          </w:rPr>
          <w:instrText xml:space="preserve"> PAGEREF _Toc124833901 \h </w:instrText>
        </w:r>
        <w:r>
          <w:rPr>
            <w:noProof/>
            <w:webHidden/>
          </w:rPr>
        </w:r>
        <w:r>
          <w:rPr>
            <w:noProof/>
            <w:webHidden/>
          </w:rPr>
          <w:fldChar w:fldCharType="separate"/>
        </w:r>
        <w:r>
          <w:rPr>
            <w:noProof/>
            <w:webHidden/>
          </w:rPr>
          <w:t>21</w:t>
        </w:r>
        <w:r>
          <w:rPr>
            <w:noProof/>
            <w:webHidden/>
          </w:rPr>
          <w:fldChar w:fldCharType="end"/>
        </w:r>
      </w:hyperlink>
    </w:p>
    <w:p w14:paraId="133A9219" w14:textId="717EF076" w:rsidR="00C86248" w:rsidRDefault="006908F8">
      <w:r>
        <w:rPr>
          <w:rFonts w:ascii="Segoe UI Semibold" w:hAnsi="Segoe UI Semibold"/>
          <w:b/>
          <w:sz w:val="24"/>
        </w:rPr>
        <w:fldChar w:fldCharType="end"/>
      </w:r>
    </w:p>
    <w:p w14:paraId="0D248541" w14:textId="77777777" w:rsidR="002B76A7" w:rsidRDefault="002B76A7" w:rsidP="002B76A7">
      <w:pPr>
        <w:pStyle w:val="TOC1"/>
        <w:keepNext/>
      </w:pPr>
      <w:r>
        <w:t>List of Tables</w:t>
      </w:r>
    </w:p>
    <w:bookmarkStart w:id="2" w:name="_Toc122356148"/>
    <w:p w14:paraId="572438D4" w14:textId="686EB93A" w:rsidR="00111852" w:rsidRDefault="00655936">
      <w:pPr>
        <w:pStyle w:val="TableofFigures"/>
        <w:rPr>
          <w:rFonts w:asciiTheme="minorHAnsi" w:eastAsiaTheme="minorEastAsia" w:hAnsiTheme="minorHAnsi" w:cstheme="minorBidi"/>
          <w:noProof/>
          <w:sz w:val="22"/>
          <w:szCs w:val="22"/>
          <w:lang w:val="en-AU" w:eastAsia="en-AU"/>
        </w:rPr>
      </w:pPr>
      <w:r>
        <w:fldChar w:fldCharType="begin"/>
      </w:r>
      <w:r>
        <w:instrText xml:space="preserve"> TOC \h \z \c "Table" </w:instrText>
      </w:r>
      <w:r>
        <w:fldChar w:fldCharType="separate"/>
      </w:r>
      <w:hyperlink w:anchor="_Toc124832532" w:history="1">
        <w:r w:rsidR="00111852" w:rsidRPr="005B7C5C">
          <w:rPr>
            <w:rStyle w:val="Hyperlink"/>
            <w:noProof/>
          </w:rPr>
          <w:t>Table 1: Definitions of kaupapa Māori, tikanga Māori and mātauranga Māori</w:t>
        </w:r>
        <w:r w:rsidR="00111852">
          <w:rPr>
            <w:noProof/>
            <w:webHidden/>
          </w:rPr>
          <w:tab/>
        </w:r>
        <w:r w:rsidR="00111852">
          <w:rPr>
            <w:noProof/>
            <w:webHidden/>
          </w:rPr>
          <w:fldChar w:fldCharType="begin"/>
        </w:r>
        <w:r w:rsidR="00111852">
          <w:rPr>
            <w:noProof/>
            <w:webHidden/>
          </w:rPr>
          <w:instrText xml:space="preserve"> PAGEREF _Toc124832532 \h </w:instrText>
        </w:r>
        <w:r w:rsidR="00111852">
          <w:rPr>
            <w:noProof/>
            <w:webHidden/>
          </w:rPr>
        </w:r>
        <w:r w:rsidR="00111852">
          <w:rPr>
            <w:noProof/>
            <w:webHidden/>
          </w:rPr>
          <w:fldChar w:fldCharType="separate"/>
        </w:r>
        <w:r w:rsidR="007564DE">
          <w:rPr>
            <w:noProof/>
            <w:webHidden/>
          </w:rPr>
          <w:t>4</w:t>
        </w:r>
        <w:r w:rsidR="00111852">
          <w:rPr>
            <w:noProof/>
            <w:webHidden/>
          </w:rPr>
          <w:fldChar w:fldCharType="end"/>
        </w:r>
      </w:hyperlink>
    </w:p>
    <w:p w14:paraId="23A4F655" w14:textId="496FB8F8" w:rsidR="00111852" w:rsidRDefault="007564DE">
      <w:pPr>
        <w:pStyle w:val="TableofFigures"/>
        <w:rPr>
          <w:rFonts w:asciiTheme="minorHAnsi" w:eastAsiaTheme="minorEastAsia" w:hAnsiTheme="minorHAnsi" w:cstheme="minorBidi"/>
          <w:noProof/>
          <w:sz w:val="22"/>
          <w:szCs w:val="22"/>
          <w:lang w:val="en-AU" w:eastAsia="en-AU"/>
        </w:rPr>
      </w:pPr>
      <w:hyperlink w:anchor="_Toc124832533" w:history="1">
        <w:r w:rsidR="00111852" w:rsidRPr="005B7C5C">
          <w:rPr>
            <w:rStyle w:val="Hyperlink"/>
            <w:noProof/>
          </w:rPr>
          <w:t>Table 2: Kaupapa Māori services paradigm</w:t>
        </w:r>
        <w:r w:rsidR="00111852">
          <w:rPr>
            <w:noProof/>
            <w:webHidden/>
          </w:rPr>
          <w:tab/>
        </w:r>
        <w:r w:rsidR="00111852">
          <w:rPr>
            <w:noProof/>
            <w:webHidden/>
          </w:rPr>
          <w:fldChar w:fldCharType="begin"/>
        </w:r>
        <w:r w:rsidR="00111852">
          <w:rPr>
            <w:noProof/>
            <w:webHidden/>
          </w:rPr>
          <w:instrText xml:space="preserve"> PAGEREF _Toc124832533 \h </w:instrText>
        </w:r>
        <w:r w:rsidR="00111852">
          <w:rPr>
            <w:noProof/>
            <w:webHidden/>
          </w:rPr>
        </w:r>
        <w:r w:rsidR="00111852">
          <w:rPr>
            <w:noProof/>
            <w:webHidden/>
          </w:rPr>
          <w:fldChar w:fldCharType="separate"/>
        </w:r>
        <w:r>
          <w:rPr>
            <w:noProof/>
            <w:webHidden/>
          </w:rPr>
          <w:t>7</w:t>
        </w:r>
        <w:r w:rsidR="00111852">
          <w:rPr>
            <w:noProof/>
            <w:webHidden/>
          </w:rPr>
          <w:fldChar w:fldCharType="end"/>
        </w:r>
      </w:hyperlink>
    </w:p>
    <w:p w14:paraId="0A8AE224" w14:textId="3BF81621" w:rsidR="00111852" w:rsidRDefault="007564DE">
      <w:pPr>
        <w:pStyle w:val="TableofFigures"/>
        <w:rPr>
          <w:rFonts w:asciiTheme="minorHAnsi" w:eastAsiaTheme="minorEastAsia" w:hAnsiTheme="minorHAnsi" w:cstheme="minorBidi"/>
          <w:noProof/>
          <w:sz w:val="22"/>
          <w:szCs w:val="22"/>
          <w:lang w:val="en-AU" w:eastAsia="en-AU"/>
        </w:rPr>
      </w:pPr>
      <w:hyperlink w:anchor="_Toc124832534" w:history="1">
        <w:r w:rsidR="00111852" w:rsidRPr="005B7C5C">
          <w:rPr>
            <w:rStyle w:val="Hyperlink"/>
            <w:noProof/>
          </w:rPr>
          <w:t>Table 3: The seven elements of Te Kawa</w:t>
        </w:r>
        <w:r w:rsidR="00111852">
          <w:rPr>
            <w:noProof/>
            <w:webHidden/>
          </w:rPr>
          <w:tab/>
        </w:r>
        <w:r w:rsidR="00111852">
          <w:rPr>
            <w:noProof/>
            <w:webHidden/>
          </w:rPr>
          <w:fldChar w:fldCharType="begin"/>
        </w:r>
        <w:r w:rsidR="00111852">
          <w:rPr>
            <w:noProof/>
            <w:webHidden/>
          </w:rPr>
          <w:instrText xml:space="preserve"> PAGEREF _Toc124832534 \h </w:instrText>
        </w:r>
        <w:r w:rsidR="00111852">
          <w:rPr>
            <w:noProof/>
            <w:webHidden/>
          </w:rPr>
        </w:r>
        <w:r w:rsidR="00111852">
          <w:rPr>
            <w:noProof/>
            <w:webHidden/>
          </w:rPr>
          <w:fldChar w:fldCharType="separate"/>
        </w:r>
        <w:r>
          <w:rPr>
            <w:noProof/>
            <w:webHidden/>
          </w:rPr>
          <w:t>7</w:t>
        </w:r>
        <w:r w:rsidR="00111852">
          <w:rPr>
            <w:noProof/>
            <w:webHidden/>
          </w:rPr>
          <w:fldChar w:fldCharType="end"/>
        </w:r>
      </w:hyperlink>
    </w:p>
    <w:p w14:paraId="22B05CF8" w14:textId="0D122898" w:rsidR="00655936" w:rsidRPr="00655936" w:rsidRDefault="00655936" w:rsidP="00655936">
      <w:pPr>
        <w:pStyle w:val="TableofFigures"/>
        <w:sectPr w:rsidR="00655936" w:rsidRPr="00655936" w:rsidSect="00655936">
          <w:headerReference w:type="even" r:id="rId16"/>
          <w:headerReference w:type="default" r:id="rId17"/>
          <w:footerReference w:type="even" r:id="rId18"/>
          <w:footerReference w:type="default" r:id="rId19"/>
          <w:pgSz w:w="11901" w:h="16817"/>
          <w:pgMar w:top="1418" w:right="1440" w:bottom="1134" w:left="1440" w:header="709" w:footer="425" w:gutter="0"/>
          <w:pgNumType w:fmt="lowerRoman" w:start="3"/>
          <w:cols w:space="708"/>
          <w:docGrid w:linePitch="360"/>
        </w:sectPr>
      </w:pPr>
      <w:r>
        <w:fldChar w:fldCharType="end"/>
      </w:r>
    </w:p>
    <w:p w14:paraId="4EA5813F" w14:textId="53313AFA" w:rsidR="00655936" w:rsidRPr="002733B4" w:rsidRDefault="00655936" w:rsidP="00655936">
      <w:pPr>
        <w:pStyle w:val="Heading1"/>
        <w:spacing w:before="0"/>
      </w:pPr>
      <w:bookmarkStart w:id="3" w:name="_Toc124833885"/>
      <w:r w:rsidRPr="002733B4">
        <w:lastRenderedPageBreak/>
        <w:t>Purpose</w:t>
      </w:r>
      <w:bookmarkEnd w:id="2"/>
      <w:bookmarkEnd w:id="3"/>
      <w:r w:rsidRPr="002733B4">
        <w:t xml:space="preserve"> </w:t>
      </w:r>
    </w:p>
    <w:p w14:paraId="3E5C2ACC" w14:textId="77777777" w:rsidR="00655936" w:rsidRDefault="00655936" w:rsidP="00655936">
      <w:pPr>
        <w:autoSpaceDE w:val="0"/>
        <w:autoSpaceDN w:val="0"/>
        <w:adjustRightInd w:val="0"/>
        <w:rPr>
          <w:rFonts w:eastAsiaTheme="minorHAnsi" w:cstheme="minorHAnsi"/>
          <w:color w:val="333333"/>
          <w:lang w:val="en-GB" w:eastAsia="en-US"/>
        </w:rPr>
      </w:pPr>
      <w:bookmarkStart w:id="4" w:name="_Hlk108451186"/>
      <w:r w:rsidRPr="002733B4">
        <w:rPr>
          <w:rFonts w:eastAsiaTheme="minorHAnsi" w:cstheme="minorHAnsi"/>
          <w:color w:val="333333"/>
          <w:lang w:val="en-GB" w:eastAsia="en-US"/>
        </w:rPr>
        <w:t xml:space="preserve">This case study focuses on </w:t>
      </w:r>
      <w:r>
        <w:rPr>
          <w:rFonts w:eastAsiaTheme="minorHAnsi" w:cstheme="minorHAnsi"/>
          <w:color w:val="333333"/>
          <w:lang w:val="en-GB" w:eastAsia="en-US"/>
        </w:rPr>
        <w:t xml:space="preserve">a </w:t>
      </w:r>
      <w:r w:rsidRPr="002733B4">
        <w:rPr>
          <w:rFonts w:eastAsiaTheme="minorHAnsi" w:cstheme="minorHAnsi"/>
          <w:color w:val="333333"/>
          <w:lang w:val="en-GB" w:eastAsia="en-US"/>
        </w:rPr>
        <w:t>new approach to commissioning</w:t>
      </w:r>
      <w:r>
        <w:rPr>
          <w:rFonts w:eastAsiaTheme="minorHAnsi" w:cstheme="minorHAnsi"/>
          <w:color w:val="333333"/>
          <w:lang w:val="en-GB" w:eastAsia="en-US"/>
        </w:rPr>
        <w:t>,</w:t>
      </w:r>
      <w:r w:rsidRPr="002733B4">
        <w:rPr>
          <w:rFonts w:eastAsiaTheme="minorHAnsi" w:cstheme="minorHAnsi"/>
          <w:color w:val="333333"/>
          <w:lang w:val="en-GB" w:eastAsia="en-US"/>
        </w:rPr>
        <w:t xml:space="preserve"> guided and informed by </w:t>
      </w:r>
      <w:proofErr w:type="spellStart"/>
      <w:r>
        <w:rPr>
          <w:rFonts w:eastAsiaTheme="minorHAnsi" w:cstheme="minorHAnsi"/>
          <w:color w:val="333333"/>
          <w:lang w:val="en-GB" w:eastAsia="en-US"/>
        </w:rPr>
        <w:t>kaupapa</w:t>
      </w:r>
      <w:proofErr w:type="spellEnd"/>
      <w:r w:rsidRPr="002733B4">
        <w:rPr>
          <w:rFonts w:eastAsiaTheme="minorHAnsi" w:cstheme="minorHAnsi"/>
          <w:color w:val="333333"/>
          <w:lang w:val="en-GB" w:eastAsia="en-US"/>
        </w:rPr>
        <w:t xml:space="preserve"> Māori for the </w:t>
      </w:r>
      <w:r>
        <w:rPr>
          <w:rFonts w:eastAsiaTheme="minorHAnsi" w:cstheme="minorHAnsi"/>
          <w:b/>
          <w:bCs/>
          <w:color w:val="333333"/>
          <w:lang w:val="en-GB" w:eastAsia="en-US"/>
        </w:rPr>
        <w:t>n</w:t>
      </w:r>
      <w:r w:rsidRPr="00EA010F">
        <w:rPr>
          <w:rFonts w:eastAsiaTheme="minorHAnsi" w:cstheme="minorHAnsi"/>
          <w:b/>
          <w:bCs/>
          <w:color w:val="333333"/>
          <w:lang w:val="en-GB" w:eastAsia="en-US"/>
        </w:rPr>
        <w:t xml:space="preserve">ew </w:t>
      </w:r>
      <w:proofErr w:type="spellStart"/>
      <w:r>
        <w:rPr>
          <w:rFonts w:eastAsiaTheme="minorHAnsi" w:cstheme="minorHAnsi"/>
          <w:b/>
          <w:bCs/>
          <w:color w:val="333333"/>
          <w:lang w:val="en-GB" w:eastAsia="en-US"/>
        </w:rPr>
        <w:t>kaupapa</w:t>
      </w:r>
      <w:proofErr w:type="spellEnd"/>
      <w:r w:rsidRPr="00EA010F">
        <w:rPr>
          <w:rFonts w:eastAsiaTheme="minorHAnsi" w:cstheme="minorHAnsi"/>
          <w:b/>
          <w:bCs/>
          <w:color w:val="333333"/>
          <w:lang w:val="en-GB" w:eastAsia="en-US"/>
        </w:rPr>
        <w:t xml:space="preserve"> Māori Primary Mental Health and Addiction (PMH&amp;A) Service</w:t>
      </w:r>
      <w:bookmarkEnd w:id="4"/>
      <w:r w:rsidRPr="002733B4">
        <w:rPr>
          <w:rFonts w:eastAsiaTheme="minorHAnsi" w:cstheme="minorHAnsi"/>
          <w:color w:val="333333"/>
          <w:lang w:val="en-GB" w:eastAsia="en-US"/>
        </w:rPr>
        <w:t>. It sets out the key aspects and processes of a tikanga Māori informed commissioning process and explores the lessons learned in implementing this new approach to commissioning.</w:t>
      </w:r>
      <w:r>
        <w:rPr>
          <w:rStyle w:val="FootnoteReference"/>
          <w:rFonts w:eastAsiaTheme="minorHAnsi" w:cstheme="minorHAnsi"/>
          <w:color w:val="333333"/>
          <w:lang w:val="en-GB" w:eastAsia="en-US"/>
        </w:rPr>
        <w:footnoteReference w:id="1"/>
      </w:r>
      <w:r w:rsidRPr="002733B4">
        <w:rPr>
          <w:rFonts w:eastAsiaTheme="minorHAnsi" w:cstheme="minorHAnsi"/>
          <w:color w:val="333333"/>
          <w:lang w:val="en-GB" w:eastAsia="en-US"/>
        </w:rPr>
        <w:t xml:space="preserve"> </w:t>
      </w:r>
      <w:r>
        <w:rPr>
          <w:rFonts w:eastAsiaTheme="minorHAnsi" w:cstheme="minorHAnsi"/>
          <w:color w:val="333333"/>
          <w:lang w:val="en-GB" w:eastAsia="en-US"/>
        </w:rPr>
        <w:t xml:space="preserve">(See </w:t>
      </w:r>
      <w:r>
        <w:rPr>
          <w:rFonts w:eastAsiaTheme="minorHAnsi" w:cstheme="minorHAnsi"/>
          <w:color w:val="333333"/>
          <w:lang w:val="en-GB" w:eastAsia="en-US"/>
        </w:rPr>
        <w:fldChar w:fldCharType="begin"/>
      </w:r>
      <w:r>
        <w:rPr>
          <w:rFonts w:eastAsiaTheme="minorHAnsi" w:cstheme="minorHAnsi"/>
          <w:color w:val="333333"/>
          <w:lang w:val="en-GB" w:eastAsia="en-US"/>
        </w:rPr>
        <w:instrText xml:space="preserve"> REF _Ref122355982 \h </w:instrText>
      </w:r>
      <w:r>
        <w:rPr>
          <w:rFonts w:eastAsiaTheme="minorHAnsi" w:cstheme="minorHAnsi"/>
          <w:color w:val="333333"/>
          <w:lang w:val="en-GB" w:eastAsia="en-US"/>
        </w:rPr>
      </w:r>
      <w:r>
        <w:rPr>
          <w:rFonts w:eastAsiaTheme="minorHAnsi" w:cstheme="minorHAnsi"/>
          <w:color w:val="333333"/>
          <w:lang w:val="en-GB" w:eastAsia="en-US"/>
        </w:rPr>
        <w:fldChar w:fldCharType="separate"/>
      </w:r>
      <w:r>
        <w:t xml:space="preserve">Table </w:t>
      </w:r>
      <w:r>
        <w:rPr>
          <w:noProof/>
        </w:rPr>
        <w:t>1</w:t>
      </w:r>
      <w:r>
        <w:rPr>
          <w:rFonts w:eastAsiaTheme="minorHAnsi" w:cstheme="minorHAnsi"/>
          <w:color w:val="333333"/>
          <w:lang w:val="en-GB" w:eastAsia="en-US"/>
        </w:rPr>
        <w:fldChar w:fldCharType="end"/>
      </w:r>
      <w:r>
        <w:rPr>
          <w:rFonts w:eastAsiaTheme="minorHAnsi" w:cstheme="minorHAnsi"/>
          <w:color w:val="333333"/>
          <w:lang w:val="en-GB" w:eastAsia="en-US"/>
        </w:rPr>
        <w:t xml:space="preserve"> for definitions of </w:t>
      </w:r>
      <w:proofErr w:type="spellStart"/>
      <w:r>
        <w:rPr>
          <w:rFonts w:eastAsiaTheme="minorHAnsi" w:cstheme="minorHAnsi"/>
          <w:color w:val="333333"/>
          <w:lang w:val="en-GB" w:eastAsia="en-US"/>
        </w:rPr>
        <w:t>kaupapa</w:t>
      </w:r>
      <w:proofErr w:type="spellEnd"/>
      <w:r>
        <w:rPr>
          <w:rFonts w:eastAsiaTheme="minorHAnsi" w:cstheme="minorHAnsi"/>
          <w:color w:val="333333"/>
          <w:lang w:val="en-GB" w:eastAsia="en-US"/>
        </w:rPr>
        <w:t xml:space="preserve"> Māori and tikanga Māori.)</w:t>
      </w:r>
    </w:p>
    <w:p w14:paraId="70E2B6F0" w14:textId="77777777" w:rsidR="00655936" w:rsidRDefault="00655936" w:rsidP="00655936">
      <w:pPr>
        <w:pStyle w:val="Heading1"/>
        <w:sectPr w:rsidR="00655936" w:rsidSect="008D069E">
          <w:pgSz w:w="11901" w:h="16817"/>
          <w:pgMar w:top="1418" w:right="1701" w:bottom="1134" w:left="1843" w:header="709" w:footer="425" w:gutter="0"/>
          <w:pgNumType w:start="1"/>
          <w:cols w:space="708"/>
          <w:docGrid w:linePitch="360"/>
        </w:sectPr>
      </w:pPr>
    </w:p>
    <w:p w14:paraId="4491056E" w14:textId="77777777" w:rsidR="00655936" w:rsidRPr="00BF3F47" w:rsidRDefault="00655936" w:rsidP="00655936">
      <w:pPr>
        <w:pStyle w:val="Heading1"/>
        <w:spacing w:before="0"/>
      </w:pPr>
      <w:bookmarkStart w:id="5" w:name="_Toc122356149"/>
      <w:bookmarkStart w:id="6" w:name="_Toc124833886"/>
      <w:r w:rsidRPr="00BF3F47">
        <w:lastRenderedPageBreak/>
        <w:t>Commissioning process</w:t>
      </w:r>
      <w:bookmarkEnd w:id="5"/>
      <w:bookmarkEnd w:id="6"/>
    </w:p>
    <w:p w14:paraId="0A8A2AB3" w14:textId="77777777" w:rsidR="00655936" w:rsidRDefault="00655936" w:rsidP="00655936">
      <w:r w:rsidRPr="002733B4">
        <w:t>The Ministry went out to service providers</w:t>
      </w:r>
      <w:r>
        <w:t xml:space="preserve"> and also, significantly, to </w:t>
      </w:r>
      <w:proofErr w:type="spellStart"/>
      <w:r w:rsidRPr="002733B4">
        <w:t>whānau</w:t>
      </w:r>
      <w:proofErr w:type="spellEnd"/>
      <w:r w:rsidRPr="002733B4">
        <w:t xml:space="preserve">, iwi and communities. </w:t>
      </w:r>
      <w:r>
        <w:t>There were</w:t>
      </w:r>
      <w:r w:rsidRPr="002733B4">
        <w:t xml:space="preserve"> 17 hui </w:t>
      </w:r>
      <w:r>
        <w:t>ā-</w:t>
      </w:r>
      <w:r w:rsidRPr="002733B4">
        <w:t xml:space="preserve">motu (nationwide hui) with over 700 attendees. The </w:t>
      </w:r>
      <w:r w:rsidRPr="00F43F07">
        <w:t xml:space="preserve">Associate Minister of Health </w:t>
      </w:r>
      <w:r>
        <w:t>attended</w:t>
      </w:r>
      <w:r w:rsidRPr="00F43F07">
        <w:t xml:space="preserve"> some of the</w:t>
      </w:r>
      <w:r>
        <w:t xml:space="preserve"> hui,</w:t>
      </w:r>
      <w:r w:rsidRPr="002733B4">
        <w:t xml:space="preserve"> </w:t>
      </w:r>
      <w:r>
        <w:t>confirming</w:t>
      </w:r>
      <w:r w:rsidRPr="002733B4">
        <w:t xml:space="preserve"> the</w:t>
      </w:r>
      <w:r>
        <w:t>ir importance</w:t>
      </w:r>
      <w:r w:rsidRPr="002733B4">
        <w:t>.</w:t>
      </w:r>
      <w:r>
        <w:t xml:space="preserve"> </w:t>
      </w:r>
    </w:p>
    <w:p w14:paraId="7194D16B" w14:textId="77777777" w:rsidR="00655936" w:rsidRDefault="00655936" w:rsidP="00655936"/>
    <w:p w14:paraId="7532DF24" w14:textId="77777777" w:rsidR="00655936" w:rsidRDefault="00655936" w:rsidP="00655936">
      <w:r w:rsidRPr="002733B4">
        <w:t xml:space="preserve">It was a Māori-led process and Māori cultural processes were observed.  </w:t>
      </w:r>
    </w:p>
    <w:p w14:paraId="3BA77039" w14:textId="77777777" w:rsidR="00655936" w:rsidRDefault="00655936" w:rsidP="00655936"/>
    <w:p w14:paraId="21891632" w14:textId="77777777" w:rsidR="00655936" w:rsidRPr="00A00F16" w:rsidRDefault="00655936" w:rsidP="00655936">
      <w:pPr>
        <w:rPr>
          <w:szCs w:val="22"/>
        </w:rPr>
      </w:pPr>
      <w:r w:rsidRPr="00A00F16">
        <w:rPr>
          <w:szCs w:val="22"/>
        </w:rPr>
        <w:t xml:space="preserve">The commissioning process allowed for the use of </w:t>
      </w:r>
      <w:proofErr w:type="spellStart"/>
      <w:r w:rsidRPr="00A00F16">
        <w:rPr>
          <w:szCs w:val="22"/>
        </w:rPr>
        <w:t>te</w:t>
      </w:r>
      <w:proofErr w:type="spellEnd"/>
      <w:r w:rsidRPr="00A00F16">
        <w:rPr>
          <w:szCs w:val="22"/>
        </w:rPr>
        <w:t xml:space="preserve"> </w:t>
      </w:r>
      <w:proofErr w:type="spellStart"/>
      <w:r w:rsidRPr="00A00F16">
        <w:rPr>
          <w:szCs w:val="22"/>
        </w:rPr>
        <w:t>reo</w:t>
      </w:r>
      <w:proofErr w:type="spellEnd"/>
      <w:r w:rsidRPr="00A00F16">
        <w:rPr>
          <w:szCs w:val="22"/>
        </w:rPr>
        <w:t xml:space="preserve"> Māori and English. The use of </w:t>
      </w:r>
      <w:proofErr w:type="spellStart"/>
      <w:r w:rsidRPr="00A00F16">
        <w:rPr>
          <w:szCs w:val="22"/>
        </w:rPr>
        <w:t>te</w:t>
      </w:r>
      <w:proofErr w:type="spellEnd"/>
      <w:r w:rsidRPr="00A00F16">
        <w:rPr>
          <w:szCs w:val="22"/>
        </w:rPr>
        <w:t xml:space="preserve"> </w:t>
      </w:r>
      <w:proofErr w:type="spellStart"/>
      <w:r w:rsidRPr="00A00F16">
        <w:rPr>
          <w:szCs w:val="22"/>
        </w:rPr>
        <w:t>reo</w:t>
      </w:r>
      <w:proofErr w:type="spellEnd"/>
      <w:r w:rsidRPr="00A00F16">
        <w:rPr>
          <w:szCs w:val="22"/>
        </w:rPr>
        <w:t xml:space="preserve"> Māori is fundamental to the expression of </w:t>
      </w:r>
      <w:proofErr w:type="spellStart"/>
      <w:r>
        <w:rPr>
          <w:szCs w:val="22"/>
        </w:rPr>
        <w:t>m</w:t>
      </w:r>
      <w:r w:rsidRPr="00A00F16">
        <w:rPr>
          <w:szCs w:val="22"/>
        </w:rPr>
        <w:t>ātauranga</w:t>
      </w:r>
      <w:proofErr w:type="spellEnd"/>
      <w:r w:rsidRPr="00A00F16">
        <w:rPr>
          <w:szCs w:val="22"/>
        </w:rPr>
        <w:t xml:space="preserve"> Māori</w:t>
      </w:r>
      <w:r>
        <w:rPr>
          <w:szCs w:val="22"/>
        </w:rPr>
        <w:t xml:space="preserve"> (see </w:t>
      </w:r>
      <w:r>
        <w:rPr>
          <w:szCs w:val="22"/>
        </w:rPr>
        <w:fldChar w:fldCharType="begin"/>
      </w:r>
      <w:r>
        <w:rPr>
          <w:szCs w:val="22"/>
        </w:rPr>
        <w:instrText xml:space="preserve"> REF _Ref122355982 \h </w:instrText>
      </w:r>
      <w:r>
        <w:rPr>
          <w:szCs w:val="22"/>
        </w:rPr>
      </w:r>
      <w:r>
        <w:rPr>
          <w:szCs w:val="22"/>
        </w:rPr>
        <w:fldChar w:fldCharType="separate"/>
      </w:r>
      <w:r>
        <w:t xml:space="preserve">Table </w:t>
      </w:r>
      <w:r>
        <w:rPr>
          <w:noProof/>
        </w:rPr>
        <w:t>1</w:t>
      </w:r>
      <w:r>
        <w:rPr>
          <w:szCs w:val="22"/>
        </w:rPr>
        <w:fldChar w:fldCharType="end"/>
      </w:r>
      <w:r>
        <w:rPr>
          <w:szCs w:val="22"/>
        </w:rPr>
        <w:t>)</w:t>
      </w:r>
      <w:r w:rsidRPr="00A00F16">
        <w:rPr>
          <w:szCs w:val="22"/>
        </w:rPr>
        <w:t xml:space="preserve">. Providers could ‘think’ Māori and did not have to do the cross-cultural translation so that non-Māori could understand. </w:t>
      </w:r>
    </w:p>
    <w:p w14:paraId="23254DB0" w14:textId="77777777" w:rsidR="00655936" w:rsidRDefault="00655936" w:rsidP="00655936">
      <w:pPr>
        <w:pStyle w:val="Heading1"/>
        <w:sectPr w:rsidR="00655936" w:rsidSect="008D069E">
          <w:pgSz w:w="11901" w:h="16817"/>
          <w:pgMar w:top="1418" w:right="1701" w:bottom="1134" w:left="1843" w:header="709" w:footer="425" w:gutter="0"/>
          <w:cols w:space="708"/>
          <w:docGrid w:linePitch="360"/>
        </w:sectPr>
      </w:pPr>
    </w:p>
    <w:p w14:paraId="69222463" w14:textId="77777777" w:rsidR="00655936" w:rsidRPr="00932017" w:rsidRDefault="00655936" w:rsidP="00655936">
      <w:pPr>
        <w:pStyle w:val="Heading1"/>
        <w:spacing w:before="0"/>
      </w:pPr>
      <w:bookmarkStart w:id="7" w:name="_Toc122356150"/>
      <w:bookmarkStart w:id="8" w:name="_Toc124833887"/>
      <w:r w:rsidRPr="00932017">
        <w:lastRenderedPageBreak/>
        <w:t>Background to expanding Māori access to and choice of primary mental health and addiction services</w:t>
      </w:r>
      <w:bookmarkEnd w:id="7"/>
      <w:bookmarkEnd w:id="8"/>
    </w:p>
    <w:p w14:paraId="5DDAE6CB" w14:textId="77777777" w:rsidR="00655936" w:rsidRPr="002733B4" w:rsidRDefault="00655936" w:rsidP="00655936">
      <w:pPr>
        <w:rPr>
          <w:rFonts w:cstheme="minorHAnsi"/>
        </w:rPr>
      </w:pPr>
      <w:r w:rsidRPr="002733B4">
        <w:rPr>
          <w:rFonts w:cstheme="minorHAnsi"/>
        </w:rPr>
        <w:t xml:space="preserve">He Ara </w:t>
      </w:r>
      <w:proofErr w:type="spellStart"/>
      <w:r w:rsidRPr="002733B4">
        <w:rPr>
          <w:rFonts w:cstheme="minorHAnsi"/>
        </w:rPr>
        <w:t>Oranga</w:t>
      </w:r>
      <w:proofErr w:type="spellEnd"/>
      <w:r w:rsidRPr="002733B4">
        <w:rPr>
          <w:rFonts w:cstheme="minorHAnsi"/>
        </w:rPr>
        <w:t xml:space="preserve">: The Government Inquiry into Mental Health and Addiction identified the need to expand </w:t>
      </w:r>
      <w:r>
        <w:rPr>
          <w:rFonts w:cstheme="minorHAnsi"/>
        </w:rPr>
        <w:t xml:space="preserve">the </w:t>
      </w:r>
      <w:r w:rsidRPr="002733B4">
        <w:rPr>
          <w:rFonts w:cstheme="minorHAnsi"/>
        </w:rPr>
        <w:t>access to</w:t>
      </w:r>
      <w:r>
        <w:rPr>
          <w:rFonts w:cstheme="minorHAnsi"/>
        </w:rPr>
        <w:t xml:space="preserve"> </w:t>
      </w:r>
      <w:r w:rsidRPr="002733B4">
        <w:rPr>
          <w:rFonts w:cstheme="minorHAnsi"/>
        </w:rPr>
        <w:t xml:space="preserve">and </w:t>
      </w:r>
      <w:r>
        <w:rPr>
          <w:rFonts w:cstheme="minorHAnsi"/>
        </w:rPr>
        <w:t xml:space="preserve">broaden the </w:t>
      </w:r>
      <w:r w:rsidRPr="002733B4">
        <w:rPr>
          <w:rFonts w:cstheme="minorHAnsi"/>
        </w:rPr>
        <w:t>choice</w:t>
      </w:r>
      <w:r>
        <w:rPr>
          <w:rFonts w:cstheme="minorHAnsi"/>
        </w:rPr>
        <w:t>s</w:t>
      </w:r>
      <w:r w:rsidRPr="002733B4">
        <w:rPr>
          <w:rFonts w:cstheme="minorHAnsi"/>
        </w:rPr>
        <w:t xml:space="preserve"> of primary mental health and addiction services. The 2019 Wellbeing Budget broadened the definition of success for N</w:t>
      </w:r>
      <w:r>
        <w:rPr>
          <w:rFonts w:cstheme="minorHAnsi"/>
        </w:rPr>
        <w:t xml:space="preserve">ew </w:t>
      </w:r>
      <w:r w:rsidRPr="002733B4">
        <w:rPr>
          <w:rFonts w:cstheme="minorHAnsi"/>
        </w:rPr>
        <w:t>Z</w:t>
      </w:r>
      <w:r>
        <w:rPr>
          <w:rFonts w:cstheme="minorHAnsi"/>
        </w:rPr>
        <w:t>ealand</w:t>
      </w:r>
      <w:r w:rsidRPr="002733B4">
        <w:rPr>
          <w:rFonts w:cstheme="minorHAnsi"/>
        </w:rPr>
        <w:t xml:space="preserve"> </w:t>
      </w:r>
      <w:r>
        <w:rPr>
          <w:rFonts w:cstheme="minorHAnsi"/>
        </w:rPr>
        <w:t>‘</w:t>
      </w:r>
      <w:r w:rsidRPr="002733B4">
        <w:rPr>
          <w:rFonts w:cstheme="minorHAnsi"/>
        </w:rPr>
        <w:t>to one that incorporates not just the health of our finances, but also of our natural resources, people and communities</w:t>
      </w:r>
      <w:r>
        <w:rPr>
          <w:rFonts w:cstheme="minorHAnsi"/>
        </w:rPr>
        <w:t>’</w:t>
      </w:r>
      <w:r w:rsidRPr="002733B4">
        <w:rPr>
          <w:rFonts w:cstheme="minorHAnsi"/>
        </w:rPr>
        <w:t>. A key component was addressing disparities in the health status of Māori people</w:t>
      </w:r>
      <w:r>
        <w:rPr>
          <w:rFonts w:cstheme="minorHAnsi"/>
        </w:rPr>
        <w:t>,</w:t>
      </w:r>
      <w:r w:rsidRPr="002733B4">
        <w:rPr>
          <w:rFonts w:cstheme="minorHAnsi"/>
        </w:rPr>
        <w:t xml:space="preserve"> who are less likely to report </w:t>
      </w:r>
      <w:r>
        <w:rPr>
          <w:rFonts w:cstheme="minorHAnsi"/>
        </w:rPr>
        <w:t xml:space="preserve">having </w:t>
      </w:r>
      <w:r w:rsidRPr="002733B4">
        <w:rPr>
          <w:rFonts w:cstheme="minorHAnsi"/>
        </w:rPr>
        <w:t>good, very good or excellent health than any other group. For example:</w:t>
      </w:r>
    </w:p>
    <w:p w14:paraId="31D4EB1D" w14:textId="77777777" w:rsidR="00655936" w:rsidRPr="002733B4" w:rsidRDefault="00655936" w:rsidP="00655936">
      <w:pPr>
        <w:pStyle w:val="Bullet"/>
      </w:pPr>
      <w:r w:rsidRPr="002733B4">
        <w:t xml:space="preserve">30% of Māori experienced mental health and addiction (MH&amp;A) challenges in the past year, compared </w:t>
      </w:r>
      <w:r>
        <w:t>with</w:t>
      </w:r>
      <w:r w:rsidRPr="002733B4">
        <w:t xml:space="preserve"> 20% of non-Māori</w:t>
      </w:r>
    </w:p>
    <w:p w14:paraId="504C8A8E" w14:textId="77777777" w:rsidR="00655936" w:rsidRPr="002733B4" w:rsidRDefault="00655936" w:rsidP="00655936">
      <w:pPr>
        <w:pStyle w:val="Bullet"/>
      </w:pPr>
      <w:r w:rsidRPr="002733B4">
        <w:t>the suicide rate among Māori is 2.1 times higher than</w:t>
      </w:r>
      <w:r>
        <w:t xml:space="preserve"> among</w:t>
      </w:r>
      <w:r w:rsidRPr="002733B4">
        <w:t xml:space="preserve"> non-Māori.</w:t>
      </w:r>
      <w:r w:rsidRPr="002733B4">
        <w:rPr>
          <w:rStyle w:val="FootnoteReference"/>
          <w:rFonts w:cstheme="minorHAnsi"/>
        </w:rPr>
        <w:footnoteReference w:id="2"/>
      </w:r>
    </w:p>
    <w:p w14:paraId="236C4D51" w14:textId="77777777" w:rsidR="00655936" w:rsidRDefault="00655936" w:rsidP="00655936">
      <w:pPr>
        <w:rPr>
          <w:rFonts w:cstheme="minorHAnsi"/>
        </w:rPr>
      </w:pPr>
    </w:p>
    <w:p w14:paraId="0CDEED34" w14:textId="77777777" w:rsidR="00655936" w:rsidRPr="002733B4" w:rsidRDefault="00655936" w:rsidP="00655936">
      <w:pPr>
        <w:rPr>
          <w:rFonts w:cstheme="minorHAnsi"/>
        </w:rPr>
      </w:pPr>
      <w:r w:rsidRPr="002733B4">
        <w:rPr>
          <w:rFonts w:cstheme="minorHAnsi"/>
        </w:rPr>
        <w:t xml:space="preserve">The Ministry established the Expanding Access and Choice Programme to support and implement the budget initiative. The programme aims to expand access to existing primary mental health and addiction services and develop new services to better meet the needs of New Zealanders, especially those who experience inequities in mental health and wellbeing, including </w:t>
      </w:r>
      <w:proofErr w:type="spellStart"/>
      <w:r w:rsidRPr="002733B4">
        <w:rPr>
          <w:rFonts w:cstheme="minorHAnsi"/>
        </w:rPr>
        <w:t>whānau</w:t>
      </w:r>
      <w:proofErr w:type="spellEnd"/>
      <w:r w:rsidRPr="002733B4">
        <w:rPr>
          <w:rFonts w:cstheme="minorHAnsi"/>
        </w:rPr>
        <w:t xml:space="preserve">, Māori, </w:t>
      </w:r>
      <w:proofErr w:type="spellStart"/>
      <w:r w:rsidRPr="002733B4">
        <w:rPr>
          <w:rFonts w:cstheme="minorHAnsi"/>
        </w:rPr>
        <w:t>rangatahi</w:t>
      </w:r>
      <w:proofErr w:type="spellEnd"/>
      <w:r w:rsidRPr="002733B4">
        <w:rPr>
          <w:rFonts w:cstheme="minorHAnsi"/>
        </w:rPr>
        <w:t xml:space="preserve"> and Pacific peoples. It also include</w:t>
      </w:r>
      <w:r>
        <w:rPr>
          <w:rFonts w:cstheme="minorHAnsi"/>
        </w:rPr>
        <w:t>s</w:t>
      </w:r>
      <w:r w:rsidRPr="002733B4">
        <w:rPr>
          <w:rFonts w:cstheme="minorHAnsi"/>
        </w:rPr>
        <w:t xml:space="preserve"> procuring </w:t>
      </w:r>
      <w:proofErr w:type="spellStart"/>
      <w:r>
        <w:rPr>
          <w:rFonts w:cstheme="minorHAnsi"/>
        </w:rPr>
        <w:t>kaupapa</w:t>
      </w:r>
      <w:proofErr w:type="spellEnd"/>
      <w:r w:rsidRPr="002733B4">
        <w:rPr>
          <w:rFonts w:cstheme="minorHAnsi"/>
        </w:rPr>
        <w:t xml:space="preserve"> Māori services and commissioning new </w:t>
      </w:r>
      <w:proofErr w:type="spellStart"/>
      <w:r>
        <w:rPr>
          <w:rFonts w:cstheme="minorHAnsi"/>
        </w:rPr>
        <w:t>kaupapa</w:t>
      </w:r>
      <w:proofErr w:type="spellEnd"/>
      <w:r w:rsidRPr="002733B4">
        <w:rPr>
          <w:rFonts w:cstheme="minorHAnsi"/>
        </w:rPr>
        <w:t xml:space="preserve"> Māori PMH&amp;A services as one of the </w:t>
      </w:r>
      <w:proofErr w:type="gramStart"/>
      <w:r w:rsidRPr="002733B4">
        <w:rPr>
          <w:rFonts w:cstheme="minorHAnsi"/>
        </w:rPr>
        <w:t>programme</w:t>
      </w:r>
      <w:proofErr w:type="gramEnd"/>
      <w:r w:rsidRPr="002733B4">
        <w:rPr>
          <w:rFonts w:cstheme="minorHAnsi"/>
        </w:rPr>
        <w:t xml:space="preserve"> focus areas.</w:t>
      </w:r>
    </w:p>
    <w:p w14:paraId="5F3E9006" w14:textId="77777777" w:rsidR="00655936" w:rsidRDefault="00655936" w:rsidP="00655936">
      <w:pPr>
        <w:pStyle w:val="Heading1"/>
        <w:sectPr w:rsidR="00655936" w:rsidSect="008D069E">
          <w:pgSz w:w="11901" w:h="16817"/>
          <w:pgMar w:top="1418" w:right="1701" w:bottom="1134" w:left="1843" w:header="709" w:footer="425" w:gutter="0"/>
          <w:cols w:space="708"/>
          <w:docGrid w:linePitch="360"/>
        </w:sectPr>
      </w:pPr>
    </w:p>
    <w:p w14:paraId="7E280F7E" w14:textId="77777777" w:rsidR="00655936" w:rsidRPr="002733B4" w:rsidRDefault="00655936" w:rsidP="00655936">
      <w:pPr>
        <w:pStyle w:val="Heading1"/>
        <w:spacing w:before="0"/>
      </w:pPr>
      <w:bookmarkStart w:id="9" w:name="_Toc122356151"/>
      <w:bookmarkStart w:id="10" w:name="_Toc124833888"/>
      <w:r w:rsidRPr="002733B4">
        <w:lastRenderedPageBreak/>
        <w:t xml:space="preserve">Commissioning a new </w:t>
      </w:r>
      <w:proofErr w:type="spellStart"/>
      <w:r>
        <w:t>kaupapa</w:t>
      </w:r>
      <w:proofErr w:type="spellEnd"/>
      <w:r w:rsidRPr="002733B4">
        <w:t xml:space="preserve"> Māori Primary (Community) Mental Health and Addiction Service</w:t>
      </w:r>
      <w:bookmarkEnd w:id="9"/>
      <w:bookmarkEnd w:id="10"/>
      <w:r w:rsidRPr="002733B4">
        <w:t xml:space="preserve"> </w:t>
      </w:r>
    </w:p>
    <w:p w14:paraId="61E74264" w14:textId="77777777" w:rsidR="00655936" w:rsidRDefault="00655936" w:rsidP="00655936">
      <w:r w:rsidRPr="002733B4">
        <w:t xml:space="preserve">The </w:t>
      </w:r>
      <w:r>
        <w:t xml:space="preserve">primary </w:t>
      </w:r>
      <w:r w:rsidRPr="002733B4">
        <w:t xml:space="preserve">aim of the </w:t>
      </w:r>
      <w:proofErr w:type="spellStart"/>
      <w:r>
        <w:t>kaupapa</w:t>
      </w:r>
      <w:proofErr w:type="spellEnd"/>
      <w:r w:rsidRPr="002733B4">
        <w:t xml:space="preserve"> Māori PMH&amp;A</w:t>
      </w:r>
      <w:r>
        <w:t xml:space="preserve"> service</w:t>
      </w:r>
      <w:r w:rsidRPr="002733B4">
        <w:t xml:space="preserve"> was to increase choice of </w:t>
      </w:r>
      <w:r>
        <w:t xml:space="preserve">and </w:t>
      </w:r>
      <w:r w:rsidRPr="002733B4">
        <w:t xml:space="preserve">access </w:t>
      </w:r>
      <w:r>
        <w:t xml:space="preserve">to </w:t>
      </w:r>
      <w:r w:rsidRPr="002733B4">
        <w:t>services through contracting new and different community</w:t>
      </w:r>
      <w:r>
        <w:t>-</w:t>
      </w:r>
      <w:r w:rsidRPr="002733B4">
        <w:t xml:space="preserve">based </w:t>
      </w:r>
      <w:proofErr w:type="spellStart"/>
      <w:r>
        <w:t>kaupapa</w:t>
      </w:r>
      <w:proofErr w:type="spellEnd"/>
      <w:r w:rsidRPr="002733B4">
        <w:t xml:space="preserve"> Māori PMH&amp;A services from new and existing Māori providers. To achieve this</w:t>
      </w:r>
      <w:r>
        <w:t>,</w:t>
      </w:r>
      <w:r w:rsidRPr="002733B4">
        <w:t xml:space="preserve"> new Māori providers </w:t>
      </w:r>
      <w:r>
        <w:t xml:space="preserve">needed encouragement and support, </w:t>
      </w:r>
      <w:r w:rsidRPr="002733B4">
        <w:t>and existing Māori providers</w:t>
      </w:r>
      <w:r>
        <w:t xml:space="preserve"> needed to be able to effectively showcase their capability</w:t>
      </w:r>
      <w:r w:rsidRPr="002733B4">
        <w:t xml:space="preserve">. A secondary aim was to make the process as easy as possible, with the commissioning team </w:t>
      </w:r>
      <w:r w:rsidRPr="00124454">
        <w:t>reducing compliance costs</w:t>
      </w:r>
      <w:r w:rsidRPr="002733B4">
        <w:t xml:space="preserve"> </w:t>
      </w:r>
      <w:r>
        <w:t xml:space="preserve">and </w:t>
      </w:r>
      <w:r w:rsidRPr="002733B4">
        <w:t>providing additional suppor</w:t>
      </w:r>
      <w:r>
        <w:t>t</w:t>
      </w:r>
      <w:r w:rsidRPr="00124454">
        <w:t>, particularly for new providers.</w:t>
      </w:r>
    </w:p>
    <w:p w14:paraId="7FEAECA3" w14:textId="77777777" w:rsidR="00655936" w:rsidRPr="00124454" w:rsidRDefault="00655936" w:rsidP="00655936"/>
    <w:p w14:paraId="72852225" w14:textId="77777777" w:rsidR="00655936" w:rsidRPr="00932017" w:rsidRDefault="00655936" w:rsidP="00655936">
      <w:pPr>
        <w:pStyle w:val="Quote"/>
        <w:spacing w:before="0"/>
        <w:rPr>
          <w:i/>
          <w:iCs/>
        </w:rPr>
      </w:pPr>
      <w:r w:rsidRPr="00932017">
        <w:rPr>
          <w:i/>
          <w:iCs/>
        </w:rPr>
        <w:t xml:space="preserve">For this procurement, the onus should always be on us (the Ministry) to do the heavy lifting of the mahi. It should never be on the providers … We are the </w:t>
      </w:r>
      <w:proofErr w:type="spellStart"/>
      <w:r w:rsidRPr="00932017">
        <w:rPr>
          <w:i/>
          <w:iCs/>
        </w:rPr>
        <w:t>kaimahi</w:t>
      </w:r>
      <w:proofErr w:type="spellEnd"/>
      <w:r w:rsidRPr="00932017">
        <w:rPr>
          <w:i/>
          <w:iCs/>
        </w:rPr>
        <w:t xml:space="preserve">, we are the servants of the people so the burden of all the mahi should be on our plates not on our </w:t>
      </w:r>
      <w:proofErr w:type="spellStart"/>
      <w:r w:rsidRPr="00932017">
        <w:rPr>
          <w:i/>
          <w:iCs/>
        </w:rPr>
        <w:t>whānau</w:t>
      </w:r>
      <w:proofErr w:type="spellEnd"/>
      <w:r w:rsidRPr="00932017">
        <w:rPr>
          <w:i/>
          <w:iCs/>
        </w:rPr>
        <w:t xml:space="preserve">, not on our small providers. I think the word ‘servant’ in public servant means to make the </w:t>
      </w:r>
      <w:proofErr w:type="spellStart"/>
      <w:r w:rsidRPr="00932017">
        <w:rPr>
          <w:i/>
          <w:iCs/>
        </w:rPr>
        <w:t>huarahi</w:t>
      </w:r>
      <w:proofErr w:type="spellEnd"/>
      <w:r w:rsidRPr="00932017">
        <w:rPr>
          <w:i/>
          <w:iCs/>
        </w:rPr>
        <w:t xml:space="preserve"> (pathway) as smooth as we possibly can.</w:t>
      </w:r>
    </w:p>
    <w:p w14:paraId="787BEC3C" w14:textId="77777777" w:rsidR="00655936" w:rsidRDefault="00655936" w:rsidP="00655936">
      <w:pPr>
        <w:rPr>
          <w:rFonts w:cstheme="minorHAnsi"/>
        </w:rPr>
      </w:pPr>
    </w:p>
    <w:p w14:paraId="4522B14F" w14:textId="77777777" w:rsidR="00655936" w:rsidRDefault="00655936" w:rsidP="00655936">
      <w:r w:rsidRPr="002733B4">
        <w:t xml:space="preserve">What emerged was a </w:t>
      </w:r>
      <w:proofErr w:type="spellStart"/>
      <w:r>
        <w:t>kaupapa</w:t>
      </w:r>
      <w:proofErr w:type="spellEnd"/>
      <w:r w:rsidRPr="002733B4">
        <w:t xml:space="preserve"> Māori informed approach</w:t>
      </w:r>
      <w:r w:rsidRPr="002733B4">
        <w:rPr>
          <w:b/>
          <w:bCs/>
        </w:rPr>
        <w:t xml:space="preserve"> </w:t>
      </w:r>
      <w:r w:rsidRPr="002733B4">
        <w:t>to procurement</w:t>
      </w:r>
      <w:r w:rsidRPr="002733B4">
        <w:rPr>
          <w:b/>
          <w:bCs/>
        </w:rPr>
        <w:t xml:space="preserve"> </w:t>
      </w:r>
      <w:r>
        <w:t>that weaves</w:t>
      </w:r>
      <w:r w:rsidRPr="002733B4">
        <w:t xml:space="preserve"> in elements of tikanga Māori (Māori protocols, processes, language and rituals that recognise Māori worldviews), while still com</w:t>
      </w:r>
      <w:r>
        <w:t>plying</w:t>
      </w:r>
      <w:r w:rsidRPr="002733B4">
        <w:t xml:space="preserve"> </w:t>
      </w:r>
      <w:r>
        <w:t xml:space="preserve">with </w:t>
      </w:r>
      <w:r w:rsidRPr="002733B4">
        <w:t xml:space="preserve">procurement and probity rules. </w:t>
      </w:r>
    </w:p>
    <w:p w14:paraId="0F857B6E" w14:textId="77777777" w:rsidR="00655936" w:rsidRPr="00932017" w:rsidRDefault="00655936" w:rsidP="007564DE">
      <w:pPr>
        <w:pStyle w:val="Caption"/>
        <w:spacing w:before="240" w:after="120"/>
      </w:pPr>
      <w:bookmarkStart w:id="11" w:name="_Ref122355982"/>
      <w:bookmarkStart w:id="12" w:name="_Toc122356021"/>
      <w:bookmarkStart w:id="13" w:name="_Toc124832532"/>
      <w:r>
        <w:t xml:space="preserve">Table </w:t>
      </w:r>
      <w:fldSimple w:instr=" SEQ Table \* ARABIC ">
        <w:r>
          <w:rPr>
            <w:noProof/>
          </w:rPr>
          <w:t>1</w:t>
        </w:r>
      </w:fldSimple>
      <w:bookmarkEnd w:id="11"/>
      <w:r w:rsidRPr="00932017">
        <w:t xml:space="preserve">: Definitions of </w:t>
      </w:r>
      <w:proofErr w:type="spellStart"/>
      <w:r w:rsidRPr="00932017">
        <w:t>kaupapa</w:t>
      </w:r>
      <w:proofErr w:type="spellEnd"/>
      <w:r w:rsidRPr="00932017">
        <w:t xml:space="preserve"> Māori, tikanga Māori and </w:t>
      </w:r>
      <w:proofErr w:type="spellStart"/>
      <w:r w:rsidRPr="00932017">
        <w:t>mātauranga</w:t>
      </w:r>
      <w:proofErr w:type="spellEnd"/>
      <w:r w:rsidRPr="00932017">
        <w:t xml:space="preserve"> Māori</w:t>
      </w:r>
      <w:bookmarkEnd w:id="12"/>
      <w:bookmarkEnd w:id="13"/>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7"/>
      </w:tblGrid>
      <w:tr w:rsidR="00655936" w:rsidRPr="00E40179" w14:paraId="7F070C99" w14:textId="77777777" w:rsidTr="00B67D91">
        <w:tc>
          <w:tcPr>
            <w:tcW w:w="8991" w:type="dxa"/>
          </w:tcPr>
          <w:p w14:paraId="0EDCEFF9" w14:textId="77777777" w:rsidR="00655936" w:rsidRPr="00E40179" w:rsidRDefault="00655936" w:rsidP="00655936">
            <w:pPr>
              <w:pStyle w:val="ListParagraph"/>
              <w:tabs>
                <w:tab w:val="left" w:pos="0"/>
              </w:tabs>
              <w:spacing w:before="120" w:after="120" w:line="240" w:lineRule="auto"/>
              <w:ind w:left="360" w:hanging="360"/>
              <w:contextualSpacing w:val="0"/>
              <w:rPr>
                <w:rFonts w:cstheme="minorHAnsi"/>
                <w:b/>
                <w:bCs/>
                <w:sz w:val="21"/>
                <w:szCs w:val="21"/>
              </w:rPr>
            </w:pPr>
            <w:r w:rsidRPr="00E40179">
              <w:rPr>
                <w:rFonts w:cstheme="minorHAnsi"/>
                <w:b/>
                <w:bCs/>
                <w:sz w:val="21"/>
                <w:szCs w:val="21"/>
              </w:rPr>
              <w:t xml:space="preserve">What is </w:t>
            </w:r>
            <w:proofErr w:type="spellStart"/>
            <w:r w:rsidRPr="00E40179">
              <w:rPr>
                <w:rFonts w:cstheme="minorHAnsi"/>
                <w:b/>
                <w:bCs/>
                <w:sz w:val="21"/>
                <w:szCs w:val="21"/>
              </w:rPr>
              <w:t>kaupapa</w:t>
            </w:r>
            <w:proofErr w:type="spellEnd"/>
            <w:r w:rsidRPr="00E40179">
              <w:rPr>
                <w:rFonts w:cstheme="minorHAnsi"/>
                <w:b/>
                <w:bCs/>
                <w:sz w:val="21"/>
                <w:szCs w:val="21"/>
              </w:rPr>
              <w:t xml:space="preserve"> Māori?</w:t>
            </w:r>
          </w:p>
          <w:p w14:paraId="4CEEE219" w14:textId="77777777" w:rsidR="00655936" w:rsidRPr="00E40179" w:rsidRDefault="00655936" w:rsidP="00655936">
            <w:pPr>
              <w:spacing w:before="120" w:after="120"/>
              <w:rPr>
                <w:rFonts w:cstheme="minorHAnsi"/>
                <w:szCs w:val="21"/>
              </w:rPr>
            </w:pPr>
            <w:r w:rsidRPr="00E40179">
              <w:rPr>
                <w:szCs w:val="21"/>
              </w:rPr>
              <w:t>Kaupapa Māori literally means a ‘a normal or Māori way of doing things’; the concept of ‘</w:t>
            </w:r>
            <w:proofErr w:type="spellStart"/>
            <w:r w:rsidRPr="00E40179">
              <w:rPr>
                <w:szCs w:val="21"/>
              </w:rPr>
              <w:t>kaupapa</w:t>
            </w:r>
            <w:proofErr w:type="spellEnd"/>
            <w:r w:rsidRPr="00E40179">
              <w:rPr>
                <w:szCs w:val="21"/>
              </w:rPr>
              <w:t xml:space="preserve">’ signals a way of framing and structuring how things are thought about and conducted from a tikanga Māori perspective and ‘Māori’ from the position of Māori as normal or ordinary. Kaupapa Māori is a way of thinking that positions Māori in charge of change and facilitating solutions for Māori. It is often expressed as by Māori, for Māori, with Māori, as Māori and led by Māori. </w:t>
            </w:r>
          </w:p>
          <w:p w14:paraId="0364AD3B" w14:textId="77777777" w:rsidR="00655936" w:rsidRPr="00E40179" w:rsidRDefault="00655936" w:rsidP="00655936">
            <w:pPr>
              <w:pStyle w:val="ListParagraph"/>
              <w:spacing w:before="120" w:after="120" w:line="240" w:lineRule="auto"/>
              <w:ind w:left="360" w:hanging="360"/>
              <w:contextualSpacing w:val="0"/>
              <w:rPr>
                <w:rFonts w:cstheme="minorHAnsi"/>
                <w:b/>
                <w:bCs/>
                <w:sz w:val="21"/>
                <w:szCs w:val="21"/>
              </w:rPr>
            </w:pPr>
            <w:r w:rsidRPr="00E40179">
              <w:rPr>
                <w:rFonts w:cstheme="minorHAnsi"/>
                <w:b/>
                <w:bCs/>
                <w:sz w:val="21"/>
                <w:szCs w:val="21"/>
              </w:rPr>
              <w:t>What is tikanga Māori?</w:t>
            </w:r>
          </w:p>
          <w:p w14:paraId="4856633C" w14:textId="77777777" w:rsidR="00655936" w:rsidRPr="00E40179" w:rsidRDefault="00655936" w:rsidP="00655936">
            <w:pPr>
              <w:spacing w:before="120" w:after="120"/>
              <w:rPr>
                <w:szCs w:val="21"/>
              </w:rPr>
            </w:pPr>
            <w:r w:rsidRPr="00E40179">
              <w:rPr>
                <w:szCs w:val="21"/>
              </w:rPr>
              <w:t xml:space="preserve">Tikanga are the customary systems of practices and values that are expressed in every social context. Based on the root word ‘tika’ (to be right or correct), it can be </w:t>
            </w:r>
            <w:r w:rsidRPr="00E40179">
              <w:rPr>
                <w:szCs w:val="21"/>
              </w:rPr>
              <w:lastRenderedPageBreak/>
              <w:t>understood as ‘the correct thing’ or appropriate thing to do in any given circumstance. ‘It is the constant, yet flexible, gravity of the Māori universe.’</w:t>
            </w:r>
            <w:r w:rsidRPr="00E40179">
              <w:rPr>
                <w:szCs w:val="21"/>
                <w:vertAlign w:val="superscript"/>
              </w:rPr>
              <w:footnoteReference w:id="3"/>
            </w:r>
          </w:p>
          <w:p w14:paraId="3529D47B" w14:textId="77777777" w:rsidR="00655936" w:rsidRPr="00E40179" w:rsidRDefault="00655936" w:rsidP="00655936">
            <w:pPr>
              <w:pStyle w:val="ListParagraph"/>
              <w:spacing w:before="120" w:after="120" w:line="240" w:lineRule="auto"/>
              <w:ind w:left="360" w:hanging="360"/>
              <w:contextualSpacing w:val="0"/>
              <w:rPr>
                <w:rFonts w:cstheme="minorHAnsi"/>
                <w:b/>
                <w:bCs/>
                <w:sz w:val="21"/>
                <w:szCs w:val="21"/>
              </w:rPr>
            </w:pPr>
            <w:r w:rsidRPr="00E40179">
              <w:rPr>
                <w:rFonts w:cstheme="minorHAnsi"/>
                <w:b/>
                <w:bCs/>
                <w:sz w:val="21"/>
                <w:szCs w:val="21"/>
              </w:rPr>
              <w:t xml:space="preserve">What is </w:t>
            </w:r>
            <w:proofErr w:type="spellStart"/>
            <w:r w:rsidRPr="00E40179">
              <w:rPr>
                <w:rFonts w:cstheme="minorHAnsi"/>
                <w:b/>
                <w:bCs/>
                <w:sz w:val="21"/>
                <w:szCs w:val="21"/>
              </w:rPr>
              <w:t>mātauranga</w:t>
            </w:r>
            <w:proofErr w:type="spellEnd"/>
            <w:r w:rsidRPr="00E40179">
              <w:rPr>
                <w:rFonts w:cstheme="minorHAnsi"/>
                <w:b/>
                <w:bCs/>
                <w:sz w:val="21"/>
                <w:szCs w:val="21"/>
              </w:rPr>
              <w:t xml:space="preserve"> Māori? </w:t>
            </w:r>
          </w:p>
          <w:p w14:paraId="20C94ACD" w14:textId="77777777" w:rsidR="00655936" w:rsidRPr="00E40179" w:rsidRDefault="00655936" w:rsidP="00655936">
            <w:pPr>
              <w:spacing w:before="120" w:after="120"/>
              <w:rPr>
                <w:szCs w:val="21"/>
              </w:rPr>
            </w:pPr>
            <w:proofErr w:type="spellStart"/>
            <w:r w:rsidRPr="00E40179">
              <w:rPr>
                <w:szCs w:val="21"/>
              </w:rPr>
              <w:t>Mātauranga</w:t>
            </w:r>
            <w:proofErr w:type="spellEnd"/>
            <w:r w:rsidRPr="00E40179">
              <w:rPr>
                <w:szCs w:val="21"/>
              </w:rPr>
              <w:t xml:space="preserve"> Māori is a cultural system of knowledge about everything that is important in the lives of the people. Lessons learned in the past are added to the knowledge system.</w:t>
            </w:r>
            <w:r w:rsidRPr="00E40179">
              <w:rPr>
                <w:szCs w:val="21"/>
                <w:vertAlign w:val="superscript"/>
              </w:rPr>
              <w:footnoteReference w:id="4"/>
            </w:r>
            <w:r w:rsidRPr="00E40179">
              <w:rPr>
                <w:szCs w:val="21"/>
              </w:rPr>
              <w:t xml:space="preserve"> </w:t>
            </w:r>
          </w:p>
          <w:p w14:paraId="65476553" w14:textId="77777777" w:rsidR="00655936" w:rsidRPr="00E40179" w:rsidRDefault="00655936" w:rsidP="00655936">
            <w:pPr>
              <w:spacing w:before="120" w:after="120"/>
              <w:rPr>
                <w:szCs w:val="21"/>
              </w:rPr>
            </w:pPr>
            <w:proofErr w:type="spellStart"/>
            <w:r w:rsidRPr="00E40179">
              <w:rPr>
                <w:szCs w:val="21"/>
              </w:rPr>
              <w:t>Tā</w:t>
            </w:r>
            <w:proofErr w:type="spellEnd"/>
            <w:r w:rsidRPr="00E40179">
              <w:rPr>
                <w:szCs w:val="21"/>
              </w:rPr>
              <w:t xml:space="preserve"> Mason Durie has observed, ‘</w:t>
            </w:r>
            <w:proofErr w:type="spellStart"/>
            <w:r w:rsidRPr="00E40179">
              <w:rPr>
                <w:szCs w:val="21"/>
              </w:rPr>
              <w:t>Mātauranga</w:t>
            </w:r>
            <w:proofErr w:type="spellEnd"/>
            <w:r w:rsidRPr="00E40179">
              <w:rPr>
                <w:szCs w:val="21"/>
              </w:rPr>
              <w:t xml:space="preserve"> evolved with the environmental shift, and with the social development that occurred.’</w:t>
            </w:r>
            <w:r w:rsidRPr="00E40179">
              <w:rPr>
                <w:szCs w:val="21"/>
                <w:vertAlign w:val="superscript"/>
              </w:rPr>
              <w:footnoteReference w:id="5"/>
            </w:r>
            <w:r w:rsidRPr="00E40179">
              <w:rPr>
                <w:szCs w:val="21"/>
              </w:rPr>
              <w:t xml:space="preserve"> </w:t>
            </w:r>
          </w:p>
        </w:tc>
      </w:tr>
    </w:tbl>
    <w:p w14:paraId="4C7B358E" w14:textId="77777777" w:rsidR="00655936" w:rsidRDefault="00655936" w:rsidP="00655936">
      <w:pPr>
        <w:pStyle w:val="Heading1"/>
        <w:sectPr w:rsidR="00655936" w:rsidSect="008D069E">
          <w:pgSz w:w="11901" w:h="16817"/>
          <w:pgMar w:top="1418" w:right="1701" w:bottom="1134" w:left="1843" w:header="709" w:footer="425" w:gutter="0"/>
          <w:cols w:space="708"/>
          <w:docGrid w:linePitch="360"/>
        </w:sectPr>
      </w:pPr>
    </w:p>
    <w:p w14:paraId="2DC258B0" w14:textId="77777777" w:rsidR="00655936" w:rsidRPr="002733B4" w:rsidRDefault="00655936" w:rsidP="00655936">
      <w:pPr>
        <w:pStyle w:val="Heading1"/>
        <w:spacing w:before="0"/>
      </w:pPr>
      <w:bookmarkStart w:id="14" w:name="_Toc122356152"/>
      <w:bookmarkStart w:id="15" w:name="_Toc124833889"/>
      <w:r>
        <w:lastRenderedPageBreak/>
        <w:t>Kaupapa</w:t>
      </w:r>
      <w:r w:rsidRPr="002733B4">
        <w:t xml:space="preserve"> Māori aspects that guided the commissioning process</w:t>
      </w:r>
      <w:bookmarkEnd w:id="14"/>
      <w:bookmarkEnd w:id="15"/>
    </w:p>
    <w:p w14:paraId="13D11216" w14:textId="77777777" w:rsidR="00655936" w:rsidRPr="002733B4" w:rsidRDefault="00655936" w:rsidP="00655936">
      <w:pPr>
        <w:tabs>
          <w:tab w:val="left" w:pos="0"/>
        </w:tabs>
        <w:rPr>
          <w:rFonts w:cstheme="minorHAnsi"/>
        </w:rPr>
      </w:pPr>
      <w:r w:rsidRPr="002733B4">
        <w:rPr>
          <w:rFonts w:cstheme="minorHAnsi"/>
        </w:rPr>
        <w:t>Four core aspects</w:t>
      </w:r>
      <w:r>
        <w:rPr>
          <w:rFonts w:cstheme="minorHAnsi"/>
        </w:rPr>
        <w:t xml:space="preserve"> of the commissioning process</w:t>
      </w:r>
      <w:r w:rsidRPr="002733B4">
        <w:rPr>
          <w:rFonts w:cstheme="minorHAnsi"/>
        </w:rPr>
        <w:t xml:space="preserve"> are evident</w:t>
      </w:r>
      <w:r>
        <w:rPr>
          <w:rFonts w:cstheme="minorHAnsi"/>
        </w:rPr>
        <w:t>:</w:t>
      </w:r>
    </w:p>
    <w:p w14:paraId="56AF87AB" w14:textId="77777777" w:rsidR="00655936" w:rsidRPr="00111852" w:rsidRDefault="00655936" w:rsidP="00111852">
      <w:pPr>
        <w:pStyle w:val="Number"/>
        <w:spacing w:before="90"/>
      </w:pPr>
      <w:proofErr w:type="spellStart"/>
      <w:r w:rsidRPr="00111852">
        <w:t>kaupapa</w:t>
      </w:r>
      <w:proofErr w:type="spellEnd"/>
      <w:r w:rsidRPr="00111852">
        <w:t xml:space="preserve"> Māori as foundational</w:t>
      </w:r>
    </w:p>
    <w:p w14:paraId="26F4955F" w14:textId="77777777" w:rsidR="00655936" w:rsidRPr="00111852" w:rsidRDefault="00655936" w:rsidP="00111852">
      <w:pPr>
        <w:pStyle w:val="Number"/>
        <w:spacing w:before="90"/>
      </w:pPr>
      <w:proofErr w:type="spellStart"/>
      <w:r w:rsidRPr="00111852">
        <w:t>whānau</w:t>
      </w:r>
      <w:proofErr w:type="spellEnd"/>
      <w:r w:rsidRPr="00111852">
        <w:t>- and community-led service design</w:t>
      </w:r>
    </w:p>
    <w:p w14:paraId="101326B8" w14:textId="77777777" w:rsidR="00655936" w:rsidRPr="00111852" w:rsidRDefault="00655936" w:rsidP="00111852">
      <w:pPr>
        <w:pStyle w:val="Number"/>
        <w:spacing w:before="90"/>
      </w:pPr>
      <w:r w:rsidRPr="00111852">
        <w:t>a mana-enhancing process supporting provider capability</w:t>
      </w:r>
    </w:p>
    <w:p w14:paraId="49C12614" w14:textId="77777777" w:rsidR="00655936" w:rsidRPr="00111852" w:rsidRDefault="00655936" w:rsidP="00111852">
      <w:pPr>
        <w:pStyle w:val="Number"/>
        <w:spacing w:before="90"/>
      </w:pPr>
      <w:r w:rsidRPr="00111852">
        <w:t xml:space="preserve">supporting the authentic expression of </w:t>
      </w:r>
      <w:proofErr w:type="spellStart"/>
      <w:r w:rsidRPr="00111852">
        <w:t>mātauranga</w:t>
      </w:r>
      <w:proofErr w:type="spellEnd"/>
      <w:r w:rsidRPr="00111852">
        <w:t xml:space="preserve"> Māori and tikanga Māori in service design.</w:t>
      </w:r>
    </w:p>
    <w:p w14:paraId="11DEA0D0" w14:textId="77777777" w:rsidR="00655936" w:rsidRPr="002733B4" w:rsidRDefault="00655936" w:rsidP="00655936">
      <w:pPr>
        <w:pStyle w:val="Heading2"/>
      </w:pPr>
      <w:bookmarkStart w:id="16" w:name="_Toc122356153"/>
      <w:bookmarkStart w:id="17" w:name="_Toc124833890"/>
      <w:r>
        <w:t>Kaupapa</w:t>
      </w:r>
      <w:r w:rsidRPr="002733B4">
        <w:t xml:space="preserve"> Māori as foundational</w:t>
      </w:r>
      <w:bookmarkEnd w:id="16"/>
      <w:bookmarkEnd w:id="17"/>
    </w:p>
    <w:p w14:paraId="24CC1359" w14:textId="77777777" w:rsidR="00655936" w:rsidRPr="002733B4" w:rsidRDefault="00655936" w:rsidP="00655936">
      <w:pPr>
        <w:rPr>
          <w:rFonts w:cstheme="minorHAnsi"/>
        </w:rPr>
      </w:pPr>
      <w:r w:rsidRPr="002733B4">
        <w:rPr>
          <w:rFonts w:cstheme="minorHAnsi"/>
        </w:rPr>
        <w:t xml:space="preserve">The Ministry intentionally prioritised </w:t>
      </w:r>
      <w:proofErr w:type="spellStart"/>
      <w:r>
        <w:rPr>
          <w:rFonts w:cstheme="minorHAnsi"/>
        </w:rPr>
        <w:t>kaupapa</w:t>
      </w:r>
      <w:proofErr w:type="spellEnd"/>
      <w:r w:rsidRPr="002733B4">
        <w:rPr>
          <w:rFonts w:cstheme="minorHAnsi"/>
        </w:rPr>
        <w:t xml:space="preserve"> Māori and created a space for tikanga Māori as part of the commissioning process. From the outset, the Ministry recognised the importance of being guided by </w:t>
      </w:r>
      <w:proofErr w:type="spellStart"/>
      <w:r>
        <w:rPr>
          <w:rFonts w:cstheme="minorHAnsi"/>
        </w:rPr>
        <w:t>kaupapa</w:t>
      </w:r>
      <w:proofErr w:type="spellEnd"/>
      <w:r w:rsidRPr="002733B4">
        <w:rPr>
          <w:rFonts w:cstheme="minorHAnsi"/>
        </w:rPr>
        <w:t xml:space="preserve"> Māori to:</w:t>
      </w:r>
    </w:p>
    <w:p w14:paraId="440EF142" w14:textId="77777777" w:rsidR="00655936" w:rsidRPr="002733B4" w:rsidRDefault="00655936" w:rsidP="00655936">
      <w:pPr>
        <w:pStyle w:val="Bullet"/>
      </w:pPr>
      <w:r w:rsidRPr="002733B4">
        <w:t xml:space="preserve">honour and observe tikanga Māori </w:t>
      </w:r>
    </w:p>
    <w:p w14:paraId="0C4A4619" w14:textId="77777777" w:rsidR="00655936" w:rsidRPr="002733B4" w:rsidRDefault="00655936" w:rsidP="00655936">
      <w:pPr>
        <w:pStyle w:val="Bullet"/>
      </w:pPr>
      <w:r w:rsidRPr="002733B4">
        <w:t xml:space="preserve">ensure </w:t>
      </w:r>
      <w:proofErr w:type="spellStart"/>
      <w:r>
        <w:t>kaupapa</w:t>
      </w:r>
      <w:proofErr w:type="spellEnd"/>
      <w:r w:rsidRPr="002733B4">
        <w:t xml:space="preserve"> Māori services and the commissioning process were aligned</w:t>
      </w:r>
    </w:p>
    <w:p w14:paraId="186FEDBF" w14:textId="77777777" w:rsidR="00655936" w:rsidRPr="002733B4" w:rsidRDefault="00655936" w:rsidP="00655936">
      <w:pPr>
        <w:pStyle w:val="Bullet"/>
      </w:pPr>
      <w:r w:rsidRPr="002733B4">
        <w:t xml:space="preserve">allow providers to fully express the tikanga that underpin their services including </w:t>
      </w:r>
      <w:proofErr w:type="spellStart"/>
      <w:r>
        <w:t>m</w:t>
      </w:r>
      <w:r w:rsidRPr="002733B4">
        <w:t>ātauranga</w:t>
      </w:r>
      <w:proofErr w:type="spellEnd"/>
      <w:r w:rsidRPr="002733B4">
        <w:t xml:space="preserve"> Māori, </w:t>
      </w:r>
      <w:proofErr w:type="spellStart"/>
      <w:r w:rsidRPr="002733B4">
        <w:t>mātauranga</w:t>
      </w:r>
      <w:proofErr w:type="spellEnd"/>
      <w:r w:rsidRPr="002733B4">
        <w:t xml:space="preserve"> </w:t>
      </w:r>
      <w:r>
        <w:t>ā-</w:t>
      </w:r>
      <w:r w:rsidRPr="002733B4">
        <w:t xml:space="preserve">iwi and </w:t>
      </w:r>
      <w:proofErr w:type="spellStart"/>
      <w:r w:rsidRPr="002733B4">
        <w:t>mātauranga</w:t>
      </w:r>
      <w:proofErr w:type="spellEnd"/>
      <w:r w:rsidRPr="002733B4">
        <w:t xml:space="preserve"> </w:t>
      </w:r>
      <w:r>
        <w:t>ā-</w:t>
      </w:r>
      <w:proofErr w:type="spellStart"/>
      <w:r w:rsidRPr="002733B4">
        <w:t>whānau</w:t>
      </w:r>
      <w:proofErr w:type="spellEnd"/>
      <w:r w:rsidRPr="002733B4">
        <w:t xml:space="preserve"> </w:t>
      </w:r>
    </w:p>
    <w:p w14:paraId="190088DD" w14:textId="77777777" w:rsidR="00655936" w:rsidRPr="002733B4" w:rsidRDefault="00655936" w:rsidP="00655936">
      <w:pPr>
        <w:pStyle w:val="Bullet"/>
      </w:pPr>
      <w:r w:rsidRPr="002733B4">
        <w:t>enable the use of tikanga Māori and ‘familiar’ processes to facilitate engagement with Māori.</w:t>
      </w:r>
    </w:p>
    <w:p w14:paraId="448F3CE8" w14:textId="77777777" w:rsidR="00655936" w:rsidRPr="002733B4" w:rsidRDefault="00655936" w:rsidP="00655936">
      <w:pPr>
        <w:pStyle w:val="Heading2"/>
        <w:rPr>
          <w:sz w:val="20"/>
        </w:rPr>
      </w:pPr>
      <w:bookmarkStart w:id="18" w:name="_Toc122356154"/>
      <w:bookmarkStart w:id="19" w:name="_Toc124833891"/>
      <w:proofErr w:type="spellStart"/>
      <w:r w:rsidRPr="002733B4">
        <w:t>Whānau</w:t>
      </w:r>
      <w:proofErr w:type="spellEnd"/>
      <w:r w:rsidRPr="002733B4">
        <w:t xml:space="preserve"> and community-led service design</w:t>
      </w:r>
      <w:bookmarkEnd w:id="18"/>
      <w:bookmarkEnd w:id="19"/>
    </w:p>
    <w:p w14:paraId="46207A14" w14:textId="77777777" w:rsidR="00655936" w:rsidRPr="002733B4" w:rsidRDefault="00655936" w:rsidP="00655936">
      <w:pPr>
        <w:rPr>
          <w:rFonts w:cstheme="minorHAnsi"/>
        </w:rPr>
      </w:pPr>
      <w:r>
        <w:rPr>
          <w:rFonts w:cstheme="minorHAnsi"/>
        </w:rPr>
        <w:t xml:space="preserve">A </w:t>
      </w:r>
      <w:r w:rsidRPr="002733B4">
        <w:rPr>
          <w:rFonts w:cstheme="minorHAnsi"/>
        </w:rPr>
        <w:t>M</w:t>
      </w:r>
      <w:r>
        <w:rPr>
          <w:rFonts w:cstheme="minorHAnsi"/>
        </w:rPr>
        <w:t>ā</w:t>
      </w:r>
      <w:r w:rsidRPr="002733B4">
        <w:rPr>
          <w:rFonts w:cstheme="minorHAnsi"/>
        </w:rPr>
        <w:t xml:space="preserve">ori-led process and Māori cultural processes were observed. The hui process also supported and encouraged attendees to discuss and design the core </w:t>
      </w:r>
      <w:proofErr w:type="spellStart"/>
      <w:r>
        <w:rPr>
          <w:rFonts w:cstheme="minorHAnsi"/>
        </w:rPr>
        <w:t>kaupapa</w:t>
      </w:r>
      <w:proofErr w:type="spellEnd"/>
      <w:r w:rsidRPr="002733B4">
        <w:rPr>
          <w:rFonts w:cstheme="minorHAnsi"/>
        </w:rPr>
        <w:t xml:space="preserve"> Māori elements of the new PMH&amp;A services. It gathered ‘grass roots’ feedback</w:t>
      </w:r>
      <w:r w:rsidRPr="002733B4">
        <w:rPr>
          <w:rFonts w:cstheme="minorHAnsi"/>
          <w:vertAlign w:val="superscript"/>
        </w:rPr>
        <w:footnoteReference w:id="6"/>
      </w:r>
      <w:r w:rsidRPr="002733B4">
        <w:rPr>
          <w:rFonts w:cstheme="minorHAnsi"/>
        </w:rPr>
        <w:t xml:space="preserve"> </w:t>
      </w:r>
      <w:r>
        <w:rPr>
          <w:rFonts w:cstheme="minorHAnsi"/>
        </w:rPr>
        <w:t>from</w:t>
      </w:r>
      <w:r w:rsidRPr="002733B4">
        <w:rPr>
          <w:rFonts w:cstheme="minorHAnsi"/>
        </w:rPr>
        <w:t xml:space="preserve"> a mix of voices and perspectives – particularly from </w:t>
      </w:r>
      <w:proofErr w:type="spellStart"/>
      <w:r w:rsidRPr="002733B4">
        <w:rPr>
          <w:rFonts w:cstheme="minorHAnsi"/>
        </w:rPr>
        <w:t>whānau</w:t>
      </w:r>
      <w:proofErr w:type="spellEnd"/>
      <w:r w:rsidRPr="002733B4">
        <w:rPr>
          <w:rFonts w:cstheme="minorHAnsi"/>
        </w:rPr>
        <w:t xml:space="preserve"> and from </w:t>
      </w:r>
      <w:proofErr w:type="spellStart"/>
      <w:r w:rsidRPr="002733B4">
        <w:rPr>
          <w:rFonts w:cstheme="minorHAnsi"/>
        </w:rPr>
        <w:t>tangata</w:t>
      </w:r>
      <w:proofErr w:type="spellEnd"/>
      <w:r w:rsidRPr="002733B4">
        <w:rPr>
          <w:rFonts w:cstheme="minorHAnsi"/>
        </w:rPr>
        <w:t xml:space="preserve"> </w:t>
      </w:r>
      <w:proofErr w:type="spellStart"/>
      <w:r w:rsidRPr="002733B4">
        <w:rPr>
          <w:rFonts w:cstheme="minorHAnsi"/>
        </w:rPr>
        <w:t>whaiora</w:t>
      </w:r>
      <w:proofErr w:type="spellEnd"/>
      <w:r w:rsidRPr="002733B4">
        <w:rPr>
          <w:rFonts w:cstheme="minorHAnsi"/>
        </w:rPr>
        <w:t>.</w:t>
      </w:r>
      <w:r w:rsidRPr="002733B4">
        <w:rPr>
          <w:rFonts w:cstheme="minorHAnsi"/>
          <w:vertAlign w:val="superscript"/>
        </w:rPr>
        <w:footnoteReference w:id="7"/>
      </w:r>
      <w:r w:rsidRPr="002733B4">
        <w:rPr>
          <w:rFonts w:cstheme="minorHAnsi"/>
          <w:vertAlign w:val="superscript"/>
        </w:rPr>
        <w:t xml:space="preserve"> </w:t>
      </w:r>
      <w:r w:rsidRPr="002733B4">
        <w:rPr>
          <w:rFonts w:cstheme="minorHAnsi"/>
        </w:rPr>
        <w:t xml:space="preserve"> </w:t>
      </w:r>
      <w:proofErr w:type="spellStart"/>
      <w:r w:rsidRPr="002733B4">
        <w:rPr>
          <w:rFonts w:cstheme="minorHAnsi"/>
        </w:rPr>
        <w:t>Whānau</w:t>
      </w:r>
      <w:proofErr w:type="spellEnd"/>
      <w:r w:rsidRPr="002733B4">
        <w:rPr>
          <w:rFonts w:cstheme="minorHAnsi"/>
        </w:rPr>
        <w:t xml:space="preserve"> and providers were asked what they thought was important and needed.</w:t>
      </w:r>
    </w:p>
    <w:p w14:paraId="66F83D63" w14:textId="77777777" w:rsidR="00655936" w:rsidRPr="00932017" w:rsidRDefault="00655936" w:rsidP="00655936">
      <w:pPr>
        <w:pStyle w:val="Quote"/>
        <w:spacing w:before="0"/>
        <w:rPr>
          <w:i/>
          <w:iCs/>
        </w:rPr>
      </w:pPr>
      <w:r w:rsidRPr="00932017">
        <w:rPr>
          <w:i/>
          <w:iCs/>
        </w:rPr>
        <w:lastRenderedPageBreak/>
        <w:t xml:space="preserve">The guiding light and beacon came from our hui back in 2019 … The </w:t>
      </w:r>
      <w:proofErr w:type="spellStart"/>
      <w:r w:rsidRPr="00932017">
        <w:rPr>
          <w:i/>
          <w:iCs/>
        </w:rPr>
        <w:t>kōrero</w:t>
      </w:r>
      <w:proofErr w:type="spellEnd"/>
      <w:r w:rsidRPr="00932017">
        <w:rPr>
          <w:i/>
          <w:iCs/>
        </w:rPr>
        <w:t xml:space="preserve"> was so important and that’s what really drives everything. We got the analysis done and that has been published. It’s transparent, everything’s been transparent.</w:t>
      </w:r>
    </w:p>
    <w:p w14:paraId="5C57DCEC" w14:textId="77777777" w:rsidR="00655936" w:rsidRDefault="00655936" w:rsidP="00655936">
      <w:pPr>
        <w:rPr>
          <w:i/>
          <w:iCs/>
        </w:rPr>
      </w:pPr>
    </w:p>
    <w:p w14:paraId="31C34165" w14:textId="77777777" w:rsidR="00655936" w:rsidRDefault="00655936" w:rsidP="00655936">
      <w:r w:rsidRPr="00932017">
        <w:t xml:space="preserve">As a result of the hui ā-motu and </w:t>
      </w:r>
      <w:proofErr w:type="spellStart"/>
      <w:r w:rsidRPr="00932017">
        <w:t>whānau</w:t>
      </w:r>
      <w:proofErr w:type="spellEnd"/>
      <w:r w:rsidRPr="00932017">
        <w:t xml:space="preserve"> and provider feedback, the Ministry made explicit that</w:t>
      </w:r>
      <w:r w:rsidRPr="002733B4">
        <w:t xml:space="preserve"> the proposed new services would be based on a </w:t>
      </w:r>
      <w:proofErr w:type="spellStart"/>
      <w:r>
        <w:t>kaupapa</w:t>
      </w:r>
      <w:proofErr w:type="spellEnd"/>
      <w:r w:rsidRPr="002733B4">
        <w:t xml:space="preserve"> Māori paradigm (see </w:t>
      </w:r>
      <w:r>
        <w:fldChar w:fldCharType="begin"/>
      </w:r>
      <w:r>
        <w:instrText xml:space="preserve"> REF _Ref122356003 \h </w:instrText>
      </w:r>
      <w:r>
        <w:fldChar w:fldCharType="separate"/>
      </w:r>
      <w:r>
        <w:t xml:space="preserve">Table </w:t>
      </w:r>
      <w:r>
        <w:rPr>
          <w:noProof/>
        </w:rPr>
        <w:t>2</w:t>
      </w:r>
      <w:r>
        <w:fldChar w:fldCharType="end"/>
      </w:r>
      <w:r w:rsidRPr="002733B4">
        <w:t xml:space="preserve">). </w:t>
      </w:r>
      <w:proofErr w:type="spellStart"/>
      <w:r w:rsidRPr="002733B4">
        <w:t>Te</w:t>
      </w:r>
      <w:proofErr w:type="spellEnd"/>
      <w:r w:rsidRPr="002733B4">
        <w:t xml:space="preserve"> Kawa (the service specifications and requirements) for the new </w:t>
      </w:r>
      <w:proofErr w:type="spellStart"/>
      <w:r>
        <w:t>kaupapa</w:t>
      </w:r>
      <w:proofErr w:type="spellEnd"/>
      <w:r w:rsidRPr="002733B4">
        <w:t xml:space="preserve"> Māori PMH&amp;A services </w:t>
      </w:r>
      <w:r>
        <w:t>was</w:t>
      </w:r>
      <w:r w:rsidRPr="002733B4">
        <w:t xml:space="preserve"> also developed. It identified seven components</w:t>
      </w:r>
      <w:r>
        <w:t>,</w:t>
      </w:r>
      <w:r w:rsidRPr="002733B4">
        <w:t xml:space="preserve"> all of which were seen as necessary</w:t>
      </w:r>
      <w:r>
        <w:t xml:space="preserve"> and</w:t>
      </w:r>
      <w:r w:rsidRPr="002733B4">
        <w:t xml:space="preserve"> interconnected</w:t>
      </w:r>
      <w:r>
        <w:t>,</w:t>
      </w:r>
      <w:r w:rsidRPr="002733B4">
        <w:t xml:space="preserve"> </w:t>
      </w:r>
      <w:r>
        <w:t>so that they</w:t>
      </w:r>
      <w:r w:rsidRPr="002733B4">
        <w:t xml:space="preserve"> needed to be considered holistically (see </w:t>
      </w:r>
      <w:r>
        <w:fldChar w:fldCharType="begin"/>
      </w:r>
      <w:r>
        <w:instrText xml:space="preserve"> REF _Ref122356010 \h </w:instrText>
      </w:r>
      <w:r>
        <w:fldChar w:fldCharType="separate"/>
      </w:r>
      <w:r>
        <w:t xml:space="preserve">Table </w:t>
      </w:r>
      <w:r>
        <w:rPr>
          <w:noProof/>
        </w:rPr>
        <w:t>3</w:t>
      </w:r>
      <w:r>
        <w:fldChar w:fldCharType="end"/>
      </w:r>
      <w:r w:rsidRPr="002733B4">
        <w:t>).</w:t>
      </w:r>
    </w:p>
    <w:p w14:paraId="5474A2C6" w14:textId="77777777" w:rsidR="00655936" w:rsidRPr="008C6FF2" w:rsidRDefault="00655936" w:rsidP="007564DE">
      <w:pPr>
        <w:pStyle w:val="Caption"/>
        <w:spacing w:before="240" w:after="120"/>
        <w:rPr>
          <w:i/>
        </w:rPr>
      </w:pPr>
      <w:bookmarkStart w:id="20" w:name="_Ref122356003"/>
      <w:bookmarkStart w:id="21" w:name="_Toc122356022"/>
      <w:bookmarkStart w:id="22" w:name="_Toc124832533"/>
      <w:r>
        <w:t xml:space="preserve">Table </w:t>
      </w:r>
      <w:fldSimple w:instr=" SEQ Table \* ARABIC ">
        <w:r>
          <w:rPr>
            <w:noProof/>
          </w:rPr>
          <w:t>2</w:t>
        </w:r>
      </w:fldSimple>
      <w:bookmarkEnd w:id="20"/>
      <w:r w:rsidRPr="00932017">
        <w:t xml:space="preserve">: </w:t>
      </w:r>
      <w:r w:rsidRPr="008C6FF2">
        <w:t>Kaupapa Māori services paradigm</w:t>
      </w:r>
      <w:bookmarkEnd w:id="21"/>
      <w:bookmarkEnd w:id="22"/>
    </w:p>
    <w:p w14:paraId="1995762D" w14:textId="77777777" w:rsidR="00655936" w:rsidRPr="002733B4" w:rsidRDefault="00655936" w:rsidP="00655936">
      <w:pPr>
        <w:rPr>
          <w:rFonts w:cstheme="minorHAnsi"/>
        </w:rPr>
      </w:pPr>
      <w:r w:rsidRPr="002733B4">
        <w:rPr>
          <w:rFonts w:cstheme="minorHAnsi"/>
          <w:noProof/>
        </w:rPr>
        <w:drawing>
          <wp:inline distT="0" distB="0" distL="0" distR="0" wp14:anchorId="0EE87D36" wp14:editId="54E0F35B">
            <wp:extent cx="5268749" cy="3408985"/>
            <wp:effectExtent l="19050" t="19050" r="27305" b="2032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20"/>
                    <a:stretch>
                      <a:fillRect/>
                    </a:stretch>
                  </pic:blipFill>
                  <pic:spPr>
                    <a:xfrm>
                      <a:off x="0" y="0"/>
                      <a:ext cx="5276263" cy="3413846"/>
                    </a:xfrm>
                    <a:prstGeom prst="rect">
                      <a:avLst/>
                    </a:prstGeom>
                    <a:ln w="3175">
                      <a:solidFill>
                        <a:schemeClr val="tx1"/>
                      </a:solidFill>
                    </a:ln>
                  </pic:spPr>
                </pic:pic>
              </a:graphicData>
            </a:graphic>
          </wp:inline>
        </w:drawing>
      </w:r>
    </w:p>
    <w:p w14:paraId="15E35393" w14:textId="77777777" w:rsidR="00655936" w:rsidRDefault="00655936" w:rsidP="00655936">
      <w:pPr>
        <w:pStyle w:val="Source"/>
      </w:pPr>
      <w:r w:rsidRPr="00ED1A22">
        <w:t>Source: Ministry of Health</w:t>
      </w:r>
      <w:r>
        <w:t>.</w:t>
      </w:r>
      <w:r w:rsidRPr="00ED1A22">
        <w:t xml:space="preserve"> New Kaupapa M</w:t>
      </w:r>
      <w:r>
        <w:t>ā</w:t>
      </w:r>
      <w:r w:rsidRPr="00ED1A22">
        <w:t>ori PMH</w:t>
      </w:r>
      <w:r>
        <w:t>&amp;</w:t>
      </w:r>
      <w:r w:rsidRPr="00ED1A22">
        <w:t xml:space="preserve">A </w:t>
      </w:r>
      <w:r>
        <w:t>registration of interest:</w:t>
      </w:r>
      <w:r w:rsidRPr="00ED1A22">
        <w:t xml:space="preserve"> Part 1 Requirements and Instructions, p</w:t>
      </w:r>
      <w:r>
        <w:t xml:space="preserve"> </w:t>
      </w:r>
      <w:r w:rsidRPr="00ED1A22">
        <w:t>15.</w:t>
      </w:r>
    </w:p>
    <w:p w14:paraId="0E6AAF14" w14:textId="77777777" w:rsidR="00655936" w:rsidRPr="00221AAA" w:rsidRDefault="00655936" w:rsidP="007564DE">
      <w:pPr>
        <w:pStyle w:val="Caption"/>
        <w:spacing w:before="240" w:after="120"/>
        <w:rPr>
          <w:i/>
        </w:rPr>
      </w:pPr>
      <w:bookmarkStart w:id="23" w:name="_Ref122356010"/>
      <w:bookmarkStart w:id="24" w:name="_Toc122356023"/>
      <w:bookmarkStart w:id="25" w:name="_Toc124832534"/>
      <w:r>
        <w:t xml:space="preserve">Table </w:t>
      </w:r>
      <w:fldSimple w:instr=" SEQ Table \* ARABIC ">
        <w:r>
          <w:rPr>
            <w:noProof/>
          </w:rPr>
          <w:t>3</w:t>
        </w:r>
      </w:fldSimple>
      <w:bookmarkEnd w:id="23"/>
      <w:r w:rsidRPr="00932017">
        <w:t xml:space="preserve">: </w:t>
      </w:r>
      <w:r w:rsidRPr="00221AAA">
        <w:t xml:space="preserve">The seven elements of </w:t>
      </w:r>
      <w:proofErr w:type="spellStart"/>
      <w:r w:rsidRPr="00221AAA">
        <w:t>Te</w:t>
      </w:r>
      <w:proofErr w:type="spellEnd"/>
      <w:r w:rsidRPr="00221AAA">
        <w:t xml:space="preserve"> Kawa</w:t>
      </w:r>
      <w:bookmarkEnd w:id="24"/>
      <w:bookmarkEnd w:id="25"/>
    </w:p>
    <w:tbl>
      <w:tblPr>
        <w:tblStyle w:val="TableGrid"/>
        <w:tblW w:w="8500" w:type="dxa"/>
        <w:tblLook w:val="04A0" w:firstRow="1" w:lastRow="0" w:firstColumn="1" w:lastColumn="0" w:noHBand="0" w:noVBand="1"/>
      </w:tblPr>
      <w:tblGrid>
        <w:gridCol w:w="8500"/>
      </w:tblGrid>
      <w:tr w:rsidR="00655936" w:rsidRPr="00E40179" w14:paraId="1721FFFC" w14:textId="77777777" w:rsidTr="007564DE">
        <w:tc>
          <w:tcPr>
            <w:tcW w:w="8500" w:type="dxa"/>
          </w:tcPr>
          <w:p w14:paraId="2DCB4CDC" w14:textId="77777777" w:rsidR="00655936" w:rsidRPr="00E40179" w:rsidRDefault="00655936" w:rsidP="00655936">
            <w:pPr>
              <w:pStyle w:val="ListParagraph"/>
              <w:numPr>
                <w:ilvl w:val="0"/>
                <w:numId w:val="33"/>
              </w:numPr>
              <w:spacing w:before="120" w:after="120"/>
              <w:rPr>
                <w:rFonts w:cstheme="minorHAnsi"/>
                <w:b/>
                <w:bCs/>
                <w:sz w:val="21"/>
                <w:szCs w:val="21"/>
              </w:rPr>
            </w:pPr>
            <w:proofErr w:type="spellStart"/>
            <w:r w:rsidRPr="00E40179">
              <w:rPr>
                <w:rFonts w:cstheme="minorHAnsi"/>
                <w:b/>
                <w:bCs/>
                <w:sz w:val="21"/>
                <w:szCs w:val="21"/>
              </w:rPr>
              <w:t>Whānau</w:t>
            </w:r>
            <w:proofErr w:type="spellEnd"/>
            <w:r w:rsidRPr="00E40179">
              <w:rPr>
                <w:rFonts w:cstheme="minorHAnsi"/>
                <w:b/>
                <w:bCs/>
                <w:sz w:val="21"/>
                <w:szCs w:val="21"/>
              </w:rPr>
              <w:t>-centred</w:t>
            </w:r>
          </w:p>
          <w:p w14:paraId="6B506F68" w14:textId="77777777" w:rsidR="00655936" w:rsidRPr="00E40179" w:rsidRDefault="00655936" w:rsidP="00655936">
            <w:pPr>
              <w:spacing w:before="120" w:after="120"/>
              <w:rPr>
                <w:rFonts w:cstheme="minorHAnsi"/>
                <w:szCs w:val="21"/>
              </w:rPr>
            </w:pPr>
            <w:proofErr w:type="spellStart"/>
            <w:r w:rsidRPr="00E40179">
              <w:rPr>
                <w:rFonts w:cstheme="minorHAnsi"/>
                <w:szCs w:val="21"/>
              </w:rPr>
              <w:t>Whānau</w:t>
            </w:r>
            <w:proofErr w:type="spellEnd"/>
            <w:r w:rsidRPr="00E40179">
              <w:rPr>
                <w:rFonts w:cstheme="minorHAnsi"/>
                <w:szCs w:val="21"/>
              </w:rPr>
              <w:t xml:space="preserve">-centred refers to the idea that service design and delivery must meet the needs of </w:t>
            </w:r>
            <w:proofErr w:type="spellStart"/>
            <w:r w:rsidRPr="00E40179">
              <w:rPr>
                <w:rFonts w:cstheme="minorHAnsi"/>
                <w:szCs w:val="21"/>
              </w:rPr>
              <w:t>whānau</w:t>
            </w:r>
            <w:proofErr w:type="spellEnd"/>
            <w:r w:rsidRPr="00E40179">
              <w:rPr>
                <w:rFonts w:cstheme="minorHAnsi"/>
                <w:szCs w:val="21"/>
              </w:rPr>
              <w:t xml:space="preserve"> first and foremost. </w:t>
            </w:r>
            <w:proofErr w:type="spellStart"/>
            <w:r w:rsidRPr="00E40179">
              <w:rPr>
                <w:rFonts w:cstheme="minorHAnsi"/>
                <w:szCs w:val="21"/>
              </w:rPr>
              <w:t>Whānau</w:t>
            </w:r>
            <w:proofErr w:type="spellEnd"/>
            <w:r w:rsidRPr="00E40179">
              <w:rPr>
                <w:rFonts w:cstheme="minorHAnsi"/>
                <w:szCs w:val="21"/>
              </w:rPr>
              <w:t xml:space="preserve">-centred means delivering a service response that is informed by and accountable to </w:t>
            </w:r>
            <w:proofErr w:type="spellStart"/>
            <w:r w:rsidRPr="00E40179">
              <w:rPr>
                <w:rFonts w:cstheme="minorHAnsi"/>
                <w:szCs w:val="21"/>
              </w:rPr>
              <w:t>whānau</w:t>
            </w:r>
            <w:proofErr w:type="spellEnd"/>
            <w:r w:rsidRPr="00E40179">
              <w:rPr>
                <w:rFonts w:cstheme="minorHAnsi"/>
                <w:szCs w:val="21"/>
              </w:rPr>
              <w:t xml:space="preserve"> aspirations.</w:t>
            </w:r>
          </w:p>
          <w:p w14:paraId="07CEE0AC" w14:textId="77777777" w:rsidR="00655936" w:rsidRPr="00E40179" w:rsidRDefault="00655936" w:rsidP="00655936">
            <w:pPr>
              <w:pStyle w:val="ListParagraph"/>
              <w:numPr>
                <w:ilvl w:val="0"/>
                <w:numId w:val="33"/>
              </w:numPr>
              <w:spacing w:before="120" w:after="120"/>
              <w:rPr>
                <w:rFonts w:cstheme="minorHAnsi"/>
                <w:b/>
                <w:bCs/>
                <w:sz w:val="21"/>
                <w:szCs w:val="21"/>
              </w:rPr>
            </w:pPr>
            <w:r w:rsidRPr="00E40179">
              <w:rPr>
                <w:rFonts w:cstheme="minorHAnsi"/>
                <w:b/>
                <w:bCs/>
                <w:sz w:val="21"/>
                <w:szCs w:val="21"/>
              </w:rPr>
              <w:t>For Māori, by Māori</w:t>
            </w:r>
          </w:p>
          <w:p w14:paraId="268DCB93" w14:textId="77777777" w:rsidR="00655936" w:rsidRPr="00E40179" w:rsidRDefault="00655936" w:rsidP="00655936">
            <w:pPr>
              <w:spacing w:before="120" w:after="120"/>
              <w:rPr>
                <w:rFonts w:cstheme="minorHAnsi"/>
                <w:szCs w:val="21"/>
              </w:rPr>
            </w:pPr>
            <w:r w:rsidRPr="00E40179">
              <w:rPr>
                <w:rFonts w:cstheme="minorHAnsi"/>
                <w:szCs w:val="21"/>
              </w:rPr>
              <w:t xml:space="preserve">For Māori, by Māori conceptualises a Māori way of working and delivering services to </w:t>
            </w:r>
            <w:proofErr w:type="spellStart"/>
            <w:r w:rsidRPr="00E40179">
              <w:rPr>
                <w:rFonts w:cstheme="minorHAnsi"/>
                <w:szCs w:val="21"/>
              </w:rPr>
              <w:t>whānau</w:t>
            </w:r>
            <w:proofErr w:type="spellEnd"/>
            <w:r w:rsidRPr="00E40179">
              <w:rPr>
                <w:rFonts w:cstheme="minorHAnsi"/>
                <w:szCs w:val="21"/>
              </w:rPr>
              <w:t xml:space="preserve">. It is the notion of Māori meeting the needs of other Māori in a uniquely Māori way. For Māori, by Māori illustrates the need to have more Māori leadership and learning systems that support the uptake of </w:t>
            </w:r>
            <w:proofErr w:type="spellStart"/>
            <w:r w:rsidRPr="00E40179">
              <w:rPr>
                <w:rFonts w:cstheme="minorHAnsi"/>
                <w:szCs w:val="21"/>
              </w:rPr>
              <w:t>kaupapa</w:t>
            </w:r>
            <w:proofErr w:type="spellEnd"/>
            <w:r w:rsidRPr="00E40179">
              <w:rPr>
                <w:rFonts w:cstheme="minorHAnsi"/>
                <w:szCs w:val="21"/>
              </w:rPr>
              <w:t xml:space="preserve"> Māori practices for the mental health and addictions services.</w:t>
            </w:r>
          </w:p>
          <w:p w14:paraId="28C79CDF" w14:textId="77777777" w:rsidR="00655936" w:rsidRPr="00E40179" w:rsidRDefault="00655936" w:rsidP="00655936">
            <w:pPr>
              <w:spacing w:before="120" w:after="120"/>
              <w:rPr>
                <w:rFonts w:cstheme="minorHAnsi"/>
                <w:szCs w:val="21"/>
              </w:rPr>
            </w:pPr>
            <w:r w:rsidRPr="00E40179">
              <w:rPr>
                <w:rFonts w:cstheme="minorHAnsi"/>
                <w:szCs w:val="21"/>
              </w:rPr>
              <w:lastRenderedPageBreak/>
              <w:t xml:space="preserve">The initiative will uphold the mana of collective thought and action and support the implementation of Māori service principles within an organisation. By Māori will illustrate the need to have more Māori leadership – rangatiratanga and learning systems that support the uptake of </w:t>
            </w:r>
            <w:proofErr w:type="spellStart"/>
            <w:r w:rsidRPr="00E40179">
              <w:rPr>
                <w:rFonts w:cstheme="minorHAnsi"/>
                <w:szCs w:val="21"/>
              </w:rPr>
              <w:t>kaupapa</w:t>
            </w:r>
            <w:proofErr w:type="spellEnd"/>
            <w:r w:rsidRPr="00E40179">
              <w:rPr>
                <w:rFonts w:cstheme="minorHAnsi"/>
                <w:szCs w:val="21"/>
              </w:rPr>
              <w:t xml:space="preserve"> Māori practices and acknowledge </w:t>
            </w:r>
            <w:proofErr w:type="spellStart"/>
            <w:r w:rsidRPr="00E40179">
              <w:rPr>
                <w:rFonts w:cstheme="minorHAnsi"/>
                <w:szCs w:val="21"/>
              </w:rPr>
              <w:t>Te</w:t>
            </w:r>
            <w:proofErr w:type="spellEnd"/>
            <w:r w:rsidRPr="00E40179">
              <w:rPr>
                <w:rFonts w:cstheme="minorHAnsi"/>
                <w:szCs w:val="21"/>
              </w:rPr>
              <w:t xml:space="preserve"> </w:t>
            </w:r>
            <w:proofErr w:type="spellStart"/>
            <w:r w:rsidRPr="00E40179">
              <w:rPr>
                <w:rFonts w:cstheme="minorHAnsi"/>
                <w:szCs w:val="21"/>
              </w:rPr>
              <w:t>Tiriti</w:t>
            </w:r>
            <w:proofErr w:type="spellEnd"/>
            <w:r w:rsidRPr="00E40179">
              <w:rPr>
                <w:rFonts w:cstheme="minorHAnsi"/>
                <w:szCs w:val="21"/>
              </w:rPr>
              <w:t xml:space="preserve"> o Waitangi.</w:t>
            </w:r>
          </w:p>
          <w:p w14:paraId="0CD9E205" w14:textId="77777777" w:rsidR="00655936" w:rsidRPr="00E40179" w:rsidRDefault="00655936" w:rsidP="00655936">
            <w:pPr>
              <w:pStyle w:val="ListParagraph"/>
              <w:numPr>
                <w:ilvl w:val="0"/>
                <w:numId w:val="33"/>
              </w:numPr>
              <w:spacing w:before="120" w:after="120"/>
              <w:rPr>
                <w:rFonts w:cstheme="minorHAnsi"/>
                <w:b/>
                <w:bCs/>
                <w:sz w:val="21"/>
                <w:szCs w:val="21"/>
              </w:rPr>
            </w:pPr>
            <w:r w:rsidRPr="00E40179">
              <w:rPr>
                <w:rFonts w:cstheme="minorHAnsi"/>
                <w:b/>
                <w:bCs/>
                <w:sz w:val="21"/>
                <w:szCs w:val="21"/>
              </w:rPr>
              <w:t>Kaupapa Māori</w:t>
            </w:r>
          </w:p>
          <w:p w14:paraId="1DC0867A" w14:textId="77777777" w:rsidR="00655936" w:rsidRPr="00E40179" w:rsidRDefault="00655936" w:rsidP="00655936">
            <w:pPr>
              <w:spacing w:before="120" w:after="120"/>
              <w:rPr>
                <w:rFonts w:cstheme="minorHAnsi"/>
                <w:szCs w:val="21"/>
              </w:rPr>
            </w:pPr>
            <w:r w:rsidRPr="00E40179">
              <w:rPr>
                <w:rFonts w:cstheme="minorHAnsi"/>
                <w:szCs w:val="21"/>
              </w:rPr>
              <w:t xml:space="preserve">Kaupapa Māori was recognised as an asset for optimising </w:t>
            </w:r>
            <w:proofErr w:type="spellStart"/>
            <w:r w:rsidRPr="00E40179">
              <w:rPr>
                <w:rFonts w:cstheme="minorHAnsi"/>
                <w:szCs w:val="21"/>
              </w:rPr>
              <w:t>whānau</w:t>
            </w:r>
            <w:proofErr w:type="spellEnd"/>
            <w:r w:rsidRPr="00E40179">
              <w:rPr>
                <w:rFonts w:cstheme="minorHAnsi"/>
                <w:szCs w:val="21"/>
              </w:rPr>
              <w:t xml:space="preserve"> outcomes, and a diverse and credible range of models and practices that are mana-enhancing and strengths-based. It encompasses the use of established cultural practices that drive and shape collective action and impact.</w:t>
            </w:r>
          </w:p>
          <w:p w14:paraId="7DF3B3AF" w14:textId="77777777" w:rsidR="00655936" w:rsidRPr="00E40179" w:rsidRDefault="00655936" w:rsidP="00655936">
            <w:pPr>
              <w:pStyle w:val="ListParagraph"/>
              <w:numPr>
                <w:ilvl w:val="0"/>
                <w:numId w:val="33"/>
              </w:numPr>
              <w:spacing w:before="120" w:after="120"/>
              <w:rPr>
                <w:rFonts w:cstheme="minorHAnsi"/>
                <w:b/>
                <w:bCs/>
                <w:color w:val="000000" w:themeColor="text1"/>
                <w:sz w:val="21"/>
                <w:szCs w:val="21"/>
              </w:rPr>
            </w:pPr>
            <w:proofErr w:type="spellStart"/>
            <w:r w:rsidRPr="00E40179">
              <w:rPr>
                <w:rFonts w:cstheme="minorHAnsi"/>
                <w:b/>
                <w:bCs/>
                <w:color w:val="000000" w:themeColor="text1"/>
                <w:sz w:val="21"/>
                <w:szCs w:val="21"/>
              </w:rPr>
              <w:t>Te</w:t>
            </w:r>
            <w:proofErr w:type="spellEnd"/>
            <w:r w:rsidRPr="00E40179">
              <w:rPr>
                <w:rFonts w:cstheme="minorHAnsi"/>
                <w:b/>
                <w:bCs/>
                <w:color w:val="000000" w:themeColor="text1"/>
                <w:sz w:val="21"/>
                <w:szCs w:val="21"/>
              </w:rPr>
              <w:t xml:space="preserve"> </w:t>
            </w:r>
            <w:proofErr w:type="spellStart"/>
            <w:r w:rsidRPr="00E40179">
              <w:rPr>
                <w:rFonts w:cstheme="minorHAnsi"/>
                <w:b/>
                <w:bCs/>
                <w:color w:val="000000" w:themeColor="text1"/>
                <w:sz w:val="21"/>
                <w:szCs w:val="21"/>
              </w:rPr>
              <w:t>reo</w:t>
            </w:r>
            <w:proofErr w:type="spellEnd"/>
            <w:r w:rsidRPr="00E40179">
              <w:rPr>
                <w:rFonts w:cstheme="minorHAnsi"/>
                <w:b/>
                <w:bCs/>
                <w:color w:val="000000" w:themeColor="text1"/>
                <w:sz w:val="21"/>
                <w:szCs w:val="21"/>
              </w:rPr>
              <w:t xml:space="preserve"> Māori</w:t>
            </w:r>
          </w:p>
          <w:p w14:paraId="094137B7" w14:textId="77777777" w:rsidR="00655936" w:rsidRPr="00E40179" w:rsidRDefault="00655936" w:rsidP="00655936">
            <w:pPr>
              <w:spacing w:before="120" w:after="120"/>
              <w:rPr>
                <w:rFonts w:cstheme="minorHAnsi"/>
                <w:szCs w:val="21"/>
              </w:rPr>
            </w:pPr>
            <w:proofErr w:type="spellStart"/>
            <w:r w:rsidRPr="00E40179">
              <w:rPr>
                <w:rFonts w:cstheme="minorHAnsi"/>
                <w:szCs w:val="21"/>
              </w:rPr>
              <w:t>Te</w:t>
            </w:r>
            <w:proofErr w:type="spellEnd"/>
            <w:r w:rsidRPr="00E40179">
              <w:rPr>
                <w:rFonts w:cstheme="minorHAnsi"/>
                <w:szCs w:val="21"/>
              </w:rPr>
              <w:t xml:space="preserve"> </w:t>
            </w:r>
            <w:proofErr w:type="spellStart"/>
            <w:r w:rsidRPr="00E40179">
              <w:rPr>
                <w:rFonts w:cstheme="minorHAnsi"/>
                <w:szCs w:val="21"/>
              </w:rPr>
              <w:t>reo</w:t>
            </w:r>
            <w:proofErr w:type="spellEnd"/>
            <w:r w:rsidRPr="00E40179">
              <w:rPr>
                <w:rFonts w:cstheme="minorHAnsi"/>
                <w:szCs w:val="21"/>
              </w:rPr>
              <w:t xml:space="preserve"> Māori was identified as an important tool for delivering to and engaging with </w:t>
            </w:r>
            <w:proofErr w:type="spellStart"/>
            <w:r w:rsidRPr="00E40179">
              <w:rPr>
                <w:rFonts w:cstheme="minorHAnsi"/>
                <w:szCs w:val="21"/>
              </w:rPr>
              <w:t>whānau</w:t>
            </w:r>
            <w:proofErr w:type="spellEnd"/>
            <w:r w:rsidRPr="00E40179">
              <w:rPr>
                <w:rFonts w:cstheme="minorHAnsi"/>
                <w:szCs w:val="21"/>
              </w:rPr>
              <w:t xml:space="preserve"> needing support. </w:t>
            </w:r>
            <w:proofErr w:type="spellStart"/>
            <w:r w:rsidRPr="00E40179">
              <w:rPr>
                <w:rFonts w:cstheme="minorHAnsi"/>
                <w:szCs w:val="21"/>
              </w:rPr>
              <w:t>Te</w:t>
            </w:r>
            <w:proofErr w:type="spellEnd"/>
            <w:r w:rsidRPr="00E40179">
              <w:rPr>
                <w:rFonts w:cstheme="minorHAnsi"/>
                <w:szCs w:val="21"/>
              </w:rPr>
              <w:t xml:space="preserve"> </w:t>
            </w:r>
            <w:proofErr w:type="spellStart"/>
            <w:r w:rsidRPr="00E40179">
              <w:rPr>
                <w:rFonts w:cstheme="minorHAnsi"/>
                <w:szCs w:val="21"/>
              </w:rPr>
              <w:t>reo</w:t>
            </w:r>
            <w:proofErr w:type="spellEnd"/>
            <w:r w:rsidRPr="00E40179">
              <w:rPr>
                <w:rFonts w:cstheme="minorHAnsi"/>
                <w:szCs w:val="21"/>
              </w:rPr>
              <w:t xml:space="preserve"> Māori is a vehicle for connecting with </w:t>
            </w:r>
            <w:proofErr w:type="spellStart"/>
            <w:r w:rsidRPr="00E40179">
              <w:rPr>
                <w:rFonts w:cstheme="minorHAnsi"/>
                <w:szCs w:val="21"/>
              </w:rPr>
              <w:t>whānau</w:t>
            </w:r>
            <w:proofErr w:type="spellEnd"/>
            <w:r w:rsidRPr="00E40179">
              <w:rPr>
                <w:rFonts w:cstheme="minorHAnsi"/>
                <w:szCs w:val="21"/>
              </w:rPr>
              <w:t xml:space="preserve">, and for supporting </w:t>
            </w:r>
            <w:proofErr w:type="spellStart"/>
            <w:r w:rsidRPr="00E40179">
              <w:rPr>
                <w:rFonts w:cstheme="minorHAnsi"/>
                <w:szCs w:val="21"/>
              </w:rPr>
              <w:t>whānau</w:t>
            </w:r>
            <w:proofErr w:type="spellEnd"/>
            <w:r w:rsidRPr="00E40179">
              <w:rPr>
                <w:rFonts w:cstheme="minorHAnsi"/>
                <w:szCs w:val="21"/>
              </w:rPr>
              <w:t xml:space="preserve"> to nurture and grow as part of their healing journeys.</w:t>
            </w:r>
          </w:p>
          <w:p w14:paraId="260313C4" w14:textId="77777777" w:rsidR="00655936" w:rsidRPr="00E40179" w:rsidRDefault="00655936" w:rsidP="00655936">
            <w:pPr>
              <w:pStyle w:val="ListParagraph"/>
              <w:numPr>
                <w:ilvl w:val="0"/>
                <w:numId w:val="33"/>
              </w:numPr>
              <w:spacing w:before="120" w:after="120"/>
              <w:rPr>
                <w:rFonts w:cstheme="minorHAnsi"/>
                <w:b/>
                <w:bCs/>
                <w:sz w:val="21"/>
                <w:szCs w:val="21"/>
              </w:rPr>
            </w:pPr>
            <w:r w:rsidRPr="00E40179">
              <w:rPr>
                <w:rFonts w:cstheme="minorHAnsi"/>
                <w:b/>
                <w:bCs/>
                <w:sz w:val="21"/>
                <w:szCs w:val="21"/>
              </w:rPr>
              <w:t>Tikanga</w:t>
            </w:r>
          </w:p>
          <w:p w14:paraId="5F1A0717" w14:textId="77777777" w:rsidR="00655936" w:rsidRPr="00E40179" w:rsidRDefault="00655936" w:rsidP="00655936">
            <w:pPr>
              <w:spacing w:before="120" w:after="120"/>
              <w:rPr>
                <w:rFonts w:cstheme="minorHAnsi"/>
                <w:szCs w:val="21"/>
              </w:rPr>
            </w:pPr>
            <w:r w:rsidRPr="00E40179">
              <w:rPr>
                <w:rFonts w:cstheme="minorHAnsi"/>
                <w:szCs w:val="21"/>
              </w:rPr>
              <w:t xml:space="preserve">Tikanga can be described as a set of Māori principles and practices that are observed and upheld to ensure </w:t>
            </w:r>
            <w:proofErr w:type="spellStart"/>
            <w:r w:rsidRPr="00E40179">
              <w:rPr>
                <w:rFonts w:cstheme="minorHAnsi"/>
                <w:szCs w:val="21"/>
              </w:rPr>
              <w:t>whānau</w:t>
            </w:r>
            <w:proofErr w:type="spellEnd"/>
            <w:r w:rsidRPr="00E40179">
              <w:rPr>
                <w:rFonts w:cstheme="minorHAnsi"/>
                <w:szCs w:val="21"/>
              </w:rPr>
              <w:t xml:space="preserve"> needs are met. Tikanga was not described in detail, indicating that local and tailored approaches may be required to meet the criteria of this principle.</w:t>
            </w:r>
          </w:p>
          <w:p w14:paraId="048EE2BD" w14:textId="77777777" w:rsidR="00655936" w:rsidRPr="00E40179" w:rsidRDefault="00655936" w:rsidP="00655936">
            <w:pPr>
              <w:spacing w:before="120" w:after="120"/>
              <w:rPr>
                <w:rFonts w:cstheme="minorHAnsi"/>
                <w:szCs w:val="21"/>
              </w:rPr>
            </w:pPr>
            <w:r w:rsidRPr="00E40179">
              <w:rPr>
                <w:rFonts w:cstheme="minorHAnsi"/>
                <w:szCs w:val="21"/>
              </w:rPr>
              <w:t xml:space="preserve">The initiative will use and adhere to cultural practices that are determined as unique to Māori – taonga </w:t>
            </w:r>
            <w:proofErr w:type="spellStart"/>
            <w:r w:rsidRPr="00E40179">
              <w:rPr>
                <w:rFonts w:cstheme="minorHAnsi"/>
                <w:szCs w:val="21"/>
              </w:rPr>
              <w:t>tuku</w:t>
            </w:r>
            <w:proofErr w:type="spellEnd"/>
            <w:r w:rsidRPr="00E40179">
              <w:rPr>
                <w:rFonts w:cstheme="minorHAnsi"/>
                <w:szCs w:val="21"/>
              </w:rPr>
              <w:t xml:space="preserve"> </w:t>
            </w:r>
            <w:proofErr w:type="spellStart"/>
            <w:r w:rsidRPr="00E40179">
              <w:rPr>
                <w:rFonts w:cstheme="minorHAnsi"/>
                <w:szCs w:val="21"/>
              </w:rPr>
              <w:t>iho</w:t>
            </w:r>
            <w:proofErr w:type="spellEnd"/>
            <w:r w:rsidRPr="00E40179">
              <w:rPr>
                <w:rFonts w:cstheme="minorHAnsi"/>
                <w:szCs w:val="21"/>
              </w:rPr>
              <w:t xml:space="preserve">. Tikanga will be represented as a set of principles and practices that the organisation will build and promote as a way of working with </w:t>
            </w:r>
            <w:proofErr w:type="spellStart"/>
            <w:r w:rsidRPr="00E40179">
              <w:rPr>
                <w:rFonts w:cstheme="minorHAnsi"/>
                <w:szCs w:val="21"/>
              </w:rPr>
              <w:t>whānau</w:t>
            </w:r>
            <w:proofErr w:type="spellEnd"/>
            <w:r w:rsidRPr="00E40179">
              <w:rPr>
                <w:rFonts w:cstheme="minorHAnsi"/>
                <w:szCs w:val="21"/>
              </w:rPr>
              <w:t xml:space="preserve">. Tikanga will be used when engaging with </w:t>
            </w:r>
            <w:proofErr w:type="spellStart"/>
            <w:r w:rsidRPr="00E40179">
              <w:rPr>
                <w:rFonts w:cstheme="minorHAnsi"/>
                <w:szCs w:val="21"/>
              </w:rPr>
              <w:t>whānau</w:t>
            </w:r>
            <w:proofErr w:type="spellEnd"/>
            <w:r w:rsidRPr="00E40179">
              <w:rPr>
                <w:rFonts w:cstheme="minorHAnsi"/>
                <w:szCs w:val="21"/>
              </w:rPr>
              <w:t xml:space="preserve"> and when working in a Māori way to address </w:t>
            </w:r>
            <w:proofErr w:type="spellStart"/>
            <w:r w:rsidRPr="00E40179">
              <w:rPr>
                <w:rFonts w:cstheme="minorHAnsi"/>
                <w:szCs w:val="21"/>
              </w:rPr>
              <w:t>whānau</w:t>
            </w:r>
            <w:proofErr w:type="spellEnd"/>
            <w:r w:rsidRPr="00E40179">
              <w:rPr>
                <w:rFonts w:cstheme="minorHAnsi"/>
                <w:szCs w:val="21"/>
              </w:rPr>
              <w:t xml:space="preserve"> needs.</w:t>
            </w:r>
          </w:p>
          <w:p w14:paraId="789D16EB" w14:textId="77777777" w:rsidR="00655936" w:rsidRPr="00E40179" w:rsidRDefault="00655936" w:rsidP="00655936">
            <w:pPr>
              <w:pStyle w:val="ListParagraph"/>
              <w:numPr>
                <w:ilvl w:val="0"/>
                <w:numId w:val="33"/>
              </w:numPr>
              <w:spacing w:before="120" w:after="120"/>
              <w:rPr>
                <w:rFonts w:cstheme="minorHAnsi"/>
                <w:b/>
                <w:bCs/>
                <w:sz w:val="21"/>
                <w:szCs w:val="21"/>
              </w:rPr>
            </w:pPr>
            <w:proofErr w:type="spellStart"/>
            <w:r w:rsidRPr="00E40179">
              <w:rPr>
                <w:rFonts w:cstheme="minorHAnsi"/>
                <w:b/>
                <w:bCs/>
                <w:sz w:val="21"/>
                <w:szCs w:val="21"/>
              </w:rPr>
              <w:t>Mātauranga</w:t>
            </w:r>
            <w:proofErr w:type="spellEnd"/>
            <w:r w:rsidRPr="00E40179">
              <w:rPr>
                <w:rFonts w:cstheme="minorHAnsi"/>
                <w:b/>
                <w:bCs/>
                <w:sz w:val="21"/>
                <w:szCs w:val="21"/>
              </w:rPr>
              <w:t xml:space="preserve"> Māori</w:t>
            </w:r>
          </w:p>
          <w:p w14:paraId="3D85204B" w14:textId="77777777" w:rsidR="00655936" w:rsidRPr="00E40179" w:rsidRDefault="00655936" w:rsidP="00655936">
            <w:pPr>
              <w:spacing w:before="120" w:after="120"/>
              <w:rPr>
                <w:rFonts w:cstheme="minorHAnsi"/>
                <w:szCs w:val="21"/>
              </w:rPr>
            </w:pPr>
            <w:proofErr w:type="spellStart"/>
            <w:r w:rsidRPr="00E40179">
              <w:rPr>
                <w:rFonts w:cstheme="minorHAnsi"/>
                <w:szCs w:val="21"/>
              </w:rPr>
              <w:t>Mātauranga</w:t>
            </w:r>
            <w:proofErr w:type="spellEnd"/>
            <w:r w:rsidRPr="00E40179">
              <w:rPr>
                <w:rFonts w:cstheme="minorHAnsi"/>
                <w:szCs w:val="21"/>
              </w:rPr>
              <w:t xml:space="preserve"> Māori represented a significant strength and will to work in a Māori way. It presents and denotes a commitment to supporting Māori leadership and action across all modalities of health and wellbeing.</w:t>
            </w:r>
          </w:p>
          <w:p w14:paraId="3734BEE1" w14:textId="77777777" w:rsidR="00655936" w:rsidRPr="00E40179" w:rsidRDefault="00655936" w:rsidP="00655936">
            <w:pPr>
              <w:spacing w:before="120" w:after="120"/>
              <w:rPr>
                <w:rFonts w:cstheme="minorHAnsi"/>
                <w:szCs w:val="21"/>
              </w:rPr>
            </w:pPr>
            <w:r w:rsidRPr="00E40179">
              <w:rPr>
                <w:rFonts w:cstheme="minorHAnsi"/>
                <w:szCs w:val="21"/>
              </w:rPr>
              <w:t xml:space="preserve">The initiative will understand that Māori principles and practices have always contained a range of tools and strategies that can regenerate health. </w:t>
            </w:r>
            <w:proofErr w:type="spellStart"/>
            <w:r w:rsidRPr="00E40179">
              <w:rPr>
                <w:rFonts w:cstheme="minorHAnsi"/>
                <w:szCs w:val="21"/>
              </w:rPr>
              <w:t>Mātauranga</w:t>
            </w:r>
            <w:proofErr w:type="spellEnd"/>
            <w:r w:rsidRPr="00E40179">
              <w:rPr>
                <w:rFonts w:cstheme="minorHAnsi"/>
                <w:szCs w:val="21"/>
              </w:rPr>
              <w:t xml:space="preserve"> Māori will be used as an approach that restores Māori ways of working as legitimate and strengths-based.</w:t>
            </w:r>
          </w:p>
          <w:p w14:paraId="7D8B8B36" w14:textId="77777777" w:rsidR="00655936" w:rsidRPr="00E40179" w:rsidRDefault="00655936" w:rsidP="00655936">
            <w:pPr>
              <w:pStyle w:val="ListParagraph"/>
              <w:numPr>
                <w:ilvl w:val="0"/>
                <w:numId w:val="33"/>
              </w:numPr>
              <w:spacing w:before="120" w:after="120"/>
              <w:rPr>
                <w:rFonts w:cstheme="minorHAnsi"/>
                <w:b/>
                <w:bCs/>
                <w:sz w:val="21"/>
                <w:szCs w:val="21"/>
              </w:rPr>
            </w:pPr>
            <w:proofErr w:type="spellStart"/>
            <w:r w:rsidRPr="00E40179">
              <w:rPr>
                <w:rFonts w:cstheme="minorHAnsi"/>
                <w:b/>
                <w:bCs/>
                <w:sz w:val="21"/>
                <w:szCs w:val="21"/>
              </w:rPr>
              <w:t>Rongoā</w:t>
            </w:r>
            <w:proofErr w:type="spellEnd"/>
          </w:p>
          <w:p w14:paraId="6D688FC6" w14:textId="77777777" w:rsidR="00655936" w:rsidRPr="00E40179" w:rsidRDefault="00655936" w:rsidP="00655936">
            <w:pPr>
              <w:spacing w:before="120" w:after="120"/>
              <w:rPr>
                <w:rFonts w:cstheme="minorHAnsi"/>
                <w:szCs w:val="21"/>
              </w:rPr>
            </w:pPr>
            <w:proofErr w:type="spellStart"/>
            <w:r w:rsidRPr="00E40179">
              <w:rPr>
                <w:rFonts w:cstheme="minorHAnsi"/>
                <w:szCs w:val="21"/>
              </w:rPr>
              <w:t>Rongoā</w:t>
            </w:r>
            <w:proofErr w:type="spellEnd"/>
            <w:r w:rsidRPr="00E40179">
              <w:rPr>
                <w:rFonts w:cstheme="minorHAnsi"/>
                <w:szCs w:val="21"/>
              </w:rPr>
              <w:t xml:space="preserve"> is a set of Māori principles and practices that support healing within </w:t>
            </w:r>
            <w:proofErr w:type="spellStart"/>
            <w:r w:rsidRPr="00E40179">
              <w:rPr>
                <w:rFonts w:cstheme="minorHAnsi"/>
                <w:szCs w:val="21"/>
              </w:rPr>
              <w:t>whānau</w:t>
            </w:r>
            <w:proofErr w:type="spellEnd"/>
            <w:r w:rsidRPr="00E40179">
              <w:rPr>
                <w:rFonts w:cstheme="minorHAnsi"/>
                <w:szCs w:val="21"/>
              </w:rPr>
              <w:t xml:space="preserve">. It was presented as a Māori worldview on how health is restored and regenerated alongside </w:t>
            </w:r>
            <w:proofErr w:type="spellStart"/>
            <w:r w:rsidRPr="00E40179">
              <w:rPr>
                <w:rFonts w:cstheme="minorHAnsi"/>
                <w:szCs w:val="21"/>
              </w:rPr>
              <w:t>whānau</w:t>
            </w:r>
            <w:proofErr w:type="spellEnd"/>
            <w:r w:rsidRPr="00E40179">
              <w:rPr>
                <w:rFonts w:cstheme="minorHAnsi"/>
                <w:szCs w:val="21"/>
              </w:rPr>
              <w:t xml:space="preserve">. </w:t>
            </w:r>
            <w:proofErr w:type="spellStart"/>
            <w:r w:rsidRPr="00E40179">
              <w:rPr>
                <w:rFonts w:cstheme="minorHAnsi"/>
                <w:szCs w:val="21"/>
              </w:rPr>
              <w:t>Rongoā</w:t>
            </w:r>
            <w:proofErr w:type="spellEnd"/>
            <w:r w:rsidRPr="00E40179">
              <w:rPr>
                <w:rFonts w:cstheme="minorHAnsi"/>
                <w:szCs w:val="21"/>
              </w:rPr>
              <w:t xml:space="preserve"> was also described as a complementary therapy alongside others under the guidance of best practice from </w:t>
            </w:r>
            <w:proofErr w:type="spellStart"/>
            <w:r w:rsidRPr="00E40179">
              <w:rPr>
                <w:rFonts w:cstheme="minorHAnsi"/>
                <w:szCs w:val="21"/>
              </w:rPr>
              <w:t>rongoā</w:t>
            </w:r>
            <w:proofErr w:type="spellEnd"/>
            <w:r w:rsidRPr="00E40179">
              <w:rPr>
                <w:rFonts w:cstheme="minorHAnsi"/>
                <w:szCs w:val="21"/>
              </w:rPr>
              <w:t xml:space="preserve"> leaders.</w:t>
            </w:r>
          </w:p>
          <w:p w14:paraId="5F609431" w14:textId="77777777" w:rsidR="00655936" w:rsidRPr="00E40179" w:rsidRDefault="00655936" w:rsidP="00655936">
            <w:pPr>
              <w:spacing w:before="120" w:after="120"/>
              <w:rPr>
                <w:rFonts w:cstheme="minorHAnsi"/>
                <w:szCs w:val="21"/>
              </w:rPr>
            </w:pPr>
            <w:r w:rsidRPr="00E40179">
              <w:rPr>
                <w:rFonts w:cstheme="minorHAnsi"/>
                <w:szCs w:val="21"/>
              </w:rPr>
              <w:t xml:space="preserve">The initiative will identify the importance of </w:t>
            </w:r>
            <w:proofErr w:type="spellStart"/>
            <w:r w:rsidRPr="00E40179">
              <w:rPr>
                <w:rFonts w:cstheme="minorHAnsi"/>
                <w:szCs w:val="21"/>
              </w:rPr>
              <w:t>wairua</w:t>
            </w:r>
            <w:proofErr w:type="spellEnd"/>
            <w:r w:rsidRPr="00E40179">
              <w:rPr>
                <w:rFonts w:cstheme="minorHAnsi"/>
                <w:szCs w:val="21"/>
              </w:rPr>
              <w:t xml:space="preserve"> and include </w:t>
            </w:r>
            <w:proofErr w:type="spellStart"/>
            <w:r w:rsidRPr="00E40179">
              <w:rPr>
                <w:rFonts w:cstheme="minorHAnsi"/>
                <w:szCs w:val="21"/>
              </w:rPr>
              <w:t>rongoā</w:t>
            </w:r>
            <w:proofErr w:type="spellEnd"/>
            <w:r w:rsidRPr="00E40179">
              <w:rPr>
                <w:rFonts w:cstheme="minorHAnsi"/>
                <w:szCs w:val="21"/>
              </w:rPr>
              <w:t xml:space="preserve"> alongside other therapies under the guidance of best practice from </w:t>
            </w:r>
            <w:proofErr w:type="spellStart"/>
            <w:r w:rsidRPr="00E40179">
              <w:rPr>
                <w:rFonts w:cstheme="minorHAnsi"/>
                <w:szCs w:val="21"/>
              </w:rPr>
              <w:t>rongoā</w:t>
            </w:r>
            <w:proofErr w:type="spellEnd"/>
            <w:r w:rsidRPr="00E40179">
              <w:rPr>
                <w:rFonts w:cstheme="minorHAnsi"/>
                <w:szCs w:val="21"/>
              </w:rPr>
              <w:t xml:space="preserve"> leaders (tohunga). </w:t>
            </w:r>
            <w:proofErr w:type="spellStart"/>
            <w:r w:rsidRPr="00E40179">
              <w:rPr>
                <w:rFonts w:cstheme="minorHAnsi"/>
                <w:szCs w:val="21"/>
              </w:rPr>
              <w:t>Rongoā</w:t>
            </w:r>
            <w:proofErr w:type="spellEnd"/>
            <w:r w:rsidRPr="00E40179">
              <w:rPr>
                <w:rFonts w:cstheme="minorHAnsi"/>
                <w:szCs w:val="21"/>
              </w:rPr>
              <w:t xml:space="preserve"> refers to therapeutic healing and reconnection to Māori models of care, </w:t>
            </w:r>
            <w:proofErr w:type="spellStart"/>
            <w:r w:rsidRPr="00E40179">
              <w:rPr>
                <w:rFonts w:cstheme="minorHAnsi"/>
                <w:szCs w:val="21"/>
              </w:rPr>
              <w:t>te</w:t>
            </w:r>
            <w:proofErr w:type="spellEnd"/>
            <w:r w:rsidRPr="00E40179">
              <w:rPr>
                <w:rFonts w:cstheme="minorHAnsi"/>
                <w:szCs w:val="21"/>
              </w:rPr>
              <w:t xml:space="preserve"> </w:t>
            </w:r>
            <w:proofErr w:type="spellStart"/>
            <w:r w:rsidRPr="00E40179">
              <w:rPr>
                <w:rFonts w:cstheme="minorHAnsi"/>
                <w:szCs w:val="21"/>
              </w:rPr>
              <w:t>ao</w:t>
            </w:r>
            <w:proofErr w:type="spellEnd"/>
            <w:r w:rsidRPr="00E40179">
              <w:rPr>
                <w:rFonts w:cstheme="minorHAnsi"/>
                <w:szCs w:val="21"/>
              </w:rPr>
              <w:t xml:space="preserve"> Māori and </w:t>
            </w:r>
            <w:proofErr w:type="spellStart"/>
            <w:r w:rsidRPr="00E40179">
              <w:rPr>
                <w:rFonts w:cstheme="minorHAnsi"/>
                <w:szCs w:val="21"/>
              </w:rPr>
              <w:t>te</w:t>
            </w:r>
            <w:proofErr w:type="spellEnd"/>
            <w:r w:rsidRPr="00E40179">
              <w:rPr>
                <w:rFonts w:cstheme="minorHAnsi"/>
                <w:szCs w:val="21"/>
              </w:rPr>
              <w:t xml:space="preserve"> </w:t>
            </w:r>
            <w:proofErr w:type="spellStart"/>
            <w:r w:rsidRPr="00E40179">
              <w:rPr>
                <w:rFonts w:cstheme="minorHAnsi"/>
                <w:szCs w:val="21"/>
              </w:rPr>
              <w:t>taiao</w:t>
            </w:r>
            <w:proofErr w:type="spellEnd"/>
            <w:r w:rsidRPr="00E40179">
              <w:rPr>
                <w:rFonts w:cstheme="minorHAnsi"/>
                <w:szCs w:val="21"/>
              </w:rPr>
              <w:t>.</w:t>
            </w:r>
          </w:p>
        </w:tc>
      </w:tr>
    </w:tbl>
    <w:p w14:paraId="0E661468" w14:textId="77777777" w:rsidR="00655936" w:rsidRPr="00AD7938" w:rsidRDefault="00655936" w:rsidP="00655936">
      <w:pPr>
        <w:pStyle w:val="Source"/>
      </w:pPr>
      <w:r w:rsidRPr="00AD7938">
        <w:lastRenderedPageBreak/>
        <w:t>Source: Ministry of Health</w:t>
      </w:r>
      <w:r>
        <w:t>.</w:t>
      </w:r>
      <w:r w:rsidRPr="00AD7938">
        <w:t xml:space="preserve"> New Kaupapa M</w:t>
      </w:r>
      <w:r>
        <w:t>ā</w:t>
      </w:r>
      <w:r w:rsidRPr="00AD7938">
        <w:t>ori PMH</w:t>
      </w:r>
      <w:r>
        <w:t>&amp;</w:t>
      </w:r>
      <w:r w:rsidRPr="00AD7938">
        <w:t xml:space="preserve">A </w:t>
      </w:r>
      <w:r>
        <w:t>registration of interest:</w:t>
      </w:r>
      <w:r w:rsidRPr="00AD7938">
        <w:t xml:space="preserve"> Part 1 Requirements and </w:t>
      </w:r>
      <w:r>
        <w:t>i</w:t>
      </w:r>
      <w:r w:rsidRPr="00AD7938">
        <w:t xml:space="preserve">nstructions, </w:t>
      </w:r>
      <w:r>
        <w:t xml:space="preserve">pp </w:t>
      </w:r>
      <w:r w:rsidRPr="00AD7938">
        <w:t>16</w:t>
      </w:r>
      <w:r>
        <w:t>–</w:t>
      </w:r>
      <w:r w:rsidRPr="00AD7938">
        <w:t>17.</w:t>
      </w:r>
    </w:p>
    <w:p w14:paraId="7D29938C" w14:textId="77777777" w:rsidR="00655936" w:rsidRPr="002733B4" w:rsidRDefault="00655936" w:rsidP="00655936">
      <w:pPr>
        <w:pStyle w:val="Heading2"/>
      </w:pPr>
      <w:bookmarkStart w:id="26" w:name="_Toc122356155"/>
      <w:bookmarkStart w:id="27" w:name="_Toc124833892"/>
      <w:r w:rsidRPr="002733B4">
        <w:lastRenderedPageBreak/>
        <w:t>A mana</w:t>
      </w:r>
      <w:r>
        <w:t>-</w:t>
      </w:r>
      <w:r w:rsidRPr="002733B4">
        <w:t>enhancing process supporting provider capability development</w:t>
      </w:r>
      <w:bookmarkEnd w:id="26"/>
      <w:bookmarkEnd w:id="27"/>
    </w:p>
    <w:p w14:paraId="3F0E63C9" w14:textId="77777777" w:rsidR="00655936" w:rsidRPr="002733B4" w:rsidRDefault="00655936" w:rsidP="00655936">
      <w:pPr>
        <w:rPr>
          <w:rFonts w:cstheme="minorHAnsi"/>
        </w:rPr>
      </w:pPr>
      <w:r w:rsidRPr="002733B4">
        <w:rPr>
          <w:rFonts w:cstheme="minorHAnsi"/>
        </w:rPr>
        <w:t>Two commissioning streams were established.</w:t>
      </w:r>
    </w:p>
    <w:p w14:paraId="2616EEA9" w14:textId="77777777" w:rsidR="00655936" w:rsidRPr="002733B4" w:rsidRDefault="00655936" w:rsidP="00655936">
      <w:pPr>
        <w:pStyle w:val="Bullet"/>
      </w:pPr>
      <w:proofErr w:type="spellStart"/>
      <w:r w:rsidRPr="002733B4">
        <w:t>Tu</w:t>
      </w:r>
      <w:r>
        <w:t>ā</w:t>
      </w:r>
      <w:r w:rsidRPr="002733B4">
        <w:t>kana</w:t>
      </w:r>
      <w:proofErr w:type="spellEnd"/>
      <w:r w:rsidRPr="002733B4">
        <w:t xml:space="preserve"> (</w:t>
      </w:r>
      <w:r>
        <w:t>‘</w:t>
      </w:r>
      <w:r w:rsidRPr="002733B4">
        <w:t>Established</w:t>
      </w:r>
      <w:r>
        <w:t>’</w:t>
      </w:r>
      <w:r w:rsidRPr="002733B4">
        <w:t xml:space="preserve">) </w:t>
      </w:r>
      <w:r>
        <w:t>s</w:t>
      </w:r>
      <w:r w:rsidRPr="002733B4">
        <w:t>tream</w:t>
      </w:r>
      <w:r>
        <w:t xml:space="preserve"> is</w:t>
      </w:r>
      <w:r w:rsidRPr="002733B4">
        <w:t xml:space="preserve"> for established Māori providers with well-developed infrastructure and services who have previous or existing experience within MH&amp;A or other social services.</w:t>
      </w:r>
    </w:p>
    <w:p w14:paraId="58CE9EA9" w14:textId="77777777" w:rsidR="00655936" w:rsidRDefault="00655936" w:rsidP="00655936">
      <w:pPr>
        <w:pStyle w:val="Bullet"/>
      </w:pPr>
      <w:proofErr w:type="spellStart"/>
      <w:r w:rsidRPr="002733B4">
        <w:t>Tēina</w:t>
      </w:r>
      <w:proofErr w:type="spellEnd"/>
      <w:r w:rsidRPr="002733B4">
        <w:t xml:space="preserve"> (‘Incubator’) </w:t>
      </w:r>
      <w:r>
        <w:t>s</w:t>
      </w:r>
      <w:r w:rsidRPr="002733B4">
        <w:t xml:space="preserve">tream </w:t>
      </w:r>
      <w:r>
        <w:t>is</w:t>
      </w:r>
      <w:r w:rsidRPr="002733B4">
        <w:t xml:space="preserve"> for incubator or new and/or smaller Māori providers that may not have previous or existing experience within the MH&amp;A field, but may have experience working with Māori in other social or rehabilitation services, and would benefit from further support</w:t>
      </w:r>
      <w:r>
        <w:t>.</w:t>
      </w:r>
    </w:p>
    <w:p w14:paraId="09A9AE5C" w14:textId="77777777" w:rsidR="00655936" w:rsidRPr="002733B4" w:rsidRDefault="00655936" w:rsidP="00655936"/>
    <w:p w14:paraId="4D92C7A7" w14:textId="77777777" w:rsidR="00655936" w:rsidRPr="00932017" w:rsidRDefault="00655936" w:rsidP="00655936">
      <w:pPr>
        <w:pStyle w:val="Quote"/>
        <w:spacing w:before="0"/>
        <w:ind w:left="567"/>
        <w:rPr>
          <w:i/>
          <w:iCs/>
        </w:rPr>
      </w:pPr>
      <w:r w:rsidRPr="00932017">
        <w:rPr>
          <w:i/>
          <w:iCs/>
        </w:rPr>
        <w:t xml:space="preserve">What was beautiful about the </w:t>
      </w:r>
      <w:proofErr w:type="spellStart"/>
      <w:r w:rsidRPr="00932017">
        <w:rPr>
          <w:i/>
          <w:iCs/>
        </w:rPr>
        <w:t>Tuākana</w:t>
      </w:r>
      <w:proofErr w:type="spellEnd"/>
      <w:r w:rsidRPr="00932017">
        <w:rPr>
          <w:i/>
          <w:iCs/>
        </w:rPr>
        <w:t xml:space="preserve"> and </w:t>
      </w:r>
      <w:proofErr w:type="spellStart"/>
      <w:r w:rsidRPr="00932017">
        <w:rPr>
          <w:i/>
          <w:iCs/>
        </w:rPr>
        <w:t>Tēina</w:t>
      </w:r>
      <w:proofErr w:type="spellEnd"/>
      <w:r w:rsidRPr="00932017">
        <w:rPr>
          <w:i/>
          <w:iCs/>
        </w:rPr>
        <w:t xml:space="preserve"> streams is that it recognised the strength that already sits there but it also gives us (the Ministry) the opportunity to support provider development because we need new and more </w:t>
      </w:r>
      <w:proofErr w:type="spellStart"/>
      <w:r w:rsidRPr="00932017">
        <w:rPr>
          <w:i/>
          <w:iCs/>
        </w:rPr>
        <w:t>kaupapa</w:t>
      </w:r>
      <w:proofErr w:type="spellEnd"/>
      <w:r w:rsidRPr="00932017">
        <w:rPr>
          <w:i/>
          <w:iCs/>
        </w:rPr>
        <w:t xml:space="preserve"> Māori providers and services – not just more of the same. </w:t>
      </w:r>
    </w:p>
    <w:p w14:paraId="13022F68" w14:textId="77777777" w:rsidR="00655936" w:rsidRDefault="00655936" w:rsidP="00655936">
      <w:pPr>
        <w:rPr>
          <w:rFonts w:cstheme="minorHAnsi"/>
        </w:rPr>
      </w:pPr>
    </w:p>
    <w:p w14:paraId="55E1652C" w14:textId="77777777" w:rsidR="00655936" w:rsidRPr="002733B4" w:rsidRDefault="00655936" w:rsidP="00655936">
      <w:pPr>
        <w:rPr>
          <w:rFonts w:cstheme="minorHAnsi"/>
        </w:rPr>
      </w:pPr>
      <w:r w:rsidRPr="002733B4">
        <w:rPr>
          <w:rFonts w:cstheme="minorHAnsi"/>
        </w:rPr>
        <w:t xml:space="preserve">The two commissioning streams recognised the variable capacity and capability within the Māori provider sector, and particularly so for the new </w:t>
      </w:r>
      <w:proofErr w:type="spellStart"/>
      <w:r>
        <w:rPr>
          <w:rFonts w:cstheme="minorHAnsi"/>
        </w:rPr>
        <w:t>kaupapa</w:t>
      </w:r>
      <w:proofErr w:type="spellEnd"/>
      <w:r w:rsidRPr="002733B4">
        <w:rPr>
          <w:rFonts w:cstheme="minorHAnsi"/>
        </w:rPr>
        <w:t xml:space="preserve"> Māori services envisaged for the PMH&amp;A services. </w:t>
      </w:r>
    </w:p>
    <w:p w14:paraId="42F33242" w14:textId="77777777" w:rsidR="00655936" w:rsidRDefault="00655936" w:rsidP="00655936">
      <w:pPr>
        <w:pStyle w:val="Quote"/>
        <w:spacing w:before="0"/>
        <w:ind w:left="567"/>
        <w:rPr>
          <w:i/>
          <w:iCs/>
        </w:rPr>
      </w:pPr>
    </w:p>
    <w:p w14:paraId="06DBEFB0" w14:textId="77777777" w:rsidR="00655936" w:rsidRPr="00932017" w:rsidRDefault="00655936" w:rsidP="00655936">
      <w:pPr>
        <w:pStyle w:val="Quote"/>
        <w:spacing w:before="0"/>
        <w:ind w:left="567"/>
        <w:rPr>
          <w:i/>
          <w:iCs/>
        </w:rPr>
      </w:pPr>
      <w:r w:rsidRPr="00932017">
        <w:rPr>
          <w:i/>
          <w:iCs/>
        </w:rPr>
        <w:t xml:space="preserve">We had a theory that sometimes the best people on the ground who know their </w:t>
      </w:r>
      <w:proofErr w:type="spellStart"/>
      <w:r w:rsidRPr="00932017">
        <w:rPr>
          <w:i/>
          <w:iCs/>
        </w:rPr>
        <w:t>whānau</w:t>
      </w:r>
      <w:proofErr w:type="spellEnd"/>
      <w:r w:rsidRPr="00932017">
        <w:rPr>
          <w:i/>
          <w:iCs/>
        </w:rPr>
        <w:t xml:space="preserve"> best may not be the ones who are best at writing a document, if that makes sense.</w:t>
      </w:r>
    </w:p>
    <w:p w14:paraId="3E86E105" w14:textId="77777777" w:rsidR="00655936" w:rsidRPr="00932017" w:rsidRDefault="00655936" w:rsidP="00655936">
      <w:pPr>
        <w:pStyle w:val="Quote"/>
        <w:spacing w:before="0"/>
        <w:ind w:left="567"/>
        <w:rPr>
          <w:i/>
          <w:iCs/>
        </w:rPr>
      </w:pPr>
    </w:p>
    <w:p w14:paraId="57734B7D" w14:textId="77777777" w:rsidR="00655936" w:rsidRDefault="00655936" w:rsidP="00655936">
      <w:pPr>
        <w:pStyle w:val="Quote"/>
        <w:spacing w:before="0"/>
        <w:ind w:left="567"/>
        <w:rPr>
          <w:i/>
          <w:iCs/>
        </w:rPr>
      </w:pPr>
      <w:r w:rsidRPr="00932017">
        <w:rPr>
          <w:i/>
          <w:iCs/>
        </w:rPr>
        <w:t>We’re actually building the capability of new and first-time tenderers to know how to respond to a government process. This has implications – if we want new and different, then we need to actually help new and different and not to set them up for failure.</w:t>
      </w:r>
    </w:p>
    <w:p w14:paraId="7D23EFF8" w14:textId="77777777" w:rsidR="00655936" w:rsidRPr="00932017" w:rsidRDefault="00655936" w:rsidP="00655936"/>
    <w:p w14:paraId="66B9FD12" w14:textId="77777777" w:rsidR="00655936" w:rsidRDefault="00655936" w:rsidP="00655936">
      <w:pPr>
        <w:rPr>
          <w:rFonts w:cstheme="minorHAnsi"/>
        </w:rPr>
      </w:pPr>
      <w:r w:rsidRPr="002733B4">
        <w:rPr>
          <w:rFonts w:cstheme="minorHAnsi"/>
        </w:rPr>
        <w:t>The objective was to set</w:t>
      </w:r>
      <w:r w:rsidRPr="00EE6529">
        <w:rPr>
          <w:rFonts w:cstheme="minorHAnsi"/>
        </w:rPr>
        <w:t xml:space="preserve"> </w:t>
      </w:r>
      <w:r w:rsidRPr="002733B4">
        <w:rPr>
          <w:rFonts w:cstheme="minorHAnsi"/>
        </w:rPr>
        <w:t xml:space="preserve">up </w:t>
      </w:r>
      <w:proofErr w:type="spellStart"/>
      <w:r>
        <w:rPr>
          <w:rFonts w:cstheme="minorHAnsi"/>
        </w:rPr>
        <w:t>T</w:t>
      </w:r>
      <w:r w:rsidRPr="002733B4">
        <w:rPr>
          <w:rFonts w:cstheme="minorHAnsi"/>
        </w:rPr>
        <w:t>ēina</w:t>
      </w:r>
      <w:proofErr w:type="spellEnd"/>
      <w:r w:rsidRPr="002733B4">
        <w:rPr>
          <w:rFonts w:cstheme="minorHAnsi"/>
        </w:rPr>
        <w:t xml:space="preserve"> providers for success, by making the process as easy as possible, providing additional support and with the Ministry doing some of the ‘heavy lifting’ such as </w:t>
      </w:r>
      <w:r>
        <w:rPr>
          <w:rFonts w:cstheme="minorHAnsi"/>
        </w:rPr>
        <w:t xml:space="preserve">by doing </w:t>
      </w:r>
      <w:r w:rsidRPr="002733B4">
        <w:rPr>
          <w:rFonts w:cstheme="minorHAnsi"/>
        </w:rPr>
        <w:t>the initial drafting of service design and specifications</w:t>
      </w:r>
      <w:r>
        <w:rPr>
          <w:rFonts w:cstheme="minorHAnsi"/>
        </w:rPr>
        <w:t xml:space="preserve"> using information orally provided by the provider</w:t>
      </w:r>
      <w:r w:rsidRPr="002733B4">
        <w:rPr>
          <w:rFonts w:cstheme="minorHAnsi"/>
        </w:rPr>
        <w:t xml:space="preserve">. At the same time, taking a capability approach would allow for new providers and innovative ideas to emerge. </w:t>
      </w:r>
    </w:p>
    <w:p w14:paraId="082E7EAC" w14:textId="77777777" w:rsidR="00655936" w:rsidRPr="002733B4" w:rsidRDefault="00655936" w:rsidP="00655936">
      <w:pPr>
        <w:rPr>
          <w:rFonts w:cstheme="minorHAnsi"/>
        </w:rPr>
      </w:pPr>
    </w:p>
    <w:p w14:paraId="7ABE4BDF" w14:textId="77777777" w:rsidR="00655936" w:rsidRDefault="00655936" w:rsidP="00655936">
      <w:pPr>
        <w:pStyle w:val="Quote"/>
        <w:spacing w:before="0"/>
        <w:ind w:left="567"/>
        <w:rPr>
          <w:i/>
          <w:iCs/>
        </w:rPr>
      </w:pPr>
      <w:r w:rsidRPr="00932017">
        <w:rPr>
          <w:i/>
          <w:iCs/>
        </w:rPr>
        <w:t xml:space="preserve">The </w:t>
      </w:r>
      <w:proofErr w:type="spellStart"/>
      <w:r w:rsidRPr="00932017">
        <w:rPr>
          <w:i/>
          <w:iCs/>
        </w:rPr>
        <w:t>Tēina</w:t>
      </w:r>
      <w:proofErr w:type="spellEnd"/>
      <w:r w:rsidRPr="00932017">
        <w:rPr>
          <w:i/>
          <w:iCs/>
        </w:rPr>
        <w:t xml:space="preserve"> stream enabled the smaller providers to have their fair share and to enable really grass root, innovative ideas to come through. We’ve received a proposal to support gang </w:t>
      </w:r>
      <w:proofErr w:type="spellStart"/>
      <w:r w:rsidRPr="00932017">
        <w:rPr>
          <w:i/>
          <w:iCs/>
        </w:rPr>
        <w:t>whānau</w:t>
      </w:r>
      <w:proofErr w:type="spellEnd"/>
      <w:r w:rsidRPr="00932017">
        <w:rPr>
          <w:i/>
          <w:iCs/>
        </w:rPr>
        <w:t xml:space="preserve">, another using rugby league access to support wellbeing, and we had another based on the metaphor of a </w:t>
      </w:r>
      <w:proofErr w:type="spellStart"/>
      <w:r w:rsidRPr="00932017">
        <w:rPr>
          <w:i/>
          <w:iCs/>
        </w:rPr>
        <w:t>hīkoi</w:t>
      </w:r>
      <w:proofErr w:type="spellEnd"/>
      <w:r w:rsidRPr="00932017">
        <w:rPr>
          <w:i/>
          <w:iCs/>
        </w:rPr>
        <w:t xml:space="preserve"> or baking bread. They didn’t all make it through, but there were ideas that on a larger scale probably wouldn’t have got funding, but on a small scale, some did and the things we learn will inform our longer-term thinking. </w:t>
      </w:r>
    </w:p>
    <w:p w14:paraId="71719D79" w14:textId="77777777" w:rsidR="00655936" w:rsidRPr="00932017" w:rsidRDefault="00655936" w:rsidP="00655936"/>
    <w:p w14:paraId="2EB327B7" w14:textId="77777777" w:rsidR="00655936" w:rsidRDefault="00655936" w:rsidP="00655936">
      <w:pPr>
        <w:rPr>
          <w:rFonts w:cstheme="minorHAnsi"/>
        </w:rPr>
      </w:pPr>
      <w:r w:rsidRPr="002733B4">
        <w:rPr>
          <w:rFonts w:cstheme="minorHAnsi"/>
        </w:rPr>
        <w:lastRenderedPageBreak/>
        <w:t xml:space="preserve">There was one overall process – with responses tailored to the two streams. There were different timeframes for the </w:t>
      </w:r>
      <w:proofErr w:type="spellStart"/>
      <w:r w:rsidRPr="002733B4">
        <w:rPr>
          <w:rFonts w:cstheme="minorHAnsi"/>
        </w:rPr>
        <w:t>Tu</w:t>
      </w:r>
      <w:r>
        <w:rPr>
          <w:rFonts w:cstheme="minorHAnsi"/>
        </w:rPr>
        <w:t>ā</w:t>
      </w:r>
      <w:r w:rsidRPr="002733B4">
        <w:rPr>
          <w:rFonts w:cstheme="minorHAnsi"/>
        </w:rPr>
        <w:t>kana</w:t>
      </w:r>
      <w:proofErr w:type="spellEnd"/>
      <w:r w:rsidRPr="002733B4">
        <w:rPr>
          <w:rFonts w:cstheme="minorHAnsi"/>
        </w:rPr>
        <w:t xml:space="preserve"> and </w:t>
      </w:r>
      <w:proofErr w:type="spellStart"/>
      <w:r w:rsidRPr="002733B4">
        <w:rPr>
          <w:rFonts w:cstheme="minorHAnsi"/>
        </w:rPr>
        <w:t>Tēina</w:t>
      </w:r>
      <w:proofErr w:type="spellEnd"/>
      <w:r w:rsidRPr="002733B4">
        <w:rPr>
          <w:rFonts w:cstheme="minorHAnsi"/>
        </w:rPr>
        <w:t xml:space="preserve"> streams</w:t>
      </w:r>
      <w:r>
        <w:rPr>
          <w:rFonts w:cstheme="minorHAnsi"/>
        </w:rPr>
        <w:t>,</w:t>
      </w:r>
      <w:r w:rsidRPr="002733B4">
        <w:rPr>
          <w:rFonts w:cstheme="minorHAnsi"/>
        </w:rPr>
        <w:t xml:space="preserve"> recognising the time required </w:t>
      </w:r>
      <w:r>
        <w:rPr>
          <w:rFonts w:cstheme="minorHAnsi"/>
        </w:rPr>
        <w:t>to provide</w:t>
      </w:r>
      <w:r w:rsidRPr="002733B4">
        <w:rPr>
          <w:rFonts w:cstheme="minorHAnsi"/>
        </w:rPr>
        <w:t xml:space="preserve"> capacity development support for </w:t>
      </w:r>
      <w:proofErr w:type="spellStart"/>
      <w:r w:rsidRPr="002733B4">
        <w:rPr>
          <w:rFonts w:cstheme="minorHAnsi"/>
        </w:rPr>
        <w:t>Tēina</w:t>
      </w:r>
      <w:proofErr w:type="spellEnd"/>
      <w:r w:rsidRPr="002733B4">
        <w:rPr>
          <w:rFonts w:cstheme="minorHAnsi"/>
        </w:rPr>
        <w:t xml:space="preserve"> providers. </w:t>
      </w:r>
      <w:r>
        <w:rPr>
          <w:rFonts w:cstheme="minorHAnsi"/>
        </w:rPr>
        <w:t>This s</w:t>
      </w:r>
      <w:r w:rsidRPr="002733B4">
        <w:rPr>
          <w:rFonts w:cstheme="minorHAnsi"/>
        </w:rPr>
        <w:t>upport included the development of a workbook to assist providers to develop their service scope, advice around legal entity and business systems and processes</w:t>
      </w:r>
      <w:r>
        <w:rPr>
          <w:rFonts w:cstheme="minorHAnsi"/>
        </w:rPr>
        <w:t>,</w:t>
      </w:r>
      <w:r w:rsidRPr="002733B4">
        <w:rPr>
          <w:rFonts w:cstheme="minorHAnsi"/>
        </w:rPr>
        <w:t xml:space="preserve"> and bringing providers together to work through the process and get to know one another.</w:t>
      </w:r>
    </w:p>
    <w:p w14:paraId="2A075B98" w14:textId="77777777" w:rsidR="00655936" w:rsidRDefault="00655936" w:rsidP="00655936">
      <w:pPr>
        <w:rPr>
          <w:rFonts w:cstheme="minorHAnsi"/>
        </w:rPr>
      </w:pPr>
    </w:p>
    <w:p w14:paraId="77518DF6" w14:textId="77777777" w:rsidR="00655936" w:rsidRPr="00932017" w:rsidRDefault="00655936" w:rsidP="00655936">
      <w:pPr>
        <w:pStyle w:val="Quote"/>
        <w:spacing w:before="0"/>
        <w:ind w:left="567"/>
        <w:rPr>
          <w:i/>
          <w:iCs/>
        </w:rPr>
      </w:pPr>
      <w:r w:rsidRPr="00932017">
        <w:rPr>
          <w:i/>
          <w:iCs/>
        </w:rPr>
        <w:t xml:space="preserve">We wanted to move away from the traditional heavy procurement processes and make it more innovative and more </w:t>
      </w:r>
      <w:proofErr w:type="spellStart"/>
      <w:r w:rsidRPr="00932017">
        <w:rPr>
          <w:i/>
          <w:iCs/>
        </w:rPr>
        <w:t>kaupapa</w:t>
      </w:r>
      <w:proofErr w:type="spellEnd"/>
      <w:r w:rsidRPr="00932017">
        <w:rPr>
          <w:i/>
          <w:iCs/>
        </w:rPr>
        <w:t xml:space="preserve"> and tikanga based, based on </w:t>
      </w:r>
      <w:proofErr w:type="spellStart"/>
      <w:r w:rsidRPr="00932017">
        <w:rPr>
          <w:i/>
          <w:iCs/>
        </w:rPr>
        <w:t>kōrero</w:t>
      </w:r>
      <w:proofErr w:type="spellEnd"/>
      <w:r w:rsidRPr="00932017">
        <w:rPr>
          <w:i/>
          <w:iCs/>
        </w:rPr>
        <w:t xml:space="preserve"> and direct interaction. We did wānanga for stage two to create a good platform for providers to come in and talk about their idea and we gave a lot of support for the </w:t>
      </w:r>
      <w:proofErr w:type="spellStart"/>
      <w:r w:rsidRPr="00932017">
        <w:rPr>
          <w:i/>
          <w:iCs/>
        </w:rPr>
        <w:t>Tēina</w:t>
      </w:r>
      <w:proofErr w:type="spellEnd"/>
      <w:r w:rsidRPr="00932017">
        <w:rPr>
          <w:i/>
          <w:iCs/>
        </w:rPr>
        <w:t xml:space="preserve"> providers in order for them to meet the government requirements. </w:t>
      </w:r>
    </w:p>
    <w:p w14:paraId="0EC01BF8" w14:textId="77777777" w:rsidR="00655936" w:rsidRDefault="00655936" w:rsidP="00655936">
      <w:pPr>
        <w:rPr>
          <w:rFonts w:cstheme="minorHAnsi"/>
        </w:rPr>
      </w:pPr>
    </w:p>
    <w:p w14:paraId="7AFDA779" w14:textId="77777777" w:rsidR="00655936" w:rsidRDefault="00655936" w:rsidP="00655936">
      <w:pPr>
        <w:rPr>
          <w:rFonts w:cstheme="minorHAnsi"/>
        </w:rPr>
      </w:pPr>
      <w:r>
        <w:rPr>
          <w:rFonts w:cstheme="minorHAnsi"/>
        </w:rPr>
        <w:t xml:space="preserve">Process maps for </w:t>
      </w:r>
      <w:proofErr w:type="spellStart"/>
      <w:r>
        <w:rPr>
          <w:rFonts w:cstheme="minorHAnsi"/>
        </w:rPr>
        <w:t>Tuākana</w:t>
      </w:r>
      <w:proofErr w:type="spellEnd"/>
      <w:r>
        <w:rPr>
          <w:rFonts w:cstheme="minorHAnsi"/>
        </w:rPr>
        <w:t xml:space="preserve"> and </w:t>
      </w:r>
      <w:proofErr w:type="spellStart"/>
      <w:r>
        <w:rPr>
          <w:rFonts w:cstheme="minorHAnsi"/>
        </w:rPr>
        <w:t>Tēina</w:t>
      </w:r>
      <w:proofErr w:type="spellEnd"/>
      <w:r>
        <w:rPr>
          <w:rFonts w:cstheme="minorHAnsi"/>
        </w:rPr>
        <w:t xml:space="preserve"> streams are included in the appendices.</w:t>
      </w:r>
    </w:p>
    <w:p w14:paraId="700EB781" w14:textId="77777777" w:rsidR="00655936" w:rsidRDefault="00655936" w:rsidP="00655936">
      <w:pPr>
        <w:rPr>
          <w:rFonts w:cstheme="minorHAnsi"/>
        </w:rPr>
      </w:pPr>
    </w:p>
    <w:tbl>
      <w:tblPr>
        <w:tblStyle w:val="TableGrid"/>
        <w:tblW w:w="0" w:type="auto"/>
        <w:tblLook w:val="04A0" w:firstRow="1" w:lastRow="0" w:firstColumn="1" w:lastColumn="0" w:noHBand="0" w:noVBand="1"/>
      </w:tblPr>
      <w:tblGrid>
        <w:gridCol w:w="8347"/>
      </w:tblGrid>
      <w:tr w:rsidR="00655936" w14:paraId="0770548C" w14:textId="77777777" w:rsidTr="00B67D91">
        <w:tc>
          <w:tcPr>
            <w:tcW w:w="9011" w:type="dxa"/>
          </w:tcPr>
          <w:p w14:paraId="0E902200" w14:textId="77777777" w:rsidR="00655936" w:rsidRPr="00E40179" w:rsidRDefault="00655936" w:rsidP="00B67D91">
            <w:pPr>
              <w:pStyle w:val="Tabletext0"/>
              <w:spacing w:before="120" w:after="120"/>
              <w:rPr>
                <w:rFonts w:ascii="Segoe UI" w:hAnsi="Segoe UI" w:cs="Segoe UI"/>
                <w:b/>
                <w:bCs/>
                <w:sz w:val="21"/>
                <w:szCs w:val="21"/>
              </w:rPr>
            </w:pPr>
            <w:r w:rsidRPr="00E40179">
              <w:rPr>
                <w:rFonts w:ascii="Segoe UI" w:hAnsi="Segoe UI" w:cs="Segoe UI"/>
                <w:b/>
                <w:bCs/>
                <w:sz w:val="21"/>
                <w:szCs w:val="21"/>
              </w:rPr>
              <w:t>Capacity building as part of the commissioning process</w:t>
            </w:r>
          </w:p>
          <w:p w14:paraId="4A750C94" w14:textId="77777777" w:rsidR="00655936" w:rsidRDefault="00655936" w:rsidP="00B67D91">
            <w:pPr>
              <w:pStyle w:val="Tabletext0"/>
              <w:spacing w:before="120" w:after="120"/>
              <w:rPr>
                <w:rFonts w:cstheme="minorHAnsi"/>
                <w:b/>
                <w:bCs/>
              </w:rPr>
            </w:pPr>
            <w:r w:rsidRPr="00E40179">
              <w:rPr>
                <w:rFonts w:ascii="Segoe UI" w:hAnsi="Segoe UI" w:cs="Segoe UI"/>
                <w:sz w:val="21"/>
                <w:szCs w:val="21"/>
              </w:rPr>
              <w:t xml:space="preserve">A mana-enhancing, capacity-building approach was used to support </w:t>
            </w:r>
            <w:proofErr w:type="spellStart"/>
            <w:r w:rsidRPr="00E40179">
              <w:rPr>
                <w:rFonts w:ascii="Segoe UI" w:hAnsi="Segoe UI" w:cs="Segoe UI"/>
                <w:sz w:val="21"/>
                <w:szCs w:val="21"/>
              </w:rPr>
              <w:t>Tēina</w:t>
            </w:r>
            <w:proofErr w:type="spellEnd"/>
            <w:r w:rsidRPr="00E40179">
              <w:rPr>
                <w:rFonts w:ascii="Segoe UI" w:hAnsi="Segoe UI" w:cs="Segoe UI"/>
                <w:sz w:val="21"/>
                <w:szCs w:val="21"/>
              </w:rPr>
              <w:t xml:space="preserve"> providers to engage in the process. Capacity development is not normally part of a tender process as organisations are expected to have capability to both deliver the service being purchased and to engage in the tender and contracting process. However, the bigger picture in terms of being able to deliver new and innovative </w:t>
            </w:r>
            <w:proofErr w:type="spellStart"/>
            <w:r w:rsidRPr="00E40179">
              <w:rPr>
                <w:rFonts w:ascii="Segoe UI" w:hAnsi="Segoe UI" w:cs="Segoe UI"/>
                <w:sz w:val="21"/>
                <w:szCs w:val="21"/>
              </w:rPr>
              <w:t>kaupapa</w:t>
            </w:r>
            <w:proofErr w:type="spellEnd"/>
            <w:r w:rsidRPr="00E40179">
              <w:rPr>
                <w:rFonts w:ascii="Segoe UI" w:hAnsi="Segoe UI" w:cs="Segoe UI"/>
                <w:sz w:val="21"/>
                <w:szCs w:val="21"/>
              </w:rPr>
              <w:t xml:space="preserve"> Māori services is that these will be delivered by new and emerging organisations, and the process needed to set them up for success.</w:t>
            </w:r>
          </w:p>
        </w:tc>
      </w:tr>
    </w:tbl>
    <w:p w14:paraId="7B683CF9" w14:textId="77777777" w:rsidR="00655936" w:rsidRPr="002733B4" w:rsidRDefault="00655936" w:rsidP="00655936">
      <w:pPr>
        <w:pStyle w:val="Heading2"/>
      </w:pPr>
      <w:bookmarkStart w:id="28" w:name="_Toc122356156"/>
      <w:bookmarkStart w:id="29" w:name="_Toc124833893"/>
      <w:r w:rsidRPr="002733B4">
        <w:t xml:space="preserve">Supporting the authentic expression of </w:t>
      </w:r>
      <w:proofErr w:type="spellStart"/>
      <w:r>
        <w:t>m</w:t>
      </w:r>
      <w:r w:rsidRPr="002733B4">
        <w:t>ātauranga</w:t>
      </w:r>
      <w:proofErr w:type="spellEnd"/>
      <w:r w:rsidRPr="002733B4">
        <w:t xml:space="preserve"> Māori in service design</w:t>
      </w:r>
      <w:bookmarkEnd w:id="28"/>
      <w:bookmarkEnd w:id="29"/>
    </w:p>
    <w:p w14:paraId="68F80C8C" w14:textId="77777777" w:rsidR="00655936" w:rsidRDefault="00655936" w:rsidP="00655936">
      <w:pPr>
        <w:rPr>
          <w:rFonts w:cstheme="minorHAnsi"/>
        </w:rPr>
      </w:pPr>
      <w:r w:rsidRPr="002733B4">
        <w:rPr>
          <w:rFonts w:cstheme="minorHAnsi"/>
        </w:rPr>
        <w:t xml:space="preserve">The commissioning process allowed for the use of </w:t>
      </w:r>
      <w:proofErr w:type="spellStart"/>
      <w:r w:rsidRPr="002733B4">
        <w:rPr>
          <w:rFonts w:cstheme="minorHAnsi"/>
        </w:rPr>
        <w:t>te</w:t>
      </w:r>
      <w:proofErr w:type="spellEnd"/>
      <w:r w:rsidRPr="002733B4">
        <w:rPr>
          <w:rFonts w:cstheme="minorHAnsi"/>
        </w:rPr>
        <w:t xml:space="preserve"> </w:t>
      </w:r>
      <w:proofErr w:type="spellStart"/>
      <w:r w:rsidRPr="002733B4">
        <w:rPr>
          <w:rFonts w:cstheme="minorHAnsi"/>
        </w:rPr>
        <w:t>reo</w:t>
      </w:r>
      <w:proofErr w:type="spellEnd"/>
      <w:r w:rsidRPr="002733B4">
        <w:rPr>
          <w:rFonts w:cstheme="minorHAnsi"/>
        </w:rPr>
        <w:t xml:space="preserve"> Māori and English. Providers could choose to present their proposal either </w:t>
      </w:r>
      <w:r>
        <w:rPr>
          <w:rFonts w:cstheme="minorHAnsi"/>
        </w:rPr>
        <w:t xml:space="preserve">fully in </w:t>
      </w:r>
      <w:proofErr w:type="spellStart"/>
      <w:r w:rsidRPr="002733B4">
        <w:rPr>
          <w:rFonts w:cstheme="minorHAnsi"/>
        </w:rPr>
        <w:t>te</w:t>
      </w:r>
      <w:proofErr w:type="spellEnd"/>
      <w:r w:rsidRPr="002733B4">
        <w:rPr>
          <w:rFonts w:cstheme="minorHAnsi"/>
        </w:rPr>
        <w:t xml:space="preserve"> </w:t>
      </w:r>
      <w:proofErr w:type="spellStart"/>
      <w:r w:rsidRPr="002733B4">
        <w:rPr>
          <w:rFonts w:cstheme="minorHAnsi"/>
        </w:rPr>
        <w:t>reo</w:t>
      </w:r>
      <w:proofErr w:type="spellEnd"/>
      <w:r w:rsidRPr="002733B4">
        <w:rPr>
          <w:rFonts w:cstheme="minorHAnsi"/>
        </w:rPr>
        <w:t xml:space="preserve"> Māori or English</w:t>
      </w:r>
      <w:r>
        <w:rPr>
          <w:rFonts w:cstheme="minorHAnsi"/>
        </w:rPr>
        <w:t>,</w:t>
      </w:r>
      <w:r w:rsidRPr="002733B4">
        <w:rPr>
          <w:rFonts w:cstheme="minorHAnsi"/>
        </w:rPr>
        <w:t xml:space="preserve"> or </w:t>
      </w:r>
      <w:r>
        <w:rPr>
          <w:rFonts w:cstheme="minorHAnsi"/>
        </w:rPr>
        <w:t xml:space="preserve">in </w:t>
      </w:r>
      <w:r w:rsidRPr="002733B4">
        <w:rPr>
          <w:rFonts w:cstheme="minorHAnsi"/>
        </w:rPr>
        <w:t xml:space="preserve">a combination of both. There were also two response options for registration of interest – a video presentation or a written submission. </w:t>
      </w:r>
    </w:p>
    <w:p w14:paraId="0F064CE0" w14:textId="77777777" w:rsidR="00655936" w:rsidRPr="002733B4" w:rsidRDefault="00655936" w:rsidP="00655936">
      <w:pPr>
        <w:rPr>
          <w:rFonts w:cstheme="minorHAnsi"/>
        </w:rPr>
      </w:pPr>
    </w:p>
    <w:p w14:paraId="7FBFE412" w14:textId="77777777" w:rsidR="00655936" w:rsidRPr="00384E9F" w:rsidRDefault="00655936" w:rsidP="00655936">
      <w:pPr>
        <w:pStyle w:val="Quote"/>
        <w:spacing w:before="0"/>
        <w:ind w:left="567"/>
        <w:rPr>
          <w:i/>
          <w:iCs/>
        </w:rPr>
      </w:pPr>
      <w:r w:rsidRPr="00384E9F">
        <w:rPr>
          <w:i/>
          <w:iCs/>
        </w:rPr>
        <w:t>The whole purpose was to be verbal tenders, verbal in respecting tikanga and respecting oral traditions. We wanted to enable providers to orally tell us their stories and for us to try and transcribe that into a service spec and a contract with minimum effort required by providers.</w:t>
      </w:r>
    </w:p>
    <w:p w14:paraId="7F9D774D" w14:textId="77777777" w:rsidR="00655936" w:rsidRDefault="00655936" w:rsidP="00655936">
      <w:pPr>
        <w:rPr>
          <w:rFonts w:cstheme="minorHAnsi"/>
        </w:rPr>
      </w:pPr>
    </w:p>
    <w:p w14:paraId="56F6D369" w14:textId="77777777" w:rsidR="00655936" w:rsidRPr="002733B4" w:rsidRDefault="00655936" w:rsidP="00655936">
      <w:pPr>
        <w:rPr>
          <w:rFonts w:cstheme="minorHAnsi"/>
        </w:rPr>
      </w:pPr>
      <w:r w:rsidRPr="002733B4">
        <w:rPr>
          <w:rFonts w:cstheme="minorHAnsi"/>
        </w:rPr>
        <w:t xml:space="preserve">Oracy is a prized competency in Māori culture. </w:t>
      </w:r>
      <w:proofErr w:type="spellStart"/>
      <w:r w:rsidRPr="002733B4">
        <w:rPr>
          <w:rFonts w:cstheme="minorHAnsi"/>
        </w:rPr>
        <w:t>Whaik</w:t>
      </w:r>
      <w:r>
        <w:rPr>
          <w:rFonts w:cstheme="minorHAnsi"/>
        </w:rPr>
        <w:t>ō</w:t>
      </w:r>
      <w:r w:rsidRPr="002733B4">
        <w:rPr>
          <w:rFonts w:cstheme="minorHAnsi"/>
        </w:rPr>
        <w:t>rero</w:t>
      </w:r>
      <w:proofErr w:type="spellEnd"/>
      <w:r w:rsidRPr="002733B4">
        <w:rPr>
          <w:rFonts w:cstheme="minorHAnsi"/>
        </w:rPr>
        <w:t xml:space="preserve"> (formal speech</w:t>
      </w:r>
      <w:r>
        <w:rPr>
          <w:rFonts w:cstheme="minorHAnsi"/>
        </w:rPr>
        <w:t>-</w:t>
      </w:r>
      <w:r w:rsidRPr="002733B4">
        <w:rPr>
          <w:rFonts w:cstheme="minorHAnsi"/>
        </w:rPr>
        <w:t xml:space="preserve">making) </w:t>
      </w:r>
      <w:r>
        <w:rPr>
          <w:rFonts w:cstheme="minorHAnsi"/>
        </w:rPr>
        <w:t>is</w:t>
      </w:r>
      <w:r w:rsidRPr="002733B4">
        <w:rPr>
          <w:rFonts w:cstheme="minorHAnsi"/>
        </w:rPr>
        <w:t xml:space="preserve"> typically a strength </w:t>
      </w:r>
      <w:r>
        <w:rPr>
          <w:rFonts w:cstheme="minorHAnsi"/>
        </w:rPr>
        <w:t xml:space="preserve">of </w:t>
      </w:r>
      <w:r w:rsidRPr="002733B4">
        <w:rPr>
          <w:rFonts w:cstheme="minorHAnsi"/>
        </w:rPr>
        <w:t xml:space="preserve">and familiar process for many Māori. Oral presentations in </w:t>
      </w:r>
      <w:proofErr w:type="spellStart"/>
      <w:r w:rsidRPr="002733B4">
        <w:rPr>
          <w:rFonts w:cstheme="minorHAnsi"/>
        </w:rPr>
        <w:t>te</w:t>
      </w:r>
      <w:proofErr w:type="spellEnd"/>
      <w:r w:rsidRPr="002733B4">
        <w:rPr>
          <w:rFonts w:cstheme="minorHAnsi"/>
        </w:rPr>
        <w:t xml:space="preserve"> </w:t>
      </w:r>
      <w:proofErr w:type="spellStart"/>
      <w:r w:rsidRPr="002733B4">
        <w:rPr>
          <w:rFonts w:cstheme="minorHAnsi"/>
        </w:rPr>
        <w:t>reo</w:t>
      </w:r>
      <w:proofErr w:type="spellEnd"/>
      <w:r w:rsidRPr="002733B4">
        <w:rPr>
          <w:rFonts w:cstheme="minorHAnsi"/>
        </w:rPr>
        <w:t xml:space="preserve"> Māori allow providers to express their ideas and concepts </w:t>
      </w:r>
      <w:r>
        <w:rPr>
          <w:rFonts w:cstheme="minorHAnsi"/>
        </w:rPr>
        <w:t xml:space="preserve">more effectively </w:t>
      </w:r>
      <w:r w:rsidRPr="002733B4">
        <w:rPr>
          <w:rFonts w:cstheme="minorHAnsi"/>
        </w:rPr>
        <w:t>and are particularly valuable for those who may not have the same level of competency when presenting or writing in English.</w:t>
      </w:r>
    </w:p>
    <w:p w14:paraId="56194886" w14:textId="77777777" w:rsidR="00655936" w:rsidRDefault="00655936" w:rsidP="00655936"/>
    <w:p w14:paraId="23000D4E" w14:textId="77777777" w:rsidR="00655936" w:rsidRPr="00384E9F" w:rsidRDefault="00655936" w:rsidP="00655936">
      <w:pPr>
        <w:pStyle w:val="Quote"/>
        <w:spacing w:before="0"/>
        <w:ind w:left="567"/>
        <w:rPr>
          <w:i/>
          <w:iCs/>
        </w:rPr>
      </w:pPr>
      <w:r w:rsidRPr="00384E9F">
        <w:rPr>
          <w:i/>
          <w:iCs/>
        </w:rPr>
        <w:lastRenderedPageBreak/>
        <w:t xml:space="preserve">It [video presentation] levelled that playing field. It allowed </w:t>
      </w:r>
      <w:proofErr w:type="spellStart"/>
      <w:r w:rsidRPr="00384E9F">
        <w:rPr>
          <w:i/>
          <w:iCs/>
        </w:rPr>
        <w:t>kaumātua</w:t>
      </w:r>
      <w:proofErr w:type="spellEnd"/>
      <w:r w:rsidRPr="00384E9F">
        <w:rPr>
          <w:i/>
          <w:iCs/>
        </w:rPr>
        <w:t xml:space="preserve"> to give expression to their </w:t>
      </w:r>
      <w:proofErr w:type="spellStart"/>
      <w:r w:rsidRPr="00384E9F">
        <w:rPr>
          <w:i/>
          <w:iCs/>
        </w:rPr>
        <w:t>kōrero</w:t>
      </w:r>
      <w:proofErr w:type="spellEnd"/>
      <w:r w:rsidRPr="00384E9F">
        <w:rPr>
          <w:i/>
          <w:iCs/>
        </w:rPr>
        <w:t xml:space="preserve"> in a way that works for them, in a way that they feel comfortable with.</w:t>
      </w:r>
    </w:p>
    <w:p w14:paraId="540B2DE5" w14:textId="77777777" w:rsidR="00655936" w:rsidRDefault="00655936" w:rsidP="00655936"/>
    <w:p w14:paraId="4BEC8BBF" w14:textId="77777777" w:rsidR="00655936" w:rsidRDefault="00655936" w:rsidP="00655936">
      <w:r w:rsidRPr="002733B4">
        <w:t xml:space="preserve">A set of four questions </w:t>
      </w:r>
      <w:r>
        <w:t>was</w:t>
      </w:r>
      <w:r w:rsidRPr="002733B4">
        <w:t xml:space="preserve"> developed to guide video presentations and written submissions. For each of these questions, a set of criteria </w:t>
      </w:r>
      <w:r>
        <w:t>with</w:t>
      </w:r>
      <w:r w:rsidRPr="002733B4">
        <w:t xml:space="preserve"> weightings </w:t>
      </w:r>
      <w:r>
        <w:t>was</w:t>
      </w:r>
      <w:r w:rsidRPr="002733B4">
        <w:t xml:space="preserve"> developed</w:t>
      </w:r>
      <w:r>
        <w:t xml:space="preserve"> to be used by a</w:t>
      </w:r>
      <w:r w:rsidRPr="002733B4">
        <w:t xml:space="preserve"> panel to assess video and written submissions. It was suggested that the video </w:t>
      </w:r>
      <w:r>
        <w:t>c</w:t>
      </w:r>
      <w:r w:rsidRPr="002733B4">
        <w:t>ould be recorded using the video feature on mobile phones. This was a low</w:t>
      </w:r>
      <w:r>
        <w:t>-</w:t>
      </w:r>
      <w:r w:rsidRPr="002733B4">
        <w:t>cost and highly accessible option.</w:t>
      </w:r>
    </w:p>
    <w:p w14:paraId="4CBA0B42" w14:textId="77777777" w:rsidR="00655936" w:rsidRPr="002733B4" w:rsidRDefault="00655936" w:rsidP="00655936"/>
    <w:p w14:paraId="184EB9E5" w14:textId="77777777" w:rsidR="00655936" w:rsidRDefault="00655936" w:rsidP="00655936">
      <w:r w:rsidRPr="002733B4">
        <w:t>One of the advantages of a video presentation was that it provided an on</w:t>
      </w:r>
      <w:r>
        <w:t>-</w:t>
      </w:r>
      <w:r w:rsidRPr="002733B4">
        <w:t>the</w:t>
      </w:r>
      <w:r>
        <w:t>-</w:t>
      </w:r>
      <w:r w:rsidRPr="002733B4">
        <w:t>ground picture</w:t>
      </w:r>
      <w:r>
        <w:t xml:space="preserve"> of</w:t>
      </w:r>
      <w:r w:rsidRPr="002733B4">
        <w:t xml:space="preserve"> and ‘feel’ </w:t>
      </w:r>
      <w:r>
        <w:t>for</w:t>
      </w:r>
      <w:r w:rsidRPr="002733B4">
        <w:t xml:space="preserve"> the people, the community, the organisation, partners</w:t>
      </w:r>
      <w:r>
        <w:t>,</w:t>
      </w:r>
      <w:r w:rsidRPr="002733B4">
        <w:t xml:space="preserve"> supporters and the proposed service. </w:t>
      </w:r>
    </w:p>
    <w:p w14:paraId="1F3E54A5" w14:textId="77777777" w:rsidR="00655936" w:rsidRPr="002733B4" w:rsidRDefault="00655936" w:rsidP="00655936">
      <w:pPr>
        <w:rPr>
          <w:sz w:val="20"/>
        </w:rPr>
      </w:pPr>
    </w:p>
    <w:p w14:paraId="3541F83D" w14:textId="77777777" w:rsidR="00655936" w:rsidRDefault="00655936" w:rsidP="00655936">
      <w:pPr>
        <w:pStyle w:val="Quote"/>
        <w:spacing w:before="0"/>
        <w:ind w:left="567"/>
        <w:rPr>
          <w:i/>
          <w:iCs/>
        </w:rPr>
      </w:pPr>
      <w:r w:rsidRPr="00384E9F">
        <w:rPr>
          <w:i/>
          <w:iCs/>
        </w:rPr>
        <w:t xml:space="preserve">The very best ones [videos] literally walked us through their service or showed us what they were proposing doing and who would be delivering the service on the ground. They’d actually have </w:t>
      </w:r>
      <w:proofErr w:type="spellStart"/>
      <w:r w:rsidRPr="00384E9F">
        <w:rPr>
          <w:i/>
          <w:iCs/>
        </w:rPr>
        <w:t>tangata</w:t>
      </w:r>
      <w:proofErr w:type="spellEnd"/>
      <w:r w:rsidRPr="00384E9F">
        <w:rPr>
          <w:i/>
          <w:iCs/>
        </w:rPr>
        <w:t xml:space="preserve"> </w:t>
      </w:r>
      <w:proofErr w:type="spellStart"/>
      <w:r w:rsidRPr="00384E9F">
        <w:rPr>
          <w:i/>
          <w:iCs/>
        </w:rPr>
        <w:t>whaiora</w:t>
      </w:r>
      <w:proofErr w:type="spellEnd"/>
      <w:r w:rsidRPr="00384E9F">
        <w:rPr>
          <w:i/>
          <w:iCs/>
        </w:rPr>
        <w:t xml:space="preserve"> there or groups or they’d say, ‘This is our group, this is our </w:t>
      </w:r>
      <w:proofErr w:type="spellStart"/>
      <w:r w:rsidRPr="00384E9F">
        <w:rPr>
          <w:i/>
          <w:iCs/>
        </w:rPr>
        <w:t>tangata</w:t>
      </w:r>
      <w:proofErr w:type="spellEnd"/>
      <w:r w:rsidRPr="00384E9F">
        <w:rPr>
          <w:i/>
          <w:iCs/>
        </w:rPr>
        <w:t xml:space="preserve"> </w:t>
      </w:r>
      <w:proofErr w:type="spellStart"/>
      <w:r w:rsidRPr="00384E9F">
        <w:rPr>
          <w:i/>
          <w:iCs/>
        </w:rPr>
        <w:t>whaiora</w:t>
      </w:r>
      <w:proofErr w:type="spellEnd"/>
      <w:r w:rsidRPr="00384E9F">
        <w:rPr>
          <w:i/>
          <w:iCs/>
        </w:rPr>
        <w:t xml:space="preserve">.’ Some of them had other aligned services actually giving them verbal references at that point. So, they might have someone from </w:t>
      </w:r>
      <w:proofErr w:type="spellStart"/>
      <w:r w:rsidRPr="00384E9F">
        <w:rPr>
          <w:i/>
          <w:iCs/>
        </w:rPr>
        <w:t>Whānau</w:t>
      </w:r>
      <w:proofErr w:type="spellEnd"/>
      <w:r w:rsidRPr="00384E9F">
        <w:rPr>
          <w:i/>
          <w:iCs/>
        </w:rPr>
        <w:t xml:space="preserve"> Ora, MSD [Ministry of Social Development] or Police or a community group to give two or three sentences on the organisation.</w:t>
      </w:r>
    </w:p>
    <w:p w14:paraId="3EDCFBC6" w14:textId="77777777" w:rsidR="00655936" w:rsidRPr="00C91664" w:rsidRDefault="00655936" w:rsidP="00655936"/>
    <w:p w14:paraId="3EB3BCF0" w14:textId="77777777" w:rsidR="00655936" w:rsidRDefault="00655936" w:rsidP="00655936">
      <w:pPr>
        <w:rPr>
          <w:rFonts w:cstheme="minorHAnsi"/>
        </w:rPr>
      </w:pPr>
      <w:r w:rsidRPr="002733B4">
        <w:rPr>
          <w:rFonts w:cstheme="minorHAnsi"/>
        </w:rPr>
        <w:t>The video</w:t>
      </w:r>
      <w:r>
        <w:rPr>
          <w:rFonts w:cstheme="minorHAnsi"/>
        </w:rPr>
        <w:t>s</w:t>
      </w:r>
      <w:r w:rsidRPr="002733B4">
        <w:rPr>
          <w:rFonts w:cstheme="minorHAnsi"/>
        </w:rPr>
        <w:t xml:space="preserve"> layered in more information than </w:t>
      </w:r>
      <w:r>
        <w:rPr>
          <w:rFonts w:cstheme="minorHAnsi"/>
        </w:rPr>
        <w:t xml:space="preserve">could normally </w:t>
      </w:r>
      <w:r w:rsidRPr="002733B4">
        <w:rPr>
          <w:rFonts w:cstheme="minorHAnsi"/>
        </w:rPr>
        <w:t>be shared in a document</w:t>
      </w:r>
      <w:r w:rsidRPr="00025580">
        <w:rPr>
          <w:rFonts w:cstheme="minorHAnsi"/>
        </w:rPr>
        <w:t xml:space="preserve">. </w:t>
      </w:r>
      <w:r w:rsidRPr="00E65730">
        <w:rPr>
          <w:rFonts w:cstheme="minorHAnsi"/>
        </w:rPr>
        <w:t>Videos with higher-production quality (</w:t>
      </w:r>
      <w:proofErr w:type="spellStart"/>
      <w:r w:rsidRPr="00E65730">
        <w:rPr>
          <w:rFonts w:cstheme="minorHAnsi"/>
        </w:rPr>
        <w:t>eg</w:t>
      </w:r>
      <w:proofErr w:type="spellEnd"/>
      <w:r>
        <w:rPr>
          <w:rFonts w:cstheme="minorHAnsi"/>
        </w:rPr>
        <w:t>,</w:t>
      </w:r>
      <w:r w:rsidRPr="00E65730">
        <w:rPr>
          <w:rFonts w:cstheme="minorHAnsi"/>
        </w:rPr>
        <w:t xml:space="preserve"> </w:t>
      </w:r>
      <w:r>
        <w:rPr>
          <w:rFonts w:cstheme="minorHAnsi"/>
        </w:rPr>
        <w:t xml:space="preserve">using </w:t>
      </w:r>
      <w:r w:rsidRPr="00E65730">
        <w:rPr>
          <w:rFonts w:cstheme="minorHAnsi"/>
        </w:rPr>
        <w:t xml:space="preserve">professional drone footage, music and editing) had no advantage over less polished videos </w:t>
      </w:r>
      <w:r>
        <w:rPr>
          <w:rFonts w:cstheme="minorHAnsi"/>
        </w:rPr>
        <w:t>that</w:t>
      </w:r>
      <w:r w:rsidRPr="00E65730">
        <w:rPr>
          <w:rFonts w:cstheme="minorHAnsi"/>
        </w:rPr>
        <w:t xml:space="preserve"> </w:t>
      </w:r>
      <w:r>
        <w:rPr>
          <w:rFonts w:cstheme="minorHAnsi"/>
        </w:rPr>
        <w:t>might more</w:t>
      </w:r>
      <w:r w:rsidRPr="00E65730">
        <w:rPr>
          <w:rFonts w:cstheme="minorHAnsi"/>
        </w:rPr>
        <w:t xml:space="preserve"> fully articulate </w:t>
      </w:r>
      <w:r>
        <w:rPr>
          <w:rFonts w:cstheme="minorHAnsi"/>
        </w:rPr>
        <w:t xml:space="preserve">the proposed </w:t>
      </w:r>
      <w:r w:rsidRPr="00E65730">
        <w:rPr>
          <w:rFonts w:cstheme="minorHAnsi"/>
        </w:rPr>
        <w:t xml:space="preserve">service and answer </w:t>
      </w:r>
      <w:r>
        <w:rPr>
          <w:rFonts w:cstheme="minorHAnsi"/>
        </w:rPr>
        <w:t xml:space="preserve">the </w:t>
      </w:r>
      <w:r w:rsidRPr="00E65730">
        <w:rPr>
          <w:rFonts w:cstheme="minorHAnsi"/>
        </w:rPr>
        <w:t>core questions</w:t>
      </w:r>
      <w:r>
        <w:rPr>
          <w:rFonts w:cstheme="minorHAnsi"/>
        </w:rPr>
        <w:t>. The c</w:t>
      </w:r>
      <w:r w:rsidRPr="00E65730">
        <w:rPr>
          <w:rFonts w:cstheme="minorHAnsi"/>
        </w:rPr>
        <w:t xml:space="preserve">ontent mattered more than the production quality. </w:t>
      </w:r>
    </w:p>
    <w:p w14:paraId="10640D25" w14:textId="77777777" w:rsidR="00655936" w:rsidRDefault="00655936" w:rsidP="00655936">
      <w:pPr>
        <w:pStyle w:val="Heading1"/>
        <w:sectPr w:rsidR="00655936" w:rsidSect="008D069E">
          <w:pgSz w:w="11901" w:h="16817"/>
          <w:pgMar w:top="1418" w:right="1701" w:bottom="1134" w:left="1843" w:header="709" w:footer="425" w:gutter="0"/>
          <w:cols w:space="708"/>
          <w:docGrid w:linePitch="360"/>
        </w:sectPr>
      </w:pPr>
    </w:p>
    <w:p w14:paraId="695902A1" w14:textId="77777777" w:rsidR="00655936" w:rsidRPr="002733B4" w:rsidRDefault="00655936" w:rsidP="00655936">
      <w:pPr>
        <w:pStyle w:val="Heading1"/>
        <w:spacing w:before="0"/>
      </w:pPr>
      <w:bookmarkStart w:id="30" w:name="_Toc122356157"/>
      <w:bookmarkStart w:id="31" w:name="_Toc124833894"/>
      <w:r w:rsidRPr="002733B4">
        <w:lastRenderedPageBreak/>
        <w:t xml:space="preserve">What is the value of the </w:t>
      </w:r>
      <w:proofErr w:type="spellStart"/>
      <w:r>
        <w:t>kaupapa</w:t>
      </w:r>
      <w:proofErr w:type="spellEnd"/>
      <w:r w:rsidRPr="002733B4">
        <w:t xml:space="preserve"> Māori commissioning aspects?</w:t>
      </w:r>
      <w:bookmarkEnd w:id="30"/>
      <w:bookmarkEnd w:id="31"/>
    </w:p>
    <w:p w14:paraId="16C6D18D" w14:textId="77777777" w:rsidR="00655936" w:rsidRDefault="00655936" w:rsidP="00655936">
      <w:pPr>
        <w:rPr>
          <w:rFonts w:cstheme="minorHAnsi"/>
        </w:rPr>
      </w:pPr>
      <w:r w:rsidRPr="002733B4">
        <w:rPr>
          <w:rFonts w:cstheme="minorHAnsi"/>
        </w:rPr>
        <w:t>The Ministry tested three new commissioning aspects</w:t>
      </w:r>
      <w:r>
        <w:rPr>
          <w:rFonts w:cstheme="minorHAnsi"/>
        </w:rPr>
        <w:t>:</w:t>
      </w:r>
      <w:r w:rsidRPr="002733B4">
        <w:rPr>
          <w:rFonts w:cstheme="minorHAnsi"/>
        </w:rPr>
        <w:t xml:space="preserve"> taking a provider capability</w:t>
      </w:r>
      <w:r>
        <w:rPr>
          <w:rFonts w:cstheme="minorHAnsi"/>
        </w:rPr>
        <w:t>-</w:t>
      </w:r>
      <w:r w:rsidRPr="002733B4">
        <w:rPr>
          <w:rFonts w:cstheme="minorHAnsi"/>
        </w:rPr>
        <w:t>building approach</w:t>
      </w:r>
      <w:r>
        <w:rPr>
          <w:rFonts w:cstheme="minorHAnsi"/>
        </w:rPr>
        <w:t>;</w:t>
      </w:r>
      <w:r w:rsidRPr="002733B4">
        <w:rPr>
          <w:rFonts w:cstheme="minorHAnsi"/>
        </w:rPr>
        <w:t xml:space="preserve"> encouraging the use of </w:t>
      </w:r>
      <w:proofErr w:type="spellStart"/>
      <w:r w:rsidRPr="002733B4">
        <w:rPr>
          <w:rFonts w:cstheme="minorHAnsi"/>
        </w:rPr>
        <w:t>te</w:t>
      </w:r>
      <w:proofErr w:type="spellEnd"/>
      <w:r w:rsidRPr="002733B4">
        <w:rPr>
          <w:rFonts w:cstheme="minorHAnsi"/>
        </w:rPr>
        <w:t xml:space="preserve"> </w:t>
      </w:r>
      <w:proofErr w:type="spellStart"/>
      <w:r w:rsidRPr="002733B4">
        <w:rPr>
          <w:rFonts w:cstheme="minorHAnsi"/>
        </w:rPr>
        <w:t>reo</w:t>
      </w:r>
      <w:proofErr w:type="spellEnd"/>
      <w:r w:rsidRPr="002733B4">
        <w:rPr>
          <w:rFonts w:cstheme="minorHAnsi"/>
        </w:rPr>
        <w:t xml:space="preserve"> Māori</w:t>
      </w:r>
      <w:r>
        <w:rPr>
          <w:rFonts w:cstheme="minorHAnsi"/>
        </w:rPr>
        <w:t>;</w:t>
      </w:r>
      <w:r w:rsidRPr="002733B4">
        <w:rPr>
          <w:rFonts w:cstheme="minorHAnsi"/>
        </w:rPr>
        <w:t xml:space="preserve"> and allowing oral (video) submissions. </w:t>
      </w:r>
    </w:p>
    <w:p w14:paraId="6461D9C0" w14:textId="77777777" w:rsidR="00655936" w:rsidRPr="002733B4" w:rsidRDefault="00655936" w:rsidP="00655936">
      <w:pPr>
        <w:rPr>
          <w:rFonts w:cstheme="minorHAnsi"/>
        </w:rPr>
      </w:pPr>
    </w:p>
    <w:p w14:paraId="18EB7830" w14:textId="77777777" w:rsidR="00655936" w:rsidRDefault="00655936" w:rsidP="00655936">
      <w:pPr>
        <w:rPr>
          <w:rFonts w:cstheme="minorHAnsi"/>
        </w:rPr>
      </w:pPr>
      <w:r w:rsidRPr="002733B4">
        <w:rPr>
          <w:rFonts w:cstheme="minorHAnsi"/>
        </w:rPr>
        <w:t>The provider capability</w:t>
      </w:r>
      <w:r>
        <w:rPr>
          <w:rFonts w:cstheme="minorHAnsi"/>
        </w:rPr>
        <w:t>-building</w:t>
      </w:r>
      <w:r w:rsidRPr="002733B4">
        <w:rPr>
          <w:rFonts w:cstheme="minorHAnsi"/>
        </w:rPr>
        <w:t xml:space="preserve"> approach resulted in new providers and new</w:t>
      </w:r>
      <w:r>
        <w:rPr>
          <w:rFonts w:cstheme="minorHAnsi"/>
        </w:rPr>
        <w:t>, more</w:t>
      </w:r>
      <w:r w:rsidRPr="002733B4">
        <w:rPr>
          <w:rFonts w:cstheme="minorHAnsi"/>
        </w:rPr>
        <w:t xml:space="preserve"> innovative service offerings. </w:t>
      </w:r>
    </w:p>
    <w:p w14:paraId="1C6E9052" w14:textId="77777777" w:rsidR="00655936" w:rsidRDefault="00655936" w:rsidP="00655936">
      <w:pPr>
        <w:rPr>
          <w:rFonts w:cstheme="minorHAnsi"/>
        </w:rPr>
      </w:pPr>
    </w:p>
    <w:p w14:paraId="58A36D2F" w14:textId="77777777" w:rsidR="00655936" w:rsidRPr="002733B4" w:rsidRDefault="00655936" w:rsidP="00655936">
      <w:pPr>
        <w:rPr>
          <w:rFonts w:cstheme="minorHAnsi"/>
          <w:color w:val="000000"/>
          <w:szCs w:val="22"/>
        </w:rPr>
      </w:pPr>
      <w:r w:rsidRPr="002733B4">
        <w:rPr>
          <w:rFonts w:cstheme="minorHAnsi"/>
        </w:rPr>
        <w:t xml:space="preserve">The use of </w:t>
      </w:r>
      <w:proofErr w:type="spellStart"/>
      <w:r w:rsidRPr="002733B4">
        <w:rPr>
          <w:rFonts w:cstheme="minorHAnsi"/>
        </w:rPr>
        <w:t>te</w:t>
      </w:r>
      <w:proofErr w:type="spellEnd"/>
      <w:r w:rsidRPr="002733B4">
        <w:rPr>
          <w:rFonts w:cstheme="minorHAnsi"/>
        </w:rPr>
        <w:t xml:space="preserve"> </w:t>
      </w:r>
      <w:proofErr w:type="spellStart"/>
      <w:r w:rsidRPr="002733B4">
        <w:rPr>
          <w:rFonts w:cstheme="minorHAnsi"/>
        </w:rPr>
        <w:t>reo</w:t>
      </w:r>
      <w:proofErr w:type="spellEnd"/>
      <w:r w:rsidRPr="002733B4">
        <w:rPr>
          <w:rFonts w:cstheme="minorHAnsi"/>
        </w:rPr>
        <w:t xml:space="preserve"> Māori allowed providers to share their </w:t>
      </w:r>
      <w:proofErr w:type="spellStart"/>
      <w:r w:rsidRPr="002733B4">
        <w:rPr>
          <w:rFonts w:cstheme="minorHAnsi"/>
        </w:rPr>
        <w:t>mātauranga</w:t>
      </w:r>
      <w:proofErr w:type="spellEnd"/>
      <w:r w:rsidRPr="002733B4">
        <w:rPr>
          <w:rFonts w:cstheme="minorHAnsi"/>
        </w:rPr>
        <w:t xml:space="preserve"> more easily</w:t>
      </w:r>
      <w:r>
        <w:rPr>
          <w:rFonts w:cstheme="minorHAnsi"/>
        </w:rPr>
        <w:t>,</w:t>
      </w:r>
      <w:r w:rsidRPr="002733B4">
        <w:rPr>
          <w:rFonts w:cstheme="minorHAnsi"/>
        </w:rPr>
        <w:t xml:space="preserve"> and the video submission process played to the oral language strengths of Māori, particularly in </w:t>
      </w:r>
      <w:proofErr w:type="spellStart"/>
      <w:r w:rsidRPr="002733B4">
        <w:rPr>
          <w:rFonts w:cstheme="minorHAnsi"/>
        </w:rPr>
        <w:t>te</w:t>
      </w:r>
      <w:proofErr w:type="spellEnd"/>
      <w:r w:rsidRPr="002733B4">
        <w:rPr>
          <w:rFonts w:cstheme="minorHAnsi"/>
        </w:rPr>
        <w:t xml:space="preserve"> </w:t>
      </w:r>
      <w:proofErr w:type="spellStart"/>
      <w:r w:rsidRPr="002733B4">
        <w:rPr>
          <w:rFonts w:cstheme="minorHAnsi"/>
        </w:rPr>
        <w:t>reo</w:t>
      </w:r>
      <w:proofErr w:type="spellEnd"/>
      <w:r w:rsidRPr="002733B4">
        <w:rPr>
          <w:rFonts w:cstheme="minorHAnsi"/>
        </w:rPr>
        <w:t xml:space="preserve"> Māori. </w:t>
      </w:r>
    </w:p>
    <w:p w14:paraId="10A08449" w14:textId="77777777" w:rsidR="00655936" w:rsidRDefault="00655936" w:rsidP="00655936"/>
    <w:p w14:paraId="78FFA0AF" w14:textId="77777777" w:rsidR="00655936" w:rsidRDefault="00655936" w:rsidP="00655936">
      <w:r>
        <w:t>For potential providers, these changes</w:t>
      </w:r>
      <w:r w:rsidRPr="002733B4">
        <w:t xml:space="preserve"> </w:t>
      </w:r>
      <w:r>
        <w:t xml:space="preserve">together </w:t>
      </w:r>
      <w:r w:rsidRPr="002733B4">
        <w:t xml:space="preserve">signalled the commissioning process as </w:t>
      </w:r>
      <w:r>
        <w:t>being more</w:t>
      </w:r>
      <w:r w:rsidRPr="002733B4">
        <w:t xml:space="preserve"> accessible and </w:t>
      </w:r>
      <w:r>
        <w:t xml:space="preserve">quite </w:t>
      </w:r>
      <w:r w:rsidRPr="002733B4">
        <w:t xml:space="preserve">different from the standard procurement process. </w:t>
      </w:r>
    </w:p>
    <w:p w14:paraId="01C45450" w14:textId="77777777" w:rsidR="00655936" w:rsidRDefault="00655936" w:rsidP="00655936"/>
    <w:p w14:paraId="63E3228E" w14:textId="77777777" w:rsidR="00655936" w:rsidRDefault="00655936" w:rsidP="00655936">
      <w:r w:rsidRPr="002733B4">
        <w:t xml:space="preserve">The </w:t>
      </w:r>
      <w:proofErr w:type="spellStart"/>
      <w:r>
        <w:t>kaupapa</w:t>
      </w:r>
      <w:proofErr w:type="spellEnd"/>
      <w:r w:rsidRPr="002733B4">
        <w:t xml:space="preserve"> Māori commissioning approach supported the procurement of a range of new </w:t>
      </w:r>
      <w:proofErr w:type="spellStart"/>
      <w:r>
        <w:t>kaupapa</w:t>
      </w:r>
      <w:proofErr w:type="spellEnd"/>
      <w:r w:rsidRPr="002733B4">
        <w:t xml:space="preserve"> Māori services that responded to local needs by using local cultural capacity and capability. It also extended the scope of current services, intentionally making space to be able to tap into </w:t>
      </w:r>
      <w:proofErr w:type="spellStart"/>
      <w:r w:rsidRPr="002733B4">
        <w:t>mātauranga</w:t>
      </w:r>
      <w:proofErr w:type="spellEnd"/>
      <w:r w:rsidRPr="002733B4">
        <w:t xml:space="preserve"> Māori as well as more traditional approaches to dealing with mental health and wellbeing.</w:t>
      </w:r>
    </w:p>
    <w:p w14:paraId="1BB182D9" w14:textId="77777777" w:rsidR="00655936" w:rsidRPr="002733B4" w:rsidRDefault="00655936" w:rsidP="00655936"/>
    <w:p w14:paraId="03F58079" w14:textId="77777777" w:rsidR="00655936" w:rsidRPr="00384E9F" w:rsidRDefault="00655936" w:rsidP="00655936">
      <w:pPr>
        <w:pStyle w:val="Quote"/>
        <w:spacing w:before="0"/>
        <w:ind w:left="567"/>
        <w:rPr>
          <w:i/>
          <w:iCs/>
        </w:rPr>
      </w:pPr>
      <w:r w:rsidRPr="00384E9F">
        <w:rPr>
          <w:i/>
          <w:iCs/>
        </w:rPr>
        <w:t xml:space="preserve">I think it democratised government procurement and made it more open and more accessible. Whether they use video or not, I think the fact we had it sends a strong message of ‘This is different, here’s a range of options, anyone can do this if you’ve got a good story, fit the </w:t>
      </w:r>
      <w:proofErr w:type="spellStart"/>
      <w:r w:rsidRPr="00384E9F">
        <w:rPr>
          <w:i/>
          <w:iCs/>
        </w:rPr>
        <w:t>kaupapa</w:t>
      </w:r>
      <w:proofErr w:type="spellEnd"/>
      <w:r w:rsidRPr="00384E9F">
        <w:rPr>
          <w:i/>
          <w:iCs/>
        </w:rPr>
        <w:t>’.</w:t>
      </w:r>
    </w:p>
    <w:p w14:paraId="7C4E59ED" w14:textId="77777777" w:rsidR="00655936" w:rsidRDefault="00655936" w:rsidP="00655936">
      <w:pPr>
        <w:tabs>
          <w:tab w:val="left" w:pos="0"/>
        </w:tabs>
        <w:rPr>
          <w:rFonts w:cstheme="minorHAnsi"/>
          <w:color w:val="000000" w:themeColor="text1"/>
        </w:rPr>
      </w:pPr>
    </w:p>
    <w:p w14:paraId="64DCCD3C" w14:textId="77777777" w:rsidR="00655936" w:rsidRDefault="00655936" w:rsidP="00655936">
      <w:pPr>
        <w:tabs>
          <w:tab w:val="left" w:pos="0"/>
        </w:tabs>
        <w:rPr>
          <w:rFonts w:cstheme="minorHAnsi"/>
          <w:color w:val="000000" w:themeColor="text1"/>
        </w:rPr>
      </w:pPr>
      <w:r w:rsidRPr="00E65730">
        <w:rPr>
          <w:rFonts w:cstheme="minorHAnsi"/>
          <w:color w:val="000000" w:themeColor="text1"/>
        </w:rPr>
        <w:t>As of March 2022</w:t>
      </w:r>
      <w:r>
        <w:rPr>
          <w:rFonts w:cstheme="minorHAnsi"/>
          <w:color w:val="000000" w:themeColor="text1"/>
        </w:rPr>
        <w:t>, a</w:t>
      </w:r>
      <w:r w:rsidRPr="00E65730">
        <w:rPr>
          <w:rFonts w:cstheme="minorHAnsi"/>
          <w:color w:val="000000" w:themeColor="text1"/>
        </w:rPr>
        <w:t xml:space="preserve"> total of 27 services were funded, as well as 164 new Māori </w:t>
      </w:r>
      <w:r>
        <w:rPr>
          <w:rFonts w:cstheme="minorHAnsi"/>
          <w:color w:val="000000" w:themeColor="text1"/>
        </w:rPr>
        <w:t>full-time equivalent staff</w:t>
      </w:r>
      <w:r w:rsidRPr="00E65730">
        <w:rPr>
          <w:rFonts w:cstheme="minorHAnsi"/>
          <w:color w:val="000000" w:themeColor="text1"/>
        </w:rPr>
        <w:t xml:space="preserve">, with more recruitment still underway. Over 14,000 service appointments have been delivered to </w:t>
      </w:r>
      <w:proofErr w:type="spellStart"/>
      <w:r w:rsidRPr="00E65730">
        <w:rPr>
          <w:rFonts w:cstheme="minorHAnsi"/>
          <w:color w:val="000000" w:themeColor="text1"/>
        </w:rPr>
        <w:t>tangata</w:t>
      </w:r>
      <w:proofErr w:type="spellEnd"/>
      <w:r w:rsidRPr="00E65730">
        <w:rPr>
          <w:rFonts w:cstheme="minorHAnsi"/>
          <w:color w:val="000000" w:themeColor="text1"/>
        </w:rPr>
        <w:t xml:space="preserve"> </w:t>
      </w:r>
      <w:proofErr w:type="spellStart"/>
      <w:r w:rsidRPr="00E65730">
        <w:rPr>
          <w:rFonts w:cstheme="minorHAnsi"/>
          <w:color w:val="000000" w:themeColor="text1"/>
        </w:rPr>
        <w:t>whaiora</w:t>
      </w:r>
      <w:proofErr w:type="spellEnd"/>
      <w:r w:rsidRPr="00E65730">
        <w:rPr>
          <w:rFonts w:cstheme="minorHAnsi"/>
          <w:color w:val="000000" w:themeColor="text1"/>
        </w:rPr>
        <w:t>.</w:t>
      </w:r>
    </w:p>
    <w:p w14:paraId="05BA659F" w14:textId="77777777" w:rsidR="00655936" w:rsidRPr="009C155A" w:rsidRDefault="00655936" w:rsidP="00655936">
      <w:pPr>
        <w:tabs>
          <w:tab w:val="left" w:pos="0"/>
        </w:tabs>
        <w:rPr>
          <w:rFonts w:cstheme="minorHAnsi"/>
          <w:color w:val="943634" w:themeColor="accent2" w:themeShade="BF"/>
        </w:rPr>
      </w:pPr>
    </w:p>
    <w:p w14:paraId="5AD92AAD" w14:textId="77777777" w:rsidR="00655936" w:rsidRPr="00384E9F" w:rsidRDefault="00655936" w:rsidP="00655936">
      <w:pPr>
        <w:pStyle w:val="Quote"/>
        <w:spacing w:before="0"/>
        <w:ind w:left="567"/>
        <w:rPr>
          <w:i/>
          <w:iCs/>
        </w:rPr>
      </w:pPr>
      <w:r w:rsidRPr="00384E9F">
        <w:rPr>
          <w:i/>
          <w:iCs/>
        </w:rPr>
        <w:t xml:space="preserve">So, it’s not only just more, but it’s also different and it’s also coming from that </w:t>
      </w:r>
      <w:proofErr w:type="spellStart"/>
      <w:r w:rsidRPr="00384E9F">
        <w:rPr>
          <w:i/>
          <w:iCs/>
        </w:rPr>
        <w:t>te</w:t>
      </w:r>
      <w:proofErr w:type="spellEnd"/>
      <w:r w:rsidRPr="00384E9F">
        <w:rPr>
          <w:i/>
          <w:iCs/>
        </w:rPr>
        <w:t xml:space="preserve"> </w:t>
      </w:r>
      <w:proofErr w:type="spellStart"/>
      <w:r w:rsidRPr="00384E9F">
        <w:rPr>
          <w:i/>
          <w:iCs/>
        </w:rPr>
        <w:t>ao</w:t>
      </w:r>
      <w:proofErr w:type="spellEnd"/>
      <w:r w:rsidRPr="00384E9F">
        <w:rPr>
          <w:i/>
          <w:iCs/>
        </w:rPr>
        <w:t xml:space="preserve"> Māori, </w:t>
      </w:r>
      <w:proofErr w:type="spellStart"/>
      <w:r w:rsidRPr="00384E9F">
        <w:rPr>
          <w:i/>
          <w:iCs/>
        </w:rPr>
        <w:t>mātauranga</w:t>
      </w:r>
      <w:proofErr w:type="spellEnd"/>
      <w:r w:rsidRPr="00384E9F">
        <w:rPr>
          <w:i/>
          <w:iCs/>
        </w:rPr>
        <w:t xml:space="preserve"> Māori space. The process has supported providers to bring the uniqueness of their offering, tailored to their capabilities and communities that is now available to be made to </w:t>
      </w:r>
      <w:proofErr w:type="spellStart"/>
      <w:r w:rsidRPr="00384E9F">
        <w:rPr>
          <w:i/>
          <w:iCs/>
        </w:rPr>
        <w:t>whānau</w:t>
      </w:r>
      <w:proofErr w:type="spellEnd"/>
      <w:r w:rsidRPr="00384E9F">
        <w:rPr>
          <w:i/>
          <w:iCs/>
        </w:rPr>
        <w:t xml:space="preserve"> and </w:t>
      </w:r>
      <w:proofErr w:type="spellStart"/>
      <w:r w:rsidRPr="00384E9F">
        <w:rPr>
          <w:i/>
          <w:iCs/>
        </w:rPr>
        <w:t>tangata</w:t>
      </w:r>
      <w:proofErr w:type="spellEnd"/>
      <w:r w:rsidRPr="00384E9F">
        <w:rPr>
          <w:i/>
          <w:iCs/>
        </w:rPr>
        <w:t xml:space="preserve"> </w:t>
      </w:r>
      <w:proofErr w:type="spellStart"/>
      <w:r w:rsidRPr="00384E9F">
        <w:rPr>
          <w:i/>
          <w:iCs/>
        </w:rPr>
        <w:t>whaiora</w:t>
      </w:r>
      <w:proofErr w:type="spellEnd"/>
      <w:r w:rsidRPr="00384E9F">
        <w:rPr>
          <w:i/>
          <w:iCs/>
        </w:rPr>
        <w:t>.</w:t>
      </w:r>
    </w:p>
    <w:p w14:paraId="5847053D" w14:textId="77777777" w:rsidR="00655936" w:rsidRDefault="00655936" w:rsidP="00655936">
      <w:pPr>
        <w:tabs>
          <w:tab w:val="left" w:pos="0"/>
        </w:tabs>
        <w:rPr>
          <w:rFonts w:cstheme="minorHAnsi"/>
        </w:rPr>
      </w:pPr>
    </w:p>
    <w:p w14:paraId="37A0DF8F" w14:textId="397E5C2E" w:rsidR="00655936" w:rsidRDefault="00655936" w:rsidP="00655936">
      <w:pPr>
        <w:tabs>
          <w:tab w:val="left" w:pos="0"/>
        </w:tabs>
        <w:rPr>
          <w:rFonts w:cstheme="minorHAnsi"/>
        </w:rPr>
      </w:pPr>
      <w:proofErr w:type="spellStart"/>
      <w:r w:rsidRPr="002733B4">
        <w:rPr>
          <w:rFonts w:cstheme="minorHAnsi"/>
        </w:rPr>
        <w:t>Kaimahi</w:t>
      </w:r>
      <w:proofErr w:type="spellEnd"/>
      <w:r w:rsidRPr="002733B4">
        <w:rPr>
          <w:rFonts w:cstheme="minorHAnsi"/>
        </w:rPr>
        <w:t xml:space="preserve"> Māori felt that non-Māori Ministry personnel had experienced a cultural education through the </w:t>
      </w:r>
      <w:proofErr w:type="spellStart"/>
      <w:r>
        <w:rPr>
          <w:rFonts w:cstheme="minorHAnsi"/>
        </w:rPr>
        <w:t>kaupapa</w:t>
      </w:r>
      <w:proofErr w:type="spellEnd"/>
      <w:r w:rsidRPr="002733B4">
        <w:rPr>
          <w:rFonts w:cstheme="minorHAnsi"/>
        </w:rPr>
        <w:t xml:space="preserve"> Māori commissioning processes and</w:t>
      </w:r>
      <w:r>
        <w:rPr>
          <w:rFonts w:cstheme="minorHAnsi"/>
        </w:rPr>
        <w:t>,</w:t>
      </w:r>
      <w:r w:rsidRPr="002733B4">
        <w:rPr>
          <w:rFonts w:cstheme="minorHAnsi"/>
        </w:rPr>
        <w:t xml:space="preserve"> as a result, had a better understanding of how to engage with Māori.</w:t>
      </w:r>
      <w:r>
        <w:rPr>
          <w:rFonts w:cstheme="minorHAnsi"/>
        </w:rPr>
        <w:t xml:space="preserve"> Early on, the </w:t>
      </w:r>
      <w:r w:rsidRPr="006752AA">
        <w:rPr>
          <w:rFonts w:cstheme="minorHAnsi"/>
        </w:rPr>
        <w:t>non-Māori Ministry personne</w:t>
      </w:r>
      <w:r>
        <w:rPr>
          <w:rFonts w:cstheme="minorHAnsi"/>
        </w:rPr>
        <w:t xml:space="preserve">l involved </w:t>
      </w:r>
      <w:r w:rsidRPr="006752AA">
        <w:rPr>
          <w:rFonts w:cstheme="minorHAnsi"/>
        </w:rPr>
        <w:t xml:space="preserve">also identified that this project was special and required some ‘unlearning’ of standard processes and some European-centric work-practices. There was </w:t>
      </w:r>
      <w:r w:rsidRPr="006752AA">
        <w:rPr>
          <w:rFonts w:cstheme="minorHAnsi"/>
        </w:rPr>
        <w:lastRenderedPageBreak/>
        <w:t>an early realisation that the collective team needed to co-design some new approaches that better</w:t>
      </w:r>
      <w:r>
        <w:rPr>
          <w:rFonts w:cstheme="minorHAnsi"/>
        </w:rPr>
        <w:t xml:space="preserve"> enabled</w:t>
      </w:r>
      <w:r w:rsidRPr="006752AA">
        <w:rPr>
          <w:rFonts w:cstheme="minorHAnsi"/>
        </w:rPr>
        <w:t xml:space="preserve"> a </w:t>
      </w:r>
      <w:proofErr w:type="spellStart"/>
      <w:r>
        <w:rPr>
          <w:rFonts w:cstheme="minorHAnsi"/>
        </w:rPr>
        <w:t>kaupapa</w:t>
      </w:r>
      <w:proofErr w:type="spellEnd"/>
      <w:r w:rsidRPr="006752AA">
        <w:rPr>
          <w:rFonts w:cstheme="minorHAnsi"/>
        </w:rPr>
        <w:t xml:space="preserve"> Māori world</w:t>
      </w:r>
      <w:r>
        <w:rPr>
          <w:rFonts w:cstheme="minorHAnsi"/>
        </w:rPr>
        <w:t>view</w:t>
      </w:r>
      <w:r w:rsidRPr="006752AA">
        <w:rPr>
          <w:rFonts w:cstheme="minorHAnsi"/>
        </w:rPr>
        <w:t xml:space="preserve">. For many, this </w:t>
      </w:r>
      <w:r>
        <w:rPr>
          <w:rFonts w:cstheme="minorHAnsi"/>
        </w:rPr>
        <w:t>im</w:t>
      </w:r>
      <w:r w:rsidRPr="006752AA">
        <w:rPr>
          <w:rFonts w:cstheme="minorHAnsi"/>
        </w:rPr>
        <w:t xml:space="preserve">mersion into </w:t>
      </w:r>
      <w:proofErr w:type="spellStart"/>
      <w:r>
        <w:rPr>
          <w:rFonts w:cstheme="minorHAnsi"/>
        </w:rPr>
        <w:t>kaupapa</w:t>
      </w:r>
      <w:proofErr w:type="spellEnd"/>
      <w:r w:rsidRPr="006752AA">
        <w:rPr>
          <w:rFonts w:cstheme="minorHAnsi"/>
        </w:rPr>
        <w:t xml:space="preserve"> Māori was enlightening.</w:t>
      </w:r>
    </w:p>
    <w:p w14:paraId="3FA325C1" w14:textId="77777777" w:rsidR="008D069E" w:rsidRPr="002733B4" w:rsidRDefault="008D069E" w:rsidP="00655936">
      <w:pPr>
        <w:tabs>
          <w:tab w:val="left" w:pos="0"/>
        </w:tabs>
        <w:rPr>
          <w:rFonts w:cstheme="minorHAnsi"/>
        </w:rPr>
      </w:pPr>
    </w:p>
    <w:p w14:paraId="31AD4818" w14:textId="77777777" w:rsidR="00655936" w:rsidRPr="00384E9F" w:rsidRDefault="00655936" w:rsidP="00655936">
      <w:pPr>
        <w:pStyle w:val="Quote"/>
        <w:spacing w:before="0"/>
        <w:ind w:left="567"/>
        <w:rPr>
          <w:i/>
          <w:iCs/>
        </w:rPr>
      </w:pPr>
      <w:r w:rsidRPr="00384E9F">
        <w:rPr>
          <w:i/>
          <w:iCs/>
        </w:rPr>
        <w:t xml:space="preserve">They’ve been sensitised to a </w:t>
      </w:r>
      <w:proofErr w:type="spellStart"/>
      <w:r w:rsidRPr="00384E9F">
        <w:rPr>
          <w:i/>
          <w:iCs/>
        </w:rPr>
        <w:t>te</w:t>
      </w:r>
      <w:proofErr w:type="spellEnd"/>
      <w:r w:rsidRPr="00384E9F">
        <w:rPr>
          <w:i/>
          <w:iCs/>
        </w:rPr>
        <w:t xml:space="preserve"> </w:t>
      </w:r>
      <w:proofErr w:type="spellStart"/>
      <w:r w:rsidRPr="00384E9F">
        <w:rPr>
          <w:i/>
          <w:iCs/>
        </w:rPr>
        <w:t>ao</w:t>
      </w:r>
      <w:proofErr w:type="spellEnd"/>
      <w:r w:rsidRPr="00384E9F">
        <w:rPr>
          <w:i/>
          <w:iCs/>
        </w:rPr>
        <w:t xml:space="preserve"> Māori world, </w:t>
      </w:r>
      <w:proofErr w:type="spellStart"/>
      <w:r w:rsidRPr="00384E9F">
        <w:rPr>
          <w:i/>
          <w:iCs/>
        </w:rPr>
        <w:t>te</w:t>
      </w:r>
      <w:proofErr w:type="spellEnd"/>
      <w:r w:rsidRPr="00384E9F">
        <w:rPr>
          <w:i/>
          <w:iCs/>
        </w:rPr>
        <w:t xml:space="preserve"> </w:t>
      </w:r>
      <w:proofErr w:type="spellStart"/>
      <w:r w:rsidRPr="00384E9F">
        <w:rPr>
          <w:i/>
          <w:iCs/>
        </w:rPr>
        <w:t>reo</w:t>
      </w:r>
      <w:proofErr w:type="spellEnd"/>
      <w:r w:rsidRPr="00384E9F">
        <w:rPr>
          <w:i/>
          <w:iCs/>
        </w:rPr>
        <w:t xml:space="preserve"> Māori, </w:t>
      </w:r>
      <w:proofErr w:type="spellStart"/>
      <w:r w:rsidRPr="00384E9F">
        <w:rPr>
          <w:i/>
          <w:iCs/>
        </w:rPr>
        <w:t>whakaaro</w:t>
      </w:r>
      <w:proofErr w:type="spellEnd"/>
      <w:r w:rsidRPr="00384E9F">
        <w:rPr>
          <w:i/>
          <w:iCs/>
        </w:rPr>
        <w:t xml:space="preserve"> Māori and a way of thinking and being that they may not have been part of before. Also, a deeper knowing amongst some of our colleagues who now feel more able to be an ally.</w:t>
      </w:r>
    </w:p>
    <w:p w14:paraId="5FB37DB5" w14:textId="77777777" w:rsidR="00655936" w:rsidRDefault="00655936" w:rsidP="00655936">
      <w:pPr>
        <w:pStyle w:val="Heading1"/>
        <w:sectPr w:rsidR="00655936" w:rsidSect="008D069E">
          <w:pgSz w:w="11901" w:h="16817"/>
          <w:pgMar w:top="1418" w:right="1701" w:bottom="1134" w:left="1843" w:header="709" w:footer="425" w:gutter="0"/>
          <w:cols w:space="708"/>
          <w:docGrid w:linePitch="360"/>
        </w:sectPr>
      </w:pPr>
    </w:p>
    <w:p w14:paraId="03EA836A" w14:textId="77777777" w:rsidR="00655936" w:rsidRPr="002733B4" w:rsidRDefault="00655936" w:rsidP="00655936">
      <w:pPr>
        <w:pStyle w:val="Heading1"/>
        <w:spacing w:before="0"/>
      </w:pPr>
      <w:bookmarkStart w:id="32" w:name="_Toc122356158"/>
      <w:bookmarkStart w:id="33" w:name="_Toc124833895"/>
      <w:r w:rsidRPr="002733B4">
        <w:lastRenderedPageBreak/>
        <w:t>What has been learned?</w:t>
      </w:r>
      <w:bookmarkEnd w:id="32"/>
      <w:bookmarkEnd w:id="33"/>
    </w:p>
    <w:p w14:paraId="56C03A3F" w14:textId="77777777" w:rsidR="00655936" w:rsidRDefault="00655936" w:rsidP="00655936">
      <w:pPr>
        <w:rPr>
          <w:rFonts w:cstheme="minorHAnsi"/>
          <w:color w:val="000000" w:themeColor="text1"/>
        </w:rPr>
      </w:pPr>
      <w:r w:rsidRPr="002733B4">
        <w:rPr>
          <w:rFonts w:cstheme="minorHAnsi"/>
        </w:rPr>
        <w:t xml:space="preserve">The </w:t>
      </w:r>
      <w:proofErr w:type="spellStart"/>
      <w:r>
        <w:rPr>
          <w:rFonts w:cstheme="minorHAnsi"/>
        </w:rPr>
        <w:t>kaupapa</w:t>
      </w:r>
      <w:proofErr w:type="spellEnd"/>
      <w:r w:rsidRPr="002733B4">
        <w:rPr>
          <w:rFonts w:cstheme="minorHAnsi"/>
        </w:rPr>
        <w:t xml:space="preserve"> Māori commissioning approach has not been without challenges </w:t>
      </w:r>
      <w:r>
        <w:rPr>
          <w:rFonts w:cstheme="minorHAnsi"/>
        </w:rPr>
        <w:t>including</w:t>
      </w:r>
      <w:r w:rsidRPr="002733B4">
        <w:rPr>
          <w:rFonts w:cstheme="minorHAnsi"/>
        </w:rPr>
        <w:t xml:space="preserve"> </w:t>
      </w:r>
      <w:r>
        <w:rPr>
          <w:rFonts w:cstheme="minorHAnsi"/>
        </w:rPr>
        <w:t xml:space="preserve">the inherent </w:t>
      </w:r>
      <w:r w:rsidRPr="002733B4">
        <w:rPr>
          <w:rFonts w:cstheme="minorHAnsi"/>
        </w:rPr>
        <w:t>tensions</w:t>
      </w:r>
      <w:r>
        <w:rPr>
          <w:rFonts w:cstheme="minorHAnsi"/>
        </w:rPr>
        <w:t xml:space="preserve"> of innovation, particularly given the bicultural context of the project</w:t>
      </w:r>
      <w:r w:rsidRPr="002733B4">
        <w:rPr>
          <w:rFonts w:cstheme="minorHAnsi"/>
        </w:rPr>
        <w:t>.</w:t>
      </w:r>
      <w:r>
        <w:rPr>
          <w:rFonts w:cstheme="minorHAnsi"/>
        </w:rPr>
        <w:t xml:space="preserve"> </w:t>
      </w:r>
      <w:r w:rsidRPr="002733B4">
        <w:rPr>
          <w:rFonts w:cstheme="minorHAnsi"/>
        </w:rPr>
        <w:t xml:space="preserve">The main challenge </w:t>
      </w:r>
      <w:r w:rsidRPr="000739AF">
        <w:rPr>
          <w:rFonts w:cstheme="minorHAnsi"/>
          <w:color w:val="000000" w:themeColor="text1"/>
        </w:rPr>
        <w:t xml:space="preserve">has been navigating the procurement and probity rules and regulations and </w:t>
      </w:r>
      <w:r>
        <w:rPr>
          <w:rFonts w:cstheme="minorHAnsi"/>
          <w:color w:val="000000" w:themeColor="text1"/>
        </w:rPr>
        <w:t xml:space="preserve">at times being </w:t>
      </w:r>
      <w:r w:rsidRPr="000739AF">
        <w:rPr>
          <w:rFonts w:cstheme="minorHAnsi"/>
          <w:color w:val="000000" w:themeColor="text1"/>
        </w:rPr>
        <w:t xml:space="preserve">constrained by legal and process requirements, while attempting to enable </w:t>
      </w:r>
      <w:proofErr w:type="spellStart"/>
      <w:r>
        <w:rPr>
          <w:rFonts w:cstheme="minorHAnsi"/>
          <w:color w:val="000000" w:themeColor="text1"/>
        </w:rPr>
        <w:t>k</w:t>
      </w:r>
      <w:r w:rsidRPr="000739AF">
        <w:rPr>
          <w:rFonts w:cstheme="minorHAnsi"/>
          <w:color w:val="000000" w:themeColor="text1"/>
        </w:rPr>
        <w:t>aupapa</w:t>
      </w:r>
      <w:proofErr w:type="spellEnd"/>
      <w:r w:rsidRPr="000739AF">
        <w:rPr>
          <w:rFonts w:cstheme="minorHAnsi"/>
          <w:color w:val="000000" w:themeColor="text1"/>
        </w:rPr>
        <w:t xml:space="preserve"> Māori and tikanga Māori. </w:t>
      </w:r>
    </w:p>
    <w:p w14:paraId="27875A54" w14:textId="77777777" w:rsidR="00655936" w:rsidRPr="000739AF" w:rsidRDefault="00655936" w:rsidP="00655936">
      <w:pPr>
        <w:rPr>
          <w:rFonts w:cstheme="minorHAnsi"/>
          <w:color w:val="000000" w:themeColor="text1"/>
        </w:rPr>
      </w:pPr>
    </w:p>
    <w:tbl>
      <w:tblPr>
        <w:tblStyle w:val="TableGrid"/>
        <w:tblW w:w="0" w:type="auto"/>
        <w:tblLook w:val="04A0" w:firstRow="1" w:lastRow="0" w:firstColumn="1" w:lastColumn="0" w:noHBand="0" w:noVBand="1"/>
      </w:tblPr>
      <w:tblGrid>
        <w:gridCol w:w="8347"/>
      </w:tblGrid>
      <w:tr w:rsidR="00655936" w:rsidRPr="000739AF" w14:paraId="180754BF" w14:textId="77777777" w:rsidTr="00B67D91">
        <w:tc>
          <w:tcPr>
            <w:tcW w:w="9011" w:type="dxa"/>
          </w:tcPr>
          <w:p w14:paraId="0EA12162" w14:textId="77777777" w:rsidR="00655936" w:rsidRPr="000739AF" w:rsidRDefault="00655936" w:rsidP="00B67D91">
            <w:pPr>
              <w:tabs>
                <w:tab w:val="left" w:pos="0"/>
              </w:tabs>
              <w:spacing w:before="120" w:after="120"/>
              <w:rPr>
                <w:rFonts w:cstheme="minorHAnsi"/>
                <w:color w:val="000000" w:themeColor="text1"/>
              </w:rPr>
            </w:pPr>
            <w:r w:rsidRPr="000739AF">
              <w:rPr>
                <w:rFonts w:cstheme="minorHAnsi"/>
                <w:color w:val="000000" w:themeColor="text1"/>
              </w:rPr>
              <w:t xml:space="preserve">The procurement team used this question to guide </w:t>
            </w:r>
            <w:r>
              <w:rPr>
                <w:rFonts w:cstheme="minorHAnsi"/>
                <w:color w:val="000000" w:themeColor="text1"/>
              </w:rPr>
              <w:t>its</w:t>
            </w:r>
            <w:r w:rsidRPr="000739AF">
              <w:rPr>
                <w:rFonts w:cstheme="minorHAnsi"/>
                <w:color w:val="000000" w:themeColor="text1"/>
              </w:rPr>
              <w:t xml:space="preserve"> work: </w:t>
            </w:r>
          </w:p>
          <w:p w14:paraId="568A7069" w14:textId="77777777" w:rsidR="00655936" w:rsidRPr="000739AF" w:rsidRDefault="00655936" w:rsidP="00B67D91">
            <w:pPr>
              <w:spacing w:before="120" w:after="120"/>
              <w:ind w:left="450" w:right="828"/>
              <w:rPr>
                <w:rFonts w:eastAsiaTheme="minorHAnsi" w:cstheme="minorHAnsi"/>
                <w:color w:val="000000" w:themeColor="text1"/>
                <w:lang w:val="en-GB" w:eastAsia="en-US"/>
              </w:rPr>
            </w:pPr>
            <w:r w:rsidRPr="000739AF">
              <w:rPr>
                <w:rFonts w:eastAsiaTheme="minorHAnsi" w:cstheme="minorHAnsi"/>
                <w:color w:val="000000" w:themeColor="text1"/>
                <w:lang w:val="en-GB" w:eastAsia="en-US"/>
              </w:rPr>
              <w:t xml:space="preserve">What does the </w:t>
            </w:r>
            <w:proofErr w:type="spellStart"/>
            <w:r>
              <w:rPr>
                <w:rFonts w:eastAsiaTheme="minorHAnsi" w:cstheme="minorHAnsi"/>
                <w:color w:val="000000" w:themeColor="text1"/>
                <w:lang w:val="en-GB" w:eastAsia="en-US"/>
              </w:rPr>
              <w:t>k</w:t>
            </w:r>
            <w:r w:rsidRPr="000739AF">
              <w:rPr>
                <w:rFonts w:eastAsiaTheme="minorHAnsi" w:cstheme="minorHAnsi"/>
                <w:color w:val="000000" w:themeColor="text1"/>
                <w:lang w:val="en-GB" w:eastAsia="en-US"/>
              </w:rPr>
              <w:t>aupapa</w:t>
            </w:r>
            <w:proofErr w:type="spellEnd"/>
            <w:r w:rsidRPr="000739AF">
              <w:rPr>
                <w:rFonts w:eastAsiaTheme="minorHAnsi" w:cstheme="minorHAnsi"/>
                <w:color w:val="000000" w:themeColor="text1"/>
                <w:lang w:val="en-GB" w:eastAsia="en-US"/>
              </w:rPr>
              <w:t xml:space="preserve"> Māori version of </w:t>
            </w:r>
            <w:r>
              <w:rPr>
                <w:rFonts w:eastAsiaTheme="minorHAnsi" w:cstheme="minorHAnsi"/>
                <w:color w:val="000000" w:themeColor="text1"/>
                <w:lang w:val="en-GB" w:eastAsia="en-US"/>
              </w:rPr>
              <w:t>g</w:t>
            </w:r>
            <w:r w:rsidRPr="000739AF">
              <w:rPr>
                <w:rFonts w:eastAsiaTheme="minorHAnsi" w:cstheme="minorHAnsi"/>
                <w:color w:val="000000" w:themeColor="text1"/>
                <w:lang w:val="en-GB" w:eastAsia="en-US"/>
              </w:rPr>
              <w:t xml:space="preserve">overnment </w:t>
            </w:r>
            <w:r>
              <w:rPr>
                <w:rFonts w:eastAsiaTheme="minorHAnsi" w:cstheme="minorHAnsi"/>
                <w:color w:val="000000" w:themeColor="text1"/>
                <w:lang w:val="en-GB" w:eastAsia="en-US"/>
              </w:rPr>
              <w:t>p</w:t>
            </w:r>
            <w:r w:rsidRPr="000739AF">
              <w:rPr>
                <w:rFonts w:eastAsiaTheme="minorHAnsi" w:cstheme="minorHAnsi"/>
                <w:color w:val="000000" w:themeColor="text1"/>
                <w:lang w:val="en-GB" w:eastAsia="en-US"/>
              </w:rPr>
              <w:t>rocurement look like – and how far can we reinvent it while complying within the Government Procurement Rules?</w:t>
            </w:r>
          </w:p>
        </w:tc>
      </w:tr>
    </w:tbl>
    <w:p w14:paraId="6C4AECBD" w14:textId="77777777" w:rsidR="00655936" w:rsidRDefault="00655936" w:rsidP="00655936">
      <w:pPr>
        <w:tabs>
          <w:tab w:val="left" w:pos="0"/>
        </w:tabs>
        <w:rPr>
          <w:rFonts w:cstheme="minorHAnsi"/>
          <w:color w:val="000000" w:themeColor="text1"/>
        </w:rPr>
      </w:pPr>
    </w:p>
    <w:p w14:paraId="11690832" w14:textId="77777777" w:rsidR="00655936" w:rsidRPr="000739AF" w:rsidRDefault="00655936" w:rsidP="00655936">
      <w:pPr>
        <w:tabs>
          <w:tab w:val="left" w:pos="0"/>
        </w:tabs>
        <w:rPr>
          <w:rFonts w:cstheme="minorHAnsi"/>
          <w:color w:val="000000" w:themeColor="text1"/>
        </w:rPr>
      </w:pPr>
      <w:r w:rsidRPr="000739AF">
        <w:rPr>
          <w:rFonts w:cstheme="minorHAnsi"/>
          <w:color w:val="000000" w:themeColor="text1"/>
        </w:rPr>
        <w:t xml:space="preserve">New Zealand law is derived or developed from </w:t>
      </w:r>
      <w:bookmarkStart w:id="34" w:name="_Hlk108447522"/>
      <w:r w:rsidRPr="000739AF">
        <w:rPr>
          <w:rFonts w:cstheme="minorHAnsi"/>
          <w:color w:val="000000" w:themeColor="text1"/>
        </w:rPr>
        <w:t>English and Western legal concepts and rules</w:t>
      </w:r>
      <w:bookmarkEnd w:id="34"/>
      <w:r w:rsidRPr="000739AF">
        <w:rPr>
          <w:rFonts w:cstheme="minorHAnsi"/>
          <w:color w:val="000000" w:themeColor="text1"/>
        </w:rPr>
        <w:t>.</w:t>
      </w:r>
      <w:r w:rsidRPr="000739AF">
        <w:rPr>
          <w:rStyle w:val="FootnoteReference"/>
          <w:rFonts w:cstheme="minorHAnsi"/>
          <w:color w:val="000000" w:themeColor="text1"/>
        </w:rPr>
        <w:t xml:space="preserve"> </w:t>
      </w:r>
      <w:r w:rsidRPr="000739AF">
        <w:rPr>
          <w:rFonts w:cstheme="minorHAnsi"/>
          <w:color w:val="000000" w:themeColor="text1"/>
        </w:rPr>
        <w:t xml:space="preserve">The resulting commissioning and procurement systems, processes and regulation </w:t>
      </w:r>
      <w:r>
        <w:rPr>
          <w:rFonts w:cstheme="minorHAnsi"/>
          <w:color w:val="000000" w:themeColor="text1"/>
        </w:rPr>
        <w:t xml:space="preserve">can </w:t>
      </w:r>
      <w:r w:rsidRPr="000739AF">
        <w:rPr>
          <w:rFonts w:cstheme="minorHAnsi"/>
          <w:color w:val="000000" w:themeColor="text1"/>
        </w:rPr>
        <w:t>therefore reflect and privilege non-Māori values and worldviews. They determine what is appropriate</w:t>
      </w:r>
      <w:r>
        <w:rPr>
          <w:rFonts w:cstheme="minorHAnsi"/>
          <w:color w:val="000000" w:themeColor="text1"/>
        </w:rPr>
        <w:t xml:space="preserve"> and</w:t>
      </w:r>
      <w:r w:rsidRPr="000739AF">
        <w:rPr>
          <w:rFonts w:cstheme="minorHAnsi"/>
          <w:color w:val="000000" w:themeColor="text1"/>
        </w:rPr>
        <w:t xml:space="preserve"> necessary as part of commissioning. These rules, regulations and processes ‘hold’ the current system in place and </w:t>
      </w:r>
      <w:r>
        <w:rPr>
          <w:rFonts w:cstheme="minorHAnsi"/>
          <w:color w:val="000000" w:themeColor="text1"/>
        </w:rPr>
        <w:t xml:space="preserve">can </w:t>
      </w:r>
      <w:r w:rsidRPr="000739AF">
        <w:rPr>
          <w:rFonts w:cstheme="minorHAnsi"/>
          <w:color w:val="000000" w:themeColor="text1"/>
        </w:rPr>
        <w:t xml:space="preserve">make it challenging to give effect to tikanga even when there is a strong commitment to work in a </w:t>
      </w:r>
      <w:proofErr w:type="spellStart"/>
      <w:r>
        <w:rPr>
          <w:rFonts w:cstheme="minorHAnsi"/>
          <w:color w:val="000000" w:themeColor="text1"/>
        </w:rPr>
        <w:t>k</w:t>
      </w:r>
      <w:r w:rsidRPr="000739AF">
        <w:rPr>
          <w:rFonts w:cstheme="minorHAnsi"/>
          <w:color w:val="000000" w:themeColor="text1"/>
        </w:rPr>
        <w:t>aupapa</w:t>
      </w:r>
      <w:proofErr w:type="spellEnd"/>
      <w:r w:rsidRPr="000739AF">
        <w:rPr>
          <w:rFonts w:cstheme="minorHAnsi"/>
          <w:color w:val="000000" w:themeColor="text1"/>
        </w:rPr>
        <w:t xml:space="preserve"> Māori way. </w:t>
      </w:r>
    </w:p>
    <w:p w14:paraId="056C319F" w14:textId="77777777" w:rsidR="00655936" w:rsidRPr="000739AF" w:rsidRDefault="00655936" w:rsidP="00655936">
      <w:pPr>
        <w:pStyle w:val="Heading2"/>
      </w:pPr>
      <w:bookmarkStart w:id="35" w:name="_Toc122356159"/>
      <w:bookmarkStart w:id="36" w:name="_Toc124833896"/>
      <w:r w:rsidRPr="000739AF">
        <w:t>Supporting different ways of thinking and working</w:t>
      </w:r>
      <w:bookmarkEnd w:id="35"/>
      <w:bookmarkEnd w:id="36"/>
    </w:p>
    <w:p w14:paraId="22B850DE" w14:textId="77777777" w:rsidR="00655936" w:rsidRDefault="00655936" w:rsidP="00655936">
      <w:pPr>
        <w:tabs>
          <w:tab w:val="left" w:pos="0"/>
        </w:tabs>
        <w:rPr>
          <w:rFonts w:cstheme="minorHAnsi"/>
          <w:color w:val="000000" w:themeColor="text1"/>
        </w:rPr>
      </w:pPr>
      <w:r w:rsidRPr="000739AF">
        <w:rPr>
          <w:rFonts w:cstheme="minorHAnsi"/>
          <w:color w:val="000000" w:themeColor="text1"/>
        </w:rPr>
        <w:t>The team did their best</w:t>
      </w:r>
      <w:r w:rsidRPr="006B5868">
        <w:rPr>
          <w:rFonts w:cstheme="minorHAnsi"/>
          <w:color w:val="000000" w:themeColor="text1"/>
        </w:rPr>
        <w:t xml:space="preserve"> </w:t>
      </w:r>
      <w:r w:rsidRPr="000739AF">
        <w:rPr>
          <w:rFonts w:cstheme="minorHAnsi"/>
          <w:color w:val="000000" w:themeColor="text1"/>
        </w:rPr>
        <w:t>collective</w:t>
      </w:r>
      <w:r>
        <w:rPr>
          <w:rFonts w:cstheme="minorHAnsi"/>
          <w:color w:val="000000" w:themeColor="text1"/>
        </w:rPr>
        <w:t>ly</w:t>
      </w:r>
      <w:r w:rsidRPr="000739AF">
        <w:rPr>
          <w:rFonts w:cstheme="minorHAnsi"/>
          <w:color w:val="000000" w:themeColor="text1"/>
        </w:rPr>
        <w:t xml:space="preserve"> to understand each other’s perspective</w:t>
      </w:r>
      <w:r>
        <w:rPr>
          <w:rFonts w:cstheme="minorHAnsi"/>
          <w:color w:val="000000" w:themeColor="text1"/>
        </w:rPr>
        <w:t>s</w:t>
      </w:r>
      <w:r w:rsidRPr="000739AF">
        <w:rPr>
          <w:rFonts w:cstheme="minorHAnsi"/>
          <w:color w:val="000000" w:themeColor="text1"/>
        </w:rPr>
        <w:t xml:space="preserve"> and to collaborate to co-design an approach that appropriately enabled </w:t>
      </w:r>
      <w:proofErr w:type="spellStart"/>
      <w:r>
        <w:rPr>
          <w:rFonts w:cstheme="minorHAnsi"/>
          <w:color w:val="000000" w:themeColor="text1"/>
        </w:rPr>
        <w:t>k</w:t>
      </w:r>
      <w:r w:rsidRPr="000739AF">
        <w:rPr>
          <w:rFonts w:cstheme="minorHAnsi"/>
          <w:color w:val="000000" w:themeColor="text1"/>
        </w:rPr>
        <w:t>aupapa</w:t>
      </w:r>
      <w:proofErr w:type="spellEnd"/>
      <w:r w:rsidRPr="000739AF">
        <w:rPr>
          <w:rFonts w:cstheme="minorHAnsi"/>
          <w:color w:val="000000" w:themeColor="text1"/>
        </w:rPr>
        <w:t xml:space="preserve"> Māori needs, while meeting Government Procurement Rules and other related government requirements.  </w:t>
      </w:r>
    </w:p>
    <w:p w14:paraId="14031FA8" w14:textId="77777777" w:rsidR="00655936" w:rsidRPr="000739AF" w:rsidRDefault="00655936" w:rsidP="00655936">
      <w:pPr>
        <w:tabs>
          <w:tab w:val="left" w:pos="0"/>
        </w:tabs>
        <w:rPr>
          <w:rFonts w:cstheme="minorHAnsi"/>
          <w:color w:val="000000" w:themeColor="text1"/>
        </w:rPr>
      </w:pPr>
    </w:p>
    <w:p w14:paraId="56E21CB0" w14:textId="77777777" w:rsidR="00655936" w:rsidRDefault="00655936" w:rsidP="00655936">
      <w:pPr>
        <w:tabs>
          <w:tab w:val="left" w:pos="0"/>
        </w:tabs>
        <w:rPr>
          <w:rFonts w:cstheme="minorHAnsi"/>
          <w:color w:val="000000" w:themeColor="text1"/>
        </w:rPr>
      </w:pPr>
      <w:r w:rsidRPr="000739AF">
        <w:rPr>
          <w:rFonts w:cstheme="minorHAnsi"/>
          <w:color w:val="000000" w:themeColor="text1"/>
        </w:rPr>
        <w:t>With any innovation there is the inherent ‘storming’ as the team works through the Old versus New approach. Sometimes these discussions could be misconstrued as discussion</w:t>
      </w:r>
      <w:r>
        <w:rPr>
          <w:rFonts w:cstheme="minorHAnsi"/>
          <w:color w:val="000000" w:themeColor="text1"/>
        </w:rPr>
        <w:t>s from</w:t>
      </w:r>
      <w:r w:rsidRPr="000739AF">
        <w:rPr>
          <w:rFonts w:cstheme="minorHAnsi"/>
          <w:color w:val="000000" w:themeColor="text1"/>
        </w:rPr>
        <w:t xml:space="preserve"> a European versus Māori perspective, when in fact they may have been discussions about, for example, written versus video, </w:t>
      </w:r>
      <w:r>
        <w:rPr>
          <w:rFonts w:cstheme="minorHAnsi"/>
          <w:color w:val="000000" w:themeColor="text1"/>
        </w:rPr>
        <w:t xml:space="preserve">or </w:t>
      </w:r>
      <w:r w:rsidRPr="000739AF">
        <w:rPr>
          <w:rFonts w:cstheme="minorHAnsi"/>
          <w:color w:val="000000" w:themeColor="text1"/>
        </w:rPr>
        <w:t xml:space="preserve">current versus future.   </w:t>
      </w:r>
    </w:p>
    <w:p w14:paraId="3B736FAB" w14:textId="77777777" w:rsidR="00655936" w:rsidRPr="000739AF" w:rsidRDefault="00655936" w:rsidP="00655936">
      <w:pPr>
        <w:tabs>
          <w:tab w:val="left" w:pos="0"/>
        </w:tabs>
        <w:rPr>
          <w:rFonts w:cstheme="minorHAnsi"/>
          <w:color w:val="000000" w:themeColor="text1"/>
        </w:rPr>
      </w:pPr>
    </w:p>
    <w:p w14:paraId="568FC3E5" w14:textId="77777777" w:rsidR="00655936" w:rsidRDefault="00655936" w:rsidP="00655936">
      <w:pPr>
        <w:tabs>
          <w:tab w:val="left" w:pos="0"/>
        </w:tabs>
        <w:rPr>
          <w:rFonts w:cstheme="minorHAnsi"/>
        </w:rPr>
      </w:pPr>
      <w:r w:rsidRPr="000739AF">
        <w:rPr>
          <w:rFonts w:cstheme="minorHAnsi"/>
          <w:color w:val="000000" w:themeColor="text1"/>
        </w:rPr>
        <w:t xml:space="preserve">Notwithstanding this, the programme did require those working in the Ministry to unlearn some things and embrace some new ways of working and engaging with Māori providers. For the </w:t>
      </w:r>
      <w:r w:rsidRPr="00096A99">
        <w:rPr>
          <w:rFonts w:cstheme="minorHAnsi"/>
        </w:rPr>
        <w:t>commissioning and legal teams</w:t>
      </w:r>
      <w:r>
        <w:rPr>
          <w:rFonts w:cstheme="minorHAnsi"/>
        </w:rPr>
        <w:t>,</w:t>
      </w:r>
      <w:r w:rsidRPr="00096A99">
        <w:rPr>
          <w:rFonts w:cstheme="minorHAnsi"/>
        </w:rPr>
        <w:t xml:space="preserve"> it was</w:t>
      </w:r>
      <w:r>
        <w:rPr>
          <w:rFonts w:cstheme="minorHAnsi"/>
        </w:rPr>
        <w:t xml:space="preserve"> a</w:t>
      </w:r>
      <w:r w:rsidRPr="00096A99">
        <w:rPr>
          <w:rFonts w:cstheme="minorHAnsi"/>
        </w:rPr>
        <w:t xml:space="preserve"> continual balancing act </w:t>
      </w:r>
      <w:r>
        <w:rPr>
          <w:rFonts w:cstheme="minorHAnsi"/>
        </w:rPr>
        <w:t>to move</w:t>
      </w:r>
      <w:r w:rsidRPr="00096A99">
        <w:rPr>
          <w:rFonts w:cstheme="minorHAnsi"/>
        </w:rPr>
        <w:t xml:space="preserve"> from traditional procurement practices to a way of working that enabled </w:t>
      </w:r>
      <w:proofErr w:type="spellStart"/>
      <w:r>
        <w:rPr>
          <w:rFonts w:cstheme="minorHAnsi"/>
        </w:rPr>
        <w:t>k</w:t>
      </w:r>
      <w:r w:rsidRPr="00096A99">
        <w:rPr>
          <w:rFonts w:cstheme="minorHAnsi"/>
        </w:rPr>
        <w:t>aupapa</w:t>
      </w:r>
      <w:proofErr w:type="spellEnd"/>
      <w:r>
        <w:rPr>
          <w:rFonts w:cstheme="minorHAnsi"/>
        </w:rPr>
        <w:t>-</w:t>
      </w:r>
      <w:r w:rsidRPr="00096A99">
        <w:rPr>
          <w:rFonts w:cstheme="minorHAnsi"/>
        </w:rPr>
        <w:t xml:space="preserve"> and tikanga</w:t>
      </w:r>
      <w:r>
        <w:rPr>
          <w:rFonts w:cstheme="minorHAnsi"/>
        </w:rPr>
        <w:t>-</w:t>
      </w:r>
      <w:r w:rsidRPr="00096A99">
        <w:rPr>
          <w:rFonts w:cstheme="minorHAnsi"/>
        </w:rPr>
        <w:t>based approaches. At the same time, they needed to ensure the new</w:t>
      </w:r>
      <w:r>
        <w:rPr>
          <w:rFonts w:cstheme="minorHAnsi"/>
        </w:rPr>
        <w:t>,</w:t>
      </w:r>
      <w:r w:rsidRPr="00096A99">
        <w:rPr>
          <w:rFonts w:cstheme="minorHAnsi"/>
        </w:rPr>
        <w:t xml:space="preserve"> innovative approaches complied with </w:t>
      </w:r>
      <w:r>
        <w:rPr>
          <w:rFonts w:cstheme="minorHAnsi"/>
        </w:rPr>
        <w:t>G</w:t>
      </w:r>
      <w:r w:rsidRPr="00096A99">
        <w:rPr>
          <w:rFonts w:cstheme="minorHAnsi"/>
        </w:rPr>
        <w:t xml:space="preserve">overnment </w:t>
      </w:r>
      <w:r>
        <w:rPr>
          <w:rFonts w:cstheme="minorHAnsi"/>
        </w:rPr>
        <w:t>P</w:t>
      </w:r>
      <w:r w:rsidRPr="00096A99">
        <w:rPr>
          <w:rFonts w:cstheme="minorHAnsi"/>
        </w:rPr>
        <w:t xml:space="preserve">rocurement </w:t>
      </w:r>
      <w:r>
        <w:rPr>
          <w:rFonts w:cstheme="minorHAnsi"/>
        </w:rPr>
        <w:t>R</w:t>
      </w:r>
      <w:r w:rsidRPr="00096A99">
        <w:rPr>
          <w:rFonts w:cstheme="minorHAnsi"/>
        </w:rPr>
        <w:t>ules</w:t>
      </w:r>
      <w:r>
        <w:rPr>
          <w:rFonts w:cstheme="minorHAnsi"/>
        </w:rPr>
        <w:t xml:space="preserve"> both</w:t>
      </w:r>
      <w:r w:rsidRPr="00096A99">
        <w:rPr>
          <w:rFonts w:cstheme="minorHAnsi"/>
        </w:rPr>
        <w:t xml:space="preserve"> legal</w:t>
      </w:r>
      <w:r>
        <w:rPr>
          <w:rFonts w:cstheme="minorHAnsi"/>
        </w:rPr>
        <w:t>ly</w:t>
      </w:r>
      <w:r w:rsidRPr="00096A99">
        <w:rPr>
          <w:rFonts w:cstheme="minorHAnsi"/>
        </w:rPr>
        <w:t xml:space="preserve"> and procedural</w:t>
      </w:r>
      <w:r>
        <w:rPr>
          <w:rFonts w:cstheme="minorHAnsi"/>
        </w:rPr>
        <w:t>ly</w:t>
      </w:r>
      <w:r w:rsidRPr="00096A99">
        <w:rPr>
          <w:rFonts w:cstheme="minorHAnsi"/>
        </w:rPr>
        <w:t xml:space="preserve">. </w:t>
      </w:r>
    </w:p>
    <w:p w14:paraId="645AFAB0" w14:textId="77777777" w:rsidR="00655936" w:rsidRPr="00096A99" w:rsidRDefault="00655936" w:rsidP="00655936">
      <w:pPr>
        <w:tabs>
          <w:tab w:val="left" w:pos="0"/>
        </w:tabs>
        <w:rPr>
          <w:rFonts w:cstheme="minorHAnsi"/>
        </w:rPr>
      </w:pPr>
    </w:p>
    <w:p w14:paraId="6295CF10" w14:textId="77777777" w:rsidR="008D069E" w:rsidRDefault="008D069E" w:rsidP="00655936">
      <w:pPr>
        <w:pStyle w:val="Quote"/>
        <w:spacing w:before="0"/>
        <w:ind w:left="567"/>
        <w:rPr>
          <w:i/>
          <w:iCs/>
        </w:rPr>
      </w:pPr>
    </w:p>
    <w:p w14:paraId="2AB20656" w14:textId="77777777" w:rsidR="008D069E" w:rsidRDefault="008D069E" w:rsidP="00655936">
      <w:pPr>
        <w:pStyle w:val="Quote"/>
        <w:spacing w:before="0"/>
        <w:ind w:left="567"/>
        <w:rPr>
          <w:i/>
          <w:iCs/>
        </w:rPr>
      </w:pPr>
    </w:p>
    <w:p w14:paraId="11500B41" w14:textId="2835956C" w:rsidR="00655936" w:rsidRPr="00384E9F" w:rsidRDefault="00655936" w:rsidP="00655936">
      <w:pPr>
        <w:pStyle w:val="Quote"/>
        <w:spacing w:before="0"/>
        <w:ind w:left="567"/>
        <w:rPr>
          <w:i/>
          <w:iCs/>
        </w:rPr>
      </w:pPr>
      <w:r w:rsidRPr="00384E9F">
        <w:rPr>
          <w:i/>
          <w:iCs/>
        </w:rPr>
        <w:lastRenderedPageBreak/>
        <w:t>It was important to have a really strong backbone of integrity and legality. The work itself has to be sound because the worst thing we can do is introduce an innovative process and it ends up in the media or subject to a legal challenge because there was something missing in the strength of the process itself.</w:t>
      </w:r>
    </w:p>
    <w:p w14:paraId="46CC83DF" w14:textId="77777777" w:rsidR="00655936" w:rsidRPr="000739AF" w:rsidRDefault="00655936" w:rsidP="00655936">
      <w:pPr>
        <w:pStyle w:val="Heading2"/>
      </w:pPr>
      <w:bookmarkStart w:id="37" w:name="_Toc122356160"/>
      <w:bookmarkStart w:id="38" w:name="_Toc124833897"/>
      <w:r w:rsidRPr="000739AF">
        <w:t>Understanding and communicating constraints and requirements</w:t>
      </w:r>
      <w:bookmarkEnd w:id="37"/>
      <w:bookmarkEnd w:id="38"/>
    </w:p>
    <w:p w14:paraId="2EEBD1E3" w14:textId="77777777" w:rsidR="00655936" w:rsidRDefault="00655936" w:rsidP="00655936">
      <w:pPr>
        <w:shd w:val="clear" w:color="auto" w:fill="FFFFFF" w:themeFill="background1"/>
        <w:tabs>
          <w:tab w:val="left" w:pos="0"/>
        </w:tabs>
        <w:rPr>
          <w:rFonts w:cstheme="minorHAnsi"/>
          <w:color w:val="000000" w:themeColor="text1"/>
        </w:rPr>
      </w:pPr>
      <w:r w:rsidRPr="000739AF">
        <w:rPr>
          <w:rFonts w:cstheme="minorHAnsi"/>
          <w:color w:val="000000" w:themeColor="text1"/>
        </w:rPr>
        <w:t>Across government commissioning entities, procurement specialists have deep functional expertise, including an understanding of how to reduce and manage risk when entering into contracts within a public service context. In addition to financial probity, government entities need to ensure there is fairness and transparency in the way they undertake procurement processes, and that political and reputational risk is also managed well.</w:t>
      </w:r>
      <w:r w:rsidRPr="00DE7044">
        <w:rPr>
          <w:rStyle w:val="FootnoteReference"/>
          <w:rFonts w:cstheme="minorHAnsi"/>
          <w:color w:val="000000" w:themeColor="text1"/>
        </w:rPr>
        <w:footnoteReference w:id="8"/>
      </w:r>
      <w:r w:rsidRPr="00DE7044">
        <w:rPr>
          <w:rFonts w:cstheme="minorHAnsi"/>
          <w:color w:val="000000" w:themeColor="text1"/>
        </w:rPr>
        <w:t xml:space="preserve"> Many procurement specialists have</w:t>
      </w:r>
      <w:r>
        <w:rPr>
          <w:rFonts w:cstheme="minorHAnsi"/>
          <w:color w:val="000000" w:themeColor="text1"/>
        </w:rPr>
        <w:t xml:space="preserve"> had the</w:t>
      </w:r>
      <w:r w:rsidRPr="00DE7044">
        <w:rPr>
          <w:rFonts w:cstheme="minorHAnsi"/>
          <w:color w:val="000000" w:themeColor="text1"/>
        </w:rPr>
        <w:t xml:space="preserve"> experience</w:t>
      </w:r>
      <w:r>
        <w:rPr>
          <w:rFonts w:cstheme="minorHAnsi"/>
          <w:color w:val="000000" w:themeColor="text1"/>
        </w:rPr>
        <w:t xml:space="preserve"> of</w:t>
      </w:r>
      <w:r w:rsidRPr="00DE7044">
        <w:rPr>
          <w:rFonts w:cstheme="minorHAnsi"/>
          <w:color w:val="000000" w:themeColor="text1"/>
        </w:rPr>
        <w:t xml:space="preserve"> promising initiatives </w:t>
      </w:r>
      <w:r>
        <w:rPr>
          <w:rFonts w:cstheme="minorHAnsi"/>
          <w:color w:val="000000" w:themeColor="text1"/>
        </w:rPr>
        <w:t xml:space="preserve">being </w:t>
      </w:r>
      <w:r w:rsidRPr="00DE7044">
        <w:rPr>
          <w:rFonts w:cstheme="minorHAnsi"/>
          <w:color w:val="000000" w:themeColor="text1"/>
        </w:rPr>
        <w:t xml:space="preserve">stymied or stopped due to </w:t>
      </w:r>
      <w:r>
        <w:rPr>
          <w:rFonts w:cstheme="minorHAnsi"/>
          <w:color w:val="000000" w:themeColor="text1"/>
        </w:rPr>
        <w:t xml:space="preserve">their non-compliance with </w:t>
      </w:r>
      <w:r w:rsidRPr="00DE7044">
        <w:rPr>
          <w:rFonts w:cstheme="minorHAnsi"/>
          <w:color w:val="000000" w:themeColor="text1"/>
        </w:rPr>
        <w:t xml:space="preserve">contracting or process </w:t>
      </w:r>
      <w:r>
        <w:rPr>
          <w:rFonts w:cstheme="minorHAnsi"/>
          <w:color w:val="000000" w:themeColor="text1"/>
        </w:rPr>
        <w:t>requirements.</w:t>
      </w:r>
    </w:p>
    <w:p w14:paraId="27DFBD12" w14:textId="77777777" w:rsidR="00655936" w:rsidRPr="00DE7044" w:rsidRDefault="00655936" w:rsidP="00655936">
      <w:pPr>
        <w:shd w:val="clear" w:color="auto" w:fill="FFFFFF" w:themeFill="background1"/>
        <w:tabs>
          <w:tab w:val="left" w:pos="0"/>
        </w:tabs>
        <w:rPr>
          <w:rFonts w:cstheme="minorHAnsi"/>
          <w:color w:val="000000" w:themeColor="text1"/>
        </w:rPr>
      </w:pPr>
    </w:p>
    <w:p w14:paraId="4D651994" w14:textId="77777777" w:rsidR="00655936" w:rsidRDefault="00655936" w:rsidP="00655936">
      <w:pPr>
        <w:shd w:val="clear" w:color="auto" w:fill="FFFFFF" w:themeFill="background1"/>
        <w:tabs>
          <w:tab w:val="left" w:pos="0"/>
        </w:tabs>
        <w:rPr>
          <w:rFonts w:cstheme="minorHAnsi"/>
        </w:rPr>
      </w:pPr>
      <w:r w:rsidRPr="00DE7044">
        <w:rPr>
          <w:rFonts w:cstheme="minorHAnsi"/>
          <w:color w:val="000000" w:themeColor="text1"/>
        </w:rPr>
        <w:t>There can be challenges in explaining why certain steps are needed in the procurement process</w:t>
      </w:r>
      <w:r>
        <w:rPr>
          <w:rFonts w:cstheme="minorHAnsi"/>
          <w:color w:val="000000" w:themeColor="text1"/>
        </w:rPr>
        <w:t xml:space="preserve"> </w:t>
      </w:r>
      <w:r w:rsidRPr="00DE7044">
        <w:rPr>
          <w:rFonts w:cstheme="minorHAnsi"/>
          <w:color w:val="000000" w:themeColor="text1"/>
        </w:rPr>
        <w:t>and what value they add, as often they are mitigating future risk. For those unfamiliar with potential pitfalls, or eager</w:t>
      </w:r>
      <w:r>
        <w:rPr>
          <w:rFonts w:cstheme="minorHAnsi"/>
          <w:color w:val="000000" w:themeColor="text1"/>
        </w:rPr>
        <w:t xml:space="preserve"> to</w:t>
      </w:r>
      <w:r w:rsidRPr="00DE7044">
        <w:rPr>
          <w:rFonts w:cstheme="minorHAnsi"/>
          <w:color w:val="000000" w:themeColor="text1"/>
        </w:rPr>
        <w:t xml:space="preserve"> move to action, procurement can seem overly process-heavy and based in a lack of trust. </w:t>
      </w:r>
      <w:r>
        <w:rPr>
          <w:rFonts w:cstheme="minorHAnsi"/>
          <w:color w:val="000000" w:themeColor="text1"/>
        </w:rPr>
        <w:t>Those</w:t>
      </w:r>
      <w:r w:rsidRPr="00DE7044">
        <w:rPr>
          <w:rFonts w:cstheme="minorHAnsi"/>
          <w:color w:val="000000" w:themeColor="text1"/>
        </w:rPr>
        <w:t xml:space="preserve"> seeking to innovate can find</w:t>
      </w:r>
      <w:r>
        <w:rPr>
          <w:rFonts w:cstheme="minorHAnsi"/>
          <w:color w:val="000000" w:themeColor="text1"/>
        </w:rPr>
        <w:t xml:space="preserve"> that</w:t>
      </w:r>
      <w:r w:rsidRPr="00DE7044">
        <w:rPr>
          <w:rFonts w:cstheme="minorHAnsi"/>
          <w:color w:val="000000" w:themeColor="text1"/>
        </w:rPr>
        <w:t xml:space="preserve"> procurement processes seem to hold them to the old </w:t>
      </w:r>
      <w:r w:rsidRPr="000739AF">
        <w:rPr>
          <w:rFonts w:cstheme="minorHAnsi"/>
        </w:rPr>
        <w:t>ways of doing things.</w:t>
      </w:r>
    </w:p>
    <w:p w14:paraId="3A932BE4" w14:textId="77777777" w:rsidR="00655936" w:rsidRPr="00DE7044" w:rsidRDefault="00655936" w:rsidP="00655936">
      <w:pPr>
        <w:shd w:val="clear" w:color="auto" w:fill="FFFFFF" w:themeFill="background1"/>
        <w:tabs>
          <w:tab w:val="left" w:pos="0"/>
        </w:tabs>
        <w:rPr>
          <w:rFonts w:cstheme="minorHAnsi"/>
          <w:color w:val="FF0000"/>
        </w:rPr>
      </w:pPr>
    </w:p>
    <w:p w14:paraId="3B079D99" w14:textId="77777777" w:rsidR="00655936" w:rsidRDefault="00655936" w:rsidP="00655936">
      <w:pPr>
        <w:tabs>
          <w:tab w:val="left" w:pos="0"/>
        </w:tabs>
        <w:rPr>
          <w:rFonts w:cstheme="minorHAnsi"/>
        </w:rPr>
      </w:pPr>
      <w:r w:rsidRPr="002733B4">
        <w:rPr>
          <w:rFonts w:cstheme="minorHAnsi"/>
        </w:rPr>
        <w:t xml:space="preserve">The funding of roles within the proposed </w:t>
      </w:r>
      <w:proofErr w:type="spellStart"/>
      <w:r>
        <w:rPr>
          <w:rFonts w:cstheme="minorHAnsi"/>
        </w:rPr>
        <w:t>kaupapa</w:t>
      </w:r>
      <w:proofErr w:type="spellEnd"/>
      <w:r w:rsidRPr="002733B4">
        <w:rPr>
          <w:rFonts w:cstheme="minorHAnsi"/>
        </w:rPr>
        <w:t xml:space="preserve"> Māori services also generated discussion. In similar services, only two types of roles are funded. A clinical role </w:t>
      </w:r>
      <w:r>
        <w:rPr>
          <w:rFonts w:cstheme="minorHAnsi"/>
        </w:rPr>
        <w:t xml:space="preserve">is </w:t>
      </w:r>
      <w:r w:rsidRPr="002733B4">
        <w:rPr>
          <w:rFonts w:cstheme="minorHAnsi"/>
        </w:rPr>
        <w:t xml:space="preserve">funded at </w:t>
      </w:r>
      <w:r>
        <w:rPr>
          <w:rFonts w:cstheme="minorHAnsi"/>
        </w:rPr>
        <w:t xml:space="preserve">approximately </w:t>
      </w:r>
      <w:r w:rsidRPr="002733B4">
        <w:rPr>
          <w:rFonts w:cstheme="minorHAnsi"/>
        </w:rPr>
        <w:t xml:space="preserve">$130,000 a year and a non-clinical role at </w:t>
      </w:r>
      <w:r>
        <w:rPr>
          <w:rFonts w:cstheme="minorHAnsi"/>
        </w:rPr>
        <w:t xml:space="preserve">approximately </w:t>
      </w:r>
      <w:r w:rsidRPr="002733B4">
        <w:rPr>
          <w:rFonts w:cstheme="minorHAnsi"/>
        </w:rPr>
        <w:t xml:space="preserve">$95,000 </w:t>
      </w:r>
      <w:r>
        <w:rPr>
          <w:rFonts w:cstheme="minorHAnsi"/>
        </w:rPr>
        <w:t>per</w:t>
      </w:r>
      <w:r w:rsidRPr="002733B4">
        <w:rPr>
          <w:rFonts w:cstheme="minorHAnsi"/>
        </w:rPr>
        <w:t xml:space="preserve"> year. The clinical role is tied to very strict </w:t>
      </w:r>
      <w:r>
        <w:rPr>
          <w:rFonts w:cstheme="minorHAnsi"/>
        </w:rPr>
        <w:t xml:space="preserve">qualification registration </w:t>
      </w:r>
      <w:r w:rsidRPr="002733B4">
        <w:rPr>
          <w:rFonts w:cstheme="minorHAnsi"/>
        </w:rPr>
        <w:t xml:space="preserve">definitions, and to a minimum registration level. </w:t>
      </w:r>
      <w:proofErr w:type="spellStart"/>
      <w:r w:rsidRPr="002733B4">
        <w:rPr>
          <w:rFonts w:cstheme="minorHAnsi"/>
        </w:rPr>
        <w:t>Kaum</w:t>
      </w:r>
      <w:r>
        <w:rPr>
          <w:rFonts w:cstheme="minorHAnsi"/>
        </w:rPr>
        <w:t>ā</w:t>
      </w:r>
      <w:r w:rsidRPr="002733B4">
        <w:rPr>
          <w:rFonts w:cstheme="minorHAnsi"/>
        </w:rPr>
        <w:t>tua</w:t>
      </w:r>
      <w:proofErr w:type="spellEnd"/>
      <w:r w:rsidRPr="002733B4">
        <w:rPr>
          <w:rFonts w:cstheme="minorHAnsi"/>
        </w:rPr>
        <w:t xml:space="preserve"> and tohunga were original</w:t>
      </w:r>
      <w:r>
        <w:rPr>
          <w:rFonts w:cstheme="minorHAnsi"/>
        </w:rPr>
        <w:t>ly</w:t>
      </w:r>
      <w:r w:rsidRPr="002733B4">
        <w:rPr>
          <w:rFonts w:cstheme="minorHAnsi"/>
        </w:rPr>
        <w:t xml:space="preserve"> classified as non-clinical</w:t>
      </w:r>
      <w:r>
        <w:rPr>
          <w:rFonts w:cstheme="minorHAnsi"/>
        </w:rPr>
        <w:t>. After working this through together, the team established</w:t>
      </w:r>
      <w:r w:rsidRPr="002733B4">
        <w:rPr>
          <w:rFonts w:cstheme="minorHAnsi"/>
        </w:rPr>
        <w:t xml:space="preserve"> a new role</w:t>
      </w:r>
      <w:r>
        <w:rPr>
          <w:rFonts w:cstheme="minorHAnsi"/>
        </w:rPr>
        <w:t xml:space="preserve"> of</w:t>
      </w:r>
      <w:r w:rsidRPr="002733B4">
        <w:rPr>
          <w:rFonts w:cstheme="minorHAnsi"/>
        </w:rPr>
        <w:t xml:space="preserve"> </w:t>
      </w:r>
      <w:proofErr w:type="spellStart"/>
      <w:r>
        <w:rPr>
          <w:rFonts w:cstheme="minorHAnsi"/>
        </w:rPr>
        <w:t>kaupapa</w:t>
      </w:r>
      <w:proofErr w:type="spellEnd"/>
      <w:r w:rsidRPr="002733B4">
        <w:rPr>
          <w:rFonts w:cstheme="minorHAnsi"/>
        </w:rPr>
        <w:t xml:space="preserve"> Māori clinical advisor for </w:t>
      </w:r>
      <w:proofErr w:type="spellStart"/>
      <w:r w:rsidRPr="002733B4">
        <w:rPr>
          <w:rFonts w:cstheme="minorHAnsi"/>
        </w:rPr>
        <w:t>kaumātua</w:t>
      </w:r>
      <w:proofErr w:type="spellEnd"/>
      <w:r w:rsidRPr="002733B4">
        <w:rPr>
          <w:rFonts w:cstheme="minorHAnsi"/>
        </w:rPr>
        <w:t xml:space="preserve">. </w:t>
      </w:r>
    </w:p>
    <w:p w14:paraId="2E35D345" w14:textId="77777777" w:rsidR="00655936" w:rsidRPr="002733B4" w:rsidRDefault="00655936" w:rsidP="00655936">
      <w:pPr>
        <w:tabs>
          <w:tab w:val="left" w:pos="0"/>
        </w:tabs>
        <w:rPr>
          <w:rFonts w:cstheme="minorHAnsi"/>
        </w:rPr>
      </w:pPr>
    </w:p>
    <w:p w14:paraId="61F6CBFD" w14:textId="77777777" w:rsidR="00655936" w:rsidRDefault="00655936" w:rsidP="00655936">
      <w:pPr>
        <w:tabs>
          <w:tab w:val="left" w:pos="0"/>
        </w:tabs>
        <w:rPr>
          <w:rFonts w:cstheme="minorHAnsi"/>
        </w:rPr>
      </w:pPr>
      <w:r w:rsidRPr="002733B4">
        <w:rPr>
          <w:rFonts w:cstheme="minorHAnsi"/>
        </w:rPr>
        <w:t xml:space="preserve">Conflict of interest was another area where </w:t>
      </w:r>
      <w:proofErr w:type="spellStart"/>
      <w:r>
        <w:rPr>
          <w:rFonts w:cstheme="minorHAnsi"/>
        </w:rPr>
        <w:t>kaupapa</w:t>
      </w:r>
      <w:proofErr w:type="spellEnd"/>
      <w:r w:rsidRPr="002733B4">
        <w:rPr>
          <w:rFonts w:cstheme="minorHAnsi"/>
        </w:rPr>
        <w:t xml:space="preserve"> Māori and probity and procurement rules reflected different </w:t>
      </w:r>
      <w:r>
        <w:rPr>
          <w:rFonts w:cstheme="minorHAnsi"/>
        </w:rPr>
        <w:t>worldviews</w:t>
      </w:r>
      <w:r w:rsidRPr="002733B4">
        <w:rPr>
          <w:rFonts w:cstheme="minorHAnsi"/>
        </w:rPr>
        <w:t>. A conflict of interest perspective values independence, objectivity or impartiality as necessary for fair and transparent decisions. Traditional procurement processes manage the person around the process or eliminate the person from the process.</w:t>
      </w:r>
      <w:r>
        <w:rPr>
          <w:rFonts w:cstheme="minorHAnsi"/>
        </w:rPr>
        <w:t xml:space="preserve"> Having a close family member working at a provider would be considered a conflict of interest that needed to be managed. </w:t>
      </w:r>
      <w:r w:rsidRPr="002733B4">
        <w:rPr>
          <w:rFonts w:cstheme="minorHAnsi"/>
        </w:rPr>
        <w:t>In contrast, Māori value connections and interconnections, history and relationships as contributing to informed decisions. Good, fair and transparent decisions therefore come from being part of the process and not separate from it. In some communities and in some sectors</w:t>
      </w:r>
      <w:r>
        <w:rPr>
          <w:rFonts w:cstheme="minorHAnsi"/>
        </w:rPr>
        <w:t>,</w:t>
      </w:r>
      <w:r w:rsidRPr="002733B4">
        <w:rPr>
          <w:rFonts w:cstheme="minorHAnsi"/>
        </w:rPr>
        <w:t xml:space="preserve"> there are multiple connections (or conflicts</w:t>
      </w:r>
      <w:r>
        <w:rPr>
          <w:rFonts w:cstheme="minorHAnsi"/>
        </w:rPr>
        <w:t xml:space="preserve"> of interest</w:t>
      </w:r>
      <w:r w:rsidRPr="002733B4">
        <w:rPr>
          <w:rFonts w:cstheme="minorHAnsi"/>
        </w:rPr>
        <w:t>) and</w:t>
      </w:r>
      <w:r>
        <w:rPr>
          <w:rFonts w:cstheme="minorHAnsi"/>
        </w:rPr>
        <w:t>,</w:t>
      </w:r>
      <w:r w:rsidRPr="002733B4">
        <w:rPr>
          <w:rFonts w:cstheme="minorHAnsi"/>
        </w:rPr>
        <w:t xml:space="preserve"> </w:t>
      </w:r>
      <w:r>
        <w:rPr>
          <w:rFonts w:cstheme="minorHAnsi"/>
        </w:rPr>
        <w:t>because of the</w:t>
      </w:r>
      <w:r w:rsidRPr="002733B4">
        <w:rPr>
          <w:rFonts w:cstheme="minorHAnsi"/>
        </w:rPr>
        <w:t xml:space="preserve"> small number of tohunga or experts</w:t>
      </w:r>
      <w:r>
        <w:rPr>
          <w:rFonts w:cstheme="minorHAnsi"/>
        </w:rPr>
        <w:t>,</w:t>
      </w:r>
      <w:r w:rsidRPr="002733B4">
        <w:rPr>
          <w:rFonts w:cstheme="minorHAnsi"/>
        </w:rPr>
        <w:t xml:space="preserve"> it is almost impossible for Māori to not </w:t>
      </w:r>
      <w:r>
        <w:rPr>
          <w:rFonts w:cstheme="minorHAnsi"/>
        </w:rPr>
        <w:t>have</w:t>
      </w:r>
      <w:r w:rsidRPr="002733B4">
        <w:rPr>
          <w:rFonts w:cstheme="minorHAnsi"/>
        </w:rPr>
        <w:t xml:space="preserve"> multipl</w:t>
      </w:r>
      <w:r>
        <w:rPr>
          <w:rFonts w:cstheme="minorHAnsi"/>
        </w:rPr>
        <w:t>e</w:t>
      </w:r>
      <w:r w:rsidRPr="002733B4">
        <w:rPr>
          <w:rFonts w:cstheme="minorHAnsi"/>
        </w:rPr>
        <w:t xml:space="preserve"> connect</w:t>
      </w:r>
      <w:r>
        <w:rPr>
          <w:rFonts w:cstheme="minorHAnsi"/>
        </w:rPr>
        <w:t>ions</w:t>
      </w:r>
      <w:r w:rsidRPr="002733B4">
        <w:rPr>
          <w:rFonts w:cstheme="minorHAnsi"/>
        </w:rPr>
        <w:t xml:space="preserve"> (or </w:t>
      </w:r>
      <w:r w:rsidRPr="002733B4">
        <w:rPr>
          <w:rFonts w:cstheme="minorHAnsi"/>
        </w:rPr>
        <w:lastRenderedPageBreak/>
        <w:t>conflict</w:t>
      </w:r>
      <w:r>
        <w:rPr>
          <w:rFonts w:cstheme="minorHAnsi"/>
        </w:rPr>
        <w:t>s of interest</w:t>
      </w:r>
      <w:r w:rsidRPr="002733B4">
        <w:rPr>
          <w:rFonts w:cstheme="minorHAnsi"/>
        </w:rPr>
        <w:t>).</w:t>
      </w:r>
      <w:r>
        <w:rPr>
          <w:rFonts w:cstheme="minorHAnsi"/>
        </w:rPr>
        <w:t xml:space="preserve"> Essentially there was an element of ‘everyone knew everyone’ that</w:t>
      </w:r>
      <w:r w:rsidRPr="00C63BF2">
        <w:rPr>
          <w:rFonts w:cstheme="minorHAnsi"/>
        </w:rPr>
        <w:t xml:space="preserve"> made </w:t>
      </w:r>
      <w:r>
        <w:rPr>
          <w:rFonts w:cstheme="minorHAnsi"/>
        </w:rPr>
        <w:t>more conservative</w:t>
      </w:r>
      <w:r w:rsidRPr="001F198B">
        <w:rPr>
          <w:rFonts w:cstheme="minorHAnsi"/>
        </w:rPr>
        <w:t xml:space="preserve"> </w:t>
      </w:r>
      <w:r w:rsidRPr="00C63BF2">
        <w:rPr>
          <w:rFonts w:cstheme="minorHAnsi"/>
        </w:rPr>
        <w:t>management</w:t>
      </w:r>
      <w:r>
        <w:rPr>
          <w:rFonts w:cstheme="minorHAnsi"/>
        </w:rPr>
        <w:t xml:space="preserve"> of</w:t>
      </w:r>
      <w:r w:rsidRPr="00C63BF2">
        <w:rPr>
          <w:rFonts w:cstheme="minorHAnsi"/>
        </w:rPr>
        <w:t xml:space="preserve"> conflict of interest more challenging.</w:t>
      </w:r>
    </w:p>
    <w:p w14:paraId="53FCA584" w14:textId="77777777" w:rsidR="00655936" w:rsidRPr="00C63BF2" w:rsidRDefault="00655936" w:rsidP="00655936">
      <w:pPr>
        <w:tabs>
          <w:tab w:val="left" w:pos="0"/>
        </w:tabs>
        <w:rPr>
          <w:rFonts w:cstheme="minorHAnsi"/>
        </w:rPr>
      </w:pPr>
    </w:p>
    <w:p w14:paraId="1E66956B" w14:textId="77777777" w:rsidR="00655936" w:rsidRPr="00384E9F" w:rsidRDefault="00655936" w:rsidP="00655936">
      <w:pPr>
        <w:pStyle w:val="Quote"/>
        <w:spacing w:before="0"/>
        <w:ind w:left="567"/>
        <w:rPr>
          <w:i/>
          <w:iCs/>
        </w:rPr>
      </w:pPr>
      <w:r w:rsidRPr="00384E9F">
        <w:rPr>
          <w:i/>
          <w:iCs/>
        </w:rPr>
        <w:t>When everyone knows everyone, it becomes almost offensive to ask multiple times about conflict of interests. The challenge is to identify the key ones [conflicts] and have well-documented decisions and processes for the biggest.</w:t>
      </w:r>
    </w:p>
    <w:p w14:paraId="607EE2E4" w14:textId="77777777" w:rsidR="00655936" w:rsidRDefault="00655936" w:rsidP="00655936">
      <w:pPr>
        <w:tabs>
          <w:tab w:val="left" w:pos="0"/>
        </w:tabs>
        <w:rPr>
          <w:rFonts w:cstheme="minorHAnsi"/>
        </w:rPr>
      </w:pPr>
    </w:p>
    <w:p w14:paraId="7ED3276E" w14:textId="77777777" w:rsidR="00655936" w:rsidRPr="00C0409D" w:rsidRDefault="00655936" w:rsidP="00655936">
      <w:pPr>
        <w:tabs>
          <w:tab w:val="left" w:pos="0"/>
        </w:tabs>
        <w:rPr>
          <w:rFonts w:cstheme="minorHAnsi"/>
        </w:rPr>
      </w:pPr>
      <w:r w:rsidRPr="00C0409D">
        <w:rPr>
          <w:rFonts w:cstheme="minorHAnsi"/>
        </w:rPr>
        <w:t>One aspect of probity is that it sets out the rules about who can talk to who</w:t>
      </w:r>
      <w:r>
        <w:rPr>
          <w:rFonts w:cstheme="minorHAnsi"/>
        </w:rPr>
        <w:t>m</w:t>
      </w:r>
      <w:r w:rsidRPr="00C0409D">
        <w:rPr>
          <w:rFonts w:cstheme="minorHAnsi"/>
        </w:rPr>
        <w:t>, when and about what at various stages of the procurement process. When Māori are removed from the process, this cuts across whanaungatanga (relational tikanga) and puts relationships at risk. What emerged</w:t>
      </w:r>
      <w:r>
        <w:rPr>
          <w:rFonts w:cstheme="minorHAnsi"/>
        </w:rPr>
        <w:t xml:space="preserve"> </w:t>
      </w:r>
      <w:r w:rsidRPr="00C0409D">
        <w:rPr>
          <w:rFonts w:cstheme="minorHAnsi"/>
        </w:rPr>
        <w:t xml:space="preserve">over the course of the commissioning approach was that procurement </w:t>
      </w:r>
      <w:r>
        <w:rPr>
          <w:rFonts w:cstheme="minorHAnsi"/>
        </w:rPr>
        <w:t xml:space="preserve">people </w:t>
      </w:r>
      <w:r w:rsidRPr="00C0409D">
        <w:rPr>
          <w:rFonts w:cstheme="minorHAnsi"/>
        </w:rPr>
        <w:t>stepped back f</w:t>
      </w:r>
      <w:r>
        <w:rPr>
          <w:rFonts w:cstheme="minorHAnsi"/>
        </w:rPr>
        <w:t>rom</w:t>
      </w:r>
      <w:r w:rsidRPr="00C0409D">
        <w:rPr>
          <w:rFonts w:cstheme="minorHAnsi"/>
        </w:rPr>
        <w:t xml:space="preserve"> their traditional role as the ‘point of contact’ and supported </w:t>
      </w:r>
      <w:r w:rsidRPr="00C0409D">
        <w:rPr>
          <w:rFonts w:cstheme="minorHAnsi"/>
          <w:shd w:val="clear" w:color="auto" w:fill="FFFFFF" w:themeFill="background1"/>
        </w:rPr>
        <w:t>key Māori staff</w:t>
      </w:r>
      <w:r>
        <w:rPr>
          <w:rFonts w:cstheme="minorHAnsi"/>
          <w:shd w:val="clear" w:color="auto" w:fill="FFFFFF" w:themeFill="background1"/>
        </w:rPr>
        <w:t xml:space="preserve"> </w:t>
      </w:r>
      <w:r w:rsidRPr="00C0409D">
        <w:rPr>
          <w:rFonts w:cstheme="minorHAnsi"/>
        </w:rPr>
        <w:t xml:space="preserve">to communicate with providers orally in </w:t>
      </w:r>
      <w:proofErr w:type="spellStart"/>
      <w:r>
        <w:rPr>
          <w:rFonts w:cstheme="minorHAnsi"/>
        </w:rPr>
        <w:t>t</w:t>
      </w:r>
      <w:r w:rsidRPr="00C0409D">
        <w:rPr>
          <w:rFonts w:cstheme="minorHAnsi"/>
        </w:rPr>
        <w:t>e</w:t>
      </w:r>
      <w:proofErr w:type="spellEnd"/>
      <w:r w:rsidRPr="00C0409D">
        <w:rPr>
          <w:rFonts w:cstheme="minorHAnsi"/>
        </w:rPr>
        <w:t xml:space="preserve"> </w:t>
      </w:r>
      <w:proofErr w:type="spellStart"/>
      <w:r>
        <w:rPr>
          <w:rFonts w:cstheme="minorHAnsi"/>
        </w:rPr>
        <w:t>r</w:t>
      </w:r>
      <w:r w:rsidRPr="00C0409D">
        <w:rPr>
          <w:rFonts w:cstheme="minorHAnsi"/>
        </w:rPr>
        <w:t>eo</w:t>
      </w:r>
      <w:proofErr w:type="spellEnd"/>
      <w:r>
        <w:rPr>
          <w:rFonts w:cstheme="minorHAnsi"/>
        </w:rPr>
        <w:t xml:space="preserve"> Māori</w:t>
      </w:r>
      <w:r w:rsidRPr="00C0409D">
        <w:rPr>
          <w:rFonts w:cstheme="minorHAnsi"/>
        </w:rPr>
        <w:t>, whil</w:t>
      </w:r>
      <w:r>
        <w:rPr>
          <w:rFonts w:cstheme="minorHAnsi"/>
        </w:rPr>
        <w:t>e</w:t>
      </w:r>
      <w:r w:rsidRPr="00C0409D">
        <w:rPr>
          <w:rFonts w:cstheme="minorHAnsi"/>
        </w:rPr>
        <w:t xml:space="preserve"> sharing the same information with all and staying within accepted probity boundaries.</w:t>
      </w:r>
    </w:p>
    <w:p w14:paraId="059CA8AA" w14:textId="77777777" w:rsidR="00655936" w:rsidRDefault="00655936" w:rsidP="00655936">
      <w:pPr>
        <w:pStyle w:val="Heading1"/>
        <w:sectPr w:rsidR="00655936" w:rsidSect="008D069E">
          <w:pgSz w:w="11901" w:h="16817"/>
          <w:pgMar w:top="1418" w:right="1701" w:bottom="1134" w:left="1843" w:header="709" w:footer="425" w:gutter="0"/>
          <w:cols w:space="708"/>
          <w:docGrid w:linePitch="360"/>
        </w:sectPr>
      </w:pPr>
    </w:p>
    <w:p w14:paraId="65FF456B" w14:textId="77777777" w:rsidR="00655936" w:rsidRPr="00096A99" w:rsidRDefault="00655936" w:rsidP="00655936">
      <w:pPr>
        <w:pStyle w:val="Heading1"/>
        <w:spacing w:before="0"/>
      </w:pPr>
      <w:bookmarkStart w:id="39" w:name="_Toc122356161"/>
      <w:bookmarkStart w:id="40" w:name="_Toc124833898"/>
      <w:r w:rsidRPr="00096A99">
        <w:lastRenderedPageBreak/>
        <w:t xml:space="preserve">Strengthening a </w:t>
      </w:r>
      <w:proofErr w:type="spellStart"/>
      <w:r>
        <w:t>k</w:t>
      </w:r>
      <w:r w:rsidRPr="00096A99">
        <w:t>aupapa</w:t>
      </w:r>
      <w:proofErr w:type="spellEnd"/>
      <w:r w:rsidRPr="00096A99">
        <w:t xml:space="preserve"> Māori </w:t>
      </w:r>
      <w:r>
        <w:t>c</w:t>
      </w:r>
      <w:r w:rsidRPr="00096A99">
        <w:t>ommissioning approach</w:t>
      </w:r>
      <w:bookmarkEnd w:id="39"/>
      <w:bookmarkEnd w:id="40"/>
    </w:p>
    <w:p w14:paraId="0D16F48A" w14:textId="6F165344" w:rsidR="00655936" w:rsidRDefault="00655936" w:rsidP="00111852">
      <w:pPr>
        <w:rPr>
          <w:rFonts w:eastAsiaTheme="minorHAnsi"/>
          <w:lang w:val="en-GB" w:eastAsia="en-US"/>
        </w:rPr>
      </w:pPr>
      <w:r w:rsidRPr="00096A99">
        <w:t xml:space="preserve">Kaupapa Māori </w:t>
      </w:r>
      <w:r>
        <w:t>c</w:t>
      </w:r>
      <w:r w:rsidRPr="00096A99">
        <w:t xml:space="preserve">ommissioning is a new and challenging space. The </w:t>
      </w:r>
      <w:proofErr w:type="spellStart"/>
      <w:r>
        <w:rPr>
          <w:rFonts w:eastAsiaTheme="minorHAnsi"/>
          <w:b/>
          <w:bCs/>
          <w:lang w:val="en-GB" w:eastAsia="en-US"/>
        </w:rPr>
        <w:t>k</w:t>
      </w:r>
      <w:r w:rsidRPr="00096A99">
        <w:rPr>
          <w:rFonts w:eastAsiaTheme="minorHAnsi"/>
          <w:b/>
          <w:bCs/>
          <w:lang w:val="en-GB" w:eastAsia="en-US"/>
        </w:rPr>
        <w:t>aupapa</w:t>
      </w:r>
      <w:proofErr w:type="spellEnd"/>
      <w:r w:rsidRPr="00096A99">
        <w:rPr>
          <w:rFonts w:eastAsiaTheme="minorHAnsi"/>
          <w:b/>
          <w:bCs/>
          <w:lang w:val="en-GB" w:eastAsia="en-US"/>
        </w:rPr>
        <w:t xml:space="preserve"> Māori Primary Mental Health and Addiction (PMH&amp;A) Service </w:t>
      </w:r>
      <w:r w:rsidRPr="00096A99">
        <w:rPr>
          <w:rFonts w:eastAsiaTheme="minorHAnsi"/>
          <w:lang w:val="en-GB" w:eastAsia="en-US"/>
        </w:rPr>
        <w:t>reinforced a common finding that</w:t>
      </w:r>
      <w:r>
        <w:rPr>
          <w:rFonts w:eastAsiaTheme="minorHAnsi"/>
          <w:lang w:val="en-GB" w:eastAsia="en-US"/>
        </w:rPr>
        <w:t xml:space="preserve"> adequate</w:t>
      </w:r>
      <w:r w:rsidRPr="00096A99">
        <w:rPr>
          <w:rFonts w:eastAsiaTheme="minorHAnsi"/>
          <w:lang w:val="en-GB" w:eastAsia="en-US"/>
        </w:rPr>
        <w:t xml:space="preserve"> time is needed to build relationships, teams and </w:t>
      </w:r>
      <w:r>
        <w:rPr>
          <w:rFonts w:eastAsiaTheme="minorHAnsi"/>
          <w:lang w:val="en-GB" w:eastAsia="en-US"/>
        </w:rPr>
        <w:t xml:space="preserve">a </w:t>
      </w:r>
      <w:r w:rsidRPr="00096A99">
        <w:rPr>
          <w:rFonts w:eastAsiaTheme="minorHAnsi"/>
          <w:lang w:val="en-GB" w:eastAsia="en-US"/>
        </w:rPr>
        <w:t>shared understanding o</w:t>
      </w:r>
      <w:r>
        <w:rPr>
          <w:rFonts w:eastAsiaTheme="minorHAnsi"/>
          <w:lang w:val="en-GB" w:eastAsia="en-US"/>
        </w:rPr>
        <w:t>f</w:t>
      </w:r>
      <w:r w:rsidRPr="00096A99">
        <w:rPr>
          <w:rFonts w:eastAsiaTheme="minorHAnsi"/>
          <w:lang w:val="en-GB" w:eastAsia="en-US"/>
        </w:rPr>
        <w:t xml:space="preserve"> </w:t>
      </w:r>
      <w:r>
        <w:rPr>
          <w:rFonts w:eastAsiaTheme="minorHAnsi"/>
          <w:lang w:val="en-GB" w:eastAsia="en-US"/>
        </w:rPr>
        <w:t xml:space="preserve">any </w:t>
      </w:r>
      <w:r w:rsidRPr="00096A99">
        <w:rPr>
          <w:rFonts w:eastAsiaTheme="minorHAnsi"/>
          <w:lang w:val="en-GB" w:eastAsia="en-US"/>
        </w:rPr>
        <w:t>existing parameters and constraints to innovation</w:t>
      </w:r>
      <w:r>
        <w:rPr>
          <w:rFonts w:eastAsiaTheme="minorHAnsi"/>
          <w:lang w:val="en-GB" w:eastAsia="en-US"/>
        </w:rPr>
        <w:t>.</w:t>
      </w:r>
    </w:p>
    <w:p w14:paraId="46853D9B" w14:textId="77777777" w:rsidR="00111852" w:rsidRPr="00096A99" w:rsidRDefault="00111852" w:rsidP="00111852">
      <w:pPr>
        <w:rPr>
          <w:rFonts w:eastAsiaTheme="minorHAnsi"/>
          <w:lang w:val="en-GB" w:eastAsia="en-US"/>
        </w:rPr>
      </w:pPr>
    </w:p>
    <w:p w14:paraId="44AFFD5E" w14:textId="77777777" w:rsidR="00655936" w:rsidRPr="00096A99" w:rsidRDefault="00655936" w:rsidP="00111852">
      <w:r w:rsidRPr="00096A99">
        <w:t xml:space="preserve">Considerable learning and value have been created in relation to legal processes and documentation, which will be invaluable as the health sector moves to implement the </w:t>
      </w:r>
      <w:proofErr w:type="spellStart"/>
      <w:r w:rsidRPr="00096A99">
        <w:t>Pae</w:t>
      </w:r>
      <w:proofErr w:type="spellEnd"/>
      <w:r w:rsidRPr="00096A99">
        <w:t xml:space="preserve"> Ora (Healthy Futures) Act 2022, and its commitment to iwi</w:t>
      </w:r>
      <w:r>
        <w:t xml:space="preserve"> </w:t>
      </w:r>
      <w:r w:rsidRPr="00096A99">
        <w:t>Māori.</w:t>
      </w:r>
    </w:p>
    <w:p w14:paraId="2E97D192" w14:textId="77777777" w:rsidR="00655936" w:rsidRPr="00096A99" w:rsidRDefault="00655936" w:rsidP="00655936">
      <w:pPr>
        <w:autoSpaceDE w:val="0"/>
        <w:autoSpaceDN w:val="0"/>
        <w:adjustRightInd w:val="0"/>
        <w:rPr>
          <w:rFonts w:cstheme="minorHAnsi"/>
        </w:rPr>
      </w:pPr>
    </w:p>
    <w:tbl>
      <w:tblPr>
        <w:tblStyle w:val="TableGrid"/>
        <w:tblW w:w="0" w:type="auto"/>
        <w:tblLook w:val="04A0" w:firstRow="1" w:lastRow="0" w:firstColumn="1" w:lastColumn="0" w:noHBand="0" w:noVBand="1"/>
      </w:tblPr>
      <w:tblGrid>
        <w:gridCol w:w="8347"/>
      </w:tblGrid>
      <w:tr w:rsidR="00655936" w:rsidRPr="00096A99" w14:paraId="575F79A9" w14:textId="77777777" w:rsidTr="00B67D91">
        <w:tc>
          <w:tcPr>
            <w:tcW w:w="9011" w:type="dxa"/>
          </w:tcPr>
          <w:p w14:paraId="114FA063" w14:textId="77777777" w:rsidR="00655936" w:rsidRPr="00E40179" w:rsidRDefault="00655936" w:rsidP="00B67D91">
            <w:pPr>
              <w:spacing w:before="120" w:after="120"/>
              <w:rPr>
                <w:b/>
                <w:bCs/>
                <w:szCs w:val="21"/>
              </w:rPr>
            </w:pPr>
            <w:proofErr w:type="spellStart"/>
            <w:r w:rsidRPr="00E40179">
              <w:rPr>
                <w:b/>
                <w:bCs/>
                <w:szCs w:val="21"/>
              </w:rPr>
              <w:t>Pae</w:t>
            </w:r>
            <w:proofErr w:type="spellEnd"/>
            <w:r w:rsidRPr="00E40179">
              <w:rPr>
                <w:b/>
                <w:bCs/>
                <w:szCs w:val="21"/>
              </w:rPr>
              <w:t xml:space="preserve"> Ora (Healthy Futures) Act 2022</w:t>
            </w:r>
          </w:p>
          <w:p w14:paraId="36C8C158" w14:textId="77777777" w:rsidR="00655936" w:rsidRPr="00E40179" w:rsidRDefault="00655936" w:rsidP="00B67D91">
            <w:pPr>
              <w:pStyle w:val="ListBullet"/>
              <w:rPr>
                <w:sz w:val="21"/>
                <w:szCs w:val="21"/>
              </w:rPr>
            </w:pPr>
            <w:r w:rsidRPr="00E40179">
              <w:rPr>
                <w:sz w:val="21"/>
                <w:szCs w:val="21"/>
              </w:rPr>
              <w:t>Commit to achieving Māori health equity, and stronger mechanisms for Māori partnership, decision-making and accountability.</w:t>
            </w:r>
          </w:p>
          <w:p w14:paraId="4EAE1C78" w14:textId="77777777" w:rsidR="00655936" w:rsidRPr="00E40179" w:rsidRDefault="00655936" w:rsidP="00B67D91">
            <w:pPr>
              <w:pStyle w:val="ListBullet"/>
              <w:rPr>
                <w:sz w:val="21"/>
                <w:szCs w:val="21"/>
              </w:rPr>
            </w:pPr>
            <w:r w:rsidRPr="00E40179">
              <w:rPr>
                <w:sz w:val="21"/>
                <w:szCs w:val="21"/>
              </w:rPr>
              <w:t xml:space="preserve">Embed mechanisms to ensure the system is accountable to the Government and the communities it serves, including </w:t>
            </w:r>
            <w:proofErr w:type="spellStart"/>
            <w:r w:rsidRPr="00E40179">
              <w:rPr>
                <w:sz w:val="21"/>
                <w:szCs w:val="21"/>
              </w:rPr>
              <w:t>whānau</w:t>
            </w:r>
            <w:proofErr w:type="spellEnd"/>
            <w:r w:rsidRPr="00E40179">
              <w:rPr>
                <w:sz w:val="21"/>
                <w:szCs w:val="21"/>
              </w:rPr>
              <w:t xml:space="preserve">, </w:t>
            </w:r>
            <w:proofErr w:type="spellStart"/>
            <w:r w:rsidRPr="00E40179">
              <w:rPr>
                <w:sz w:val="21"/>
                <w:szCs w:val="21"/>
              </w:rPr>
              <w:t>hapū</w:t>
            </w:r>
            <w:proofErr w:type="spellEnd"/>
            <w:r w:rsidRPr="00E40179">
              <w:rPr>
                <w:sz w:val="21"/>
                <w:szCs w:val="21"/>
              </w:rPr>
              <w:t xml:space="preserve"> and iwi Māori. </w:t>
            </w:r>
          </w:p>
          <w:p w14:paraId="0886F6B9" w14:textId="77777777" w:rsidR="00655936" w:rsidRPr="00E40179" w:rsidRDefault="00655936" w:rsidP="00B67D91">
            <w:pPr>
              <w:pStyle w:val="ListBullet"/>
              <w:rPr>
                <w:sz w:val="21"/>
                <w:szCs w:val="21"/>
              </w:rPr>
            </w:pPr>
            <w:r w:rsidRPr="00E40179">
              <w:rPr>
                <w:sz w:val="21"/>
                <w:szCs w:val="21"/>
              </w:rPr>
              <w:t xml:space="preserve">The Minister, their agents and entities are to deliver on the commitment to </w:t>
            </w:r>
            <w:proofErr w:type="spellStart"/>
            <w:r w:rsidRPr="00E40179">
              <w:rPr>
                <w:sz w:val="21"/>
                <w:szCs w:val="21"/>
              </w:rPr>
              <w:t>Te</w:t>
            </w:r>
            <w:proofErr w:type="spellEnd"/>
            <w:r w:rsidRPr="00E40179">
              <w:rPr>
                <w:sz w:val="21"/>
                <w:szCs w:val="21"/>
              </w:rPr>
              <w:t xml:space="preserve"> </w:t>
            </w:r>
            <w:proofErr w:type="spellStart"/>
            <w:r w:rsidRPr="00E40179">
              <w:rPr>
                <w:sz w:val="21"/>
                <w:szCs w:val="21"/>
              </w:rPr>
              <w:t>Tiriti</w:t>
            </w:r>
            <w:proofErr w:type="spellEnd"/>
            <w:r w:rsidRPr="00E40179">
              <w:rPr>
                <w:sz w:val="21"/>
                <w:szCs w:val="21"/>
              </w:rPr>
              <w:t xml:space="preserve"> o Waitangi (</w:t>
            </w:r>
            <w:proofErr w:type="spellStart"/>
            <w:r w:rsidRPr="00E40179">
              <w:rPr>
                <w:sz w:val="21"/>
                <w:szCs w:val="21"/>
              </w:rPr>
              <w:t>Te</w:t>
            </w:r>
            <w:proofErr w:type="spellEnd"/>
            <w:r w:rsidRPr="00E40179">
              <w:rPr>
                <w:sz w:val="21"/>
                <w:szCs w:val="21"/>
              </w:rPr>
              <w:t xml:space="preserve"> </w:t>
            </w:r>
            <w:proofErr w:type="spellStart"/>
            <w:r w:rsidRPr="00E40179">
              <w:rPr>
                <w:sz w:val="21"/>
                <w:szCs w:val="21"/>
              </w:rPr>
              <w:t>Tiriti</w:t>
            </w:r>
            <w:proofErr w:type="spellEnd"/>
            <w:r w:rsidRPr="00E40179">
              <w:rPr>
                <w:sz w:val="21"/>
                <w:szCs w:val="21"/>
              </w:rPr>
              <w:t xml:space="preserve">) and the pursuit of equity for Māori.  </w:t>
            </w:r>
          </w:p>
          <w:p w14:paraId="3CB3C37D" w14:textId="77777777" w:rsidR="00655936" w:rsidRPr="00096A99" w:rsidRDefault="00655936" w:rsidP="00B67D91">
            <w:pPr>
              <w:pStyle w:val="ListBullet"/>
            </w:pPr>
            <w:r w:rsidRPr="00E40179">
              <w:rPr>
                <w:sz w:val="21"/>
                <w:szCs w:val="21"/>
              </w:rPr>
              <w:t xml:space="preserve">Review every five years to remain fit for purpose and reflect maturing application of </w:t>
            </w:r>
            <w:proofErr w:type="spellStart"/>
            <w:r w:rsidRPr="00E40179">
              <w:rPr>
                <w:sz w:val="21"/>
                <w:szCs w:val="21"/>
              </w:rPr>
              <w:t>Te</w:t>
            </w:r>
            <w:proofErr w:type="spellEnd"/>
            <w:r w:rsidRPr="00E40179">
              <w:rPr>
                <w:sz w:val="21"/>
                <w:szCs w:val="21"/>
              </w:rPr>
              <w:t xml:space="preserve"> </w:t>
            </w:r>
            <w:proofErr w:type="spellStart"/>
            <w:r w:rsidRPr="00E40179">
              <w:rPr>
                <w:sz w:val="21"/>
                <w:szCs w:val="21"/>
              </w:rPr>
              <w:t>Tiriti</w:t>
            </w:r>
            <w:proofErr w:type="spellEnd"/>
            <w:r w:rsidRPr="00E40179">
              <w:rPr>
                <w:sz w:val="21"/>
                <w:szCs w:val="21"/>
              </w:rPr>
              <w:t xml:space="preserve"> principles.</w:t>
            </w:r>
          </w:p>
        </w:tc>
      </w:tr>
    </w:tbl>
    <w:p w14:paraId="11F9AA69" w14:textId="77777777" w:rsidR="00111852" w:rsidRDefault="00111852" w:rsidP="00111852"/>
    <w:p w14:paraId="04CB2DC7" w14:textId="00993E5A" w:rsidR="00655936" w:rsidRDefault="00655936" w:rsidP="00111852">
      <w:r w:rsidRPr="12B717C6">
        <w:t xml:space="preserve">For example, one lesson was that Government </w:t>
      </w:r>
      <w:r>
        <w:t>P</w:t>
      </w:r>
      <w:r w:rsidRPr="12B717C6">
        <w:t xml:space="preserve">rocurement </w:t>
      </w:r>
      <w:r>
        <w:t>R</w:t>
      </w:r>
      <w:r w:rsidRPr="12B717C6">
        <w:t xml:space="preserve">ules don’t include verbal offers or one-stage oral presentation processes. Offers to the </w:t>
      </w:r>
      <w:r>
        <w:t>g</w:t>
      </w:r>
      <w:r w:rsidRPr="12B717C6">
        <w:t>overnment (proposals) need to be made in written form. To address this issue</w:t>
      </w:r>
      <w:r>
        <w:t>,</w:t>
      </w:r>
      <w:r w:rsidRPr="12B717C6">
        <w:t xml:space="preserve"> the procurement team developed a submission form </w:t>
      </w:r>
      <w:r>
        <w:t>that</w:t>
      </w:r>
      <w:r w:rsidRPr="12B717C6">
        <w:t xml:space="preserve"> stated the proposer</w:t>
      </w:r>
      <w:r>
        <w:t>’</w:t>
      </w:r>
      <w:r w:rsidRPr="12B717C6">
        <w:t xml:space="preserve">s video was a legal offer to the Crown. Staff signed a declaration that they were writing up and sending back the provider’s (verbal) offer. </w:t>
      </w:r>
    </w:p>
    <w:p w14:paraId="01A7D58F" w14:textId="77777777" w:rsidR="00655936" w:rsidRDefault="00655936" w:rsidP="00111852"/>
    <w:p w14:paraId="1EB86D26" w14:textId="77777777" w:rsidR="00655936" w:rsidRDefault="00655936" w:rsidP="00655936">
      <w:pPr>
        <w:rPr>
          <w:rFonts w:cstheme="minorHAnsi"/>
        </w:rPr>
      </w:pPr>
      <w:r w:rsidRPr="00C0409D">
        <w:rPr>
          <w:rFonts w:cstheme="minorHAnsi"/>
        </w:rPr>
        <w:t>Another example is</w:t>
      </w:r>
      <w:r>
        <w:rPr>
          <w:rFonts w:cstheme="minorHAnsi"/>
        </w:rPr>
        <w:t xml:space="preserve"> regarding</w:t>
      </w:r>
      <w:r w:rsidRPr="00C0409D">
        <w:rPr>
          <w:rFonts w:cstheme="minorHAnsi"/>
        </w:rPr>
        <w:t xml:space="preserve"> the use of </w:t>
      </w:r>
      <w:proofErr w:type="spellStart"/>
      <w:r w:rsidRPr="00C0409D">
        <w:rPr>
          <w:rFonts w:cstheme="minorHAnsi"/>
        </w:rPr>
        <w:t>te</w:t>
      </w:r>
      <w:proofErr w:type="spellEnd"/>
      <w:r w:rsidRPr="00C0409D">
        <w:rPr>
          <w:rFonts w:cstheme="minorHAnsi"/>
        </w:rPr>
        <w:t xml:space="preserve"> </w:t>
      </w:r>
      <w:proofErr w:type="spellStart"/>
      <w:r w:rsidRPr="00C0409D">
        <w:rPr>
          <w:rFonts w:cstheme="minorHAnsi"/>
        </w:rPr>
        <w:t>reo</w:t>
      </w:r>
      <w:proofErr w:type="spellEnd"/>
      <w:r w:rsidRPr="00C0409D">
        <w:rPr>
          <w:rFonts w:cstheme="minorHAnsi"/>
        </w:rPr>
        <w:t xml:space="preserve"> Māori and verbal submissions</w:t>
      </w:r>
      <w:r>
        <w:rPr>
          <w:rFonts w:cstheme="minorHAnsi"/>
        </w:rPr>
        <w:t>.</w:t>
      </w:r>
      <w:r w:rsidRPr="00C0409D">
        <w:rPr>
          <w:rFonts w:cstheme="minorHAnsi"/>
        </w:rPr>
        <w:t xml:space="preserve"> The procurement team had to ensure they understood what was shared</w:t>
      </w:r>
      <w:r>
        <w:rPr>
          <w:rFonts w:cstheme="minorHAnsi"/>
        </w:rPr>
        <w:t xml:space="preserve"> – which was </w:t>
      </w:r>
      <w:r w:rsidRPr="00C0409D">
        <w:rPr>
          <w:rFonts w:cstheme="minorHAnsi"/>
        </w:rPr>
        <w:t xml:space="preserve">challenging </w:t>
      </w:r>
      <w:r>
        <w:rPr>
          <w:rFonts w:cstheme="minorHAnsi"/>
        </w:rPr>
        <w:t xml:space="preserve">for those who </w:t>
      </w:r>
      <w:r w:rsidRPr="00C0409D">
        <w:rPr>
          <w:rFonts w:cstheme="minorHAnsi"/>
        </w:rPr>
        <w:t xml:space="preserve">were not fluent </w:t>
      </w:r>
      <w:r>
        <w:rPr>
          <w:rFonts w:cstheme="minorHAnsi"/>
        </w:rPr>
        <w:t xml:space="preserve">in </w:t>
      </w:r>
      <w:proofErr w:type="spellStart"/>
      <w:r w:rsidRPr="00C0409D">
        <w:rPr>
          <w:rFonts w:cstheme="minorHAnsi"/>
        </w:rPr>
        <w:t>te</w:t>
      </w:r>
      <w:proofErr w:type="spellEnd"/>
      <w:r w:rsidRPr="00C0409D">
        <w:rPr>
          <w:rFonts w:cstheme="minorHAnsi"/>
        </w:rPr>
        <w:t xml:space="preserve"> </w:t>
      </w:r>
      <w:proofErr w:type="spellStart"/>
      <w:r w:rsidRPr="00C0409D">
        <w:rPr>
          <w:rFonts w:cstheme="minorHAnsi"/>
        </w:rPr>
        <w:t>reo</w:t>
      </w:r>
      <w:proofErr w:type="spellEnd"/>
      <w:r w:rsidRPr="00C0409D">
        <w:rPr>
          <w:rFonts w:cstheme="minorHAnsi"/>
        </w:rPr>
        <w:t xml:space="preserve"> </w:t>
      </w:r>
      <w:r>
        <w:rPr>
          <w:rFonts w:cstheme="minorHAnsi"/>
        </w:rPr>
        <w:t>Māori and</w:t>
      </w:r>
      <w:r w:rsidRPr="00C0409D">
        <w:rPr>
          <w:rFonts w:cstheme="minorHAnsi"/>
        </w:rPr>
        <w:t xml:space="preserve"> had to turn the oral content into an evaluation report and later into contracts. This proved more difficult than </w:t>
      </w:r>
      <w:r>
        <w:rPr>
          <w:rFonts w:cstheme="minorHAnsi"/>
        </w:rPr>
        <w:t>anticipated</w:t>
      </w:r>
      <w:r w:rsidRPr="00C0409D">
        <w:rPr>
          <w:rFonts w:cstheme="minorHAnsi"/>
        </w:rPr>
        <w:t xml:space="preserve"> </w:t>
      </w:r>
      <w:r>
        <w:rPr>
          <w:rFonts w:cstheme="minorHAnsi"/>
        </w:rPr>
        <w:t>so</w:t>
      </w:r>
      <w:r w:rsidRPr="00C0409D">
        <w:rPr>
          <w:rFonts w:cstheme="minorHAnsi"/>
        </w:rPr>
        <w:t xml:space="preserve"> a lawyer with </w:t>
      </w:r>
      <w:proofErr w:type="spellStart"/>
      <w:r w:rsidRPr="00C0409D">
        <w:rPr>
          <w:rFonts w:cstheme="minorHAnsi"/>
        </w:rPr>
        <w:t>te</w:t>
      </w:r>
      <w:proofErr w:type="spellEnd"/>
      <w:r w:rsidRPr="00C0409D">
        <w:rPr>
          <w:rFonts w:cstheme="minorHAnsi"/>
        </w:rPr>
        <w:t xml:space="preserve"> </w:t>
      </w:r>
      <w:proofErr w:type="spellStart"/>
      <w:r w:rsidRPr="00C0409D">
        <w:rPr>
          <w:rFonts w:cstheme="minorHAnsi"/>
        </w:rPr>
        <w:t>reo</w:t>
      </w:r>
      <w:proofErr w:type="spellEnd"/>
      <w:r w:rsidRPr="00C0409D">
        <w:rPr>
          <w:rFonts w:cstheme="minorHAnsi"/>
        </w:rPr>
        <w:t xml:space="preserve"> Māori capability </w:t>
      </w:r>
      <w:r>
        <w:rPr>
          <w:rFonts w:cstheme="minorHAnsi"/>
        </w:rPr>
        <w:t xml:space="preserve">was contracted </w:t>
      </w:r>
      <w:r w:rsidRPr="00C0409D">
        <w:rPr>
          <w:rFonts w:cstheme="minorHAnsi"/>
        </w:rPr>
        <w:t>to attend w</w:t>
      </w:r>
      <w:r>
        <w:rPr>
          <w:rFonts w:cstheme="minorHAnsi"/>
        </w:rPr>
        <w:t>ā</w:t>
      </w:r>
      <w:r w:rsidRPr="00C0409D">
        <w:rPr>
          <w:rFonts w:cstheme="minorHAnsi"/>
        </w:rPr>
        <w:t>nanga to ‘transcribe and translate’ and to help with initial service specifications. Further, a legal glossary of Māori terms for use in contracts and service specifications</w:t>
      </w:r>
      <w:r>
        <w:rPr>
          <w:rFonts w:cstheme="minorHAnsi"/>
        </w:rPr>
        <w:t xml:space="preserve"> was developed</w:t>
      </w:r>
      <w:r w:rsidRPr="00C0409D">
        <w:rPr>
          <w:rFonts w:cstheme="minorHAnsi"/>
        </w:rPr>
        <w:t xml:space="preserve">. </w:t>
      </w:r>
    </w:p>
    <w:p w14:paraId="24400600" w14:textId="77777777" w:rsidR="00655936" w:rsidRPr="00C0409D" w:rsidRDefault="00655936" w:rsidP="00655936">
      <w:pPr>
        <w:rPr>
          <w:rFonts w:cstheme="minorHAnsi"/>
        </w:rPr>
      </w:pPr>
    </w:p>
    <w:p w14:paraId="47330002" w14:textId="77777777" w:rsidR="00655936" w:rsidRPr="00384E9F" w:rsidRDefault="00655936" w:rsidP="00655936">
      <w:pPr>
        <w:pStyle w:val="Quote"/>
        <w:spacing w:before="0"/>
        <w:ind w:left="567"/>
        <w:rPr>
          <w:i/>
          <w:iCs/>
        </w:rPr>
      </w:pPr>
      <w:r w:rsidRPr="00384E9F">
        <w:rPr>
          <w:i/>
          <w:iCs/>
        </w:rPr>
        <w:t xml:space="preserve">We’ve got a defined piece of collateral which is a table that defines what is the English word and what do we actually mean in a </w:t>
      </w:r>
      <w:proofErr w:type="spellStart"/>
      <w:r w:rsidRPr="00384E9F">
        <w:rPr>
          <w:i/>
          <w:iCs/>
        </w:rPr>
        <w:t>kaupapa</w:t>
      </w:r>
      <w:proofErr w:type="spellEnd"/>
      <w:r w:rsidRPr="00384E9F">
        <w:rPr>
          <w:i/>
          <w:iCs/>
        </w:rPr>
        <w:t xml:space="preserve"> Māori sense. That lives now. That is a written document that lives beyond us, and we can incorporate </w:t>
      </w:r>
      <w:r w:rsidRPr="00384E9F">
        <w:rPr>
          <w:i/>
          <w:iCs/>
        </w:rPr>
        <w:lastRenderedPageBreak/>
        <w:t>some of that content in the contracts. That work was done because we recognised at the time that it was needed.</w:t>
      </w:r>
    </w:p>
    <w:p w14:paraId="74082C16" w14:textId="77777777" w:rsidR="00111852" w:rsidRDefault="00111852" w:rsidP="00111852"/>
    <w:p w14:paraId="0A94324C" w14:textId="320B3BF6" w:rsidR="00655936" w:rsidRDefault="00655936" w:rsidP="00111852">
      <w:r w:rsidRPr="00C0409D">
        <w:t>There was considerable additional work and cost. Initially the plan was to write a new contract, with a unique Māori flavour, which could be adapted for use with all providers, but</w:t>
      </w:r>
      <w:r>
        <w:t xml:space="preserve"> the</w:t>
      </w:r>
      <w:r w:rsidRPr="00C0409D">
        <w:t xml:space="preserve"> time </w:t>
      </w:r>
      <w:proofErr w:type="gramStart"/>
      <w:r>
        <w:t>needed</w:t>
      </w:r>
      <w:proofErr w:type="gramEnd"/>
      <w:r>
        <w:t xml:space="preserve"> </w:t>
      </w:r>
      <w:r w:rsidRPr="00C0409D">
        <w:t xml:space="preserve">and complexity </w:t>
      </w:r>
      <w:r>
        <w:t xml:space="preserve">involved </w:t>
      </w:r>
      <w:r w:rsidRPr="00C0409D">
        <w:t xml:space="preserve">meant this was not achievable. However, </w:t>
      </w:r>
      <w:r>
        <w:t xml:space="preserve">as it turned out, a </w:t>
      </w:r>
      <w:r w:rsidRPr="00C0409D">
        <w:t>bespoke service specification for every service</w:t>
      </w:r>
      <w:r>
        <w:t xml:space="preserve"> better recognised the unique local service delivery context over a more generic approach</w:t>
      </w:r>
      <w:r w:rsidRPr="00C0409D">
        <w:t xml:space="preserve">.  </w:t>
      </w:r>
    </w:p>
    <w:p w14:paraId="725A3611" w14:textId="77777777" w:rsidR="00655936" w:rsidRPr="00C0409D" w:rsidRDefault="00655936" w:rsidP="00655936"/>
    <w:p w14:paraId="09D92DAE" w14:textId="77777777" w:rsidR="00655936" w:rsidRPr="00384E9F" w:rsidRDefault="00655936" w:rsidP="00655936">
      <w:pPr>
        <w:pStyle w:val="Quote"/>
        <w:spacing w:before="0"/>
        <w:ind w:left="567"/>
        <w:rPr>
          <w:i/>
          <w:iCs/>
        </w:rPr>
      </w:pPr>
      <w:r w:rsidRPr="00384E9F">
        <w:rPr>
          <w:i/>
          <w:iCs/>
        </w:rPr>
        <w:t xml:space="preserve">Every single service spec is different. There are two elements to it. There’s the Ministry kawa, which is the standard element including the seven elements to the kawa and some core clinical components that are required for </w:t>
      </w:r>
      <w:proofErr w:type="spellStart"/>
      <w:r w:rsidRPr="00384E9F">
        <w:rPr>
          <w:i/>
          <w:iCs/>
        </w:rPr>
        <w:t>tangata</w:t>
      </w:r>
      <w:proofErr w:type="spellEnd"/>
      <w:r w:rsidRPr="00384E9F">
        <w:rPr>
          <w:i/>
          <w:iCs/>
        </w:rPr>
        <w:t xml:space="preserve"> </w:t>
      </w:r>
      <w:proofErr w:type="spellStart"/>
      <w:r w:rsidRPr="00384E9F">
        <w:rPr>
          <w:i/>
          <w:iCs/>
        </w:rPr>
        <w:t>whaiora</w:t>
      </w:r>
      <w:proofErr w:type="spellEnd"/>
      <w:r w:rsidRPr="00384E9F">
        <w:rPr>
          <w:i/>
          <w:iCs/>
        </w:rPr>
        <w:t xml:space="preserve"> safety. But every other aspect is different because the tikanga of each proposal and the way each provider serves their population and their </w:t>
      </w:r>
      <w:proofErr w:type="spellStart"/>
      <w:r w:rsidRPr="00384E9F">
        <w:rPr>
          <w:i/>
          <w:iCs/>
        </w:rPr>
        <w:t>whānau</w:t>
      </w:r>
      <w:proofErr w:type="spellEnd"/>
      <w:r w:rsidRPr="00384E9F">
        <w:rPr>
          <w:i/>
          <w:iCs/>
        </w:rPr>
        <w:t xml:space="preserve"> is completely different. So, if you were to read the service spec for Southland and compare it to the one for West Auckland, they’re not going to be the same services. </w:t>
      </w:r>
    </w:p>
    <w:p w14:paraId="6BBA174B" w14:textId="77777777" w:rsidR="00655936" w:rsidRDefault="00655936" w:rsidP="00655936">
      <w:pPr>
        <w:tabs>
          <w:tab w:val="left" w:pos="0"/>
        </w:tabs>
        <w:rPr>
          <w:rFonts w:cstheme="minorHAnsi"/>
        </w:rPr>
      </w:pPr>
    </w:p>
    <w:p w14:paraId="5D1C8318" w14:textId="77777777" w:rsidR="00655936" w:rsidRPr="00C0409D" w:rsidRDefault="00655936" w:rsidP="00655936">
      <w:pPr>
        <w:tabs>
          <w:tab w:val="left" w:pos="0"/>
        </w:tabs>
        <w:rPr>
          <w:rFonts w:cstheme="minorHAnsi"/>
        </w:rPr>
      </w:pPr>
      <w:r w:rsidRPr="00C0409D">
        <w:rPr>
          <w:rFonts w:cstheme="minorHAnsi"/>
        </w:rPr>
        <w:t xml:space="preserve">Clarity and productivity were hampered by a lack of an agreed list of terms </w:t>
      </w:r>
      <w:r>
        <w:rPr>
          <w:rFonts w:cstheme="minorHAnsi"/>
        </w:rPr>
        <w:t>that accounted for different</w:t>
      </w:r>
      <w:r w:rsidRPr="00C0409D">
        <w:rPr>
          <w:rFonts w:cstheme="minorHAnsi"/>
        </w:rPr>
        <w:t xml:space="preserve"> dialect</w:t>
      </w:r>
      <w:r>
        <w:rPr>
          <w:rFonts w:cstheme="minorHAnsi"/>
        </w:rPr>
        <w:t>s</w:t>
      </w:r>
      <w:r w:rsidRPr="00C0409D">
        <w:rPr>
          <w:rFonts w:cstheme="minorHAnsi"/>
        </w:rPr>
        <w:t xml:space="preserve"> and</w:t>
      </w:r>
      <w:r>
        <w:rPr>
          <w:rFonts w:cstheme="minorHAnsi"/>
        </w:rPr>
        <w:t>,</w:t>
      </w:r>
      <w:r w:rsidRPr="00C0409D">
        <w:rPr>
          <w:rFonts w:cstheme="minorHAnsi"/>
        </w:rPr>
        <w:t xml:space="preserve"> for example</w:t>
      </w:r>
      <w:r>
        <w:rPr>
          <w:rFonts w:cstheme="minorHAnsi"/>
        </w:rPr>
        <w:t>,</w:t>
      </w:r>
      <w:r w:rsidRPr="00C0409D">
        <w:rPr>
          <w:rFonts w:cstheme="minorHAnsi"/>
        </w:rPr>
        <w:t xml:space="preserve"> whether Māori words have a macron</w:t>
      </w:r>
      <w:r>
        <w:rPr>
          <w:rFonts w:cstheme="minorHAnsi"/>
        </w:rPr>
        <w:t xml:space="preserve"> or are capitalised. S</w:t>
      </w:r>
      <w:r w:rsidRPr="00C0409D">
        <w:rPr>
          <w:rFonts w:cstheme="minorHAnsi"/>
        </w:rPr>
        <w:t xml:space="preserve">ome Māori </w:t>
      </w:r>
      <w:r>
        <w:rPr>
          <w:rFonts w:cstheme="minorHAnsi"/>
        </w:rPr>
        <w:t>terms</w:t>
      </w:r>
      <w:r w:rsidRPr="00C0409D">
        <w:rPr>
          <w:rFonts w:cstheme="minorHAnsi"/>
        </w:rPr>
        <w:t xml:space="preserve"> could be one or two words </w:t>
      </w:r>
      <w:r>
        <w:rPr>
          <w:rFonts w:cstheme="minorHAnsi"/>
        </w:rPr>
        <w:t>– such as</w:t>
      </w:r>
      <w:r w:rsidRPr="00C0409D">
        <w:rPr>
          <w:rFonts w:cstheme="minorHAnsi"/>
        </w:rPr>
        <w:t xml:space="preserve"> </w:t>
      </w:r>
      <w:proofErr w:type="spellStart"/>
      <w:r w:rsidRPr="00C0409D">
        <w:rPr>
          <w:rFonts w:cstheme="minorHAnsi"/>
        </w:rPr>
        <w:t>tangata</w:t>
      </w:r>
      <w:proofErr w:type="spellEnd"/>
      <w:r w:rsidRPr="00C0409D">
        <w:rPr>
          <w:rFonts w:cstheme="minorHAnsi"/>
        </w:rPr>
        <w:t xml:space="preserve"> </w:t>
      </w:r>
      <w:r>
        <w:rPr>
          <w:rFonts w:cstheme="minorHAnsi"/>
        </w:rPr>
        <w:t>‘</w:t>
      </w:r>
      <w:proofErr w:type="spellStart"/>
      <w:r w:rsidRPr="00C0409D">
        <w:rPr>
          <w:rFonts w:cstheme="minorHAnsi"/>
        </w:rPr>
        <w:t>whaiora</w:t>
      </w:r>
      <w:proofErr w:type="spellEnd"/>
      <w:r>
        <w:rPr>
          <w:rFonts w:cstheme="minorHAnsi"/>
        </w:rPr>
        <w:t>’ or ‘</w:t>
      </w:r>
      <w:proofErr w:type="spellStart"/>
      <w:r>
        <w:rPr>
          <w:rFonts w:cstheme="minorHAnsi"/>
        </w:rPr>
        <w:t>whai</w:t>
      </w:r>
      <w:proofErr w:type="spellEnd"/>
      <w:r>
        <w:rPr>
          <w:rFonts w:cstheme="minorHAnsi"/>
        </w:rPr>
        <w:t xml:space="preserve"> </w:t>
      </w:r>
      <w:proofErr w:type="spellStart"/>
      <w:r>
        <w:rPr>
          <w:rFonts w:cstheme="minorHAnsi"/>
        </w:rPr>
        <w:t>ora</w:t>
      </w:r>
      <w:proofErr w:type="spellEnd"/>
      <w:r>
        <w:rPr>
          <w:rFonts w:cstheme="minorHAnsi"/>
        </w:rPr>
        <w:t>’</w:t>
      </w:r>
      <w:r w:rsidRPr="00C0409D">
        <w:rPr>
          <w:rFonts w:cstheme="minorHAnsi"/>
        </w:rPr>
        <w:t>. Some of the meanings of the Māori words were too broad to use in a legal sense</w:t>
      </w:r>
      <w:r>
        <w:rPr>
          <w:rFonts w:cstheme="minorHAnsi"/>
        </w:rPr>
        <w:t>;</w:t>
      </w:r>
      <w:r w:rsidRPr="00C0409D">
        <w:rPr>
          <w:rFonts w:cstheme="minorHAnsi"/>
        </w:rPr>
        <w:t xml:space="preserve"> for example</w:t>
      </w:r>
      <w:r>
        <w:rPr>
          <w:rFonts w:cstheme="minorHAnsi"/>
        </w:rPr>
        <w:t>,</w:t>
      </w:r>
      <w:r w:rsidRPr="00C0409D">
        <w:rPr>
          <w:rFonts w:cstheme="minorHAnsi"/>
        </w:rPr>
        <w:t xml:space="preserve"> kawa or </w:t>
      </w:r>
      <w:proofErr w:type="spellStart"/>
      <w:r w:rsidRPr="00C0409D">
        <w:rPr>
          <w:rFonts w:cstheme="minorHAnsi"/>
        </w:rPr>
        <w:t>whānau</w:t>
      </w:r>
      <w:proofErr w:type="spellEnd"/>
      <w:r w:rsidRPr="00C0409D">
        <w:rPr>
          <w:rFonts w:cstheme="minorHAnsi"/>
        </w:rPr>
        <w:t xml:space="preserve"> </w:t>
      </w:r>
      <w:r>
        <w:rPr>
          <w:rFonts w:cstheme="minorHAnsi"/>
        </w:rPr>
        <w:t xml:space="preserve">have </w:t>
      </w:r>
      <w:r w:rsidRPr="00C0409D">
        <w:rPr>
          <w:rFonts w:cstheme="minorHAnsi"/>
        </w:rPr>
        <w:t xml:space="preserve">many potential interpretations. Considerable time and resource </w:t>
      </w:r>
      <w:r>
        <w:rPr>
          <w:rFonts w:cstheme="minorHAnsi"/>
        </w:rPr>
        <w:t>were</w:t>
      </w:r>
      <w:r w:rsidRPr="00C0409D">
        <w:rPr>
          <w:rFonts w:cstheme="minorHAnsi"/>
        </w:rPr>
        <w:t xml:space="preserve"> needed to get the service spec</w:t>
      </w:r>
      <w:r>
        <w:rPr>
          <w:rFonts w:cstheme="minorHAnsi"/>
        </w:rPr>
        <w:t>ification</w:t>
      </w:r>
      <w:r w:rsidRPr="00C0409D">
        <w:rPr>
          <w:rFonts w:cstheme="minorHAnsi"/>
        </w:rPr>
        <w:t xml:space="preserve">s representative and accurate. If the </w:t>
      </w:r>
      <w:r>
        <w:rPr>
          <w:rFonts w:cstheme="minorHAnsi"/>
        </w:rPr>
        <w:t>t</w:t>
      </w:r>
      <w:r w:rsidRPr="00C0409D">
        <w:rPr>
          <w:rFonts w:cstheme="minorHAnsi"/>
        </w:rPr>
        <w:t xml:space="preserve">eam </w:t>
      </w:r>
      <w:r>
        <w:rPr>
          <w:rFonts w:cstheme="minorHAnsi"/>
        </w:rPr>
        <w:t>was</w:t>
      </w:r>
      <w:r w:rsidRPr="00C0409D">
        <w:rPr>
          <w:rFonts w:cstheme="minorHAnsi"/>
        </w:rPr>
        <w:t xml:space="preserve"> doing the work again, </w:t>
      </w:r>
      <w:r>
        <w:rPr>
          <w:rFonts w:cstheme="minorHAnsi"/>
        </w:rPr>
        <w:t>it</w:t>
      </w:r>
      <w:r w:rsidRPr="00C0409D">
        <w:rPr>
          <w:rFonts w:cstheme="minorHAnsi"/>
        </w:rPr>
        <w:t xml:space="preserve"> would consider having a </w:t>
      </w:r>
      <w:proofErr w:type="spellStart"/>
      <w:r w:rsidRPr="00C0409D">
        <w:rPr>
          <w:rFonts w:cstheme="minorHAnsi"/>
        </w:rPr>
        <w:t>te</w:t>
      </w:r>
      <w:proofErr w:type="spellEnd"/>
      <w:r w:rsidRPr="00C0409D">
        <w:rPr>
          <w:rFonts w:cstheme="minorHAnsi"/>
        </w:rPr>
        <w:t xml:space="preserve"> </w:t>
      </w:r>
      <w:proofErr w:type="spellStart"/>
      <w:r w:rsidRPr="00C0409D">
        <w:rPr>
          <w:rFonts w:cstheme="minorHAnsi"/>
        </w:rPr>
        <w:t>reo</w:t>
      </w:r>
      <w:proofErr w:type="spellEnd"/>
      <w:r w:rsidRPr="00582911">
        <w:rPr>
          <w:rFonts w:cstheme="minorHAnsi"/>
        </w:rPr>
        <w:t xml:space="preserve"> </w:t>
      </w:r>
      <w:r w:rsidRPr="00C0409D">
        <w:rPr>
          <w:rFonts w:cstheme="minorHAnsi"/>
        </w:rPr>
        <w:t xml:space="preserve">Māori specialist </w:t>
      </w:r>
      <w:r>
        <w:rPr>
          <w:rFonts w:cstheme="minorHAnsi"/>
        </w:rPr>
        <w:t xml:space="preserve">to </w:t>
      </w:r>
      <w:r w:rsidRPr="00C0409D">
        <w:rPr>
          <w:rFonts w:cstheme="minorHAnsi"/>
        </w:rPr>
        <w:t>help with the final spec</w:t>
      </w:r>
      <w:r>
        <w:rPr>
          <w:rFonts w:cstheme="minorHAnsi"/>
        </w:rPr>
        <w:t>ification</w:t>
      </w:r>
      <w:r w:rsidRPr="00C0409D">
        <w:rPr>
          <w:rFonts w:cstheme="minorHAnsi"/>
        </w:rPr>
        <w:t>s.</w:t>
      </w:r>
    </w:p>
    <w:p w14:paraId="29DE0A75" w14:textId="77777777" w:rsidR="00655936" w:rsidRDefault="00655936" w:rsidP="00655936">
      <w:pPr>
        <w:pStyle w:val="Heading1"/>
        <w:sectPr w:rsidR="00655936" w:rsidSect="008D069E">
          <w:pgSz w:w="11901" w:h="16817"/>
          <w:pgMar w:top="1418" w:right="1701" w:bottom="1134" w:left="1843" w:header="709" w:footer="425" w:gutter="0"/>
          <w:cols w:space="708"/>
          <w:docGrid w:linePitch="360"/>
        </w:sectPr>
      </w:pPr>
    </w:p>
    <w:p w14:paraId="46440312" w14:textId="77777777" w:rsidR="00655936" w:rsidRPr="00A00F16" w:rsidRDefault="00655936" w:rsidP="00655936">
      <w:pPr>
        <w:pStyle w:val="Heading1"/>
        <w:spacing w:before="0"/>
      </w:pPr>
      <w:bookmarkStart w:id="41" w:name="_Toc122356162"/>
      <w:bookmarkStart w:id="42" w:name="_Toc124833899"/>
      <w:r>
        <w:lastRenderedPageBreak/>
        <w:t>Conclusion</w:t>
      </w:r>
      <w:bookmarkEnd w:id="41"/>
      <w:bookmarkEnd w:id="42"/>
    </w:p>
    <w:p w14:paraId="3A3697D7" w14:textId="77777777" w:rsidR="00655936" w:rsidRDefault="00655936" w:rsidP="00655936">
      <w:r>
        <w:t>Developing t</w:t>
      </w:r>
      <w:r w:rsidRPr="00A00F16">
        <w:t xml:space="preserve">he </w:t>
      </w:r>
      <w:proofErr w:type="spellStart"/>
      <w:r>
        <w:t>k</w:t>
      </w:r>
      <w:r w:rsidRPr="00A00F16">
        <w:t>aupapa</w:t>
      </w:r>
      <w:proofErr w:type="spellEnd"/>
      <w:r w:rsidRPr="00A00F16">
        <w:t xml:space="preserve"> Māori commissioning approach has </w:t>
      </w:r>
      <w:r>
        <w:t>at times been</w:t>
      </w:r>
      <w:r w:rsidRPr="00A00F16">
        <w:t xml:space="preserve"> challeng</w:t>
      </w:r>
      <w:r>
        <w:t>ing. Some challenges are to be expected for</w:t>
      </w:r>
      <w:r w:rsidRPr="00A00F16">
        <w:t xml:space="preserve"> new projects and innovation, and some </w:t>
      </w:r>
      <w:r>
        <w:t xml:space="preserve">related to </w:t>
      </w:r>
      <w:r w:rsidRPr="00A00F16">
        <w:t xml:space="preserve">cross-cultural communication. The main challenge has been navigating the procurement and probity rules and regulations and </w:t>
      </w:r>
      <w:r>
        <w:t xml:space="preserve">the </w:t>
      </w:r>
      <w:r w:rsidRPr="00A00F16">
        <w:t xml:space="preserve">constraints </w:t>
      </w:r>
      <w:r>
        <w:t xml:space="preserve">imposed </w:t>
      </w:r>
      <w:r w:rsidRPr="00A00F16">
        <w:t xml:space="preserve">by legal and process requirements, while attempting to give effect to </w:t>
      </w:r>
      <w:proofErr w:type="spellStart"/>
      <w:r>
        <w:t>k</w:t>
      </w:r>
      <w:r w:rsidRPr="00A00F16">
        <w:t>aupapa</w:t>
      </w:r>
      <w:proofErr w:type="spellEnd"/>
      <w:r w:rsidRPr="00A00F16">
        <w:t xml:space="preserve"> Māori and tikanga Māori. </w:t>
      </w:r>
    </w:p>
    <w:p w14:paraId="5B6BE5D3" w14:textId="77777777" w:rsidR="00655936" w:rsidRPr="00A00F16" w:rsidRDefault="00655936" w:rsidP="00655936"/>
    <w:p w14:paraId="555CBDDF" w14:textId="77777777" w:rsidR="00655936" w:rsidRDefault="00655936" w:rsidP="00655936">
      <w:r w:rsidRPr="00A00F16">
        <w:t>For the commissioning and legal teams</w:t>
      </w:r>
      <w:r>
        <w:t>,</w:t>
      </w:r>
      <w:r w:rsidRPr="00A00F16">
        <w:t xml:space="preserve"> it was </w:t>
      </w:r>
      <w:r>
        <w:t xml:space="preserve">a </w:t>
      </w:r>
      <w:r w:rsidRPr="00A00F16">
        <w:t xml:space="preserve">continual balancing act between conventional procurement practices </w:t>
      </w:r>
      <w:r>
        <w:t>and</w:t>
      </w:r>
      <w:r w:rsidRPr="00A00F16">
        <w:t xml:space="preserve"> </w:t>
      </w:r>
      <w:proofErr w:type="spellStart"/>
      <w:r>
        <w:t>k</w:t>
      </w:r>
      <w:r w:rsidRPr="00A00F16">
        <w:t>aupapa</w:t>
      </w:r>
      <w:proofErr w:type="spellEnd"/>
      <w:r>
        <w:t>-</w:t>
      </w:r>
      <w:r w:rsidRPr="00A00F16">
        <w:t xml:space="preserve"> and tikanga</w:t>
      </w:r>
      <w:r>
        <w:t>-</w:t>
      </w:r>
      <w:r w:rsidRPr="00A00F16">
        <w:t xml:space="preserve">based approaches, while ensuring compliance with </w:t>
      </w:r>
      <w:r>
        <w:t>G</w:t>
      </w:r>
      <w:r w:rsidRPr="00A00F16">
        <w:t xml:space="preserve">overnment </w:t>
      </w:r>
      <w:r>
        <w:t>P</w:t>
      </w:r>
      <w:r w:rsidRPr="00A00F16">
        <w:t xml:space="preserve">rocurement </w:t>
      </w:r>
      <w:r>
        <w:t>R</w:t>
      </w:r>
      <w:r w:rsidRPr="00A00F16">
        <w:t>ules (both legally and procedurally). Real efforts were made to co-design within these parameters, and to communicate where there was flexibility to change, and where there were hard constraints. This required learning for all</w:t>
      </w:r>
      <w:r>
        <w:t xml:space="preserve"> those</w:t>
      </w:r>
      <w:r w:rsidRPr="00A00F16">
        <w:t xml:space="preserve"> involved. </w:t>
      </w:r>
    </w:p>
    <w:p w14:paraId="61ECF544" w14:textId="77777777" w:rsidR="00655936" w:rsidRPr="00A00F16" w:rsidRDefault="00655936" w:rsidP="00655936"/>
    <w:p w14:paraId="5A8A2910" w14:textId="77777777" w:rsidR="00655936" w:rsidRDefault="00655936" w:rsidP="00655936">
      <w:r w:rsidRPr="00A00F16">
        <w:t xml:space="preserve">Other constraints emerged, with the requirement for the evaluation panel to include a mental health clinician, while Māori had been advocating for </w:t>
      </w:r>
      <w:proofErr w:type="spellStart"/>
      <w:r w:rsidRPr="00A00F16">
        <w:t>kaum</w:t>
      </w:r>
      <w:r>
        <w:t>ā</w:t>
      </w:r>
      <w:r w:rsidRPr="00A00F16">
        <w:t>tua</w:t>
      </w:r>
      <w:proofErr w:type="spellEnd"/>
      <w:r w:rsidRPr="00A00F16">
        <w:t xml:space="preserve"> with strong community connections and a </w:t>
      </w:r>
      <w:proofErr w:type="spellStart"/>
      <w:r w:rsidRPr="00A00F16">
        <w:t>tangata</w:t>
      </w:r>
      <w:proofErr w:type="spellEnd"/>
      <w:r w:rsidRPr="00A00F16">
        <w:t xml:space="preserve"> </w:t>
      </w:r>
      <w:proofErr w:type="spellStart"/>
      <w:r w:rsidRPr="00A00F16">
        <w:t>whaiora</w:t>
      </w:r>
      <w:proofErr w:type="spellEnd"/>
      <w:r w:rsidRPr="00A00F16">
        <w:t xml:space="preserve"> wellness focus instead of </w:t>
      </w:r>
      <w:r>
        <w:t xml:space="preserve">a </w:t>
      </w:r>
      <w:r w:rsidRPr="00A00F16">
        <w:t xml:space="preserve">deficit framing.  </w:t>
      </w:r>
    </w:p>
    <w:p w14:paraId="01563238" w14:textId="77777777" w:rsidR="00655936" w:rsidRPr="00A00F16" w:rsidRDefault="00655936" w:rsidP="00655936"/>
    <w:p w14:paraId="62D134EE" w14:textId="2C1F0158" w:rsidR="00655936" w:rsidRDefault="00655936" w:rsidP="00655936">
      <w:r w:rsidRPr="00A00F16">
        <w:t xml:space="preserve">Despite the challenges, the insights and lessons learned to guide future </w:t>
      </w:r>
      <w:proofErr w:type="spellStart"/>
      <w:r>
        <w:t>k</w:t>
      </w:r>
      <w:r w:rsidRPr="00A00F16">
        <w:t>aupapa</w:t>
      </w:r>
      <w:proofErr w:type="spellEnd"/>
      <w:r w:rsidRPr="00A00F16">
        <w:t xml:space="preserve"> Māori approaches to procurement</w:t>
      </w:r>
      <w:r>
        <w:t xml:space="preserve"> can be celebrated</w:t>
      </w:r>
      <w:r w:rsidRPr="00A00F16">
        <w:t xml:space="preserve">. These will help guide the sector as it moves to implement the </w:t>
      </w:r>
      <w:proofErr w:type="spellStart"/>
      <w:r w:rsidRPr="00A00F16">
        <w:t>Pae</w:t>
      </w:r>
      <w:proofErr w:type="spellEnd"/>
      <w:r w:rsidRPr="00A00F16">
        <w:t xml:space="preserve"> Ora (Healthy Futures) Act 2022 and its commitment to improve health outcomes and equity for Māori.</w:t>
      </w:r>
    </w:p>
    <w:p w14:paraId="38D85E37" w14:textId="77777777" w:rsidR="00655936" w:rsidRDefault="00655936" w:rsidP="00655936">
      <w:pPr>
        <w:sectPr w:rsidR="00655936" w:rsidSect="008D069E">
          <w:headerReference w:type="default" r:id="rId21"/>
          <w:footerReference w:type="even" r:id="rId22"/>
          <w:footerReference w:type="default" r:id="rId23"/>
          <w:pgSz w:w="11907" w:h="16834" w:code="9"/>
          <w:pgMar w:top="1418" w:right="1701" w:bottom="1134" w:left="1843" w:header="284" w:footer="425" w:gutter="0"/>
          <w:cols w:space="720"/>
        </w:sectPr>
      </w:pPr>
    </w:p>
    <w:p w14:paraId="4E230947" w14:textId="77777777" w:rsidR="00655936" w:rsidRPr="00EC420B" w:rsidRDefault="00655936" w:rsidP="00655936">
      <w:pPr>
        <w:pStyle w:val="Heading1"/>
        <w:spacing w:before="0" w:after="240"/>
        <w:rPr>
          <w:sz w:val="56"/>
          <w:szCs w:val="18"/>
        </w:rPr>
      </w:pPr>
      <w:bookmarkStart w:id="43" w:name="_Toc122356163"/>
      <w:bookmarkStart w:id="44" w:name="_Toc124833900"/>
      <w:r w:rsidRPr="00EC420B">
        <w:rPr>
          <w:sz w:val="56"/>
          <w:szCs w:val="18"/>
        </w:rPr>
        <w:lastRenderedPageBreak/>
        <w:t xml:space="preserve">Appendix 1: Process map for the </w:t>
      </w:r>
      <w:proofErr w:type="spellStart"/>
      <w:r w:rsidRPr="00EC420B">
        <w:rPr>
          <w:sz w:val="56"/>
          <w:szCs w:val="18"/>
        </w:rPr>
        <w:t>Tuākana</w:t>
      </w:r>
      <w:proofErr w:type="spellEnd"/>
      <w:r w:rsidRPr="00EC420B">
        <w:rPr>
          <w:sz w:val="56"/>
          <w:szCs w:val="18"/>
        </w:rPr>
        <w:t xml:space="preserve"> stream</w:t>
      </w:r>
      <w:bookmarkEnd w:id="43"/>
      <w:bookmarkEnd w:id="44"/>
    </w:p>
    <w:p w14:paraId="3127CF39" w14:textId="77777777" w:rsidR="00655936" w:rsidRDefault="00655936" w:rsidP="00655936">
      <w:pPr>
        <w:tabs>
          <w:tab w:val="left" w:pos="0"/>
        </w:tabs>
        <w:spacing w:after="120"/>
        <w:rPr>
          <w:rFonts w:cstheme="minorHAnsi"/>
          <w:b/>
          <w:bCs/>
        </w:rPr>
      </w:pPr>
      <w:r w:rsidRPr="00FC5D37">
        <w:rPr>
          <w:rFonts w:cstheme="minorHAnsi"/>
          <w:b/>
          <w:bCs/>
          <w:noProof/>
        </w:rPr>
        <w:drawing>
          <wp:inline distT="0" distB="0" distL="0" distR="0" wp14:anchorId="099D3AD5" wp14:editId="632D00FC">
            <wp:extent cx="7341037" cy="5131837"/>
            <wp:effectExtent l="0" t="0" r="0" b="0"/>
            <wp:docPr id="6" name="Picture 6" descr="July/August: invite proposals; August/September: shortlisting; September/November: oral presentations; October/January: contrac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July/August: invite proposals; August/September: shortlisting; September/November: oral presentations; October/January: contracting"/>
                    <pic:cNvPicPr/>
                  </pic:nvPicPr>
                  <pic:blipFill>
                    <a:blip r:embed="rId24"/>
                    <a:stretch>
                      <a:fillRect/>
                    </a:stretch>
                  </pic:blipFill>
                  <pic:spPr>
                    <a:xfrm>
                      <a:off x="0" y="0"/>
                      <a:ext cx="7440205" cy="5201161"/>
                    </a:xfrm>
                    <a:prstGeom prst="rect">
                      <a:avLst/>
                    </a:prstGeom>
                  </pic:spPr>
                </pic:pic>
              </a:graphicData>
            </a:graphic>
          </wp:inline>
        </w:drawing>
      </w:r>
    </w:p>
    <w:p w14:paraId="5F457CCC" w14:textId="77777777" w:rsidR="00655936" w:rsidRPr="00EC420B" w:rsidRDefault="00655936" w:rsidP="00655936">
      <w:pPr>
        <w:pStyle w:val="Heading1"/>
        <w:spacing w:before="0" w:after="240"/>
        <w:rPr>
          <w:sz w:val="56"/>
          <w:szCs w:val="18"/>
        </w:rPr>
      </w:pPr>
      <w:bookmarkStart w:id="45" w:name="_Toc122356164"/>
      <w:bookmarkStart w:id="46" w:name="_Toc124833901"/>
      <w:r w:rsidRPr="00EC420B">
        <w:rPr>
          <w:sz w:val="56"/>
          <w:szCs w:val="18"/>
        </w:rPr>
        <w:lastRenderedPageBreak/>
        <w:t xml:space="preserve">Appendix 2: Process map for the </w:t>
      </w:r>
      <w:proofErr w:type="spellStart"/>
      <w:r w:rsidRPr="00EC420B">
        <w:rPr>
          <w:sz w:val="56"/>
          <w:szCs w:val="18"/>
        </w:rPr>
        <w:t>Tēina</w:t>
      </w:r>
      <w:proofErr w:type="spellEnd"/>
      <w:r w:rsidRPr="00EC420B">
        <w:rPr>
          <w:sz w:val="56"/>
          <w:szCs w:val="18"/>
        </w:rPr>
        <w:t xml:space="preserve"> stream</w:t>
      </w:r>
      <w:bookmarkEnd w:id="45"/>
      <w:bookmarkEnd w:id="46"/>
    </w:p>
    <w:p w14:paraId="07D175B4" w14:textId="77777777" w:rsidR="00655936" w:rsidRDefault="00655936" w:rsidP="00655936">
      <w:pPr>
        <w:tabs>
          <w:tab w:val="left" w:pos="0"/>
        </w:tabs>
        <w:spacing w:before="120" w:after="120"/>
      </w:pPr>
      <w:r w:rsidRPr="00AD7B6D">
        <w:rPr>
          <w:rFonts w:cstheme="minorHAnsi"/>
          <w:noProof/>
          <w:szCs w:val="22"/>
        </w:rPr>
        <w:drawing>
          <wp:inline distT="0" distB="0" distL="0" distR="0" wp14:anchorId="01520544" wp14:editId="5BDCDC0A">
            <wp:extent cx="7109926" cy="5010805"/>
            <wp:effectExtent l="0" t="0" r="0" b="0"/>
            <wp:docPr id="7" name="Picture 7" descr="July/August: Invite proposals; August/September: Shortlisting; October/January: Develop and decision; January/March: Contrac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July/August: Invite proposals; August/September: Shortlisting; October/January: Develop and decision; January/March: Contracting"/>
                    <pic:cNvPicPr/>
                  </pic:nvPicPr>
                  <pic:blipFill rotWithShape="1">
                    <a:blip r:embed="rId25"/>
                    <a:srcRect l="2738" r="7403" b="1563"/>
                    <a:stretch/>
                  </pic:blipFill>
                  <pic:spPr bwMode="auto">
                    <a:xfrm>
                      <a:off x="0" y="0"/>
                      <a:ext cx="7117227" cy="5015951"/>
                    </a:xfrm>
                    <a:prstGeom prst="rect">
                      <a:avLst/>
                    </a:prstGeom>
                    <a:ln>
                      <a:noFill/>
                    </a:ln>
                    <a:extLst>
                      <a:ext uri="{53640926-AAD7-44D8-BBD7-CCE9431645EC}">
                        <a14:shadowObscured xmlns:a14="http://schemas.microsoft.com/office/drawing/2010/main"/>
                      </a:ext>
                    </a:extLst>
                  </pic:spPr>
                </pic:pic>
              </a:graphicData>
            </a:graphic>
          </wp:inline>
        </w:drawing>
      </w:r>
    </w:p>
    <w:p w14:paraId="28235804" w14:textId="1A8DDAB5" w:rsidR="009A42D5" w:rsidRDefault="009A42D5" w:rsidP="006D63E5">
      <w:pPr>
        <w:pStyle w:val="References"/>
      </w:pPr>
    </w:p>
    <w:sectPr w:rsidR="009A42D5" w:rsidSect="008D069E">
      <w:footerReference w:type="default" r:id="rId26"/>
      <w:pgSz w:w="16834" w:h="11907" w:orient="landscape" w:code="9"/>
      <w:pgMar w:top="851" w:right="1418" w:bottom="1134" w:left="1843" w:header="284" w:footer="425" w:gutter="284"/>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17505D" w14:textId="77777777" w:rsidR="001744A3" w:rsidRDefault="001744A3">
      <w:r>
        <w:separator/>
      </w:r>
    </w:p>
    <w:p w14:paraId="2272CDDD" w14:textId="77777777" w:rsidR="001744A3" w:rsidRDefault="001744A3"/>
  </w:endnote>
  <w:endnote w:type="continuationSeparator" w:id="0">
    <w:p w14:paraId="0D5012F7" w14:textId="77777777" w:rsidR="001744A3" w:rsidRDefault="001744A3">
      <w:r>
        <w:continuationSeparator/>
      </w:r>
    </w:p>
    <w:p w14:paraId="53F44853" w14:textId="77777777" w:rsidR="001744A3" w:rsidRDefault="001744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Mäori">
    <w:altName w:val="Arial"/>
    <w:charset w:val="00"/>
    <w:family w:val="swiss"/>
    <w:pitch w:val="variable"/>
    <w:sig w:usb0="20002A87" w:usb1="80000000" w:usb2="00000008"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18357" w14:textId="3752D46D" w:rsidR="005A79E5" w:rsidRPr="00581136" w:rsidRDefault="005A79E5" w:rsidP="005A79E5">
    <w:pPr>
      <w:pStyle w:val="Footer"/>
      <w:pBdr>
        <w:bottom w:val="single" w:sz="4" w:space="1" w:color="auto"/>
      </w:pBdr>
      <w:tabs>
        <w:tab w:val="right" w:pos="9639"/>
      </w:tabs>
      <w:rPr>
        <w:b/>
      </w:rPr>
    </w:pPr>
    <w:r w:rsidRPr="00581136">
      <w:rPr>
        <w:b/>
      </w:rPr>
      <w:t>Released 20</w:t>
    </w:r>
    <w:r w:rsidR="00651CC6">
      <w:rPr>
        <w:b/>
      </w:rPr>
      <w:t>2</w:t>
    </w:r>
    <w:r w:rsidR="006335A5">
      <w:rPr>
        <w:b/>
      </w:rPr>
      <w:t>3</w:t>
    </w:r>
    <w:r w:rsidRPr="00581136">
      <w:rPr>
        <w:b/>
      </w:rPr>
      <w:tab/>
      <w:t>health.govt.nz</w:t>
    </w:r>
  </w:p>
  <w:p w14:paraId="524869F6" w14:textId="77777777" w:rsidR="005A79E5" w:rsidRPr="005A79E5" w:rsidRDefault="005A79E5">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DDA70" w14:textId="77777777" w:rsidR="00926083" w:rsidRDefault="00926083"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B0E96" w14:textId="77777777" w:rsidR="00926083" w:rsidRDefault="0092608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D662F8" w14:paraId="4C3A3BF7" w14:textId="77777777" w:rsidTr="00D662F8">
      <w:trPr>
        <w:cantSplit/>
      </w:trPr>
      <w:tc>
        <w:tcPr>
          <w:tcW w:w="709" w:type="dxa"/>
          <w:vAlign w:val="center"/>
        </w:tcPr>
        <w:p w14:paraId="28F87ED7" w14:textId="77777777" w:rsidR="00D662F8" w:rsidRPr="00931466" w:rsidRDefault="00D662F8"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005BB5">
            <w:rPr>
              <w:rStyle w:val="PageNumber"/>
              <w:noProof/>
            </w:rPr>
            <w:t>vi</w:t>
          </w:r>
          <w:r w:rsidRPr="00931466">
            <w:rPr>
              <w:rStyle w:val="PageNumber"/>
            </w:rPr>
            <w:fldChar w:fldCharType="end"/>
          </w:r>
        </w:p>
      </w:tc>
      <w:tc>
        <w:tcPr>
          <w:tcW w:w="8080" w:type="dxa"/>
          <w:vAlign w:val="center"/>
        </w:tcPr>
        <w:p w14:paraId="6026D159" w14:textId="45FD93E1" w:rsidR="00D662F8" w:rsidRDefault="00655936" w:rsidP="00926083">
          <w:pPr>
            <w:pStyle w:val="RectoFooter"/>
            <w:jc w:val="left"/>
          </w:pPr>
          <w:r w:rsidRPr="00655936">
            <w:t>A KAUPAPA MĀORI INFORMED APPROACH TO COMMISSIONING MENTAL HEALTH AND ADDICTION SERVICES: COMMISSIONING FOR PAE ORA | HEALTHY FUTURES CASE STUDY</w:t>
          </w:r>
        </w:p>
      </w:tc>
    </w:tr>
  </w:tbl>
  <w:p w14:paraId="711B5D80" w14:textId="77777777" w:rsidR="00926083" w:rsidRPr="00571223" w:rsidRDefault="00926083"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D662F8" w14:paraId="58AAB149" w14:textId="77777777" w:rsidTr="00D662F8">
      <w:trPr>
        <w:cantSplit/>
      </w:trPr>
      <w:tc>
        <w:tcPr>
          <w:tcW w:w="8080" w:type="dxa"/>
          <w:vAlign w:val="center"/>
        </w:tcPr>
        <w:p w14:paraId="20E2F0CC" w14:textId="48928930" w:rsidR="00D662F8" w:rsidRDefault="00655936" w:rsidP="00926083">
          <w:pPr>
            <w:pStyle w:val="RectoFooter"/>
          </w:pPr>
          <w:r w:rsidRPr="00655936">
            <w:t>A Kaupapa Māori Informed Approach to Commissioning Mental Health and Addiction Services: Commissioning for Pae Ora | Healthy Futures case study</w:t>
          </w:r>
        </w:p>
      </w:tc>
      <w:tc>
        <w:tcPr>
          <w:tcW w:w="709" w:type="dxa"/>
          <w:vAlign w:val="center"/>
        </w:tcPr>
        <w:p w14:paraId="3D3C9847" w14:textId="77777777" w:rsidR="00D662F8" w:rsidRPr="00931466" w:rsidRDefault="00D662F8"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B26F0F">
            <w:rPr>
              <w:rStyle w:val="PageNumber"/>
              <w:noProof/>
            </w:rPr>
            <w:t>v</w:t>
          </w:r>
          <w:r w:rsidRPr="00931466">
            <w:rPr>
              <w:rStyle w:val="PageNumber"/>
            </w:rPr>
            <w:fldChar w:fldCharType="end"/>
          </w:r>
        </w:p>
      </w:tc>
    </w:tr>
  </w:tbl>
  <w:p w14:paraId="27602107" w14:textId="77777777" w:rsidR="00D05D74" w:rsidRPr="00581EB8" w:rsidRDefault="00D05D74"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D662F8" w14:paraId="7E34FA6B" w14:textId="77777777" w:rsidTr="00D662F8">
      <w:trPr>
        <w:cantSplit/>
      </w:trPr>
      <w:tc>
        <w:tcPr>
          <w:tcW w:w="675" w:type="dxa"/>
          <w:vAlign w:val="center"/>
        </w:tcPr>
        <w:p w14:paraId="6281C317" w14:textId="77777777" w:rsidR="00D662F8" w:rsidRPr="00931466" w:rsidRDefault="00D662F8"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B26F0F">
            <w:rPr>
              <w:rStyle w:val="PageNumber"/>
              <w:noProof/>
            </w:rPr>
            <w:t>2</w:t>
          </w:r>
          <w:r w:rsidRPr="00931466">
            <w:rPr>
              <w:rStyle w:val="PageNumber"/>
            </w:rPr>
            <w:fldChar w:fldCharType="end"/>
          </w:r>
        </w:p>
      </w:tc>
      <w:tc>
        <w:tcPr>
          <w:tcW w:w="9072" w:type="dxa"/>
          <w:vAlign w:val="center"/>
        </w:tcPr>
        <w:p w14:paraId="27262A64" w14:textId="55F12B7B" w:rsidR="00D662F8" w:rsidRDefault="00655936" w:rsidP="000D58DD">
          <w:pPr>
            <w:pStyle w:val="RectoFooter"/>
            <w:jc w:val="left"/>
          </w:pPr>
          <w:r w:rsidRPr="00655936">
            <w:t xml:space="preserve">A Kaupapa Māori Informed Approach to Commissioning Mental Health and Addiction Services: </w:t>
          </w:r>
          <w:r>
            <w:br/>
          </w:r>
          <w:r w:rsidRPr="00655936">
            <w:t>Commissioning for Pae Ora | Healthy Futures case study</w:t>
          </w:r>
        </w:p>
      </w:tc>
    </w:tr>
  </w:tbl>
  <w:p w14:paraId="5177CEA2" w14:textId="77777777" w:rsidR="00926083" w:rsidRPr="00571223" w:rsidRDefault="00926083"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655936" w14:paraId="1330E67F" w14:textId="77777777" w:rsidTr="00B67D91">
      <w:trPr>
        <w:cantSplit/>
      </w:trPr>
      <w:tc>
        <w:tcPr>
          <w:tcW w:w="8080" w:type="dxa"/>
          <w:vAlign w:val="center"/>
        </w:tcPr>
        <w:p w14:paraId="3195B3E9" w14:textId="77777777" w:rsidR="00655936" w:rsidRDefault="00655936" w:rsidP="00655936">
          <w:pPr>
            <w:pStyle w:val="RectoFooter"/>
          </w:pPr>
          <w:r w:rsidRPr="00655936">
            <w:t>A Kaupapa Māori Informed Approach to Commissioning Mental Health and Addiction Services: Commissioning for Pae Ora | Healthy Futures case study</w:t>
          </w:r>
        </w:p>
      </w:tc>
      <w:tc>
        <w:tcPr>
          <w:tcW w:w="709" w:type="dxa"/>
          <w:vAlign w:val="center"/>
        </w:tcPr>
        <w:p w14:paraId="5723CB08" w14:textId="77777777" w:rsidR="00655936" w:rsidRPr="00931466" w:rsidRDefault="00655936" w:rsidP="0065593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1C6F2E7F" w14:textId="77777777" w:rsidR="00926083" w:rsidRPr="00581EB8" w:rsidRDefault="00926083"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30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333"/>
      <w:gridCol w:w="708"/>
    </w:tblGrid>
    <w:tr w:rsidR="00655936" w14:paraId="4025BBDA" w14:textId="77777777" w:rsidTr="00655936">
      <w:trPr>
        <w:cantSplit/>
      </w:trPr>
      <w:tc>
        <w:tcPr>
          <w:tcW w:w="12333" w:type="dxa"/>
          <w:vAlign w:val="center"/>
        </w:tcPr>
        <w:p w14:paraId="53581C01" w14:textId="77777777" w:rsidR="00655936" w:rsidRDefault="00655936" w:rsidP="00931466">
          <w:pPr>
            <w:pStyle w:val="RectoFooter"/>
          </w:pPr>
          <w:r w:rsidRPr="00655936">
            <w:t xml:space="preserve">A Kaupapa Māori Informed Approach to Commissioning Mental Health and Addiction Services: </w:t>
          </w:r>
          <w:r>
            <w:br/>
          </w:r>
          <w:r w:rsidRPr="00655936">
            <w:t>Commissioning for Pae Ora | Healthy Futures case study</w:t>
          </w:r>
        </w:p>
      </w:tc>
      <w:tc>
        <w:tcPr>
          <w:tcW w:w="708" w:type="dxa"/>
          <w:vAlign w:val="center"/>
        </w:tcPr>
        <w:p w14:paraId="76373CD5" w14:textId="77777777" w:rsidR="00655936" w:rsidRPr="00931466" w:rsidRDefault="00655936"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02A4796F" w14:textId="77777777" w:rsidR="00655936" w:rsidRPr="00581EB8" w:rsidRDefault="00655936"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497FE5" w14:textId="77777777" w:rsidR="001744A3" w:rsidRPr="00A26E6B" w:rsidRDefault="001744A3" w:rsidP="00A26E6B"/>
  </w:footnote>
  <w:footnote w:type="continuationSeparator" w:id="0">
    <w:p w14:paraId="1AB0E792" w14:textId="77777777" w:rsidR="001744A3" w:rsidRDefault="001744A3">
      <w:r>
        <w:continuationSeparator/>
      </w:r>
    </w:p>
    <w:p w14:paraId="0FB08729" w14:textId="77777777" w:rsidR="001744A3" w:rsidRDefault="001744A3"/>
  </w:footnote>
  <w:footnote w:id="1">
    <w:p w14:paraId="22377E0B" w14:textId="77777777" w:rsidR="00655936" w:rsidRPr="00315B55" w:rsidRDefault="00655936" w:rsidP="00655936">
      <w:pPr>
        <w:spacing w:before="40" w:after="40"/>
        <w:rPr>
          <w:rFonts w:eastAsiaTheme="minorHAnsi" w:cstheme="minorHAnsi"/>
          <w:sz w:val="18"/>
          <w:szCs w:val="18"/>
          <w:lang w:val="en-GB" w:eastAsia="en-US"/>
        </w:rPr>
      </w:pPr>
      <w:r w:rsidRPr="00315B55">
        <w:rPr>
          <w:rStyle w:val="FootnoteReference"/>
          <w:sz w:val="18"/>
          <w:szCs w:val="18"/>
        </w:rPr>
        <w:footnoteRef/>
      </w:r>
      <w:r w:rsidRPr="00315B55">
        <w:rPr>
          <w:sz w:val="18"/>
          <w:szCs w:val="18"/>
        </w:rPr>
        <w:t xml:space="preserve"> </w:t>
      </w:r>
      <w:r w:rsidRPr="00315B55">
        <w:rPr>
          <w:rFonts w:eastAsiaTheme="minorHAnsi" w:cstheme="minorHAnsi"/>
          <w:sz w:val="18"/>
          <w:szCs w:val="18"/>
          <w:lang w:val="en-GB" w:eastAsia="en-US"/>
        </w:rPr>
        <w:t xml:space="preserve">Interviews were conducted with Ministry of Health staff and managers from the mental health and commissioning teams and a focus group with the evaluation panel who assessed </w:t>
      </w:r>
      <w:proofErr w:type="spellStart"/>
      <w:r w:rsidRPr="00315B55">
        <w:rPr>
          <w:rFonts w:eastAsiaTheme="minorHAnsi" w:cstheme="minorHAnsi"/>
          <w:sz w:val="18"/>
          <w:szCs w:val="18"/>
          <w:lang w:val="en-GB" w:eastAsia="en-US"/>
        </w:rPr>
        <w:t>whānau</w:t>
      </w:r>
      <w:proofErr w:type="spellEnd"/>
      <w:r w:rsidRPr="00315B55">
        <w:rPr>
          <w:rFonts w:eastAsiaTheme="minorHAnsi" w:cstheme="minorHAnsi"/>
          <w:sz w:val="18"/>
          <w:szCs w:val="18"/>
          <w:lang w:val="en-GB" w:eastAsia="en-US"/>
        </w:rPr>
        <w:t xml:space="preserve"> and provider registration of interests. Ministry of Health tender documentation (registration of interest, oral presentation request for proposal and process maps) and</w:t>
      </w:r>
      <w:r w:rsidRPr="00315B55">
        <w:rPr>
          <w:rFonts w:eastAsiaTheme="minorHAnsi" w:cstheme="minorHAnsi"/>
          <w:color w:val="943634" w:themeColor="accent2" w:themeShade="BF"/>
          <w:sz w:val="18"/>
          <w:szCs w:val="18"/>
          <w:lang w:val="en-GB" w:eastAsia="en-US"/>
        </w:rPr>
        <w:t xml:space="preserve"> </w:t>
      </w:r>
      <w:r w:rsidRPr="0098006D">
        <w:rPr>
          <w:rFonts w:eastAsiaTheme="minorHAnsi" w:cstheme="minorHAnsi"/>
          <w:sz w:val="18"/>
          <w:szCs w:val="18"/>
          <w:shd w:val="clear" w:color="auto" w:fill="FFFFFF" w:themeFill="background1"/>
          <w:lang w:val="en-GB" w:eastAsia="en-US"/>
        </w:rPr>
        <w:t xml:space="preserve">process explanation videos </w:t>
      </w:r>
      <w:r>
        <w:rPr>
          <w:rFonts w:eastAsiaTheme="minorHAnsi" w:cstheme="minorHAnsi"/>
          <w:sz w:val="18"/>
          <w:szCs w:val="18"/>
          <w:shd w:val="clear" w:color="auto" w:fill="FFFFFF" w:themeFill="background1"/>
          <w:lang w:val="en-GB" w:eastAsia="en-US"/>
        </w:rPr>
        <w:t xml:space="preserve">also </w:t>
      </w:r>
      <w:r w:rsidRPr="0098006D">
        <w:rPr>
          <w:rFonts w:eastAsiaTheme="minorHAnsi" w:cstheme="minorHAnsi"/>
          <w:sz w:val="18"/>
          <w:szCs w:val="18"/>
          <w:shd w:val="clear" w:color="auto" w:fill="FFFFFF" w:themeFill="background1"/>
          <w:lang w:val="en-GB" w:eastAsia="en-US"/>
        </w:rPr>
        <w:t>contributed to this case study</w:t>
      </w:r>
      <w:r w:rsidRPr="0098006D">
        <w:rPr>
          <w:rFonts w:eastAsiaTheme="minorHAnsi" w:cstheme="minorHAnsi"/>
          <w:sz w:val="18"/>
          <w:szCs w:val="18"/>
          <w:lang w:val="en-GB" w:eastAsia="en-US"/>
        </w:rPr>
        <w:t xml:space="preserve">. </w:t>
      </w:r>
    </w:p>
    <w:p w14:paraId="45EB1EF3" w14:textId="77777777" w:rsidR="00655936" w:rsidRPr="00315B55" w:rsidRDefault="00655936" w:rsidP="00655936">
      <w:pPr>
        <w:pStyle w:val="FootnoteText"/>
        <w:spacing w:before="40" w:after="40" w:line="240" w:lineRule="auto"/>
        <w:rPr>
          <w:sz w:val="2"/>
          <w:szCs w:val="2"/>
        </w:rPr>
      </w:pPr>
    </w:p>
  </w:footnote>
  <w:footnote w:id="2">
    <w:p w14:paraId="680F1788" w14:textId="77777777" w:rsidR="00655936" w:rsidRPr="00315B55" w:rsidRDefault="00655936" w:rsidP="00655936">
      <w:pPr>
        <w:pStyle w:val="FootnoteText"/>
        <w:spacing w:before="40" w:after="40" w:line="240" w:lineRule="auto"/>
        <w:rPr>
          <w:szCs w:val="22"/>
          <w:lang w:val="mi-NZ"/>
        </w:rPr>
      </w:pPr>
      <w:r w:rsidRPr="00315B55">
        <w:rPr>
          <w:rStyle w:val="FootnoteReference"/>
          <w:szCs w:val="18"/>
        </w:rPr>
        <w:footnoteRef/>
      </w:r>
      <w:r w:rsidRPr="00315B55">
        <w:rPr>
          <w:szCs w:val="18"/>
        </w:rPr>
        <w:t xml:space="preserve"> </w:t>
      </w:r>
      <w:r>
        <w:rPr>
          <w:lang w:val="mi-NZ"/>
        </w:rPr>
        <w:t xml:space="preserve">Government Inquiry into Mental Health and Addiction. 2018. </w:t>
      </w:r>
      <w:r w:rsidRPr="008805E4">
        <w:rPr>
          <w:i/>
          <w:iCs/>
        </w:rPr>
        <w:t xml:space="preserve">He Ara </w:t>
      </w:r>
      <w:proofErr w:type="spellStart"/>
      <w:r w:rsidRPr="008805E4">
        <w:rPr>
          <w:i/>
          <w:iCs/>
        </w:rPr>
        <w:t>Oranga</w:t>
      </w:r>
      <w:proofErr w:type="spellEnd"/>
      <w:r w:rsidRPr="008805E4">
        <w:rPr>
          <w:i/>
          <w:iCs/>
        </w:rPr>
        <w:t>: Report of the Government Inquiry into Mental Health and Addiction</w:t>
      </w:r>
      <w:r>
        <w:rPr>
          <w:lang w:val="mi-NZ"/>
        </w:rPr>
        <w:t>. Wellington: Government Inquiry into Mental Health and Addiction.</w:t>
      </w:r>
    </w:p>
  </w:footnote>
  <w:footnote w:id="3">
    <w:p w14:paraId="2606B2A5" w14:textId="77777777" w:rsidR="00655936" w:rsidRPr="00211979" w:rsidRDefault="00655936" w:rsidP="00655936">
      <w:pPr>
        <w:pStyle w:val="FootnoteText"/>
        <w:spacing w:beforeLines="40" w:before="96" w:afterLines="40" w:after="96" w:line="240" w:lineRule="auto"/>
        <w:rPr>
          <w:rFonts w:cstheme="minorHAnsi"/>
          <w:szCs w:val="18"/>
          <w:lang w:val="mi-NZ"/>
        </w:rPr>
      </w:pPr>
      <w:r w:rsidRPr="00211979">
        <w:rPr>
          <w:rStyle w:val="FootnoteReference"/>
          <w:rFonts w:cstheme="minorHAnsi"/>
          <w:szCs w:val="18"/>
        </w:rPr>
        <w:footnoteRef/>
      </w:r>
      <w:r w:rsidRPr="00211979">
        <w:rPr>
          <w:rFonts w:cstheme="minorHAnsi"/>
          <w:szCs w:val="18"/>
        </w:rPr>
        <w:t xml:space="preserve"> </w:t>
      </w:r>
      <w:proofErr w:type="spellStart"/>
      <w:r w:rsidRPr="00211979">
        <w:rPr>
          <w:rFonts w:cstheme="minorHAnsi"/>
          <w:szCs w:val="18"/>
        </w:rPr>
        <w:t>Opai</w:t>
      </w:r>
      <w:proofErr w:type="spellEnd"/>
      <w:r w:rsidRPr="00211979">
        <w:rPr>
          <w:rFonts w:cstheme="minorHAnsi"/>
          <w:szCs w:val="18"/>
        </w:rPr>
        <w:t xml:space="preserve"> K. 2021. </w:t>
      </w:r>
      <w:r w:rsidRPr="001616B8">
        <w:rPr>
          <w:rFonts w:cstheme="minorHAnsi"/>
          <w:i/>
          <w:iCs/>
          <w:szCs w:val="18"/>
        </w:rPr>
        <w:t xml:space="preserve">Tikanga: An </w:t>
      </w:r>
      <w:r w:rsidRPr="00E30A27">
        <w:rPr>
          <w:rFonts w:cstheme="minorHAnsi"/>
          <w:i/>
          <w:iCs/>
          <w:szCs w:val="18"/>
        </w:rPr>
        <w:t xml:space="preserve">introduction </w:t>
      </w:r>
      <w:r w:rsidRPr="001616B8">
        <w:rPr>
          <w:rFonts w:cstheme="minorHAnsi"/>
          <w:i/>
          <w:iCs/>
          <w:szCs w:val="18"/>
        </w:rPr>
        <w:t xml:space="preserve">to </w:t>
      </w:r>
      <w:proofErr w:type="spellStart"/>
      <w:r w:rsidRPr="00E30A27">
        <w:rPr>
          <w:rFonts w:cstheme="minorHAnsi"/>
          <w:i/>
          <w:iCs/>
          <w:szCs w:val="18"/>
        </w:rPr>
        <w:t>te</w:t>
      </w:r>
      <w:proofErr w:type="spellEnd"/>
      <w:r w:rsidRPr="00E30A27">
        <w:rPr>
          <w:rFonts w:cstheme="minorHAnsi"/>
          <w:i/>
          <w:iCs/>
          <w:szCs w:val="18"/>
        </w:rPr>
        <w:t xml:space="preserve"> </w:t>
      </w:r>
      <w:proofErr w:type="spellStart"/>
      <w:r w:rsidRPr="00E30A27">
        <w:rPr>
          <w:rFonts w:cstheme="minorHAnsi"/>
          <w:i/>
          <w:iCs/>
          <w:szCs w:val="18"/>
        </w:rPr>
        <w:t>a</w:t>
      </w:r>
      <w:r w:rsidRPr="001616B8">
        <w:rPr>
          <w:rFonts w:cstheme="minorHAnsi"/>
          <w:i/>
          <w:iCs/>
          <w:szCs w:val="18"/>
        </w:rPr>
        <w:t>o</w:t>
      </w:r>
      <w:proofErr w:type="spellEnd"/>
      <w:r w:rsidRPr="001616B8">
        <w:rPr>
          <w:rFonts w:cstheme="minorHAnsi"/>
          <w:i/>
          <w:iCs/>
          <w:szCs w:val="18"/>
        </w:rPr>
        <w:t xml:space="preserve"> Māori.</w:t>
      </w:r>
      <w:r w:rsidRPr="00211979">
        <w:rPr>
          <w:rFonts w:cstheme="minorHAnsi"/>
          <w:szCs w:val="18"/>
        </w:rPr>
        <w:t xml:space="preserve"> Auckland: Upstart Press Limited</w:t>
      </w:r>
      <w:r>
        <w:rPr>
          <w:rFonts w:cstheme="minorHAnsi"/>
          <w:szCs w:val="18"/>
        </w:rPr>
        <w:t>.</w:t>
      </w:r>
    </w:p>
  </w:footnote>
  <w:footnote w:id="4">
    <w:p w14:paraId="6A002F8B" w14:textId="77777777" w:rsidR="00655936" w:rsidRPr="00211979" w:rsidRDefault="00655936" w:rsidP="00655936">
      <w:pPr>
        <w:pStyle w:val="FootnoteText"/>
        <w:spacing w:beforeLines="40" w:before="96" w:afterLines="40" w:after="96" w:line="240" w:lineRule="auto"/>
        <w:rPr>
          <w:rFonts w:cstheme="minorHAnsi"/>
          <w:szCs w:val="18"/>
          <w:lang w:val="mi-NZ"/>
        </w:rPr>
      </w:pPr>
      <w:r w:rsidRPr="00211979">
        <w:rPr>
          <w:rStyle w:val="FootnoteReference"/>
          <w:rFonts w:cstheme="minorHAnsi"/>
          <w:szCs w:val="18"/>
        </w:rPr>
        <w:footnoteRef/>
      </w:r>
      <w:r w:rsidRPr="00211979">
        <w:rPr>
          <w:rFonts w:cstheme="minorHAnsi"/>
          <w:szCs w:val="18"/>
        </w:rPr>
        <w:t xml:space="preserve"> Mead HM. 2012. </w:t>
      </w:r>
      <w:r w:rsidRPr="001616B8">
        <w:rPr>
          <w:rFonts w:cstheme="minorHAnsi"/>
          <w:i/>
          <w:iCs/>
          <w:szCs w:val="18"/>
        </w:rPr>
        <w:t xml:space="preserve">Understanding </w:t>
      </w:r>
      <w:proofErr w:type="spellStart"/>
      <w:r w:rsidRPr="001616B8">
        <w:rPr>
          <w:rFonts w:cstheme="minorHAnsi"/>
          <w:i/>
          <w:iCs/>
          <w:szCs w:val="18"/>
        </w:rPr>
        <w:t>Mātauranga</w:t>
      </w:r>
      <w:proofErr w:type="spellEnd"/>
      <w:r w:rsidRPr="001616B8">
        <w:rPr>
          <w:rFonts w:cstheme="minorHAnsi"/>
          <w:i/>
          <w:iCs/>
          <w:szCs w:val="18"/>
        </w:rPr>
        <w:t xml:space="preserve"> Māori Conversations on </w:t>
      </w:r>
      <w:proofErr w:type="spellStart"/>
      <w:r w:rsidRPr="001616B8">
        <w:rPr>
          <w:rFonts w:cstheme="minorHAnsi"/>
          <w:i/>
          <w:iCs/>
          <w:szCs w:val="18"/>
        </w:rPr>
        <w:t>Mātauranga</w:t>
      </w:r>
      <w:proofErr w:type="spellEnd"/>
      <w:r w:rsidRPr="001616B8">
        <w:rPr>
          <w:rFonts w:cstheme="minorHAnsi"/>
          <w:i/>
          <w:iCs/>
          <w:szCs w:val="18"/>
        </w:rPr>
        <w:t xml:space="preserve"> Māori</w:t>
      </w:r>
      <w:r w:rsidRPr="00211979">
        <w:rPr>
          <w:rFonts w:cstheme="minorHAnsi"/>
          <w:szCs w:val="18"/>
        </w:rPr>
        <w:t xml:space="preserve"> (pp 9</w:t>
      </w:r>
      <w:r>
        <w:rPr>
          <w:rFonts w:cstheme="minorHAnsi"/>
          <w:szCs w:val="18"/>
        </w:rPr>
        <w:t>–</w:t>
      </w:r>
      <w:r w:rsidRPr="00211979">
        <w:rPr>
          <w:rFonts w:cstheme="minorHAnsi"/>
          <w:szCs w:val="18"/>
        </w:rPr>
        <w:t>14). Wellington: New Zealand Qualifications Authority.</w:t>
      </w:r>
    </w:p>
  </w:footnote>
  <w:footnote w:id="5">
    <w:p w14:paraId="242CCBE7" w14:textId="77777777" w:rsidR="00655936" w:rsidRPr="00211979" w:rsidRDefault="00655936" w:rsidP="00655936">
      <w:pPr>
        <w:pStyle w:val="FootnoteText"/>
        <w:spacing w:beforeLines="40" w:before="96" w:afterLines="40" w:after="96" w:line="240" w:lineRule="auto"/>
        <w:rPr>
          <w:rFonts w:cstheme="minorHAnsi"/>
          <w:szCs w:val="22"/>
        </w:rPr>
      </w:pPr>
      <w:r w:rsidRPr="00211979">
        <w:rPr>
          <w:rStyle w:val="FootnoteReference"/>
          <w:rFonts w:cstheme="minorHAnsi"/>
          <w:szCs w:val="18"/>
        </w:rPr>
        <w:footnoteRef/>
      </w:r>
      <w:r w:rsidRPr="00211979">
        <w:rPr>
          <w:rFonts w:cstheme="minorHAnsi"/>
          <w:szCs w:val="18"/>
        </w:rPr>
        <w:t xml:space="preserve"> Durie MH, Hoskins TK, Jones A. 2012.Interview: Kaupapa M</w:t>
      </w:r>
      <w:r>
        <w:rPr>
          <w:rFonts w:cstheme="minorHAnsi"/>
          <w:szCs w:val="18"/>
        </w:rPr>
        <w:t>ā</w:t>
      </w:r>
      <w:r w:rsidRPr="00211979">
        <w:rPr>
          <w:rFonts w:cstheme="minorHAnsi"/>
          <w:szCs w:val="18"/>
        </w:rPr>
        <w:t xml:space="preserve">ori: shifting the social. </w:t>
      </w:r>
      <w:r w:rsidRPr="001616B8">
        <w:rPr>
          <w:rFonts w:cstheme="minorHAnsi"/>
          <w:i/>
          <w:iCs/>
          <w:szCs w:val="18"/>
        </w:rPr>
        <w:t>New Zealand Journal of Educational Studies</w:t>
      </w:r>
      <w:r w:rsidRPr="00211979">
        <w:rPr>
          <w:rFonts w:cstheme="minorHAnsi"/>
          <w:szCs w:val="18"/>
        </w:rPr>
        <w:t xml:space="preserve"> 47(2)</w:t>
      </w:r>
      <w:r>
        <w:rPr>
          <w:rFonts w:cstheme="minorHAnsi"/>
          <w:szCs w:val="18"/>
        </w:rPr>
        <w:t>:</w:t>
      </w:r>
      <w:r w:rsidRPr="00211979">
        <w:rPr>
          <w:rFonts w:cstheme="minorHAnsi"/>
          <w:szCs w:val="18"/>
        </w:rPr>
        <w:t xml:space="preserve"> 21</w:t>
      </w:r>
      <w:r>
        <w:rPr>
          <w:rFonts w:cstheme="minorHAnsi"/>
          <w:szCs w:val="18"/>
        </w:rPr>
        <w:t>–</w:t>
      </w:r>
      <w:r w:rsidRPr="00211979">
        <w:rPr>
          <w:rFonts w:cstheme="minorHAnsi"/>
          <w:szCs w:val="18"/>
        </w:rPr>
        <w:t>9.</w:t>
      </w:r>
    </w:p>
  </w:footnote>
  <w:footnote w:id="6">
    <w:p w14:paraId="65971FAD" w14:textId="77777777" w:rsidR="00655936" w:rsidRPr="006018F8" w:rsidRDefault="00655936" w:rsidP="00655936">
      <w:pPr>
        <w:pStyle w:val="FootnoteText"/>
        <w:spacing w:before="40" w:after="40" w:line="240" w:lineRule="auto"/>
        <w:rPr>
          <w:rFonts w:cstheme="minorHAnsi"/>
          <w:szCs w:val="18"/>
          <w:lang w:val="mi-NZ"/>
        </w:rPr>
      </w:pPr>
      <w:r w:rsidRPr="006018F8">
        <w:rPr>
          <w:rStyle w:val="FootnoteReference"/>
          <w:rFonts w:cstheme="minorHAnsi"/>
          <w:szCs w:val="18"/>
        </w:rPr>
        <w:footnoteRef/>
      </w:r>
      <w:r w:rsidRPr="006018F8">
        <w:rPr>
          <w:rFonts w:cstheme="minorHAnsi"/>
          <w:szCs w:val="18"/>
        </w:rPr>
        <w:t xml:space="preserve"> Awa Associates</w:t>
      </w:r>
      <w:r>
        <w:rPr>
          <w:rFonts w:cstheme="minorHAnsi"/>
          <w:szCs w:val="18"/>
        </w:rPr>
        <w:t>.</w:t>
      </w:r>
      <w:r w:rsidRPr="006018F8">
        <w:rPr>
          <w:rFonts w:cstheme="minorHAnsi"/>
          <w:szCs w:val="18"/>
        </w:rPr>
        <w:t xml:space="preserve"> 2021. </w:t>
      </w:r>
      <w:r w:rsidRPr="006018F8">
        <w:rPr>
          <w:rFonts w:cstheme="minorHAnsi"/>
          <w:i/>
          <w:iCs/>
          <w:szCs w:val="18"/>
        </w:rPr>
        <w:t>Ngai Māori Insights for a Kaupapa Māori Primary (Community) Mental Health and Addictions Service Model: The analysis.</w:t>
      </w:r>
      <w:r w:rsidRPr="006018F8">
        <w:rPr>
          <w:rFonts w:cstheme="minorHAnsi"/>
          <w:szCs w:val="18"/>
        </w:rPr>
        <w:t xml:space="preserve"> Wellington: Ministry of Health.</w:t>
      </w:r>
    </w:p>
  </w:footnote>
  <w:footnote w:id="7">
    <w:p w14:paraId="71A729FA" w14:textId="77777777" w:rsidR="00655936" w:rsidRPr="00211979" w:rsidRDefault="00655936" w:rsidP="00655936">
      <w:pPr>
        <w:pStyle w:val="FootnoteText"/>
        <w:spacing w:before="40" w:after="40" w:line="240" w:lineRule="auto"/>
        <w:rPr>
          <w:szCs w:val="22"/>
          <w:lang w:val="mi-NZ"/>
        </w:rPr>
      </w:pPr>
      <w:r w:rsidRPr="006018F8">
        <w:rPr>
          <w:rStyle w:val="FootnoteReference"/>
          <w:rFonts w:cstheme="minorHAnsi"/>
          <w:szCs w:val="18"/>
        </w:rPr>
        <w:footnoteRef/>
      </w:r>
      <w:r w:rsidRPr="006018F8">
        <w:rPr>
          <w:rFonts w:cstheme="minorHAnsi"/>
          <w:szCs w:val="18"/>
        </w:rPr>
        <w:t xml:space="preserve"> A Māori person seeking wellness and wellbeing who is affected by varying degrees of mental distress</w:t>
      </w:r>
      <w:r>
        <w:rPr>
          <w:rFonts w:cstheme="minorHAnsi"/>
          <w:szCs w:val="18"/>
        </w:rPr>
        <w:t>;</w:t>
      </w:r>
      <w:r w:rsidRPr="006018F8">
        <w:rPr>
          <w:rFonts w:cstheme="minorHAnsi"/>
          <w:szCs w:val="18"/>
        </w:rPr>
        <w:t xml:space="preserve"> a M</w:t>
      </w:r>
      <w:r>
        <w:rPr>
          <w:rFonts w:cstheme="minorHAnsi"/>
          <w:szCs w:val="18"/>
        </w:rPr>
        <w:t>ā</w:t>
      </w:r>
      <w:r w:rsidRPr="006018F8">
        <w:rPr>
          <w:rFonts w:cstheme="minorHAnsi"/>
          <w:szCs w:val="18"/>
        </w:rPr>
        <w:t>ori mental hea</w:t>
      </w:r>
      <w:r>
        <w:rPr>
          <w:rFonts w:cstheme="minorHAnsi"/>
          <w:szCs w:val="18"/>
        </w:rPr>
        <w:t>l</w:t>
      </w:r>
      <w:r w:rsidRPr="006018F8">
        <w:rPr>
          <w:rFonts w:cstheme="minorHAnsi"/>
          <w:szCs w:val="18"/>
        </w:rPr>
        <w:t>th consumer</w:t>
      </w:r>
      <w:r>
        <w:rPr>
          <w:rFonts w:cstheme="minorHAnsi"/>
          <w:szCs w:val="18"/>
        </w:rPr>
        <w:t>;</w:t>
      </w:r>
      <w:r w:rsidRPr="006018F8">
        <w:rPr>
          <w:rFonts w:cstheme="minorHAnsi"/>
          <w:szCs w:val="18"/>
        </w:rPr>
        <w:t xml:space="preserve"> or </w:t>
      </w:r>
      <w:r>
        <w:rPr>
          <w:rFonts w:cstheme="minorHAnsi"/>
          <w:szCs w:val="18"/>
        </w:rPr>
        <w:t xml:space="preserve">a </w:t>
      </w:r>
      <w:r w:rsidRPr="006018F8">
        <w:rPr>
          <w:rFonts w:cstheme="minorHAnsi"/>
          <w:szCs w:val="18"/>
        </w:rPr>
        <w:t xml:space="preserve">Māori </w:t>
      </w:r>
      <w:r>
        <w:rPr>
          <w:rFonts w:cstheme="minorHAnsi"/>
          <w:szCs w:val="18"/>
        </w:rPr>
        <w:t>person</w:t>
      </w:r>
      <w:r w:rsidRPr="006018F8">
        <w:rPr>
          <w:rFonts w:cstheme="minorHAnsi"/>
          <w:szCs w:val="18"/>
        </w:rPr>
        <w:t xml:space="preserve"> with lived experience.</w:t>
      </w:r>
    </w:p>
  </w:footnote>
  <w:footnote w:id="8">
    <w:p w14:paraId="35025EDF" w14:textId="77777777" w:rsidR="00655936" w:rsidRPr="00024728" w:rsidRDefault="00655936" w:rsidP="00655936">
      <w:pPr>
        <w:pStyle w:val="FootnoteText"/>
        <w:spacing w:before="40" w:after="40" w:line="240" w:lineRule="auto"/>
      </w:pPr>
      <w:r w:rsidRPr="001616B8">
        <w:rPr>
          <w:rStyle w:val="FootnoteReference"/>
          <w:sz w:val="20"/>
        </w:rPr>
        <w:footnoteRef/>
      </w:r>
      <w:r w:rsidRPr="00211979">
        <w:rPr>
          <w:rFonts w:cstheme="minorHAnsi"/>
          <w:szCs w:val="18"/>
        </w:rPr>
        <w:t xml:space="preserve"> </w:t>
      </w:r>
      <w:r>
        <w:rPr>
          <w:rFonts w:cstheme="minorHAnsi"/>
          <w:szCs w:val="18"/>
        </w:rPr>
        <w:t xml:space="preserve">New Zealand Government. Government procurement principles. URL: </w:t>
      </w:r>
      <w:hyperlink r:id="rId1" w:history="1">
        <w:r w:rsidRPr="00024728">
          <w:rPr>
            <w:rStyle w:val="Hyperlink"/>
            <w:rFonts w:cstheme="minorHAnsi"/>
            <w:szCs w:val="18"/>
          </w:rPr>
          <w:t>www.procurement.govt.nz/procurement/principles-charter-and-rules/government-procurement-principles/</w:t>
        </w:r>
      </w:hyperlink>
      <w:r>
        <w:rPr>
          <w:rFonts w:cstheme="minorHAnsi"/>
          <w:szCs w:val="18"/>
        </w:rPr>
        <w:t>;</w:t>
      </w:r>
      <w:r w:rsidRPr="00211979">
        <w:rPr>
          <w:rFonts w:cstheme="minorHAnsi"/>
          <w:szCs w:val="18"/>
        </w:rPr>
        <w:t xml:space="preserve"> </w:t>
      </w:r>
      <w:r>
        <w:rPr>
          <w:rFonts w:cstheme="minorHAnsi"/>
          <w:szCs w:val="18"/>
        </w:rPr>
        <w:t xml:space="preserve">Government Procurement Rules. URL: </w:t>
      </w:r>
      <w:hyperlink r:id="rId2" w:history="1">
        <w:r w:rsidRPr="00024728">
          <w:rPr>
            <w:rStyle w:val="Hyperlink"/>
            <w:szCs w:val="18"/>
          </w:rPr>
          <w:t>www.procurement.govt.nz/procurement/principles-charter-and-rules/government-procurement-rules/</w:t>
        </w:r>
      </w:hyperlink>
      <w:r>
        <w:t xml:space="preserve"> (accessed 7 December 2022).</w:t>
      </w:r>
    </w:p>
    <w:p w14:paraId="36FE5F03" w14:textId="77777777" w:rsidR="00655936" w:rsidRPr="00211979" w:rsidRDefault="00655936" w:rsidP="00655936">
      <w:pPr>
        <w:pStyle w:val="FootnoteText"/>
        <w:rPr>
          <w:szCs w:val="2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22E4F" w14:textId="77777777" w:rsidR="00E42F5D" w:rsidRDefault="00E42F5D" w:rsidP="00533B9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117B0" w14:textId="77777777" w:rsidR="00660F74" w:rsidRDefault="00660F74" w:rsidP="009001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3EC00" w14:textId="77777777" w:rsidR="00926083" w:rsidRDefault="0092608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1456979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052041F9"/>
    <w:multiLevelType w:val="hybridMultilevel"/>
    <w:tmpl w:val="ABAC7CB8"/>
    <w:lvl w:ilvl="0" w:tplc="614058B0">
      <w:start w:val="1"/>
      <w:numFmt w:val="decimal"/>
      <w:lvlText w:val="%1."/>
      <w:lvlJc w:val="left"/>
      <w:pPr>
        <w:ind w:left="840" w:hanging="360"/>
      </w:pPr>
      <w:rPr>
        <w:rFonts w:hint="default"/>
      </w:rPr>
    </w:lvl>
    <w:lvl w:ilvl="1" w:tplc="14090019">
      <w:start w:val="1"/>
      <w:numFmt w:val="lowerLetter"/>
      <w:lvlText w:val="%2."/>
      <w:lvlJc w:val="left"/>
      <w:pPr>
        <w:ind w:left="1560" w:hanging="360"/>
      </w:pPr>
    </w:lvl>
    <w:lvl w:ilvl="2" w:tplc="1409001B">
      <w:start w:val="1"/>
      <w:numFmt w:val="lowerRoman"/>
      <w:lvlText w:val="%3."/>
      <w:lvlJc w:val="right"/>
      <w:pPr>
        <w:ind w:left="2280" w:hanging="180"/>
      </w:pPr>
    </w:lvl>
    <w:lvl w:ilvl="3" w:tplc="1409000F" w:tentative="1">
      <w:start w:val="1"/>
      <w:numFmt w:val="decimal"/>
      <w:lvlText w:val="%4."/>
      <w:lvlJc w:val="left"/>
      <w:pPr>
        <w:ind w:left="3000" w:hanging="360"/>
      </w:pPr>
    </w:lvl>
    <w:lvl w:ilvl="4" w:tplc="14090019" w:tentative="1">
      <w:start w:val="1"/>
      <w:numFmt w:val="lowerLetter"/>
      <w:lvlText w:val="%5."/>
      <w:lvlJc w:val="left"/>
      <w:pPr>
        <w:ind w:left="3720" w:hanging="360"/>
      </w:pPr>
    </w:lvl>
    <w:lvl w:ilvl="5" w:tplc="1409001B" w:tentative="1">
      <w:start w:val="1"/>
      <w:numFmt w:val="lowerRoman"/>
      <w:lvlText w:val="%6."/>
      <w:lvlJc w:val="right"/>
      <w:pPr>
        <w:ind w:left="4440" w:hanging="180"/>
      </w:pPr>
    </w:lvl>
    <w:lvl w:ilvl="6" w:tplc="1409000F" w:tentative="1">
      <w:start w:val="1"/>
      <w:numFmt w:val="decimal"/>
      <w:lvlText w:val="%7."/>
      <w:lvlJc w:val="left"/>
      <w:pPr>
        <w:ind w:left="5160" w:hanging="360"/>
      </w:pPr>
    </w:lvl>
    <w:lvl w:ilvl="7" w:tplc="14090019" w:tentative="1">
      <w:start w:val="1"/>
      <w:numFmt w:val="lowerLetter"/>
      <w:lvlText w:val="%8."/>
      <w:lvlJc w:val="left"/>
      <w:pPr>
        <w:ind w:left="5880" w:hanging="360"/>
      </w:pPr>
    </w:lvl>
    <w:lvl w:ilvl="8" w:tplc="1409001B" w:tentative="1">
      <w:start w:val="1"/>
      <w:numFmt w:val="lowerRoman"/>
      <w:lvlText w:val="%9."/>
      <w:lvlJc w:val="right"/>
      <w:pPr>
        <w:ind w:left="6600" w:hanging="180"/>
      </w:pPr>
    </w:lvl>
  </w:abstractNum>
  <w:abstractNum w:abstractNumId="3" w15:restartNumberingAfterBreak="0">
    <w:nsid w:val="07BA0EC1"/>
    <w:multiLevelType w:val="hybridMultilevel"/>
    <w:tmpl w:val="0FDE2E92"/>
    <w:lvl w:ilvl="0" w:tplc="9B36D55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F487000"/>
    <w:multiLevelType w:val="hybridMultilevel"/>
    <w:tmpl w:val="D1508736"/>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5" w15:restartNumberingAfterBreak="0">
    <w:nsid w:val="11023BAD"/>
    <w:multiLevelType w:val="hybridMultilevel"/>
    <w:tmpl w:val="4830DBB8"/>
    <w:lvl w:ilvl="0" w:tplc="AEE29EB8">
      <w:start w:val="1"/>
      <w:numFmt w:val="bullet"/>
      <w:lvlText w:val="•"/>
      <w:lvlJc w:val="left"/>
      <w:pPr>
        <w:ind w:left="246" w:hanging="134"/>
      </w:pPr>
      <w:rPr>
        <w:rFonts w:ascii="Arial Unicode MS" w:eastAsia="Arial Unicode MS" w:hAnsi="Arial Unicode MS" w:hint="default"/>
        <w:w w:val="107"/>
        <w:sz w:val="21"/>
        <w:szCs w:val="21"/>
      </w:rPr>
    </w:lvl>
    <w:lvl w:ilvl="1" w:tplc="A89C032A">
      <w:start w:val="1"/>
      <w:numFmt w:val="bullet"/>
      <w:lvlText w:val="•"/>
      <w:lvlJc w:val="left"/>
      <w:pPr>
        <w:ind w:left="464" w:hanging="134"/>
      </w:pPr>
      <w:rPr>
        <w:rFonts w:hint="default"/>
      </w:rPr>
    </w:lvl>
    <w:lvl w:ilvl="2" w:tplc="AFB65F98">
      <w:start w:val="1"/>
      <w:numFmt w:val="bullet"/>
      <w:lvlText w:val="•"/>
      <w:lvlJc w:val="left"/>
      <w:pPr>
        <w:ind w:left="682" w:hanging="134"/>
      </w:pPr>
      <w:rPr>
        <w:rFonts w:hint="default"/>
      </w:rPr>
    </w:lvl>
    <w:lvl w:ilvl="3" w:tplc="A148FA04">
      <w:start w:val="1"/>
      <w:numFmt w:val="bullet"/>
      <w:lvlText w:val="•"/>
      <w:lvlJc w:val="left"/>
      <w:pPr>
        <w:ind w:left="900" w:hanging="134"/>
      </w:pPr>
      <w:rPr>
        <w:rFonts w:hint="default"/>
      </w:rPr>
    </w:lvl>
    <w:lvl w:ilvl="4" w:tplc="F490CA92">
      <w:start w:val="1"/>
      <w:numFmt w:val="bullet"/>
      <w:lvlText w:val="•"/>
      <w:lvlJc w:val="left"/>
      <w:pPr>
        <w:ind w:left="1118" w:hanging="134"/>
      </w:pPr>
      <w:rPr>
        <w:rFonts w:hint="default"/>
      </w:rPr>
    </w:lvl>
    <w:lvl w:ilvl="5" w:tplc="B9903E90">
      <w:start w:val="1"/>
      <w:numFmt w:val="bullet"/>
      <w:lvlText w:val="•"/>
      <w:lvlJc w:val="left"/>
      <w:pPr>
        <w:ind w:left="1336" w:hanging="134"/>
      </w:pPr>
      <w:rPr>
        <w:rFonts w:hint="default"/>
      </w:rPr>
    </w:lvl>
    <w:lvl w:ilvl="6" w:tplc="811ED8BC">
      <w:start w:val="1"/>
      <w:numFmt w:val="bullet"/>
      <w:lvlText w:val="•"/>
      <w:lvlJc w:val="left"/>
      <w:pPr>
        <w:ind w:left="1554" w:hanging="134"/>
      </w:pPr>
      <w:rPr>
        <w:rFonts w:hint="default"/>
      </w:rPr>
    </w:lvl>
    <w:lvl w:ilvl="7" w:tplc="20BC151E">
      <w:start w:val="1"/>
      <w:numFmt w:val="bullet"/>
      <w:lvlText w:val="•"/>
      <w:lvlJc w:val="left"/>
      <w:pPr>
        <w:ind w:left="1771" w:hanging="134"/>
      </w:pPr>
      <w:rPr>
        <w:rFonts w:hint="default"/>
      </w:rPr>
    </w:lvl>
    <w:lvl w:ilvl="8" w:tplc="80AA897C">
      <w:start w:val="1"/>
      <w:numFmt w:val="bullet"/>
      <w:lvlText w:val="•"/>
      <w:lvlJc w:val="left"/>
      <w:pPr>
        <w:ind w:left="1989" w:hanging="134"/>
      </w:pPr>
      <w:rPr>
        <w:rFonts w:hint="default"/>
      </w:rPr>
    </w:lvl>
  </w:abstractNum>
  <w:abstractNum w:abstractNumId="6" w15:restartNumberingAfterBreak="0">
    <w:nsid w:val="1915754A"/>
    <w:multiLevelType w:val="hybridMultilevel"/>
    <w:tmpl w:val="BE16C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A6C6694"/>
    <w:multiLevelType w:val="hybridMultilevel"/>
    <w:tmpl w:val="27DA59F2"/>
    <w:lvl w:ilvl="0" w:tplc="F6EEA218">
      <w:start w:val="1"/>
      <w:numFmt w:val="bullet"/>
      <w:lvlText w:val="•"/>
      <w:lvlJc w:val="left"/>
      <w:pPr>
        <w:ind w:left="559" w:hanging="134"/>
      </w:pPr>
      <w:rPr>
        <w:rFonts w:ascii="Lucida Sans Unicode" w:eastAsia="Lucida Sans Unicode" w:hAnsi="Lucida Sans Unicode" w:hint="default"/>
        <w:w w:val="59"/>
        <w:sz w:val="21"/>
        <w:szCs w:val="21"/>
      </w:rPr>
    </w:lvl>
    <w:lvl w:ilvl="1" w:tplc="002E3EAE">
      <w:start w:val="1"/>
      <w:numFmt w:val="bullet"/>
      <w:lvlText w:val="•"/>
      <w:lvlJc w:val="left"/>
      <w:pPr>
        <w:ind w:left="808" w:hanging="134"/>
      </w:pPr>
      <w:rPr>
        <w:rFonts w:hint="default"/>
      </w:rPr>
    </w:lvl>
    <w:lvl w:ilvl="2" w:tplc="2D64B7B0">
      <w:start w:val="1"/>
      <w:numFmt w:val="bullet"/>
      <w:lvlText w:val="•"/>
      <w:lvlJc w:val="left"/>
      <w:pPr>
        <w:ind w:left="1057" w:hanging="134"/>
      </w:pPr>
      <w:rPr>
        <w:rFonts w:hint="default"/>
      </w:rPr>
    </w:lvl>
    <w:lvl w:ilvl="3" w:tplc="82F22056">
      <w:start w:val="1"/>
      <w:numFmt w:val="bullet"/>
      <w:lvlText w:val="•"/>
      <w:lvlJc w:val="left"/>
      <w:pPr>
        <w:ind w:left="1306" w:hanging="134"/>
      </w:pPr>
      <w:rPr>
        <w:rFonts w:hint="default"/>
      </w:rPr>
    </w:lvl>
    <w:lvl w:ilvl="4" w:tplc="D920647A">
      <w:start w:val="1"/>
      <w:numFmt w:val="bullet"/>
      <w:lvlText w:val="•"/>
      <w:lvlJc w:val="left"/>
      <w:pPr>
        <w:ind w:left="1556" w:hanging="134"/>
      </w:pPr>
      <w:rPr>
        <w:rFonts w:hint="default"/>
      </w:rPr>
    </w:lvl>
    <w:lvl w:ilvl="5" w:tplc="24E6088C">
      <w:start w:val="1"/>
      <w:numFmt w:val="bullet"/>
      <w:lvlText w:val="•"/>
      <w:lvlJc w:val="left"/>
      <w:pPr>
        <w:ind w:left="1805" w:hanging="134"/>
      </w:pPr>
      <w:rPr>
        <w:rFonts w:hint="default"/>
      </w:rPr>
    </w:lvl>
    <w:lvl w:ilvl="6" w:tplc="273217BC">
      <w:start w:val="1"/>
      <w:numFmt w:val="bullet"/>
      <w:lvlText w:val="•"/>
      <w:lvlJc w:val="left"/>
      <w:pPr>
        <w:ind w:left="2054" w:hanging="134"/>
      </w:pPr>
      <w:rPr>
        <w:rFonts w:hint="default"/>
      </w:rPr>
    </w:lvl>
    <w:lvl w:ilvl="7" w:tplc="FCFE4A4A">
      <w:start w:val="1"/>
      <w:numFmt w:val="bullet"/>
      <w:lvlText w:val="•"/>
      <w:lvlJc w:val="left"/>
      <w:pPr>
        <w:ind w:left="2303" w:hanging="134"/>
      </w:pPr>
      <w:rPr>
        <w:rFonts w:hint="default"/>
      </w:rPr>
    </w:lvl>
    <w:lvl w:ilvl="8" w:tplc="47085256">
      <w:start w:val="1"/>
      <w:numFmt w:val="bullet"/>
      <w:lvlText w:val="•"/>
      <w:lvlJc w:val="left"/>
      <w:pPr>
        <w:ind w:left="2552" w:hanging="134"/>
      </w:pPr>
      <w:rPr>
        <w:rFonts w:hint="default"/>
      </w:rPr>
    </w:lvl>
  </w:abstractNum>
  <w:abstractNum w:abstractNumId="8" w15:restartNumberingAfterBreak="0">
    <w:nsid w:val="1AD22446"/>
    <w:multiLevelType w:val="hybridMultilevel"/>
    <w:tmpl w:val="82B031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BF65D06"/>
    <w:multiLevelType w:val="hybridMultilevel"/>
    <w:tmpl w:val="0C0C9346"/>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15:restartNumberingAfterBreak="0">
    <w:nsid w:val="1E2C3CC1"/>
    <w:multiLevelType w:val="hybridMultilevel"/>
    <w:tmpl w:val="EEF8345E"/>
    <w:lvl w:ilvl="0" w:tplc="5B960B98">
      <w:start w:val="1"/>
      <w:numFmt w:val="bullet"/>
      <w:lvlText w:val="•"/>
      <w:lvlJc w:val="left"/>
      <w:pPr>
        <w:ind w:left="1984" w:hanging="284"/>
      </w:pPr>
      <w:rPr>
        <w:rFonts w:ascii="Lucida Sans Unicode" w:eastAsia="Lucida Sans Unicode" w:hAnsi="Lucida Sans Unicode" w:hint="default"/>
        <w:w w:val="59"/>
        <w:sz w:val="21"/>
        <w:szCs w:val="21"/>
      </w:rPr>
    </w:lvl>
    <w:lvl w:ilvl="1" w:tplc="3A3EAE6C">
      <w:start w:val="1"/>
      <w:numFmt w:val="bullet"/>
      <w:lvlText w:val="•"/>
      <w:lvlJc w:val="left"/>
      <w:pPr>
        <w:ind w:left="2808" w:hanging="284"/>
      </w:pPr>
      <w:rPr>
        <w:rFonts w:hint="default"/>
      </w:rPr>
    </w:lvl>
    <w:lvl w:ilvl="2" w:tplc="0E4E143C">
      <w:start w:val="1"/>
      <w:numFmt w:val="bullet"/>
      <w:lvlText w:val="•"/>
      <w:lvlJc w:val="left"/>
      <w:pPr>
        <w:ind w:left="3632" w:hanging="284"/>
      </w:pPr>
      <w:rPr>
        <w:rFonts w:hint="default"/>
      </w:rPr>
    </w:lvl>
    <w:lvl w:ilvl="3" w:tplc="B79A0BDC">
      <w:start w:val="1"/>
      <w:numFmt w:val="bullet"/>
      <w:lvlText w:val="•"/>
      <w:lvlJc w:val="left"/>
      <w:pPr>
        <w:ind w:left="4456" w:hanging="284"/>
      </w:pPr>
      <w:rPr>
        <w:rFonts w:hint="default"/>
      </w:rPr>
    </w:lvl>
    <w:lvl w:ilvl="4" w:tplc="53B018D4">
      <w:start w:val="1"/>
      <w:numFmt w:val="bullet"/>
      <w:lvlText w:val="•"/>
      <w:lvlJc w:val="left"/>
      <w:pPr>
        <w:ind w:left="5280" w:hanging="284"/>
      </w:pPr>
      <w:rPr>
        <w:rFonts w:hint="default"/>
      </w:rPr>
    </w:lvl>
    <w:lvl w:ilvl="5" w:tplc="E0EC6604">
      <w:start w:val="1"/>
      <w:numFmt w:val="bullet"/>
      <w:lvlText w:val="•"/>
      <w:lvlJc w:val="left"/>
      <w:pPr>
        <w:ind w:left="6104" w:hanging="284"/>
      </w:pPr>
      <w:rPr>
        <w:rFonts w:hint="default"/>
      </w:rPr>
    </w:lvl>
    <w:lvl w:ilvl="6" w:tplc="400A10A6">
      <w:start w:val="1"/>
      <w:numFmt w:val="bullet"/>
      <w:lvlText w:val="•"/>
      <w:lvlJc w:val="left"/>
      <w:pPr>
        <w:ind w:left="6929" w:hanging="284"/>
      </w:pPr>
      <w:rPr>
        <w:rFonts w:hint="default"/>
      </w:rPr>
    </w:lvl>
    <w:lvl w:ilvl="7" w:tplc="153C0546">
      <w:start w:val="1"/>
      <w:numFmt w:val="bullet"/>
      <w:lvlText w:val="•"/>
      <w:lvlJc w:val="left"/>
      <w:pPr>
        <w:ind w:left="7753" w:hanging="284"/>
      </w:pPr>
      <w:rPr>
        <w:rFonts w:hint="default"/>
      </w:rPr>
    </w:lvl>
    <w:lvl w:ilvl="8" w:tplc="90B4C0C6">
      <w:start w:val="1"/>
      <w:numFmt w:val="bullet"/>
      <w:lvlText w:val="•"/>
      <w:lvlJc w:val="left"/>
      <w:pPr>
        <w:ind w:left="8577" w:hanging="284"/>
      </w:pPr>
      <w:rPr>
        <w:rFonts w:hint="default"/>
      </w:rPr>
    </w:lvl>
  </w:abstractNum>
  <w:abstractNum w:abstractNumId="11"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6B82D6F"/>
    <w:multiLevelType w:val="hybridMultilevel"/>
    <w:tmpl w:val="6C186060"/>
    <w:lvl w:ilvl="0" w:tplc="C15451FC">
      <w:start w:val="1"/>
      <w:numFmt w:val="bullet"/>
      <w:lvlText w:val="•"/>
      <w:lvlJc w:val="left"/>
      <w:pPr>
        <w:ind w:left="2267" w:hanging="284"/>
      </w:pPr>
      <w:rPr>
        <w:rFonts w:ascii="Lucida Sans Unicode" w:eastAsia="Lucida Sans Unicode" w:hAnsi="Lucida Sans Unicode" w:hint="default"/>
        <w:w w:val="59"/>
        <w:sz w:val="21"/>
        <w:szCs w:val="21"/>
      </w:rPr>
    </w:lvl>
    <w:lvl w:ilvl="1" w:tplc="C2804FC4">
      <w:start w:val="1"/>
      <w:numFmt w:val="bullet"/>
      <w:lvlText w:val="•"/>
      <w:lvlJc w:val="left"/>
      <w:pPr>
        <w:ind w:left="3231" w:hanging="284"/>
      </w:pPr>
      <w:rPr>
        <w:rFonts w:hint="default"/>
      </w:rPr>
    </w:lvl>
    <w:lvl w:ilvl="2" w:tplc="7B56FBF2">
      <w:start w:val="1"/>
      <w:numFmt w:val="bullet"/>
      <w:lvlText w:val="•"/>
      <w:lvlJc w:val="left"/>
      <w:pPr>
        <w:ind w:left="4195" w:hanging="284"/>
      </w:pPr>
      <w:rPr>
        <w:rFonts w:hint="default"/>
      </w:rPr>
    </w:lvl>
    <w:lvl w:ilvl="3" w:tplc="FF5C1366">
      <w:start w:val="1"/>
      <w:numFmt w:val="bullet"/>
      <w:lvlText w:val="•"/>
      <w:lvlJc w:val="left"/>
      <w:pPr>
        <w:ind w:left="5159" w:hanging="284"/>
      </w:pPr>
      <w:rPr>
        <w:rFonts w:hint="default"/>
      </w:rPr>
    </w:lvl>
    <w:lvl w:ilvl="4" w:tplc="B2CA8238">
      <w:start w:val="1"/>
      <w:numFmt w:val="bullet"/>
      <w:lvlText w:val="•"/>
      <w:lvlJc w:val="left"/>
      <w:pPr>
        <w:ind w:left="6122" w:hanging="284"/>
      </w:pPr>
      <w:rPr>
        <w:rFonts w:hint="default"/>
      </w:rPr>
    </w:lvl>
    <w:lvl w:ilvl="5" w:tplc="3378E1CC">
      <w:start w:val="1"/>
      <w:numFmt w:val="bullet"/>
      <w:lvlText w:val="•"/>
      <w:lvlJc w:val="left"/>
      <w:pPr>
        <w:ind w:left="7086" w:hanging="284"/>
      </w:pPr>
      <w:rPr>
        <w:rFonts w:hint="default"/>
      </w:rPr>
    </w:lvl>
    <w:lvl w:ilvl="6" w:tplc="DDFA6B44">
      <w:start w:val="1"/>
      <w:numFmt w:val="bullet"/>
      <w:lvlText w:val="•"/>
      <w:lvlJc w:val="left"/>
      <w:pPr>
        <w:ind w:left="8050" w:hanging="284"/>
      </w:pPr>
      <w:rPr>
        <w:rFonts w:hint="default"/>
      </w:rPr>
    </w:lvl>
    <w:lvl w:ilvl="7" w:tplc="7CA08396">
      <w:start w:val="1"/>
      <w:numFmt w:val="bullet"/>
      <w:lvlText w:val="•"/>
      <w:lvlJc w:val="left"/>
      <w:pPr>
        <w:ind w:left="9014" w:hanging="284"/>
      </w:pPr>
      <w:rPr>
        <w:rFonts w:hint="default"/>
      </w:rPr>
    </w:lvl>
    <w:lvl w:ilvl="8" w:tplc="A386EF5E">
      <w:start w:val="1"/>
      <w:numFmt w:val="bullet"/>
      <w:lvlText w:val="•"/>
      <w:lvlJc w:val="left"/>
      <w:pPr>
        <w:ind w:left="9977" w:hanging="284"/>
      </w:pPr>
      <w:rPr>
        <w:rFonts w:hint="default"/>
      </w:rPr>
    </w:lvl>
  </w:abstractNum>
  <w:abstractNum w:abstractNumId="13" w15:restartNumberingAfterBreak="0">
    <w:nsid w:val="28F57520"/>
    <w:multiLevelType w:val="singleLevel"/>
    <w:tmpl w:val="F3FE0FEA"/>
    <w:lvl w:ilvl="0">
      <w:start w:val="1"/>
      <w:numFmt w:val="bullet"/>
      <w:lvlText w:val="–"/>
      <w:lvlJc w:val="left"/>
      <w:pPr>
        <w:tabs>
          <w:tab w:val="num" w:pos="644"/>
        </w:tabs>
        <w:ind w:left="567" w:hanging="283"/>
      </w:pPr>
      <w:rPr>
        <w:rFonts w:ascii="Times New Roman" w:hAnsi="Times New Roman" w:hint="default"/>
        <w:sz w:val="20"/>
      </w:rPr>
    </w:lvl>
  </w:abstractNum>
  <w:abstractNum w:abstractNumId="14" w15:restartNumberingAfterBreak="0">
    <w:nsid w:val="2D94347D"/>
    <w:multiLevelType w:val="hybridMultilevel"/>
    <w:tmpl w:val="CDC0E688"/>
    <w:lvl w:ilvl="0" w:tplc="AAE49842">
      <w:start w:val="1"/>
      <w:numFmt w:val="bullet"/>
      <w:lvlText w:val="•"/>
      <w:lvlJc w:val="left"/>
      <w:pPr>
        <w:ind w:left="1984" w:hanging="284"/>
      </w:pPr>
      <w:rPr>
        <w:rFonts w:ascii="Lucida Sans Unicode" w:eastAsia="Lucida Sans Unicode" w:hAnsi="Lucida Sans Unicode" w:hint="default"/>
        <w:w w:val="59"/>
        <w:sz w:val="21"/>
        <w:szCs w:val="21"/>
      </w:rPr>
    </w:lvl>
    <w:lvl w:ilvl="1" w:tplc="A3103622">
      <w:start w:val="1"/>
      <w:numFmt w:val="bullet"/>
      <w:lvlText w:val="•"/>
      <w:lvlJc w:val="left"/>
      <w:pPr>
        <w:ind w:left="2808" w:hanging="284"/>
      </w:pPr>
      <w:rPr>
        <w:rFonts w:hint="default"/>
      </w:rPr>
    </w:lvl>
    <w:lvl w:ilvl="2" w:tplc="2CC6F326">
      <w:start w:val="1"/>
      <w:numFmt w:val="bullet"/>
      <w:lvlText w:val="•"/>
      <w:lvlJc w:val="left"/>
      <w:pPr>
        <w:ind w:left="3632" w:hanging="284"/>
      </w:pPr>
      <w:rPr>
        <w:rFonts w:hint="default"/>
      </w:rPr>
    </w:lvl>
    <w:lvl w:ilvl="3" w:tplc="C026F318">
      <w:start w:val="1"/>
      <w:numFmt w:val="bullet"/>
      <w:lvlText w:val="•"/>
      <w:lvlJc w:val="left"/>
      <w:pPr>
        <w:ind w:left="4456" w:hanging="284"/>
      </w:pPr>
      <w:rPr>
        <w:rFonts w:hint="default"/>
      </w:rPr>
    </w:lvl>
    <w:lvl w:ilvl="4" w:tplc="8E1C6BD0">
      <w:start w:val="1"/>
      <w:numFmt w:val="bullet"/>
      <w:lvlText w:val="•"/>
      <w:lvlJc w:val="left"/>
      <w:pPr>
        <w:ind w:left="5280" w:hanging="284"/>
      </w:pPr>
      <w:rPr>
        <w:rFonts w:hint="default"/>
      </w:rPr>
    </w:lvl>
    <w:lvl w:ilvl="5" w:tplc="96EA3796">
      <w:start w:val="1"/>
      <w:numFmt w:val="bullet"/>
      <w:lvlText w:val="•"/>
      <w:lvlJc w:val="left"/>
      <w:pPr>
        <w:ind w:left="6104" w:hanging="284"/>
      </w:pPr>
      <w:rPr>
        <w:rFonts w:hint="default"/>
      </w:rPr>
    </w:lvl>
    <w:lvl w:ilvl="6" w:tplc="DF52DE2A">
      <w:start w:val="1"/>
      <w:numFmt w:val="bullet"/>
      <w:lvlText w:val="•"/>
      <w:lvlJc w:val="left"/>
      <w:pPr>
        <w:ind w:left="6929" w:hanging="284"/>
      </w:pPr>
      <w:rPr>
        <w:rFonts w:hint="default"/>
      </w:rPr>
    </w:lvl>
    <w:lvl w:ilvl="7" w:tplc="7D3E5354">
      <w:start w:val="1"/>
      <w:numFmt w:val="bullet"/>
      <w:lvlText w:val="•"/>
      <w:lvlJc w:val="left"/>
      <w:pPr>
        <w:ind w:left="7753" w:hanging="284"/>
      </w:pPr>
      <w:rPr>
        <w:rFonts w:hint="default"/>
      </w:rPr>
    </w:lvl>
    <w:lvl w:ilvl="8" w:tplc="0FE8A7AA">
      <w:start w:val="1"/>
      <w:numFmt w:val="bullet"/>
      <w:lvlText w:val="•"/>
      <w:lvlJc w:val="left"/>
      <w:pPr>
        <w:ind w:left="8577" w:hanging="284"/>
      </w:pPr>
      <w:rPr>
        <w:rFonts w:hint="default"/>
      </w:rPr>
    </w:lvl>
  </w:abstractNum>
  <w:abstractNum w:abstractNumId="15" w15:restartNumberingAfterBreak="0">
    <w:nsid w:val="31430E4A"/>
    <w:multiLevelType w:val="hybridMultilevel"/>
    <w:tmpl w:val="C4BE4BD4"/>
    <w:lvl w:ilvl="0" w:tplc="54ACCB78">
      <w:start w:val="1"/>
      <w:numFmt w:val="bullet"/>
      <w:lvlText w:val="•"/>
      <w:lvlJc w:val="left"/>
      <w:pPr>
        <w:ind w:left="623" w:hanging="284"/>
      </w:pPr>
      <w:rPr>
        <w:rFonts w:ascii="Arial Unicode MS" w:eastAsia="Arial Unicode MS" w:hAnsi="Arial Unicode MS" w:hint="default"/>
        <w:color w:val="FFFFFF"/>
        <w:w w:val="107"/>
        <w:sz w:val="21"/>
        <w:szCs w:val="21"/>
      </w:rPr>
    </w:lvl>
    <w:lvl w:ilvl="1" w:tplc="6EE81F12">
      <w:start w:val="1"/>
      <w:numFmt w:val="bullet"/>
      <w:lvlText w:val="•"/>
      <w:lvlJc w:val="left"/>
      <w:pPr>
        <w:ind w:left="926" w:hanging="284"/>
      </w:pPr>
      <w:rPr>
        <w:rFonts w:hint="default"/>
      </w:rPr>
    </w:lvl>
    <w:lvl w:ilvl="2" w:tplc="3D880680">
      <w:start w:val="1"/>
      <w:numFmt w:val="bullet"/>
      <w:lvlText w:val="•"/>
      <w:lvlJc w:val="left"/>
      <w:pPr>
        <w:ind w:left="1230" w:hanging="284"/>
      </w:pPr>
      <w:rPr>
        <w:rFonts w:hint="default"/>
      </w:rPr>
    </w:lvl>
    <w:lvl w:ilvl="3" w:tplc="B010C610">
      <w:start w:val="1"/>
      <w:numFmt w:val="bullet"/>
      <w:lvlText w:val="•"/>
      <w:lvlJc w:val="left"/>
      <w:pPr>
        <w:ind w:left="1533" w:hanging="284"/>
      </w:pPr>
      <w:rPr>
        <w:rFonts w:hint="default"/>
      </w:rPr>
    </w:lvl>
    <w:lvl w:ilvl="4" w:tplc="E6120074">
      <w:start w:val="1"/>
      <w:numFmt w:val="bullet"/>
      <w:lvlText w:val="•"/>
      <w:lvlJc w:val="left"/>
      <w:pPr>
        <w:ind w:left="1836" w:hanging="284"/>
      </w:pPr>
      <w:rPr>
        <w:rFonts w:hint="default"/>
      </w:rPr>
    </w:lvl>
    <w:lvl w:ilvl="5" w:tplc="CBC8627C">
      <w:start w:val="1"/>
      <w:numFmt w:val="bullet"/>
      <w:lvlText w:val="•"/>
      <w:lvlJc w:val="left"/>
      <w:pPr>
        <w:ind w:left="2140" w:hanging="284"/>
      </w:pPr>
      <w:rPr>
        <w:rFonts w:hint="default"/>
      </w:rPr>
    </w:lvl>
    <w:lvl w:ilvl="6" w:tplc="B9380D56">
      <w:start w:val="1"/>
      <w:numFmt w:val="bullet"/>
      <w:lvlText w:val="•"/>
      <w:lvlJc w:val="left"/>
      <w:pPr>
        <w:ind w:left="2443" w:hanging="284"/>
      </w:pPr>
      <w:rPr>
        <w:rFonts w:hint="default"/>
      </w:rPr>
    </w:lvl>
    <w:lvl w:ilvl="7" w:tplc="21BEC842">
      <w:start w:val="1"/>
      <w:numFmt w:val="bullet"/>
      <w:lvlText w:val="•"/>
      <w:lvlJc w:val="left"/>
      <w:pPr>
        <w:ind w:left="2746" w:hanging="284"/>
      </w:pPr>
      <w:rPr>
        <w:rFonts w:hint="default"/>
      </w:rPr>
    </w:lvl>
    <w:lvl w:ilvl="8" w:tplc="43B03AC2">
      <w:start w:val="1"/>
      <w:numFmt w:val="bullet"/>
      <w:lvlText w:val="•"/>
      <w:lvlJc w:val="left"/>
      <w:pPr>
        <w:ind w:left="3050" w:hanging="284"/>
      </w:pPr>
      <w:rPr>
        <w:rFonts w:hint="default"/>
      </w:rPr>
    </w:lvl>
  </w:abstractNum>
  <w:abstractNum w:abstractNumId="16"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AFB4939"/>
    <w:multiLevelType w:val="hybridMultilevel"/>
    <w:tmpl w:val="B560C9E0"/>
    <w:lvl w:ilvl="0" w:tplc="5358D1F4">
      <w:start w:val="1"/>
      <w:numFmt w:val="bullet"/>
      <w:lvlText w:val="–"/>
      <w:lvlJc w:val="left"/>
      <w:pPr>
        <w:ind w:left="701" w:hanging="284"/>
      </w:pPr>
      <w:rPr>
        <w:rFonts w:ascii="Arial Black" w:eastAsia="Arial Black" w:hAnsi="Arial Black" w:hint="default"/>
        <w:b/>
        <w:bCs/>
        <w:sz w:val="21"/>
        <w:szCs w:val="21"/>
      </w:rPr>
    </w:lvl>
    <w:lvl w:ilvl="1" w:tplc="2D0A247C">
      <w:start w:val="1"/>
      <w:numFmt w:val="bullet"/>
      <w:lvlText w:val="•"/>
      <w:lvlJc w:val="left"/>
      <w:pPr>
        <w:ind w:left="1149" w:hanging="284"/>
      </w:pPr>
      <w:rPr>
        <w:rFonts w:hint="default"/>
      </w:rPr>
    </w:lvl>
    <w:lvl w:ilvl="2" w:tplc="014E8A48">
      <w:start w:val="1"/>
      <w:numFmt w:val="bullet"/>
      <w:lvlText w:val="•"/>
      <w:lvlJc w:val="left"/>
      <w:pPr>
        <w:ind w:left="1596" w:hanging="284"/>
      </w:pPr>
      <w:rPr>
        <w:rFonts w:hint="default"/>
      </w:rPr>
    </w:lvl>
    <w:lvl w:ilvl="3" w:tplc="62E68792">
      <w:start w:val="1"/>
      <w:numFmt w:val="bullet"/>
      <w:lvlText w:val="•"/>
      <w:lvlJc w:val="left"/>
      <w:pPr>
        <w:ind w:left="2044" w:hanging="284"/>
      </w:pPr>
      <w:rPr>
        <w:rFonts w:hint="default"/>
      </w:rPr>
    </w:lvl>
    <w:lvl w:ilvl="4" w:tplc="6BC03800">
      <w:start w:val="1"/>
      <w:numFmt w:val="bullet"/>
      <w:lvlText w:val="•"/>
      <w:lvlJc w:val="left"/>
      <w:pPr>
        <w:ind w:left="2492" w:hanging="284"/>
      </w:pPr>
      <w:rPr>
        <w:rFonts w:hint="default"/>
      </w:rPr>
    </w:lvl>
    <w:lvl w:ilvl="5" w:tplc="D62CF1AE">
      <w:start w:val="1"/>
      <w:numFmt w:val="bullet"/>
      <w:lvlText w:val="•"/>
      <w:lvlJc w:val="left"/>
      <w:pPr>
        <w:ind w:left="2940" w:hanging="284"/>
      </w:pPr>
      <w:rPr>
        <w:rFonts w:hint="default"/>
      </w:rPr>
    </w:lvl>
    <w:lvl w:ilvl="6" w:tplc="4AF656FE">
      <w:start w:val="1"/>
      <w:numFmt w:val="bullet"/>
      <w:lvlText w:val="•"/>
      <w:lvlJc w:val="left"/>
      <w:pPr>
        <w:ind w:left="3388" w:hanging="284"/>
      </w:pPr>
      <w:rPr>
        <w:rFonts w:hint="default"/>
      </w:rPr>
    </w:lvl>
    <w:lvl w:ilvl="7" w:tplc="B11C28E0">
      <w:start w:val="1"/>
      <w:numFmt w:val="bullet"/>
      <w:lvlText w:val="•"/>
      <w:lvlJc w:val="left"/>
      <w:pPr>
        <w:ind w:left="3836" w:hanging="284"/>
      </w:pPr>
      <w:rPr>
        <w:rFonts w:hint="default"/>
      </w:rPr>
    </w:lvl>
    <w:lvl w:ilvl="8" w:tplc="A2F2C1E6">
      <w:start w:val="1"/>
      <w:numFmt w:val="bullet"/>
      <w:lvlText w:val="•"/>
      <w:lvlJc w:val="left"/>
      <w:pPr>
        <w:ind w:left="4284" w:hanging="284"/>
      </w:pPr>
      <w:rPr>
        <w:rFonts w:hint="default"/>
      </w:rPr>
    </w:lvl>
  </w:abstractNum>
  <w:abstractNum w:abstractNumId="19" w15:restartNumberingAfterBreak="0">
    <w:nsid w:val="4D6856C8"/>
    <w:multiLevelType w:val="hybridMultilevel"/>
    <w:tmpl w:val="0338F8C0"/>
    <w:lvl w:ilvl="0" w:tplc="73FE36DE">
      <w:start w:val="1"/>
      <w:numFmt w:val="bullet"/>
      <w:lvlText w:val="•"/>
      <w:lvlJc w:val="left"/>
      <w:pPr>
        <w:ind w:left="245" w:hanging="134"/>
      </w:pPr>
      <w:rPr>
        <w:rFonts w:ascii="Arial Unicode MS" w:eastAsia="Arial Unicode MS" w:hAnsi="Arial Unicode MS" w:hint="default"/>
        <w:w w:val="107"/>
        <w:sz w:val="21"/>
        <w:szCs w:val="21"/>
      </w:rPr>
    </w:lvl>
    <w:lvl w:ilvl="1" w:tplc="3F32CFCA">
      <w:start w:val="1"/>
      <w:numFmt w:val="bullet"/>
      <w:lvlText w:val="•"/>
      <w:lvlJc w:val="left"/>
      <w:pPr>
        <w:ind w:left="494" w:hanging="134"/>
      </w:pPr>
      <w:rPr>
        <w:rFonts w:hint="default"/>
      </w:rPr>
    </w:lvl>
    <w:lvl w:ilvl="2" w:tplc="025CEB60">
      <w:start w:val="1"/>
      <w:numFmt w:val="bullet"/>
      <w:lvlText w:val="•"/>
      <w:lvlJc w:val="left"/>
      <w:pPr>
        <w:ind w:left="743" w:hanging="134"/>
      </w:pPr>
      <w:rPr>
        <w:rFonts w:hint="default"/>
      </w:rPr>
    </w:lvl>
    <w:lvl w:ilvl="3" w:tplc="5E0EC12A">
      <w:start w:val="1"/>
      <w:numFmt w:val="bullet"/>
      <w:lvlText w:val="•"/>
      <w:lvlJc w:val="left"/>
      <w:pPr>
        <w:ind w:left="993" w:hanging="134"/>
      </w:pPr>
      <w:rPr>
        <w:rFonts w:hint="default"/>
      </w:rPr>
    </w:lvl>
    <w:lvl w:ilvl="4" w:tplc="E8B04864">
      <w:start w:val="1"/>
      <w:numFmt w:val="bullet"/>
      <w:lvlText w:val="•"/>
      <w:lvlJc w:val="left"/>
      <w:pPr>
        <w:ind w:left="1242" w:hanging="134"/>
      </w:pPr>
      <w:rPr>
        <w:rFonts w:hint="default"/>
      </w:rPr>
    </w:lvl>
    <w:lvl w:ilvl="5" w:tplc="7EF0585E">
      <w:start w:val="1"/>
      <w:numFmt w:val="bullet"/>
      <w:lvlText w:val="•"/>
      <w:lvlJc w:val="left"/>
      <w:pPr>
        <w:ind w:left="1491" w:hanging="134"/>
      </w:pPr>
      <w:rPr>
        <w:rFonts w:hint="default"/>
      </w:rPr>
    </w:lvl>
    <w:lvl w:ilvl="6" w:tplc="7EC6F446">
      <w:start w:val="1"/>
      <w:numFmt w:val="bullet"/>
      <w:lvlText w:val="•"/>
      <w:lvlJc w:val="left"/>
      <w:pPr>
        <w:ind w:left="1740" w:hanging="134"/>
      </w:pPr>
      <w:rPr>
        <w:rFonts w:hint="default"/>
      </w:rPr>
    </w:lvl>
    <w:lvl w:ilvl="7" w:tplc="B4E0707E">
      <w:start w:val="1"/>
      <w:numFmt w:val="bullet"/>
      <w:lvlText w:val="•"/>
      <w:lvlJc w:val="left"/>
      <w:pPr>
        <w:ind w:left="1989" w:hanging="134"/>
      </w:pPr>
      <w:rPr>
        <w:rFonts w:hint="default"/>
      </w:rPr>
    </w:lvl>
    <w:lvl w:ilvl="8" w:tplc="30DCDC0C">
      <w:start w:val="1"/>
      <w:numFmt w:val="bullet"/>
      <w:lvlText w:val="•"/>
      <w:lvlJc w:val="left"/>
      <w:pPr>
        <w:ind w:left="2239" w:hanging="134"/>
      </w:pPr>
      <w:rPr>
        <w:rFonts w:hint="default"/>
      </w:rPr>
    </w:lvl>
  </w:abstractNum>
  <w:abstractNum w:abstractNumId="20" w15:restartNumberingAfterBreak="0">
    <w:nsid w:val="5B09314A"/>
    <w:multiLevelType w:val="multilevel"/>
    <w:tmpl w:val="7720957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567" w:hanging="567"/>
      </w:pPr>
      <w:rPr>
        <w:rFonts w:hint="default"/>
      </w:rPr>
    </w:lvl>
    <w:lvl w:ilvl="4">
      <w:start w:val="1"/>
      <w:numFmt w:val="lowerLetter"/>
      <w:lvlText w:val="%5)"/>
      <w:lvlJc w:val="left"/>
      <w:pPr>
        <w:tabs>
          <w:tab w:val="num" w:pos="1134"/>
        </w:tabs>
        <w:ind w:left="1134"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C724B65"/>
    <w:multiLevelType w:val="hybridMultilevel"/>
    <w:tmpl w:val="46E4FFEE"/>
    <w:lvl w:ilvl="0" w:tplc="EB0A854E">
      <w:start w:val="1"/>
      <w:numFmt w:val="bullet"/>
      <w:lvlText w:val="•"/>
      <w:lvlJc w:val="left"/>
      <w:pPr>
        <w:ind w:left="559" w:hanging="134"/>
      </w:pPr>
      <w:rPr>
        <w:rFonts w:ascii="Arial Unicode MS" w:eastAsia="Arial Unicode MS" w:hAnsi="Arial Unicode MS" w:hint="default"/>
        <w:w w:val="107"/>
        <w:sz w:val="21"/>
        <w:szCs w:val="21"/>
      </w:rPr>
    </w:lvl>
    <w:lvl w:ilvl="1" w:tplc="85E65D22">
      <w:start w:val="1"/>
      <w:numFmt w:val="bullet"/>
      <w:lvlText w:val="•"/>
      <w:lvlJc w:val="left"/>
      <w:pPr>
        <w:ind w:left="808" w:hanging="134"/>
      </w:pPr>
      <w:rPr>
        <w:rFonts w:hint="default"/>
      </w:rPr>
    </w:lvl>
    <w:lvl w:ilvl="2" w:tplc="69460D26">
      <w:start w:val="1"/>
      <w:numFmt w:val="bullet"/>
      <w:lvlText w:val="•"/>
      <w:lvlJc w:val="left"/>
      <w:pPr>
        <w:ind w:left="1058" w:hanging="134"/>
      </w:pPr>
      <w:rPr>
        <w:rFonts w:hint="default"/>
      </w:rPr>
    </w:lvl>
    <w:lvl w:ilvl="3" w:tplc="CD6AEA72">
      <w:start w:val="1"/>
      <w:numFmt w:val="bullet"/>
      <w:lvlText w:val="•"/>
      <w:lvlJc w:val="left"/>
      <w:pPr>
        <w:ind w:left="1307" w:hanging="134"/>
      </w:pPr>
      <w:rPr>
        <w:rFonts w:hint="default"/>
      </w:rPr>
    </w:lvl>
    <w:lvl w:ilvl="4" w:tplc="DCE6E408">
      <w:start w:val="1"/>
      <w:numFmt w:val="bullet"/>
      <w:lvlText w:val="•"/>
      <w:lvlJc w:val="left"/>
      <w:pPr>
        <w:ind w:left="1556" w:hanging="134"/>
      </w:pPr>
      <w:rPr>
        <w:rFonts w:hint="default"/>
      </w:rPr>
    </w:lvl>
    <w:lvl w:ilvl="5" w:tplc="C3182234">
      <w:start w:val="1"/>
      <w:numFmt w:val="bullet"/>
      <w:lvlText w:val="•"/>
      <w:lvlJc w:val="left"/>
      <w:pPr>
        <w:ind w:left="1805" w:hanging="134"/>
      </w:pPr>
      <w:rPr>
        <w:rFonts w:hint="default"/>
      </w:rPr>
    </w:lvl>
    <w:lvl w:ilvl="6" w:tplc="85C2C604">
      <w:start w:val="1"/>
      <w:numFmt w:val="bullet"/>
      <w:lvlText w:val="•"/>
      <w:lvlJc w:val="left"/>
      <w:pPr>
        <w:ind w:left="2054" w:hanging="134"/>
      </w:pPr>
      <w:rPr>
        <w:rFonts w:hint="default"/>
      </w:rPr>
    </w:lvl>
    <w:lvl w:ilvl="7" w:tplc="3B5A4DA6">
      <w:start w:val="1"/>
      <w:numFmt w:val="bullet"/>
      <w:lvlText w:val="•"/>
      <w:lvlJc w:val="left"/>
      <w:pPr>
        <w:ind w:left="2303" w:hanging="134"/>
      </w:pPr>
      <w:rPr>
        <w:rFonts w:hint="default"/>
      </w:rPr>
    </w:lvl>
    <w:lvl w:ilvl="8" w:tplc="37AAE036">
      <w:start w:val="1"/>
      <w:numFmt w:val="bullet"/>
      <w:lvlText w:val="•"/>
      <w:lvlJc w:val="left"/>
      <w:pPr>
        <w:ind w:left="2552" w:hanging="134"/>
      </w:pPr>
      <w:rPr>
        <w:rFonts w:hint="default"/>
      </w:rPr>
    </w:lvl>
  </w:abstractNum>
  <w:abstractNum w:abstractNumId="22" w15:restartNumberingAfterBreak="0">
    <w:nsid w:val="5D9A15C3"/>
    <w:multiLevelType w:val="hybridMultilevel"/>
    <w:tmpl w:val="1E9823CC"/>
    <w:lvl w:ilvl="0" w:tplc="AA18F162">
      <w:start w:val="1"/>
      <w:numFmt w:val="bullet"/>
      <w:lvlText w:val="•"/>
      <w:lvlJc w:val="left"/>
      <w:pPr>
        <w:ind w:left="245" w:hanging="134"/>
      </w:pPr>
      <w:rPr>
        <w:rFonts w:ascii="Arial Unicode MS" w:eastAsia="Arial Unicode MS" w:hAnsi="Arial Unicode MS" w:hint="default"/>
        <w:w w:val="107"/>
        <w:sz w:val="21"/>
        <w:szCs w:val="21"/>
      </w:rPr>
    </w:lvl>
    <w:lvl w:ilvl="1" w:tplc="D886110C">
      <w:start w:val="1"/>
      <w:numFmt w:val="bullet"/>
      <w:lvlText w:val="•"/>
      <w:lvlJc w:val="left"/>
      <w:pPr>
        <w:ind w:left="494" w:hanging="134"/>
      </w:pPr>
      <w:rPr>
        <w:rFonts w:hint="default"/>
      </w:rPr>
    </w:lvl>
    <w:lvl w:ilvl="2" w:tplc="5C048F26">
      <w:start w:val="1"/>
      <w:numFmt w:val="bullet"/>
      <w:lvlText w:val="•"/>
      <w:lvlJc w:val="left"/>
      <w:pPr>
        <w:ind w:left="744" w:hanging="134"/>
      </w:pPr>
      <w:rPr>
        <w:rFonts w:hint="default"/>
      </w:rPr>
    </w:lvl>
    <w:lvl w:ilvl="3" w:tplc="44DACB5A">
      <w:start w:val="1"/>
      <w:numFmt w:val="bullet"/>
      <w:lvlText w:val="•"/>
      <w:lvlJc w:val="left"/>
      <w:pPr>
        <w:ind w:left="993" w:hanging="134"/>
      </w:pPr>
      <w:rPr>
        <w:rFonts w:hint="default"/>
      </w:rPr>
    </w:lvl>
    <w:lvl w:ilvl="4" w:tplc="B8B465F0">
      <w:start w:val="1"/>
      <w:numFmt w:val="bullet"/>
      <w:lvlText w:val="•"/>
      <w:lvlJc w:val="left"/>
      <w:pPr>
        <w:ind w:left="1242" w:hanging="134"/>
      </w:pPr>
      <w:rPr>
        <w:rFonts w:hint="default"/>
      </w:rPr>
    </w:lvl>
    <w:lvl w:ilvl="5" w:tplc="1FDCA722">
      <w:start w:val="1"/>
      <w:numFmt w:val="bullet"/>
      <w:lvlText w:val="•"/>
      <w:lvlJc w:val="left"/>
      <w:pPr>
        <w:ind w:left="1491" w:hanging="134"/>
      </w:pPr>
      <w:rPr>
        <w:rFonts w:hint="default"/>
      </w:rPr>
    </w:lvl>
    <w:lvl w:ilvl="6" w:tplc="62501116">
      <w:start w:val="1"/>
      <w:numFmt w:val="bullet"/>
      <w:lvlText w:val="•"/>
      <w:lvlJc w:val="left"/>
      <w:pPr>
        <w:ind w:left="1740" w:hanging="134"/>
      </w:pPr>
      <w:rPr>
        <w:rFonts w:hint="default"/>
      </w:rPr>
    </w:lvl>
    <w:lvl w:ilvl="7" w:tplc="EA9AA01C">
      <w:start w:val="1"/>
      <w:numFmt w:val="bullet"/>
      <w:lvlText w:val="•"/>
      <w:lvlJc w:val="left"/>
      <w:pPr>
        <w:ind w:left="1989" w:hanging="134"/>
      </w:pPr>
      <w:rPr>
        <w:rFonts w:hint="default"/>
      </w:rPr>
    </w:lvl>
    <w:lvl w:ilvl="8" w:tplc="005E787C">
      <w:start w:val="1"/>
      <w:numFmt w:val="bullet"/>
      <w:lvlText w:val="•"/>
      <w:lvlJc w:val="left"/>
      <w:pPr>
        <w:ind w:left="2239" w:hanging="134"/>
      </w:pPr>
      <w:rPr>
        <w:rFonts w:hint="default"/>
      </w:rPr>
    </w:lvl>
  </w:abstractNum>
  <w:abstractNum w:abstractNumId="23" w15:restartNumberingAfterBreak="0">
    <w:nsid w:val="61222206"/>
    <w:multiLevelType w:val="hybridMultilevel"/>
    <w:tmpl w:val="B086A22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88D2C9E"/>
    <w:multiLevelType w:val="singleLevel"/>
    <w:tmpl w:val="976C8326"/>
    <w:lvl w:ilvl="0">
      <w:start w:val="1"/>
      <w:numFmt w:val="bullet"/>
      <w:lvlText w:val=""/>
      <w:lvlJc w:val="left"/>
      <w:pPr>
        <w:tabs>
          <w:tab w:val="num" w:pos="360"/>
        </w:tabs>
        <w:ind w:left="284" w:hanging="284"/>
      </w:pPr>
      <w:rPr>
        <w:rFonts w:ascii="Symbol" w:hAnsi="Symbol" w:hint="default"/>
        <w:sz w:val="18"/>
      </w:rPr>
    </w:lvl>
  </w:abstractNum>
  <w:abstractNum w:abstractNumId="25" w15:restartNumberingAfterBreak="0">
    <w:nsid w:val="6A493BA7"/>
    <w:multiLevelType w:val="hybridMultilevel"/>
    <w:tmpl w:val="54A49246"/>
    <w:lvl w:ilvl="0" w:tplc="32401D94">
      <w:start w:val="1"/>
      <w:numFmt w:val="bullet"/>
      <w:lvlText w:val="–"/>
      <w:lvlJc w:val="left"/>
      <w:pPr>
        <w:ind w:left="701" w:hanging="284"/>
      </w:pPr>
      <w:rPr>
        <w:rFonts w:ascii="Arial Black" w:eastAsia="Arial Black" w:hAnsi="Arial Black" w:hint="default"/>
        <w:b/>
        <w:bCs/>
        <w:sz w:val="21"/>
        <w:szCs w:val="21"/>
      </w:rPr>
    </w:lvl>
    <w:lvl w:ilvl="1" w:tplc="2702D4F0">
      <w:start w:val="1"/>
      <w:numFmt w:val="bullet"/>
      <w:lvlText w:val="•"/>
      <w:lvlJc w:val="left"/>
      <w:pPr>
        <w:ind w:left="1149" w:hanging="284"/>
      </w:pPr>
      <w:rPr>
        <w:rFonts w:hint="default"/>
      </w:rPr>
    </w:lvl>
    <w:lvl w:ilvl="2" w:tplc="7E12EC3E">
      <w:start w:val="1"/>
      <w:numFmt w:val="bullet"/>
      <w:lvlText w:val="•"/>
      <w:lvlJc w:val="left"/>
      <w:pPr>
        <w:ind w:left="1596" w:hanging="284"/>
      </w:pPr>
      <w:rPr>
        <w:rFonts w:hint="default"/>
      </w:rPr>
    </w:lvl>
    <w:lvl w:ilvl="3" w:tplc="8AE0534C">
      <w:start w:val="1"/>
      <w:numFmt w:val="bullet"/>
      <w:lvlText w:val="•"/>
      <w:lvlJc w:val="left"/>
      <w:pPr>
        <w:ind w:left="2044" w:hanging="284"/>
      </w:pPr>
      <w:rPr>
        <w:rFonts w:hint="default"/>
      </w:rPr>
    </w:lvl>
    <w:lvl w:ilvl="4" w:tplc="23967D3A">
      <w:start w:val="1"/>
      <w:numFmt w:val="bullet"/>
      <w:lvlText w:val="•"/>
      <w:lvlJc w:val="left"/>
      <w:pPr>
        <w:ind w:left="2492" w:hanging="284"/>
      </w:pPr>
      <w:rPr>
        <w:rFonts w:hint="default"/>
      </w:rPr>
    </w:lvl>
    <w:lvl w:ilvl="5" w:tplc="A1105360">
      <w:start w:val="1"/>
      <w:numFmt w:val="bullet"/>
      <w:lvlText w:val="•"/>
      <w:lvlJc w:val="left"/>
      <w:pPr>
        <w:ind w:left="2940" w:hanging="284"/>
      </w:pPr>
      <w:rPr>
        <w:rFonts w:hint="default"/>
      </w:rPr>
    </w:lvl>
    <w:lvl w:ilvl="6" w:tplc="1D5A8006">
      <w:start w:val="1"/>
      <w:numFmt w:val="bullet"/>
      <w:lvlText w:val="•"/>
      <w:lvlJc w:val="left"/>
      <w:pPr>
        <w:ind w:left="3388" w:hanging="284"/>
      </w:pPr>
      <w:rPr>
        <w:rFonts w:hint="default"/>
      </w:rPr>
    </w:lvl>
    <w:lvl w:ilvl="7" w:tplc="CAD8527E">
      <w:start w:val="1"/>
      <w:numFmt w:val="bullet"/>
      <w:lvlText w:val="•"/>
      <w:lvlJc w:val="left"/>
      <w:pPr>
        <w:ind w:left="3836" w:hanging="284"/>
      </w:pPr>
      <w:rPr>
        <w:rFonts w:hint="default"/>
      </w:rPr>
    </w:lvl>
    <w:lvl w:ilvl="8" w:tplc="2DAA237C">
      <w:start w:val="1"/>
      <w:numFmt w:val="bullet"/>
      <w:lvlText w:val="•"/>
      <w:lvlJc w:val="left"/>
      <w:pPr>
        <w:ind w:left="4284" w:hanging="284"/>
      </w:pPr>
      <w:rPr>
        <w:rFonts w:hint="default"/>
      </w:rPr>
    </w:lvl>
  </w:abstractNum>
  <w:abstractNum w:abstractNumId="26" w15:restartNumberingAfterBreak="0">
    <w:nsid w:val="6A871412"/>
    <w:multiLevelType w:val="hybridMultilevel"/>
    <w:tmpl w:val="679EAFA2"/>
    <w:lvl w:ilvl="0" w:tplc="59822F40">
      <w:start w:val="1"/>
      <w:numFmt w:val="bullet"/>
      <w:lvlText w:val="•"/>
      <w:lvlJc w:val="left"/>
      <w:pPr>
        <w:ind w:left="1984" w:hanging="284"/>
      </w:pPr>
      <w:rPr>
        <w:rFonts w:ascii="Lucida Sans Unicode" w:eastAsia="Lucida Sans Unicode" w:hAnsi="Lucida Sans Unicode" w:hint="default"/>
        <w:w w:val="59"/>
        <w:sz w:val="21"/>
        <w:szCs w:val="21"/>
      </w:rPr>
    </w:lvl>
    <w:lvl w:ilvl="1" w:tplc="0298ED54">
      <w:start w:val="1"/>
      <w:numFmt w:val="bullet"/>
      <w:lvlText w:val="•"/>
      <w:lvlJc w:val="left"/>
      <w:pPr>
        <w:ind w:left="2808" w:hanging="284"/>
      </w:pPr>
      <w:rPr>
        <w:rFonts w:hint="default"/>
      </w:rPr>
    </w:lvl>
    <w:lvl w:ilvl="2" w:tplc="3ACE3B56">
      <w:start w:val="1"/>
      <w:numFmt w:val="bullet"/>
      <w:lvlText w:val="•"/>
      <w:lvlJc w:val="left"/>
      <w:pPr>
        <w:ind w:left="3632" w:hanging="284"/>
      </w:pPr>
      <w:rPr>
        <w:rFonts w:hint="default"/>
      </w:rPr>
    </w:lvl>
    <w:lvl w:ilvl="3" w:tplc="AA96C0BE">
      <w:start w:val="1"/>
      <w:numFmt w:val="bullet"/>
      <w:lvlText w:val="•"/>
      <w:lvlJc w:val="left"/>
      <w:pPr>
        <w:ind w:left="4456" w:hanging="284"/>
      </w:pPr>
      <w:rPr>
        <w:rFonts w:hint="default"/>
      </w:rPr>
    </w:lvl>
    <w:lvl w:ilvl="4" w:tplc="CA98A634">
      <w:start w:val="1"/>
      <w:numFmt w:val="bullet"/>
      <w:lvlText w:val="•"/>
      <w:lvlJc w:val="left"/>
      <w:pPr>
        <w:ind w:left="5280" w:hanging="284"/>
      </w:pPr>
      <w:rPr>
        <w:rFonts w:hint="default"/>
      </w:rPr>
    </w:lvl>
    <w:lvl w:ilvl="5" w:tplc="AA4A5076">
      <w:start w:val="1"/>
      <w:numFmt w:val="bullet"/>
      <w:lvlText w:val="•"/>
      <w:lvlJc w:val="left"/>
      <w:pPr>
        <w:ind w:left="6104" w:hanging="284"/>
      </w:pPr>
      <w:rPr>
        <w:rFonts w:hint="default"/>
      </w:rPr>
    </w:lvl>
    <w:lvl w:ilvl="6" w:tplc="44422EEC">
      <w:start w:val="1"/>
      <w:numFmt w:val="bullet"/>
      <w:lvlText w:val="•"/>
      <w:lvlJc w:val="left"/>
      <w:pPr>
        <w:ind w:left="6929" w:hanging="284"/>
      </w:pPr>
      <w:rPr>
        <w:rFonts w:hint="default"/>
      </w:rPr>
    </w:lvl>
    <w:lvl w:ilvl="7" w:tplc="91644454">
      <w:start w:val="1"/>
      <w:numFmt w:val="bullet"/>
      <w:lvlText w:val="•"/>
      <w:lvlJc w:val="left"/>
      <w:pPr>
        <w:ind w:left="7753" w:hanging="284"/>
      </w:pPr>
      <w:rPr>
        <w:rFonts w:hint="default"/>
      </w:rPr>
    </w:lvl>
    <w:lvl w:ilvl="8" w:tplc="99B2DCF6">
      <w:start w:val="1"/>
      <w:numFmt w:val="bullet"/>
      <w:lvlText w:val="•"/>
      <w:lvlJc w:val="left"/>
      <w:pPr>
        <w:ind w:left="8577" w:hanging="284"/>
      </w:pPr>
      <w:rPr>
        <w:rFonts w:hint="default"/>
      </w:rPr>
    </w:lvl>
  </w:abstractNum>
  <w:abstractNum w:abstractNumId="27" w15:restartNumberingAfterBreak="0">
    <w:nsid w:val="6AB61074"/>
    <w:multiLevelType w:val="hybridMultilevel"/>
    <w:tmpl w:val="E9D8A206"/>
    <w:lvl w:ilvl="0" w:tplc="32DEC6B8">
      <w:start w:val="1"/>
      <w:numFmt w:val="bullet"/>
      <w:lvlText w:val="–"/>
      <w:lvlJc w:val="left"/>
      <w:pPr>
        <w:ind w:left="662" w:hanging="284"/>
      </w:pPr>
      <w:rPr>
        <w:rFonts w:ascii="Arial Black" w:eastAsia="Arial Black" w:hAnsi="Arial Black" w:hint="default"/>
        <w:b/>
        <w:bCs/>
        <w:sz w:val="21"/>
        <w:szCs w:val="21"/>
      </w:rPr>
    </w:lvl>
    <w:lvl w:ilvl="1" w:tplc="040C801C">
      <w:start w:val="1"/>
      <w:numFmt w:val="bullet"/>
      <w:lvlText w:val="•"/>
      <w:lvlJc w:val="left"/>
      <w:pPr>
        <w:ind w:left="1109" w:hanging="284"/>
      </w:pPr>
      <w:rPr>
        <w:rFonts w:hint="default"/>
      </w:rPr>
    </w:lvl>
    <w:lvl w:ilvl="2" w:tplc="1250F1EE">
      <w:start w:val="1"/>
      <w:numFmt w:val="bullet"/>
      <w:lvlText w:val="•"/>
      <w:lvlJc w:val="left"/>
      <w:pPr>
        <w:ind w:left="1557" w:hanging="284"/>
      </w:pPr>
      <w:rPr>
        <w:rFonts w:hint="default"/>
      </w:rPr>
    </w:lvl>
    <w:lvl w:ilvl="3" w:tplc="EED03DEA">
      <w:start w:val="1"/>
      <w:numFmt w:val="bullet"/>
      <w:lvlText w:val="•"/>
      <w:lvlJc w:val="left"/>
      <w:pPr>
        <w:ind w:left="2005" w:hanging="284"/>
      </w:pPr>
      <w:rPr>
        <w:rFonts w:hint="default"/>
      </w:rPr>
    </w:lvl>
    <w:lvl w:ilvl="4" w:tplc="C2526822">
      <w:start w:val="1"/>
      <w:numFmt w:val="bullet"/>
      <w:lvlText w:val="•"/>
      <w:lvlJc w:val="left"/>
      <w:pPr>
        <w:ind w:left="2453" w:hanging="284"/>
      </w:pPr>
      <w:rPr>
        <w:rFonts w:hint="default"/>
      </w:rPr>
    </w:lvl>
    <w:lvl w:ilvl="5" w:tplc="3B98B002">
      <w:start w:val="1"/>
      <w:numFmt w:val="bullet"/>
      <w:lvlText w:val="•"/>
      <w:lvlJc w:val="left"/>
      <w:pPr>
        <w:ind w:left="2901" w:hanging="284"/>
      </w:pPr>
      <w:rPr>
        <w:rFonts w:hint="default"/>
      </w:rPr>
    </w:lvl>
    <w:lvl w:ilvl="6" w:tplc="E2B4B88C">
      <w:start w:val="1"/>
      <w:numFmt w:val="bullet"/>
      <w:lvlText w:val="•"/>
      <w:lvlJc w:val="left"/>
      <w:pPr>
        <w:ind w:left="3349" w:hanging="284"/>
      </w:pPr>
      <w:rPr>
        <w:rFonts w:hint="default"/>
      </w:rPr>
    </w:lvl>
    <w:lvl w:ilvl="7" w:tplc="716A8E58">
      <w:start w:val="1"/>
      <w:numFmt w:val="bullet"/>
      <w:lvlText w:val="•"/>
      <w:lvlJc w:val="left"/>
      <w:pPr>
        <w:ind w:left="3797" w:hanging="284"/>
      </w:pPr>
      <w:rPr>
        <w:rFonts w:hint="default"/>
      </w:rPr>
    </w:lvl>
    <w:lvl w:ilvl="8" w:tplc="31BAFC90">
      <w:start w:val="1"/>
      <w:numFmt w:val="bullet"/>
      <w:lvlText w:val="•"/>
      <w:lvlJc w:val="left"/>
      <w:pPr>
        <w:ind w:left="4245" w:hanging="284"/>
      </w:pPr>
      <w:rPr>
        <w:rFonts w:hint="default"/>
      </w:rPr>
    </w:lvl>
  </w:abstractNum>
  <w:abstractNum w:abstractNumId="28" w15:restartNumberingAfterBreak="0">
    <w:nsid w:val="761C54D3"/>
    <w:multiLevelType w:val="hybridMultilevel"/>
    <w:tmpl w:val="6F1E4EBE"/>
    <w:lvl w:ilvl="0" w:tplc="14090001">
      <w:start w:val="1"/>
      <w:numFmt w:val="bullet"/>
      <w:lvlText w:val=""/>
      <w:lvlJc w:val="left"/>
      <w:pPr>
        <w:tabs>
          <w:tab w:val="num" w:pos="360"/>
        </w:tabs>
        <w:ind w:left="360" w:hanging="360"/>
      </w:pPr>
      <w:rPr>
        <w:rFonts w:ascii="Symbol" w:hAnsi="Symbol" w:hint="default"/>
      </w:rPr>
    </w:lvl>
    <w:lvl w:ilvl="1" w:tplc="1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790B609F"/>
    <w:multiLevelType w:val="hybridMultilevel"/>
    <w:tmpl w:val="DADE0218"/>
    <w:lvl w:ilvl="0" w:tplc="B80C461A">
      <w:start w:val="1"/>
      <w:numFmt w:val="bullet"/>
      <w:lvlText w:val="•"/>
      <w:lvlJc w:val="left"/>
      <w:pPr>
        <w:ind w:left="587" w:hanging="284"/>
      </w:pPr>
      <w:rPr>
        <w:rFonts w:ascii="Lucida Sans Unicode" w:eastAsia="Lucida Sans Unicode" w:hAnsi="Lucida Sans Unicode" w:hint="default"/>
        <w:w w:val="59"/>
        <w:sz w:val="21"/>
        <w:szCs w:val="21"/>
      </w:rPr>
    </w:lvl>
    <w:lvl w:ilvl="1" w:tplc="DA12774A">
      <w:start w:val="1"/>
      <w:numFmt w:val="bullet"/>
      <w:lvlText w:val="•"/>
      <w:lvlJc w:val="left"/>
      <w:pPr>
        <w:ind w:left="2267" w:hanging="284"/>
      </w:pPr>
      <w:rPr>
        <w:rFonts w:ascii="Lucida Sans Unicode" w:eastAsia="Lucida Sans Unicode" w:hAnsi="Lucida Sans Unicode" w:hint="default"/>
        <w:w w:val="59"/>
        <w:sz w:val="21"/>
        <w:szCs w:val="21"/>
      </w:rPr>
    </w:lvl>
    <w:lvl w:ilvl="2" w:tplc="C6E244EC">
      <w:start w:val="1"/>
      <w:numFmt w:val="bullet"/>
      <w:lvlText w:val="•"/>
      <w:lvlJc w:val="left"/>
      <w:pPr>
        <w:ind w:left="2689" w:hanging="284"/>
      </w:pPr>
      <w:rPr>
        <w:rFonts w:hint="default"/>
      </w:rPr>
    </w:lvl>
    <w:lvl w:ilvl="3" w:tplc="8ADA74DA">
      <w:start w:val="1"/>
      <w:numFmt w:val="bullet"/>
      <w:lvlText w:val="•"/>
      <w:lvlJc w:val="left"/>
      <w:pPr>
        <w:ind w:left="3111" w:hanging="284"/>
      </w:pPr>
      <w:rPr>
        <w:rFonts w:hint="default"/>
      </w:rPr>
    </w:lvl>
    <w:lvl w:ilvl="4" w:tplc="4FC0E628">
      <w:start w:val="1"/>
      <w:numFmt w:val="bullet"/>
      <w:lvlText w:val="•"/>
      <w:lvlJc w:val="left"/>
      <w:pPr>
        <w:ind w:left="3532" w:hanging="284"/>
      </w:pPr>
      <w:rPr>
        <w:rFonts w:hint="default"/>
      </w:rPr>
    </w:lvl>
    <w:lvl w:ilvl="5" w:tplc="531CD59C">
      <w:start w:val="1"/>
      <w:numFmt w:val="bullet"/>
      <w:lvlText w:val="•"/>
      <w:lvlJc w:val="left"/>
      <w:pPr>
        <w:ind w:left="3954" w:hanging="284"/>
      </w:pPr>
      <w:rPr>
        <w:rFonts w:hint="default"/>
      </w:rPr>
    </w:lvl>
    <w:lvl w:ilvl="6" w:tplc="53CAE810">
      <w:start w:val="1"/>
      <w:numFmt w:val="bullet"/>
      <w:lvlText w:val="•"/>
      <w:lvlJc w:val="left"/>
      <w:pPr>
        <w:ind w:left="4376" w:hanging="284"/>
      </w:pPr>
      <w:rPr>
        <w:rFonts w:hint="default"/>
      </w:rPr>
    </w:lvl>
    <w:lvl w:ilvl="7" w:tplc="4F583E0A">
      <w:start w:val="1"/>
      <w:numFmt w:val="bullet"/>
      <w:lvlText w:val="•"/>
      <w:lvlJc w:val="left"/>
      <w:pPr>
        <w:ind w:left="4798" w:hanging="284"/>
      </w:pPr>
      <w:rPr>
        <w:rFonts w:hint="default"/>
      </w:rPr>
    </w:lvl>
    <w:lvl w:ilvl="8" w:tplc="4E8A9C6C">
      <w:start w:val="1"/>
      <w:numFmt w:val="bullet"/>
      <w:lvlText w:val="•"/>
      <w:lvlJc w:val="left"/>
      <w:pPr>
        <w:ind w:left="5219" w:hanging="284"/>
      </w:pPr>
      <w:rPr>
        <w:rFonts w:hint="default"/>
      </w:rPr>
    </w:lvl>
  </w:abstractNum>
  <w:abstractNum w:abstractNumId="30" w15:restartNumberingAfterBreak="0">
    <w:nsid w:val="7A46122C"/>
    <w:multiLevelType w:val="hybridMultilevel"/>
    <w:tmpl w:val="5888C120"/>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1"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32" w15:restartNumberingAfterBreak="0">
    <w:nsid w:val="7C970E9C"/>
    <w:multiLevelType w:val="hybridMultilevel"/>
    <w:tmpl w:val="4384984A"/>
    <w:lvl w:ilvl="0" w:tplc="C93A288C">
      <w:start w:val="1"/>
      <w:numFmt w:val="bullet"/>
      <w:lvlText w:val="•"/>
      <w:lvlJc w:val="left"/>
      <w:pPr>
        <w:ind w:left="246" w:hanging="134"/>
      </w:pPr>
      <w:rPr>
        <w:rFonts w:ascii="Arial Unicode MS" w:eastAsia="Arial Unicode MS" w:hAnsi="Arial Unicode MS" w:hint="default"/>
        <w:w w:val="107"/>
        <w:sz w:val="21"/>
        <w:szCs w:val="21"/>
      </w:rPr>
    </w:lvl>
    <w:lvl w:ilvl="1" w:tplc="DA5E0414">
      <w:start w:val="1"/>
      <w:numFmt w:val="bullet"/>
      <w:lvlText w:val="•"/>
      <w:lvlJc w:val="left"/>
      <w:pPr>
        <w:ind w:left="464" w:hanging="134"/>
      </w:pPr>
      <w:rPr>
        <w:rFonts w:hint="default"/>
      </w:rPr>
    </w:lvl>
    <w:lvl w:ilvl="2" w:tplc="E29E55C8">
      <w:start w:val="1"/>
      <w:numFmt w:val="bullet"/>
      <w:lvlText w:val="•"/>
      <w:lvlJc w:val="left"/>
      <w:pPr>
        <w:ind w:left="682" w:hanging="134"/>
      </w:pPr>
      <w:rPr>
        <w:rFonts w:hint="default"/>
      </w:rPr>
    </w:lvl>
    <w:lvl w:ilvl="3" w:tplc="38AA3A8C">
      <w:start w:val="1"/>
      <w:numFmt w:val="bullet"/>
      <w:lvlText w:val="•"/>
      <w:lvlJc w:val="left"/>
      <w:pPr>
        <w:ind w:left="900" w:hanging="134"/>
      </w:pPr>
      <w:rPr>
        <w:rFonts w:hint="default"/>
      </w:rPr>
    </w:lvl>
    <w:lvl w:ilvl="4" w:tplc="6280268C">
      <w:start w:val="1"/>
      <w:numFmt w:val="bullet"/>
      <w:lvlText w:val="•"/>
      <w:lvlJc w:val="left"/>
      <w:pPr>
        <w:ind w:left="1118" w:hanging="134"/>
      </w:pPr>
      <w:rPr>
        <w:rFonts w:hint="default"/>
      </w:rPr>
    </w:lvl>
    <w:lvl w:ilvl="5" w:tplc="41CA4FC0">
      <w:start w:val="1"/>
      <w:numFmt w:val="bullet"/>
      <w:lvlText w:val="•"/>
      <w:lvlJc w:val="left"/>
      <w:pPr>
        <w:ind w:left="1336" w:hanging="134"/>
      </w:pPr>
      <w:rPr>
        <w:rFonts w:hint="default"/>
      </w:rPr>
    </w:lvl>
    <w:lvl w:ilvl="6" w:tplc="F828CB0C">
      <w:start w:val="1"/>
      <w:numFmt w:val="bullet"/>
      <w:lvlText w:val="•"/>
      <w:lvlJc w:val="left"/>
      <w:pPr>
        <w:ind w:left="1554" w:hanging="134"/>
      </w:pPr>
      <w:rPr>
        <w:rFonts w:hint="default"/>
      </w:rPr>
    </w:lvl>
    <w:lvl w:ilvl="7" w:tplc="21BEBEB6">
      <w:start w:val="1"/>
      <w:numFmt w:val="bullet"/>
      <w:lvlText w:val="•"/>
      <w:lvlJc w:val="left"/>
      <w:pPr>
        <w:ind w:left="1771" w:hanging="134"/>
      </w:pPr>
      <w:rPr>
        <w:rFonts w:hint="default"/>
      </w:rPr>
    </w:lvl>
    <w:lvl w:ilvl="8" w:tplc="D11CBA8E">
      <w:start w:val="1"/>
      <w:numFmt w:val="bullet"/>
      <w:lvlText w:val="•"/>
      <w:lvlJc w:val="left"/>
      <w:pPr>
        <w:ind w:left="1989" w:hanging="134"/>
      </w:pPr>
      <w:rPr>
        <w:rFonts w:hint="default"/>
      </w:rPr>
    </w:lvl>
  </w:abstractNum>
  <w:abstractNum w:abstractNumId="33" w15:restartNumberingAfterBreak="0">
    <w:nsid w:val="7CC72B21"/>
    <w:multiLevelType w:val="multilevel"/>
    <w:tmpl w:val="273EF2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31"/>
  </w:num>
  <w:num w:numId="2">
    <w:abstractNumId w:val="24"/>
  </w:num>
  <w:num w:numId="3">
    <w:abstractNumId w:val="16"/>
  </w:num>
  <w:num w:numId="4">
    <w:abstractNumId w:val="17"/>
  </w:num>
  <w:num w:numId="5">
    <w:abstractNumId w:val="1"/>
  </w:num>
  <w:num w:numId="6">
    <w:abstractNumId w:val="33"/>
  </w:num>
  <w:num w:numId="7">
    <w:abstractNumId w:val="13"/>
  </w:num>
  <w:num w:numId="8">
    <w:abstractNumId w:val="3"/>
  </w:num>
  <w:num w:numId="9">
    <w:abstractNumId w:val="30"/>
  </w:num>
  <w:num w:numId="10">
    <w:abstractNumId w:val="2"/>
  </w:num>
  <w:num w:numId="11">
    <w:abstractNumId w:val="28"/>
  </w:num>
  <w:num w:numId="12">
    <w:abstractNumId w:val="4"/>
  </w:num>
  <w:num w:numId="13">
    <w:abstractNumId w:val="8"/>
  </w:num>
  <w:num w:numId="14">
    <w:abstractNumId w:val="6"/>
  </w:num>
  <w:num w:numId="15">
    <w:abstractNumId w:val="9"/>
  </w:num>
  <w:num w:numId="16">
    <w:abstractNumId w:val="20"/>
  </w:num>
  <w:num w:numId="17">
    <w:abstractNumId w:val="11"/>
  </w:num>
  <w:num w:numId="18">
    <w:abstractNumId w:val="26"/>
  </w:num>
  <w:num w:numId="19">
    <w:abstractNumId w:val="12"/>
  </w:num>
  <w:num w:numId="20">
    <w:abstractNumId w:val="19"/>
  </w:num>
  <w:num w:numId="21">
    <w:abstractNumId w:val="7"/>
  </w:num>
  <w:num w:numId="22">
    <w:abstractNumId w:val="5"/>
  </w:num>
  <w:num w:numId="23">
    <w:abstractNumId w:val="22"/>
  </w:num>
  <w:num w:numId="24">
    <w:abstractNumId w:val="21"/>
  </w:num>
  <w:num w:numId="25">
    <w:abstractNumId w:val="32"/>
  </w:num>
  <w:num w:numId="26">
    <w:abstractNumId w:val="14"/>
  </w:num>
  <w:num w:numId="27">
    <w:abstractNumId w:val="27"/>
  </w:num>
  <w:num w:numId="28">
    <w:abstractNumId w:val="25"/>
  </w:num>
  <w:num w:numId="29">
    <w:abstractNumId w:val="18"/>
  </w:num>
  <w:num w:numId="30">
    <w:abstractNumId w:val="10"/>
  </w:num>
  <w:num w:numId="31">
    <w:abstractNumId w:val="29"/>
  </w:num>
  <w:num w:numId="32">
    <w:abstractNumId w:val="15"/>
  </w:num>
  <w:num w:numId="33">
    <w:abstractNumId w:val="23"/>
  </w:num>
  <w:num w:numId="34">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25A6F"/>
    <w:rsid w:val="0002618D"/>
    <w:rsid w:val="00030B26"/>
    <w:rsid w:val="00030E84"/>
    <w:rsid w:val="00032C0A"/>
    <w:rsid w:val="00035257"/>
    <w:rsid w:val="00035D68"/>
    <w:rsid w:val="00054B44"/>
    <w:rsid w:val="0006228D"/>
    <w:rsid w:val="00072BD6"/>
    <w:rsid w:val="00075B78"/>
    <w:rsid w:val="000763E9"/>
    <w:rsid w:val="00082CD6"/>
    <w:rsid w:val="0008437D"/>
    <w:rsid w:val="00085AFE"/>
    <w:rsid w:val="00094800"/>
    <w:rsid w:val="000A41ED"/>
    <w:rsid w:val="000B0730"/>
    <w:rsid w:val="000D19F4"/>
    <w:rsid w:val="000D58DD"/>
    <w:rsid w:val="000F2AE2"/>
    <w:rsid w:val="000F2BFF"/>
    <w:rsid w:val="00102063"/>
    <w:rsid w:val="0010541C"/>
    <w:rsid w:val="00106F93"/>
    <w:rsid w:val="00111852"/>
    <w:rsid w:val="00111D50"/>
    <w:rsid w:val="00113B8E"/>
    <w:rsid w:val="0012053C"/>
    <w:rsid w:val="00122363"/>
    <w:rsid w:val="001342C7"/>
    <w:rsid w:val="0013585C"/>
    <w:rsid w:val="00142261"/>
    <w:rsid w:val="00142954"/>
    <w:rsid w:val="001460E0"/>
    <w:rsid w:val="001472F0"/>
    <w:rsid w:val="00147F71"/>
    <w:rsid w:val="00150A6E"/>
    <w:rsid w:val="0016304B"/>
    <w:rsid w:val="0016468A"/>
    <w:rsid w:val="001744A3"/>
    <w:rsid w:val="0018662D"/>
    <w:rsid w:val="00197427"/>
    <w:rsid w:val="001A21B4"/>
    <w:rsid w:val="001A5CF5"/>
    <w:rsid w:val="001B39D2"/>
    <w:rsid w:val="001B4BF8"/>
    <w:rsid w:val="001C4326"/>
    <w:rsid w:val="001C665E"/>
    <w:rsid w:val="001D3541"/>
    <w:rsid w:val="001D3E4E"/>
    <w:rsid w:val="001E254A"/>
    <w:rsid w:val="001E7386"/>
    <w:rsid w:val="001F45A7"/>
    <w:rsid w:val="00201A01"/>
    <w:rsid w:val="0020754B"/>
    <w:rsid w:val="002104D3"/>
    <w:rsid w:val="00213A33"/>
    <w:rsid w:val="0021763B"/>
    <w:rsid w:val="00246DB1"/>
    <w:rsid w:val="002476B5"/>
    <w:rsid w:val="002520CC"/>
    <w:rsid w:val="00253ECF"/>
    <w:rsid w:val="002546A1"/>
    <w:rsid w:val="002628F4"/>
    <w:rsid w:val="00275D08"/>
    <w:rsid w:val="002858E3"/>
    <w:rsid w:val="00286A2A"/>
    <w:rsid w:val="0029190A"/>
    <w:rsid w:val="00292C5A"/>
    <w:rsid w:val="00295241"/>
    <w:rsid w:val="002A4DFC"/>
    <w:rsid w:val="002B047D"/>
    <w:rsid w:val="002B732B"/>
    <w:rsid w:val="002B76A7"/>
    <w:rsid w:val="002C2219"/>
    <w:rsid w:val="002C2552"/>
    <w:rsid w:val="002C380A"/>
    <w:rsid w:val="002D0DF2"/>
    <w:rsid w:val="002D23BD"/>
    <w:rsid w:val="002E0B47"/>
    <w:rsid w:val="002F4685"/>
    <w:rsid w:val="002F7213"/>
    <w:rsid w:val="0030382F"/>
    <w:rsid w:val="0030408D"/>
    <w:rsid w:val="003060E4"/>
    <w:rsid w:val="003160E7"/>
    <w:rsid w:val="0031739E"/>
    <w:rsid w:val="003309CA"/>
    <w:rsid w:val="003325AB"/>
    <w:rsid w:val="003332D1"/>
    <w:rsid w:val="0033412B"/>
    <w:rsid w:val="00341161"/>
    <w:rsid w:val="00343365"/>
    <w:rsid w:val="003445F4"/>
    <w:rsid w:val="00353501"/>
    <w:rsid w:val="00353734"/>
    <w:rsid w:val="003606F8"/>
    <w:rsid w:val="003615C4"/>
    <w:rsid w:val="003648EF"/>
    <w:rsid w:val="003673E6"/>
    <w:rsid w:val="00377264"/>
    <w:rsid w:val="003779D2"/>
    <w:rsid w:val="00385E38"/>
    <w:rsid w:val="003A26A5"/>
    <w:rsid w:val="003A3761"/>
    <w:rsid w:val="003A512D"/>
    <w:rsid w:val="003A5FEA"/>
    <w:rsid w:val="003B1D10"/>
    <w:rsid w:val="003C76D4"/>
    <w:rsid w:val="003D137D"/>
    <w:rsid w:val="003D2CC5"/>
    <w:rsid w:val="003E04C1"/>
    <w:rsid w:val="003E0887"/>
    <w:rsid w:val="003E74C8"/>
    <w:rsid w:val="003E7C46"/>
    <w:rsid w:val="003F2106"/>
    <w:rsid w:val="003F52A7"/>
    <w:rsid w:val="003F7013"/>
    <w:rsid w:val="0040240C"/>
    <w:rsid w:val="00413021"/>
    <w:rsid w:val="004301C6"/>
    <w:rsid w:val="0043478F"/>
    <w:rsid w:val="0043602B"/>
    <w:rsid w:val="00440BE0"/>
    <w:rsid w:val="00442C1C"/>
    <w:rsid w:val="0044584B"/>
    <w:rsid w:val="00447CB7"/>
    <w:rsid w:val="004541CB"/>
    <w:rsid w:val="00455CC9"/>
    <w:rsid w:val="00460826"/>
    <w:rsid w:val="00460EA7"/>
    <w:rsid w:val="0046195B"/>
    <w:rsid w:val="0046362D"/>
    <w:rsid w:val="0046596D"/>
    <w:rsid w:val="00487C04"/>
    <w:rsid w:val="004907E1"/>
    <w:rsid w:val="004A035B"/>
    <w:rsid w:val="004A2108"/>
    <w:rsid w:val="004A38D7"/>
    <w:rsid w:val="004A778C"/>
    <w:rsid w:val="004B48C7"/>
    <w:rsid w:val="004C2E6A"/>
    <w:rsid w:val="004C64B8"/>
    <w:rsid w:val="004D2A2D"/>
    <w:rsid w:val="004D479F"/>
    <w:rsid w:val="004D6689"/>
    <w:rsid w:val="004E1D1D"/>
    <w:rsid w:val="004E7AC8"/>
    <w:rsid w:val="004F0C94"/>
    <w:rsid w:val="005019AE"/>
    <w:rsid w:val="00503749"/>
    <w:rsid w:val="00504CF4"/>
    <w:rsid w:val="0050635B"/>
    <w:rsid w:val="005151C2"/>
    <w:rsid w:val="0053079D"/>
    <w:rsid w:val="0053199F"/>
    <w:rsid w:val="00531E12"/>
    <w:rsid w:val="00533B90"/>
    <w:rsid w:val="005410F8"/>
    <w:rsid w:val="005448EC"/>
    <w:rsid w:val="00545963"/>
    <w:rsid w:val="00550256"/>
    <w:rsid w:val="00553165"/>
    <w:rsid w:val="00553958"/>
    <w:rsid w:val="00556BB7"/>
    <w:rsid w:val="0055763D"/>
    <w:rsid w:val="00561516"/>
    <w:rsid w:val="005621F2"/>
    <w:rsid w:val="005665FD"/>
    <w:rsid w:val="00567B58"/>
    <w:rsid w:val="00571223"/>
    <w:rsid w:val="005745E7"/>
    <w:rsid w:val="005763E0"/>
    <w:rsid w:val="00581136"/>
    <w:rsid w:val="00581EB8"/>
    <w:rsid w:val="005A27CA"/>
    <w:rsid w:val="005A43BD"/>
    <w:rsid w:val="005A79E5"/>
    <w:rsid w:val="005D034C"/>
    <w:rsid w:val="005E226E"/>
    <w:rsid w:val="005E2636"/>
    <w:rsid w:val="005F77FC"/>
    <w:rsid w:val="006015D7"/>
    <w:rsid w:val="00601B21"/>
    <w:rsid w:val="006041F0"/>
    <w:rsid w:val="00605C6D"/>
    <w:rsid w:val="006120CA"/>
    <w:rsid w:val="00624174"/>
    <w:rsid w:val="00626CF8"/>
    <w:rsid w:val="006314AF"/>
    <w:rsid w:val="006335A5"/>
    <w:rsid w:val="00634ED8"/>
    <w:rsid w:val="00636D7D"/>
    <w:rsid w:val="00637408"/>
    <w:rsid w:val="00642868"/>
    <w:rsid w:val="00647AFE"/>
    <w:rsid w:val="006512BC"/>
    <w:rsid w:val="00651CC6"/>
    <w:rsid w:val="00653A5A"/>
    <w:rsid w:val="006554AC"/>
    <w:rsid w:val="00655936"/>
    <w:rsid w:val="006575F4"/>
    <w:rsid w:val="006579E6"/>
    <w:rsid w:val="00660682"/>
    <w:rsid w:val="00660F74"/>
    <w:rsid w:val="00663EDC"/>
    <w:rsid w:val="00667E20"/>
    <w:rsid w:val="00671078"/>
    <w:rsid w:val="0067359B"/>
    <w:rsid w:val="006758CA"/>
    <w:rsid w:val="0067720E"/>
    <w:rsid w:val="00680A04"/>
    <w:rsid w:val="00686D80"/>
    <w:rsid w:val="006908F8"/>
    <w:rsid w:val="00694895"/>
    <w:rsid w:val="00697E2E"/>
    <w:rsid w:val="006A25A2"/>
    <w:rsid w:val="006A3B87"/>
    <w:rsid w:val="006B0E73"/>
    <w:rsid w:val="006B1E3D"/>
    <w:rsid w:val="006B4A4D"/>
    <w:rsid w:val="006B5695"/>
    <w:rsid w:val="006B7B2E"/>
    <w:rsid w:val="006C78EB"/>
    <w:rsid w:val="006D1660"/>
    <w:rsid w:val="006D63E5"/>
    <w:rsid w:val="006E1753"/>
    <w:rsid w:val="006E3911"/>
    <w:rsid w:val="006F1B67"/>
    <w:rsid w:val="006F4D9C"/>
    <w:rsid w:val="0070091D"/>
    <w:rsid w:val="00702854"/>
    <w:rsid w:val="0071741C"/>
    <w:rsid w:val="00741E5A"/>
    <w:rsid w:val="00742B90"/>
    <w:rsid w:val="0074434D"/>
    <w:rsid w:val="007564DE"/>
    <w:rsid w:val="007570C4"/>
    <w:rsid w:val="007605B8"/>
    <w:rsid w:val="00771B1E"/>
    <w:rsid w:val="00773C95"/>
    <w:rsid w:val="0078171E"/>
    <w:rsid w:val="0078658E"/>
    <w:rsid w:val="007920E2"/>
    <w:rsid w:val="0079566E"/>
    <w:rsid w:val="00795B34"/>
    <w:rsid w:val="007A067F"/>
    <w:rsid w:val="007A493F"/>
    <w:rsid w:val="007B1770"/>
    <w:rsid w:val="007B4D3E"/>
    <w:rsid w:val="007B7C70"/>
    <w:rsid w:val="007B7DEB"/>
    <w:rsid w:val="007C0449"/>
    <w:rsid w:val="007D2151"/>
    <w:rsid w:val="007D3B90"/>
    <w:rsid w:val="007D42CC"/>
    <w:rsid w:val="007D5DE4"/>
    <w:rsid w:val="007D7C3A"/>
    <w:rsid w:val="007E0777"/>
    <w:rsid w:val="007E1341"/>
    <w:rsid w:val="007E1B41"/>
    <w:rsid w:val="007E1EC4"/>
    <w:rsid w:val="007E30B9"/>
    <w:rsid w:val="007E74F1"/>
    <w:rsid w:val="007F0F0C"/>
    <w:rsid w:val="007F1288"/>
    <w:rsid w:val="00800A8A"/>
    <w:rsid w:val="0080155C"/>
    <w:rsid w:val="008052E1"/>
    <w:rsid w:val="00822F2C"/>
    <w:rsid w:val="00823DEE"/>
    <w:rsid w:val="008305E8"/>
    <w:rsid w:val="00836165"/>
    <w:rsid w:val="0084640C"/>
    <w:rsid w:val="008536F2"/>
    <w:rsid w:val="00856088"/>
    <w:rsid w:val="00860826"/>
    <w:rsid w:val="00860E21"/>
    <w:rsid w:val="00863117"/>
    <w:rsid w:val="0086388B"/>
    <w:rsid w:val="008642E5"/>
    <w:rsid w:val="00864488"/>
    <w:rsid w:val="00870A36"/>
    <w:rsid w:val="00872D93"/>
    <w:rsid w:val="00880470"/>
    <w:rsid w:val="00880D94"/>
    <w:rsid w:val="00886F64"/>
    <w:rsid w:val="008924DE"/>
    <w:rsid w:val="008A3755"/>
    <w:rsid w:val="008B19DC"/>
    <w:rsid w:val="008B264F"/>
    <w:rsid w:val="008B6F83"/>
    <w:rsid w:val="008B7FD8"/>
    <w:rsid w:val="008C1108"/>
    <w:rsid w:val="008C2973"/>
    <w:rsid w:val="008C6324"/>
    <w:rsid w:val="008C64C4"/>
    <w:rsid w:val="008D069E"/>
    <w:rsid w:val="008D2CDD"/>
    <w:rsid w:val="008D74D5"/>
    <w:rsid w:val="008E0ED1"/>
    <w:rsid w:val="008E3A07"/>
    <w:rsid w:val="008E537B"/>
    <w:rsid w:val="008F29BE"/>
    <w:rsid w:val="008F2B72"/>
    <w:rsid w:val="008F4AE5"/>
    <w:rsid w:val="008F51EB"/>
    <w:rsid w:val="00900197"/>
    <w:rsid w:val="00902F55"/>
    <w:rsid w:val="0090582B"/>
    <w:rsid w:val="009060C0"/>
    <w:rsid w:val="009114A2"/>
    <w:rsid w:val="009133F5"/>
    <w:rsid w:val="0091756F"/>
    <w:rsid w:val="00920A27"/>
    <w:rsid w:val="00921216"/>
    <w:rsid w:val="009216CC"/>
    <w:rsid w:val="00926083"/>
    <w:rsid w:val="00930D08"/>
    <w:rsid w:val="00931466"/>
    <w:rsid w:val="00932D69"/>
    <w:rsid w:val="00935589"/>
    <w:rsid w:val="00944647"/>
    <w:rsid w:val="0095565C"/>
    <w:rsid w:val="00964AB6"/>
    <w:rsid w:val="00966F9A"/>
    <w:rsid w:val="00977B8A"/>
    <w:rsid w:val="00982971"/>
    <w:rsid w:val="009845AD"/>
    <w:rsid w:val="00984835"/>
    <w:rsid w:val="0098639B"/>
    <w:rsid w:val="009933EF"/>
    <w:rsid w:val="00995BA0"/>
    <w:rsid w:val="009A418B"/>
    <w:rsid w:val="009A426F"/>
    <w:rsid w:val="009A42D5"/>
    <w:rsid w:val="009A4473"/>
    <w:rsid w:val="009B05C9"/>
    <w:rsid w:val="009B286C"/>
    <w:rsid w:val="009C151C"/>
    <w:rsid w:val="009C440A"/>
    <w:rsid w:val="009D5125"/>
    <w:rsid w:val="009D60B8"/>
    <w:rsid w:val="009D7D4B"/>
    <w:rsid w:val="009E36ED"/>
    <w:rsid w:val="009E3C8C"/>
    <w:rsid w:val="009E6B77"/>
    <w:rsid w:val="009F277A"/>
    <w:rsid w:val="009F460A"/>
    <w:rsid w:val="00A043FB"/>
    <w:rsid w:val="00A06BE4"/>
    <w:rsid w:val="00A0729C"/>
    <w:rsid w:val="00A07779"/>
    <w:rsid w:val="00A1166A"/>
    <w:rsid w:val="00A20B2E"/>
    <w:rsid w:val="00A24F33"/>
    <w:rsid w:val="00A25069"/>
    <w:rsid w:val="00A26E6B"/>
    <w:rsid w:val="00A3068F"/>
    <w:rsid w:val="00A3145B"/>
    <w:rsid w:val="00A339D0"/>
    <w:rsid w:val="00A41002"/>
    <w:rsid w:val="00A4201A"/>
    <w:rsid w:val="00A5465D"/>
    <w:rsid w:val="00A553CE"/>
    <w:rsid w:val="00A5677A"/>
    <w:rsid w:val="00A56DCC"/>
    <w:rsid w:val="00A625E8"/>
    <w:rsid w:val="00A63DFF"/>
    <w:rsid w:val="00A6490D"/>
    <w:rsid w:val="00A7415D"/>
    <w:rsid w:val="00A80363"/>
    <w:rsid w:val="00A80939"/>
    <w:rsid w:val="00A83E9D"/>
    <w:rsid w:val="00A87C05"/>
    <w:rsid w:val="00A9169D"/>
    <w:rsid w:val="00AA240C"/>
    <w:rsid w:val="00AC101C"/>
    <w:rsid w:val="00AD4CF1"/>
    <w:rsid w:val="00AD5988"/>
    <w:rsid w:val="00AD6293"/>
    <w:rsid w:val="00AF1BA8"/>
    <w:rsid w:val="00AF7800"/>
    <w:rsid w:val="00B00CF5"/>
    <w:rsid w:val="00B072E0"/>
    <w:rsid w:val="00B1007E"/>
    <w:rsid w:val="00B253F6"/>
    <w:rsid w:val="00B26675"/>
    <w:rsid w:val="00B26F0F"/>
    <w:rsid w:val="00B305DB"/>
    <w:rsid w:val="00B332F8"/>
    <w:rsid w:val="00B3492B"/>
    <w:rsid w:val="00B4646F"/>
    <w:rsid w:val="00B55C7D"/>
    <w:rsid w:val="00B63038"/>
    <w:rsid w:val="00B64BD8"/>
    <w:rsid w:val="00B701D1"/>
    <w:rsid w:val="00B73AF2"/>
    <w:rsid w:val="00B7551A"/>
    <w:rsid w:val="00B773F1"/>
    <w:rsid w:val="00B86AB1"/>
    <w:rsid w:val="00B97F07"/>
    <w:rsid w:val="00BA7EBA"/>
    <w:rsid w:val="00BB2A06"/>
    <w:rsid w:val="00BB2CBB"/>
    <w:rsid w:val="00BB4198"/>
    <w:rsid w:val="00BC03EE"/>
    <w:rsid w:val="00BC59F1"/>
    <w:rsid w:val="00BF3DE1"/>
    <w:rsid w:val="00BF4843"/>
    <w:rsid w:val="00BF5205"/>
    <w:rsid w:val="00C05132"/>
    <w:rsid w:val="00C12508"/>
    <w:rsid w:val="00C23728"/>
    <w:rsid w:val="00C3026C"/>
    <w:rsid w:val="00C313A9"/>
    <w:rsid w:val="00C441CF"/>
    <w:rsid w:val="00C45AA2"/>
    <w:rsid w:val="00C4792C"/>
    <w:rsid w:val="00C55BEF"/>
    <w:rsid w:val="00C601AF"/>
    <w:rsid w:val="00C61A63"/>
    <w:rsid w:val="00C66296"/>
    <w:rsid w:val="00C7394D"/>
    <w:rsid w:val="00C77282"/>
    <w:rsid w:val="00C84DE5"/>
    <w:rsid w:val="00C86248"/>
    <w:rsid w:val="00C90B31"/>
    <w:rsid w:val="00CA0D6F"/>
    <w:rsid w:val="00CA4C33"/>
    <w:rsid w:val="00CA6F4A"/>
    <w:rsid w:val="00CB6427"/>
    <w:rsid w:val="00CC0FBE"/>
    <w:rsid w:val="00CD2119"/>
    <w:rsid w:val="00CD237A"/>
    <w:rsid w:val="00CD36AC"/>
    <w:rsid w:val="00CE13A3"/>
    <w:rsid w:val="00CE36BC"/>
    <w:rsid w:val="00CF1747"/>
    <w:rsid w:val="00CF60ED"/>
    <w:rsid w:val="00D05D74"/>
    <w:rsid w:val="00D20C59"/>
    <w:rsid w:val="00D23323"/>
    <w:rsid w:val="00D2392A"/>
    <w:rsid w:val="00D25FFE"/>
    <w:rsid w:val="00D30BBE"/>
    <w:rsid w:val="00D37D80"/>
    <w:rsid w:val="00D4476F"/>
    <w:rsid w:val="00D50573"/>
    <w:rsid w:val="00D54D50"/>
    <w:rsid w:val="00D560B4"/>
    <w:rsid w:val="00D662F8"/>
    <w:rsid w:val="00D66797"/>
    <w:rsid w:val="00D7074B"/>
    <w:rsid w:val="00D7087C"/>
    <w:rsid w:val="00D70C3C"/>
    <w:rsid w:val="00D71DF7"/>
    <w:rsid w:val="00D72BE5"/>
    <w:rsid w:val="00D81462"/>
    <w:rsid w:val="00D82F26"/>
    <w:rsid w:val="00D863D0"/>
    <w:rsid w:val="00D86B00"/>
    <w:rsid w:val="00D86FB9"/>
    <w:rsid w:val="00D87C87"/>
    <w:rsid w:val="00D90BB4"/>
    <w:rsid w:val="00D90E07"/>
    <w:rsid w:val="00D932C2"/>
    <w:rsid w:val="00DB39CF"/>
    <w:rsid w:val="00DB7256"/>
    <w:rsid w:val="00DC0401"/>
    <w:rsid w:val="00DC20BD"/>
    <w:rsid w:val="00DD0BCD"/>
    <w:rsid w:val="00DD447A"/>
    <w:rsid w:val="00DE3B20"/>
    <w:rsid w:val="00DE6C94"/>
    <w:rsid w:val="00DE6FD7"/>
    <w:rsid w:val="00E23271"/>
    <w:rsid w:val="00E24F80"/>
    <w:rsid w:val="00E259F3"/>
    <w:rsid w:val="00E30985"/>
    <w:rsid w:val="00E33238"/>
    <w:rsid w:val="00E376B7"/>
    <w:rsid w:val="00E40179"/>
    <w:rsid w:val="00E42F5D"/>
    <w:rsid w:val="00E4486C"/>
    <w:rsid w:val="00E460B6"/>
    <w:rsid w:val="00E511D5"/>
    <w:rsid w:val="00E53A9F"/>
    <w:rsid w:val="00E60249"/>
    <w:rsid w:val="00E65269"/>
    <w:rsid w:val="00E76D66"/>
    <w:rsid w:val="00EA796A"/>
    <w:rsid w:val="00EB1856"/>
    <w:rsid w:val="00EC1B23"/>
    <w:rsid w:val="00EC50CE"/>
    <w:rsid w:val="00EC5B34"/>
    <w:rsid w:val="00ED021E"/>
    <w:rsid w:val="00ED323C"/>
    <w:rsid w:val="00EE2D5C"/>
    <w:rsid w:val="00EE4ADE"/>
    <w:rsid w:val="00EE4DE8"/>
    <w:rsid w:val="00EE5CB7"/>
    <w:rsid w:val="00F024FE"/>
    <w:rsid w:val="00F05AD4"/>
    <w:rsid w:val="00F10EB6"/>
    <w:rsid w:val="00F13F07"/>
    <w:rsid w:val="00F140B2"/>
    <w:rsid w:val="00F25970"/>
    <w:rsid w:val="00F311A9"/>
    <w:rsid w:val="00F5180D"/>
    <w:rsid w:val="00F63781"/>
    <w:rsid w:val="00F67496"/>
    <w:rsid w:val="00F801BA"/>
    <w:rsid w:val="00F90392"/>
    <w:rsid w:val="00F9366A"/>
    <w:rsid w:val="00F946C9"/>
    <w:rsid w:val="00FA0EA5"/>
    <w:rsid w:val="00FA74EE"/>
    <w:rsid w:val="00FC3711"/>
    <w:rsid w:val="00FC46E7"/>
    <w:rsid w:val="00FC5D25"/>
    <w:rsid w:val="00FD0D7E"/>
    <w:rsid w:val="00FD4FFB"/>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76CBE254-8ACF-4B34-B292-E8559124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9"/>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uiPriority w:val="9"/>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tabs>
        <w:tab w:val="clear" w:pos="284"/>
      </w:tabs>
      <w:spacing w:before="90"/>
    </w:pPr>
  </w:style>
  <w:style w:type="paragraph" w:styleId="Quote">
    <w:name w:val="Quote"/>
    <w:basedOn w:val="Normal"/>
    <w:next w:val="Normal"/>
    <w:link w:val="QuoteChar"/>
    <w:uiPriority w:val="29"/>
    <w:qFormat/>
    <w:pPr>
      <w:spacing w:before="120"/>
      <w:ind w:left="284" w:right="284"/>
    </w:p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uiPriority w:val="99"/>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rsid w:val="007A067F"/>
    <w:rPr>
      <w:rFonts w:ascii="Segoe UI" w:hAnsi="Segoe UI"/>
      <w:sz w:val="21"/>
      <w:lang w:eastAsia="en-GB"/>
    </w:rPr>
  </w:style>
  <w:style w:type="character" w:customStyle="1" w:styleId="Heading1Char">
    <w:name w:val="Heading 1 Char"/>
    <w:link w:val="Heading1"/>
    <w:uiPriority w:val="9"/>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9"/>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uiPriority w:val="29"/>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17"/>
      </w:numPr>
      <w:spacing w:before="180"/>
    </w:pPr>
    <w:rPr>
      <w:szCs w:val="24"/>
    </w:rPr>
  </w:style>
  <w:style w:type="paragraph" w:customStyle="1" w:styleId="Letter">
    <w:name w:val="Letter"/>
    <w:basedOn w:val="Normal"/>
    <w:qFormat/>
    <w:rsid w:val="00F140B2"/>
    <w:pPr>
      <w:numPr>
        <w:ilvl w:val="1"/>
        <w:numId w:val="17"/>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17"/>
      </w:numPr>
      <w:spacing w:before="90"/>
    </w:pPr>
    <w:rPr>
      <w:rFonts w:eastAsia="Arial Unicode MS"/>
    </w:rPr>
  </w:style>
  <w:style w:type="paragraph" w:styleId="ListParagraph">
    <w:name w:val="List Paragraph"/>
    <w:basedOn w:val="Normal"/>
    <w:uiPriority w:val="34"/>
    <w:qFormat/>
    <w:rsid w:val="00655936"/>
    <w:pPr>
      <w:spacing w:after="180" w:line="276" w:lineRule="auto"/>
      <w:ind w:left="720"/>
      <w:contextualSpacing/>
    </w:pPr>
    <w:rPr>
      <w:rFonts w:asciiTheme="minorHAnsi" w:hAnsiTheme="minorHAnsi"/>
      <w:sz w:val="22"/>
      <w:szCs w:val="24"/>
    </w:rPr>
  </w:style>
  <w:style w:type="paragraph" w:styleId="Caption">
    <w:name w:val="caption"/>
    <w:basedOn w:val="Normal"/>
    <w:next w:val="Normal"/>
    <w:uiPriority w:val="35"/>
    <w:unhideWhenUsed/>
    <w:qFormat/>
    <w:rsid w:val="00655936"/>
    <w:pPr>
      <w:spacing w:after="200" w:line="276" w:lineRule="auto"/>
    </w:pPr>
    <w:rPr>
      <w:rFonts w:asciiTheme="minorHAnsi" w:hAnsiTheme="minorHAnsi"/>
      <w:b/>
      <w:bCs/>
      <w:iCs/>
      <w:sz w:val="20"/>
      <w:szCs w:val="18"/>
    </w:rPr>
  </w:style>
  <w:style w:type="paragraph" w:customStyle="1" w:styleId="Tabletext0">
    <w:name w:val="Table text"/>
    <w:basedOn w:val="Normal"/>
    <w:qFormat/>
    <w:rsid w:val="00655936"/>
    <w:pPr>
      <w:tabs>
        <w:tab w:val="left" w:pos="0"/>
      </w:tabs>
      <w:spacing w:before="60" w:after="60" w:line="276" w:lineRule="auto"/>
    </w:pPr>
    <w:rPr>
      <w:rFonts w:ascii="Times" w:hAnsi="Times" w:cs="Arial"/>
      <w:sz w:val="22"/>
    </w:rPr>
  </w:style>
  <w:style w:type="paragraph" w:styleId="ListBullet">
    <w:name w:val="List Bullet"/>
    <w:basedOn w:val="Normal"/>
    <w:uiPriority w:val="99"/>
    <w:unhideWhenUsed/>
    <w:rsid w:val="00655936"/>
    <w:pPr>
      <w:numPr>
        <w:numId w:val="34"/>
      </w:numPr>
      <w:spacing w:after="180" w:line="276" w:lineRule="auto"/>
      <w:contextualSpacing/>
    </w:pPr>
    <w:rPr>
      <w:rFonts w:asciiTheme="minorHAnsi" w:hAnsiTheme="minorHAnsi"/>
      <w:sz w:val="22"/>
      <w:szCs w:val="24"/>
    </w:rPr>
  </w:style>
  <w:style w:type="paragraph" w:styleId="TableofFigures">
    <w:name w:val="table of figures"/>
    <w:basedOn w:val="Normal"/>
    <w:next w:val="Normal"/>
    <w:uiPriority w:val="99"/>
    <w:unhideWhenUsed/>
    <w:rsid w:val="00655936"/>
    <w:pPr>
      <w:tabs>
        <w:tab w:val="right" w:pos="7938"/>
      </w:tabs>
      <w:spacing w:before="9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procurement.govt.nz/procurement/principles-charter-and-rules/government-procurement-rules/" TargetMode="External"/><Relationship Id="rId1" Type="http://schemas.openxmlformats.org/officeDocument/2006/relationships/hyperlink" Target="http://www.procurement.govt.nz/procurement/principles-charter-and-rules/government-procurement-principl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BFC9454AF665489687E7396D53C354" ma:contentTypeVersion="19" ma:contentTypeDescription="Create a new document." ma:contentTypeScope="" ma:versionID="ef148a0db5900000607107c2f941ac5d">
  <xsd:schema xmlns:xsd="http://www.w3.org/2001/XMLSchema" xmlns:xs="http://www.w3.org/2001/XMLSchema" xmlns:p="http://schemas.microsoft.com/office/2006/metadata/properties" xmlns:ns2="4f3c4a1c-e017-4d66-9e67-218047e46dfe" xmlns:ns3="ff804206-f34c-4cf1-a530-088e515a7286" xmlns:ns4="00a4df5b-51f4-4e7a-b755-8a381a6dfbc5" targetNamespace="http://schemas.microsoft.com/office/2006/metadata/properties" ma:root="true" ma:fieldsID="88d0b2985262702febffa62e51f94aa1" ns2:_="" ns3:_="" ns4:_="">
    <xsd:import namespace="4f3c4a1c-e017-4d66-9e67-218047e46dfe"/>
    <xsd:import namespace="ff804206-f34c-4cf1-a530-088e515a7286"/>
    <xsd:import namespace="00a4df5b-51f4-4e7a-b755-8a381a6dfbc5"/>
    <xsd:element name="properties">
      <xsd:complexType>
        <xsd:sequence>
          <xsd:element name="documentManagement">
            <xsd:complexType>
              <xsd:all>
                <xsd:element ref="ns2:Moreinformation" minOccurs="0"/>
                <xsd:element ref="ns2:Category"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4:TaxCatchAll"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3c4a1c-e017-4d66-9e67-218047e46dfe" elementFormDefault="qualified">
    <xsd:import namespace="http://schemas.microsoft.com/office/2006/documentManagement/types"/>
    <xsd:import namespace="http://schemas.microsoft.com/office/infopath/2007/PartnerControls"/>
    <xsd:element name="Moreinformation" ma:index="3" nillable="true" ma:displayName="More information" ma:default="Click the three dots, download the document then open in browser to see the insights" ma:description="Click the three dots, download the document then open in browser to see the insights" ma:format="Dropdown" ma:internalName="Moreinformation" ma:readOnly="false">
      <xsd:simpleType>
        <xsd:restriction base="dms:Note">
          <xsd:maxLength value="255"/>
        </xsd:restriction>
      </xsd:simpleType>
    </xsd:element>
    <xsd:element name="Category" ma:index="4" nillable="true" ma:displayName="Category" ma:description="Higher level category that the report sits under, based on Tatau Kahukura headings - also visible in the Report summary doc" ma:format="Dropdown" ma:internalName="Category"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hidden="true"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hidden="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804206-f34c-4cf1-a530-088e515a7286"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a4df5b-51f4-4e7a-b755-8a381a6dfbc5"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8c91dc2-3e21-4ef4-85f4-e85750907c1f}" ma:internalName="TaxCatchAll" ma:readOnly="false" ma:showField="CatchAllData" ma:web="ff804206-f34c-4cf1-a530-088e515a72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Moreinformation xmlns="4f3c4a1c-e017-4d66-9e67-218047e46dfe">Click the three dots, download the document then open in browser to see the insights</Moreinformation>
    <TaxCatchAll xmlns="00a4df5b-51f4-4e7a-b755-8a381a6dfbc5" xsi:nil="true"/>
    <lcf76f155ced4ddcb4097134ff3c332f xmlns="4f3c4a1c-e017-4d66-9e67-218047e46dfe">
      <Terms xmlns="http://schemas.microsoft.com/office/infopath/2007/PartnerControls"/>
    </lcf76f155ced4ddcb4097134ff3c332f>
    <Category xmlns="4f3c4a1c-e017-4d66-9e67-218047e46df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AB67C6-B2E2-470E-9722-F0C8FDD13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3c4a1c-e017-4d66-9e67-218047e46dfe"/>
    <ds:schemaRef ds:uri="ff804206-f34c-4cf1-a530-088e515a7286"/>
    <ds:schemaRef ds:uri="00a4df5b-51f4-4e7a-b755-8a381a6df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customXml/itemProps3.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 ds:uri="4f3c4a1c-e017-4d66-9e67-218047e46dfe"/>
    <ds:schemaRef ds:uri="00a4df5b-51f4-4e7a-b755-8a381a6dfbc5"/>
  </ds:schemaRefs>
</ds:datastoreItem>
</file>

<file path=customXml/itemProps4.xml><?xml version="1.0" encoding="utf-8"?>
<ds:datastoreItem xmlns:ds="http://schemas.openxmlformats.org/officeDocument/2006/customXml" ds:itemID="{BFDE10D4-B04D-46BB-8458-050322E511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20</TotalTime>
  <Pages>25</Pages>
  <Words>5422</Words>
  <Characters>30621</Characters>
  <Application>Microsoft Office Word</Application>
  <DocSecurity>0</DocSecurity>
  <Lines>637</Lines>
  <Paragraphs>205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Kaupapa Māori Informed Approach to Commissioning Mental Health and Addiction Services</dc:title>
  <dc:creator>Research Evaluation Consultancy and ThinkPlace</dc:creator>
  <cp:lastModifiedBy>Megan BELL</cp:lastModifiedBy>
  <cp:revision>14</cp:revision>
  <cp:lastPrinted>2015-11-17T05:02:00Z</cp:lastPrinted>
  <dcterms:created xsi:type="dcterms:W3CDTF">2023-01-09T21:54:00Z</dcterms:created>
  <dcterms:modified xsi:type="dcterms:W3CDTF">2023-01-16T20:44:00Z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0x0101005DBFC9454AF665489687E7396D53C354</vt:lpwstr>
  </property>
</Properties>
</file>