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96BB7" w14:textId="77777777" w:rsidR="00C05132" w:rsidRDefault="00C05132" w:rsidP="00C05132"/>
    <w:p w14:paraId="11455161" w14:textId="13A7042B" w:rsidR="00C86248" w:rsidRPr="00926083" w:rsidRDefault="009444BB" w:rsidP="00926083">
      <w:pPr>
        <w:pStyle w:val="Title"/>
      </w:pPr>
      <w:proofErr w:type="spellStart"/>
      <w:r w:rsidRPr="009444BB">
        <w:t>Pae</w:t>
      </w:r>
      <w:proofErr w:type="spellEnd"/>
      <w:r w:rsidRPr="009444BB">
        <w:t xml:space="preserve"> </w:t>
      </w:r>
      <w:proofErr w:type="spellStart"/>
      <w:r w:rsidRPr="009444BB">
        <w:t>Tū</w:t>
      </w:r>
      <w:proofErr w:type="spellEnd"/>
      <w:r w:rsidRPr="009444BB">
        <w:t>: Hauora Māori Strategy</w:t>
      </w:r>
    </w:p>
    <w:p w14:paraId="2B4FAC6A" w14:textId="24C2B914" w:rsidR="00C05132" w:rsidRDefault="009444BB" w:rsidP="00926083">
      <w:pPr>
        <w:pStyle w:val="Subhead"/>
      </w:pPr>
      <w:r>
        <w:t>2023</w:t>
      </w:r>
    </w:p>
    <w:p w14:paraId="2A961E80" w14:textId="20514ED5" w:rsidR="00531E12" w:rsidRPr="00531E12" w:rsidRDefault="00531E12" w:rsidP="00531E12">
      <w:pPr>
        <w:pStyle w:val="Year"/>
      </w:pPr>
    </w:p>
    <w:p w14:paraId="5C1CCC9F" w14:textId="77777777" w:rsidR="00C05132" w:rsidRDefault="00C05132" w:rsidP="00A06BE4"/>
    <w:p w14:paraId="57E2CB79" w14:textId="77777777" w:rsidR="00142954" w:rsidRPr="00142954" w:rsidRDefault="00142954" w:rsidP="00142954">
      <w:pPr>
        <w:sectPr w:rsidR="00142954" w:rsidRPr="00142954" w:rsidSect="005A79E5">
          <w:headerReference w:type="default" r:id="rId12"/>
          <w:footerReference w:type="default" r:id="rId13"/>
          <w:pgSz w:w="11907" w:h="16834" w:code="9"/>
          <w:pgMar w:top="5670" w:right="1134" w:bottom="1134" w:left="1134" w:header="567" w:footer="851" w:gutter="0"/>
          <w:pgNumType w:start="1"/>
          <w:cols w:space="720"/>
        </w:sectPr>
      </w:pPr>
    </w:p>
    <w:p w14:paraId="358CE3BA" w14:textId="7877AAEB" w:rsidR="00A80363" w:rsidRPr="00C05132" w:rsidRDefault="00A80363" w:rsidP="00A63DFF">
      <w:pPr>
        <w:pStyle w:val="Imprint"/>
        <w:spacing w:before="1200"/>
        <w:rPr>
          <w:rFonts w:cs="Segoe UI"/>
        </w:rPr>
      </w:pPr>
      <w:r w:rsidRPr="00C05132">
        <w:rPr>
          <w:rFonts w:cs="Segoe UI"/>
        </w:rPr>
        <w:lastRenderedPageBreak/>
        <w:t xml:space="preserve">Citation: </w:t>
      </w:r>
      <w:r w:rsidR="00C60868">
        <w:rPr>
          <w:rFonts w:cs="Segoe UI"/>
        </w:rPr>
        <w:t>Minister</w:t>
      </w:r>
      <w:r w:rsidR="00442C1C" w:rsidRPr="00C05132">
        <w:rPr>
          <w:rFonts w:cs="Segoe UI"/>
        </w:rPr>
        <w:t xml:space="preserve"> of Health. </w:t>
      </w:r>
      <w:r w:rsidR="009444BB">
        <w:rPr>
          <w:rFonts w:cs="Segoe UI"/>
        </w:rPr>
        <w:t>2023</w:t>
      </w:r>
      <w:r w:rsidR="00442C1C" w:rsidRPr="00C05132">
        <w:rPr>
          <w:rFonts w:cs="Segoe UI"/>
        </w:rPr>
        <w:t xml:space="preserve">. </w:t>
      </w:r>
      <w:proofErr w:type="spellStart"/>
      <w:r w:rsidR="009444BB" w:rsidRPr="009444BB">
        <w:rPr>
          <w:rFonts w:cs="Segoe UI"/>
          <w:i/>
        </w:rPr>
        <w:t>Pae</w:t>
      </w:r>
      <w:proofErr w:type="spellEnd"/>
      <w:r w:rsidR="009444BB" w:rsidRPr="009444BB">
        <w:rPr>
          <w:rFonts w:cs="Segoe UI"/>
          <w:i/>
        </w:rPr>
        <w:t xml:space="preserve"> </w:t>
      </w:r>
      <w:proofErr w:type="spellStart"/>
      <w:r w:rsidR="009444BB" w:rsidRPr="009444BB">
        <w:rPr>
          <w:rFonts w:cs="Segoe UI"/>
          <w:i/>
        </w:rPr>
        <w:t>Tū</w:t>
      </w:r>
      <w:proofErr w:type="spellEnd"/>
      <w:r w:rsidR="009444BB" w:rsidRPr="009444BB">
        <w:rPr>
          <w:rFonts w:cs="Segoe UI"/>
          <w:i/>
        </w:rPr>
        <w:t>: Hauora Māori Strategy</w:t>
      </w:r>
      <w:r w:rsidR="00442C1C" w:rsidRPr="00C05132">
        <w:rPr>
          <w:rFonts w:cs="Segoe UI"/>
        </w:rPr>
        <w:t>. Wellington: Ministry of Health.</w:t>
      </w:r>
    </w:p>
    <w:p w14:paraId="7909192E" w14:textId="6968D3EF" w:rsidR="00C86248" w:rsidRDefault="00C86248">
      <w:pPr>
        <w:pStyle w:val="Imprint"/>
      </w:pPr>
      <w:r>
        <w:t xml:space="preserve">Published in </w:t>
      </w:r>
      <w:r w:rsidR="009444BB">
        <w:t>July 2023</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6D17E5E8" w14:textId="686D9AF9" w:rsidR="00082CD6" w:rsidRPr="009C0F2D" w:rsidRDefault="009A42D5" w:rsidP="00082CD6">
      <w:pPr>
        <w:pStyle w:val="Imprint"/>
      </w:pPr>
      <w:r w:rsidRPr="00C60868">
        <w:t xml:space="preserve">ISBN </w:t>
      </w:r>
      <w:r w:rsidR="001F1F72" w:rsidRPr="001F1F72">
        <w:t xml:space="preserve">978-1-991075-44-4 </w:t>
      </w:r>
      <w:r w:rsidR="00D863D0" w:rsidRPr="00C60868">
        <w:t>(</w:t>
      </w:r>
      <w:r w:rsidR="00442C1C" w:rsidRPr="00C60868">
        <w:t>online</w:t>
      </w:r>
      <w:r w:rsidR="00D863D0" w:rsidRPr="00C60868">
        <w:t>)</w:t>
      </w:r>
      <w:r w:rsidR="00082CD6" w:rsidRPr="00C60868">
        <w:br/>
        <w:t xml:space="preserve">HP </w:t>
      </w:r>
      <w:r w:rsidR="00D414CB">
        <w:t>8808</w:t>
      </w:r>
    </w:p>
    <w:p w14:paraId="48DBDA36" w14:textId="2BB6A653" w:rsidR="00C86248" w:rsidRDefault="008C64C4" w:rsidP="00A63DFF">
      <w:r>
        <w:rPr>
          <w:noProof/>
          <w:lang w:eastAsia="en-NZ"/>
        </w:rPr>
        <w:drawing>
          <wp:inline distT="0" distB="0" distL="0" distR="0" wp14:anchorId="6EF4539D" wp14:editId="616646CA">
            <wp:extent cx="1216825" cy="576270"/>
            <wp:effectExtent l="0" t="0" r="254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16825" cy="576270"/>
                    </a:xfrm>
                    <a:prstGeom prst="rect">
                      <a:avLst/>
                    </a:prstGeom>
                    <a:noFill/>
                    <a:ln>
                      <a:noFill/>
                    </a:ln>
                  </pic:spPr>
                </pic:pic>
              </a:graphicData>
            </a:graphic>
          </wp:inline>
        </w:drawing>
      </w:r>
      <w:r w:rsidR="007C711B">
        <w:t xml:space="preserve">  </w:t>
      </w:r>
      <w:r w:rsidR="007C711B">
        <w:rPr>
          <w:noProof/>
          <w:lang w:eastAsia="en-NZ"/>
        </w:rPr>
        <w:drawing>
          <wp:inline distT="0" distB="0" distL="0" distR="0" wp14:anchorId="19178A0F" wp14:editId="73CEF294">
            <wp:extent cx="1429515" cy="295657"/>
            <wp:effectExtent l="0" t="0" r="0" b="9525"/>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sig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29515" cy="295657"/>
                    </a:xfrm>
                    <a:prstGeom prst="rect">
                      <a:avLst/>
                    </a:prstGeom>
                  </pic:spPr>
                </pic:pic>
              </a:graphicData>
            </a:graphic>
          </wp:inline>
        </w:drawing>
      </w:r>
    </w:p>
    <w:p w14:paraId="354F16DF" w14:textId="77777777" w:rsidR="00A63DFF" w:rsidRDefault="00A63DFF" w:rsidP="00A63DFF">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14:paraId="3FC6B2D2" w14:textId="77777777" w:rsidTr="00A63DFF">
        <w:trPr>
          <w:cantSplit/>
        </w:trPr>
        <w:tc>
          <w:tcPr>
            <w:tcW w:w="1526" w:type="dxa"/>
          </w:tcPr>
          <w:p w14:paraId="362D26E7" w14:textId="77777777"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4BFD7476" wp14:editId="5569ABBB">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D3A471A"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You must give appropriate credit, provide a link to the licence and indicate if changes were made.</w:t>
            </w:r>
          </w:p>
        </w:tc>
      </w:tr>
    </w:tbl>
    <w:p w14:paraId="44C6FE3A" w14:textId="6085F04B" w:rsidR="007E74F1" w:rsidRPr="001F45A7" w:rsidRDefault="007E74F1" w:rsidP="00A63DFF"/>
    <w:p w14:paraId="2113CC0B" w14:textId="77777777" w:rsidR="00C86248" w:rsidRDefault="00C86248">
      <w:pPr>
        <w:jc w:val="center"/>
        <w:sectPr w:rsidR="00C86248" w:rsidSect="00C05132">
          <w:footerReference w:type="even" r:id="rId17"/>
          <w:footerReference w:type="default" r:id="rId18"/>
          <w:pgSz w:w="11907" w:h="16834" w:code="9"/>
          <w:pgMar w:top="1701" w:right="2268" w:bottom="1134" w:left="2268" w:header="0" w:footer="0" w:gutter="0"/>
          <w:cols w:space="720"/>
          <w:vAlign w:val="bottom"/>
        </w:sectPr>
      </w:pPr>
    </w:p>
    <w:p w14:paraId="0F8774BA" w14:textId="3823B8AE" w:rsidR="00032C0A" w:rsidRDefault="009444BB" w:rsidP="001D3E4E">
      <w:pPr>
        <w:pStyle w:val="Heading1"/>
        <w:spacing w:before="0"/>
      </w:pPr>
      <w:bookmarkStart w:id="0" w:name="_Toc146786440"/>
      <w:bookmarkStart w:id="1" w:name="_Toc405792991"/>
      <w:bookmarkStart w:id="2" w:name="_Toc405793224"/>
      <w:r w:rsidRPr="009444BB">
        <w:lastRenderedPageBreak/>
        <w:t xml:space="preserve">Minister’s </w:t>
      </w:r>
      <w:r>
        <w:t>f</w:t>
      </w:r>
      <w:r w:rsidR="008E3A07">
        <w:t>oreword</w:t>
      </w:r>
      <w:bookmarkEnd w:id="0"/>
    </w:p>
    <w:p w14:paraId="381C853B" w14:textId="77777777" w:rsidR="009444BB" w:rsidRDefault="009444BB" w:rsidP="009444BB">
      <w:r>
        <w:t xml:space="preserve">Inherent within </w:t>
      </w:r>
      <w:proofErr w:type="spellStart"/>
      <w:r>
        <w:t>te</w:t>
      </w:r>
      <w:proofErr w:type="spellEnd"/>
      <w:r>
        <w:t xml:space="preserve"> </w:t>
      </w:r>
      <w:proofErr w:type="spellStart"/>
      <w:r>
        <w:t>ao</w:t>
      </w:r>
      <w:proofErr w:type="spellEnd"/>
      <w:r>
        <w:t xml:space="preserve"> Māori is the understanding that a person’s health and wellbeing is interconnected with the world around them. The concept of </w:t>
      </w:r>
      <w:proofErr w:type="spellStart"/>
      <w:r>
        <w:t>hauora</w:t>
      </w:r>
      <w:proofErr w:type="spellEnd"/>
      <w:r>
        <w:t xml:space="preserve"> reflects this holistic view by encompassing the physical, mental, spiritual, social, and environmental dimensions of wellbeing. </w:t>
      </w:r>
    </w:p>
    <w:p w14:paraId="392FF948" w14:textId="77777777" w:rsidR="009444BB" w:rsidRDefault="009444BB" w:rsidP="009444BB"/>
    <w:p w14:paraId="007B18A0" w14:textId="77777777" w:rsidR="009444BB" w:rsidRDefault="009444BB" w:rsidP="009444BB">
      <w:r>
        <w:t xml:space="preserve">We know the health system has not always catered to this holistic view of wellbeing and that often Māori do not receive the care they need. All of us should feel we can receive the care we need when we need it. This is one of many reasons why changes are needed to our health system, and why we need to continue to harness the opportunities afforded to us by this change. </w:t>
      </w:r>
    </w:p>
    <w:p w14:paraId="0D6C60F5" w14:textId="77777777" w:rsidR="009444BB" w:rsidRDefault="009444BB" w:rsidP="009444BB"/>
    <w:p w14:paraId="11D05EA4" w14:textId="77777777" w:rsidR="009444BB" w:rsidRDefault="009444BB" w:rsidP="009444BB">
      <w:r>
        <w:t>‘</w:t>
      </w:r>
      <w:proofErr w:type="spellStart"/>
      <w:r w:rsidRPr="009B1014">
        <w:t>Pae</w:t>
      </w:r>
      <w:proofErr w:type="spellEnd"/>
      <w:r w:rsidRPr="009B1014">
        <w:t xml:space="preserve"> </w:t>
      </w:r>
      <w:proofErr w:type="spellStart"/>
      <w:r w:rsidRPr="009B1014">
        <w:t>Tū</w:t>
      </w:r>
      <w:proofErr w:type="spellEnd"/>
      <w:r>
        <w:t>’</w:t>
      </w:r>
      <w:r w:rsidRPr="009B1014">
        <w:t xml:space="preserve"> is a </w:t>
      </w:r>
      <w:proofErr w:type="spellStart"/>
      <w:r w:rsidRPr="009B1014">
        <w:t>karanga</w:t>
      </w:r>
      <w:proofErr w:type="spellEnd"/>
      <w:r w:rsidRPr="009B1014">
        <w:t xml:space="preserve"> to the health system. It calls us to stand together as one in our commitment to achieving health equity, upholding </w:t>
      </w:r>
      <w:proofErr w:type="spellStart"/>
      <w:r w:rsidRPr="009B1014">
        <w:t>Te</w:t>
      </w:r>
      <w:proofErr w:type="spellEnd"/>
      <w:r w:rsidRPr="009B1014">
        <w:t xml:space="preserve"> </w:t>
      </w:r>
      <w:proofErr w:type="spellStart"/>
      <w:r w:rsidRPr="009B1014">
        <w:t>Tiriti</w:t>
      </w:r>
      <w:proofErr w:type="spellEnd"/>
      <w:r w:rsidRPr="009B1014">
        <w:t xml:space="preserve"> o Waitangi, and delivering better health outcomes for Māori.</w:t>
      </w:r>
      <w:r>
        <w:t xml:space="preserve"> </w:t>
      </w:r>
      <w:proofErr w:type="spellStart"/>
      <w:r w:rsidRPr="00A17A3D">
        <w:t>Pae</w:t>
      </w:r>
      <w:proofErr w:type="spellEnd"/>
      <w:r w:rsidRPr="00A17A3D">
        <w:t xml:space="preserve"> </w:t>
      </w:r>
      <w:proofErr w:type="spellStart"/>
      <w:r w:rsidRPr="00A17A3D">
        <w:t>Tū</w:t>
      </w:r>
      <w:proofErr w:type="spellEnd"/>
      <w:r w:rsidRPr="00A17A3D">
        <w:t xml:space="preserve"> also alludes to the </w:t>
      </w:r>
      <w:proofErr w:type="spellStart"/>
      <w:r w:rsidRPr="00A17A3D">
        <w:t>whakataukī</w:t>
      </w:r>
      <w:proofErr w:type="spellEnd"/>
      <w:r w:rsidRPr="00A17A3D">
        <w:t xml:space="preserve">, ‘Pai </w:t>
      </w:r>
      <w:proofErr w:type="spellStart"/>
      <w:r w:rsidRPr="00A17A3D">
        <w:t>tū</w:t>
      </w:r>
      <w:proofErr w:type="spellEnd"/>
      <w:r w:rsidRPr="00A17A3D">
        <w:t xml:space="preserve">, pai </w:t>
      </w:r>
      <w:proofErr w:type="spellStart"/>
      <w:r w:rsidRPr="00A17A3D">
        <w:t>hinga</w:t>
      </w:r>
      <w:proofErr w:type="spellEnd"/>
      <w:r w:rsidRPr="00A17A3D">
        <w:t>’, which encourages people to give something a go without fear of failure. Likewise, we are charging ahead, embracing the challenges and opportunities before us and giving everything we’ve got to achieve our vision.</w:t>
      </w:r>
    </w:p>
    <w:p w14:paraId="01CB6B13" w14:textId="77777777" w:rsidR="009444BB" w:rsidRDefault="009444BB" w:rsidP="009444BB"/>
    <w:p w14:paraId="73D7572F" w14:textId="747DC915" w:rsidR="009444BB" w:rsidRDefault="009444BB" w:rsidP="009444BB">
      <w:r>
        <w:t xml:space="preserve">We are proud to say the vision for </w:t>
      </w:r>
      <w:proofErr w:type="spellStart"/>
      <w:r>
        <w:t>Pae</w:t>
      </w:r>
      <w:proofErr w:type="spellEnd"/>
      <w:r>
        <w:t xml:space="preserve"> </w:t>
      </w:r>
      <w:proofErr w:type="spellStart"/>
      <w:r>
        <w:t>Tū</w:t>
      </w:r>
      <w:proofErr w:type="spellEnd"/>
      <w:r>
        <w:t xml:space="preserve">: Hauora Māori Strategy </w:t>
      </w:r>
      <w:r w:rsidR="00D3198F">
        <w:t>(</w:t>
      </w:r>
      <w:proofErr w:type="spellStart"/>
      <w:r w:rsidR="00D3198F">
        <w:t>Pae</w:t>
      </w:r>
      <w:proofErr w:type="spellEnd"/>
      <w:r w:rsidR="00D3198F">
        <w:t xml:space="preserve"> </w:t>
      </w:r>
      <w:proofErr w:type="spellStart"/>
      <w:r w:rsidR="00D3198F">
        <w:t>Tū</w:t>
      </w:r>
      <w:proofErr w:type="spellEnd"/>
      <w:r w:rsidR="00D3198F">
        <w:t xml:space="preserve">) </w:t>
      </w:r>
      <w:r>
        <w:t xml:space="preserve">is </w:t>
      </w:r>
      <w:proofErr w:type="spellStart"/>
      <w:r>
        <w:t>pae</w:t>
      </w:r>
      <w:proofErr w:type="spellEnd"/>
      <w:r>
        <w:t xml:space="preserve"> </w:t>
      </w:r>
      <w:proofErr w:type="spellStart"/>
      <w:r>
        <w:t>ora</w:t>
      </w:r>
      <w:proofErr w:type="spellEnd"/>
      <w:r>
        <w:t xml:space="preserve"> – healthy futures for Māori. </w:t>
      </w:r>
      <w:proofErr w:type="spellStart"/>
      <w:r>
        <w:t>Pae</w:t>
      </w:r>
      <w:proofErr w:type="spellEnd"/>
      <w:r>
        <w:t xml:space="preserve"> </w:t>
      </w:r>
      <w:proofErr w:type="spellStart"/>
      <w:r>
        <w:t>ora</w:t>
      </w:r>
      <w:proofErr w:type="spellEnd"/>
      <w:r>
        <w:t xml:space="preserve"> reflects a holistic, indigenous worldview and includes three interconnected elements: mauri </w:t>
      </w:r>
      <w:proofErr w:type="spellStart"/>
      <w:r>
        <w:t>ora</w:t>
      </w:r>
      <w:proofErr w:type="spellEnd"/>
      <w:r>
        <w:t xml:space="preserve">, whānau </w:t>
      </w:r>
      <w:proofErr w:type="spellStart"/>
      <w:r>
        <w:t>ora</w:t>
      </w:r>
      <w:proofErr w:type="spellEnd"/>
      <w:r>
        <w:t xml:space="preserve"> and </w:t>
      </w:r>
      <w:proofErr w:type="spellStart"/>
      <w:r>
        <w:t>wai</w:t>
      </w:r>
      <w:proofErr w:type="spellEnd"/>
      <w:r>
        <w:t xml:space="preserve"> </w:t>
      </w:r>
      <w:proofErr w:type="spellStart"/>
      <w:r>
        <w:t>ora</w:t>
      </w:r>
      <w:proofErr w:type="spellEnd"/>
      <w:r>
        <w:t xml:space="preserve">. Improvements must be made across each of these elements for Māori to live with good health and wellbeing. Meeting our obligations under </w:t>
      </w:r>
      <w:proofErr w:type="spellStart"/>
      <w:r>
        <w:t>Te</w:t>
      </w:r>
      <w:proofErr w:type="spellEnd"/>
      <w:r>
        <w:t xml:space="preserve"> </w:t>
      </w:r>
      <w:proofErr w:type="spellStart"/>
      <w:r>
        <w:t>Tiriti</w:t>
      </w:r>
      <w:proofErr w:type="spellEnd"/>
      <w:r>
        <w:t xml:space="preserve"> o Waitangi will ensure Māori can live longer, healthier, and more independent lives.  </w:t>
      </w:r>
    </w:p>
    <w:p w14:paraId="27388CC5" w14:textId="77777777" w:rsidR="009444BB" w:rsidRDefault="009444BB" w:rsidP="009444BB"/>
    <w:p w14:paraId="3F7D168B" w14:textId="392D367A" w:rsidR="009444BB" w:rsidRDefault="009444BB" w:rsidP="009444BB">
      <w:r>
        <w:t xml:space="preserve">It is a privilege to be a part of reforming the health system and delivering </w:t>
      </w:r>
      <w:proofErr w:type="spellStart"/>
      <w:r>
        <w:t>Pae</w:t>
      </w:r>
      <w:proofErr w:type="spellEnd"/>
      <w:r>
        <w:t xml:space="preserve"> </w:t>
      </w:r>
      <w:proofErr w:type="spellStart"/>
      <w:r>
        <w:t>Tū</w:t>
      </w:r>
      <w:proofErr w:type="spellEnd"/>
      <w:r w:rsidR="00154BDB">
        <w:t>;</w:t>
      </w:r>
      <w:r>
        <w:t xml:space="preserve"> providing a once-in-a-generation opportunity to create a health system that works better for Māori. In particular, the establishment of </w:t>
      </w:r>
      <w:proofErr w:type="spellStart"/>
      <w:r>
        <w:t>Te</w:t>
      </w:r>
      <w:proofErr w:type="spellEnd"/>
      <w:r>
        <w:t xml:space="preserve"> Aka </w:t>
      </w:r>
      <w:proofErr w:type="spellStart"/>
      <w:r>
        <w:t>Whai</w:t>
      </w:r>
      <w:proofErr w:type="spellEnd"/>
      <w:r>
        <w:t xml:space="preserve"> Ora </w:t>
      </w:r>
      <w:r w:rsidR="00AD49ED">
        <w:t>(</w:t>
      </w:r>
      <w:r>
        <w:t>the Māori Health Authority</w:t>
      </w:r>
      <w:r w:rsidR="00AD49ED">
        <w:t>)</w:t>
      </w:r>
      <w:r>
        <w:t xml:space="preserve"> under the </w:t>
      </w:r>
      <w:proofErr w:type="spellStart"/>
      <w:r>
        <w:t>Pae</w:t>
      </w:r>
      <w:proofErr w:type="spellEnd"/>
      <w:r>
        <w:t xml:space="preserve"> Ora (Healthy Futures) Act 2022 provides a significant opportunity to improve </w:t>
      </w:r>
      <w:proofErr w:type="spellStart"/>
      <w:r>
        <w:t>hauora</w:t>
      </w:r>
      <w:proofErr w:type="spellEnd"/>
      <w:r>
        <w:t xml:space="preserve"> Māori. Its establishment was a seminal moment for Aotearoa and a result of decades of hard work from those who walked before us. </w:t>
      </w:r>
    </w:p>
    <w:p w14:paraId="3CD69615" w14:textId="77777777" w:rsidR="009444BB" w:rsidRDefault="009444BB" w:rsidP="009444BB"/>
    <w:p w14:paraId="0F487754" w14:textId="631B337F" w:rsidR="009444BB" w:rsidRDefault="009444BB" w:rsidP="009444BB">
      <w:proofErr w:type="spellStart"/>
      <w:r>
        <w:t>Pae</w:t>
      </w:r>
      <w:proofErr w:type="spellEnd"/>
      <w:r>
        <w:t xml:space="preserve"> </w:t>
      </w:r>
      <w:proofErr w:type="spellStart"/>
      <w:r>
        <w:t>Tū</w:t>
      </w:r>
      <w:proofErr w:type="spellEnd"/>
      <w:r>
        <w:t xml:space="preserve"> builds on these gains and takes us closer towards </w:t>
      </w:r>
      <w:proofErr w:type="spellStart"/>
      <w:r>
        <w:t>pae</w:t>
      </w:r>
      <w:proofErr w:type="spellEnd"/>
      <w:r>
        <w:t xml:space="preserve"> </w:t>
      </w:r>
      <w:proofErr w:type="spellStart"/>
      <w:r>
        <w:t>ora</w:t>
      </w:r>
      <w:proofErr w:type="spellEnd"/>
      <w:r>
        <w:t xml:space="preserve">, setting an interim pathway until 2025. It enhances the direction of </w:t>
      </w:r>
      <w:proofErr w:type="spellStart"/>
      <w:r>
        <w:t>He</w:t>
      </w:r>
      <w:proofErr w:type="spellEnd"/>
      <w:r>
        <w:t xml:space="preserve"> Korowai </w:t>
      </w:r>
      <w:proofErr w:type="spellStart"/>
      <w:r>
        <w:t>Oranga</w:t>
      </w:r>
      <w:proofErr w:type="spellEnd"/>
      <w:r w:rsidR="00AD49ED">
        <w:t>:</w:t>
      </w:r>
      <w:r>
        <w:t xml:space="preserve"> Māori Health Strategy, and its implementation plan, </w:t>
      </w:r>
      <w:proofErr w:type="spellStart"/>
      <w:r>
        <w:t>Whakamaua</w:t>
      </w:r>
      <w:proofErr w:type="spellEnd"/>
      <w:r>
        <w:t xml:space="preserve">: Māori Health Action Plan 2020-2025, to ensure both reflect the new health system and remain fit for purpose. After this period, a more fulsome review of </w:t>
      </w:r>
      <w:proofErr w:type="spellStart"/>
      <w:r>
        <w:t>He</w:t>
      </w:r>
      <w:proofErr w:type="spellEnd"/>
      <w:r>
        <w:t xml:space="preserve"> Korowai </w:t>
      </w:r>
      <w:proofErr w:type="spellStart"/>
      <w:r>
        <w:t>Oranga</w:t>
      </w:r>
      <w:proofErr w:type="spellEnd"/>
      <w:r>
        <w:t xml:space="preserve"> will set the next </w:t>
      </w:r>
      <w:r w:rsidR="00F962E9">
        <w:t>10</w:t>
      </w:r>
      <w:r>
        <w:t xml:space="preserve">-year vision for </w:t>
      </w:r>
      <w:proofErr w:type="spellStart"/>
      <w:r>
        <w:t>hauora</w:t>
      </w:r>
      <w:proofErr w:type="spellEnd"/>
      <w:r>
        <w:t xml:space="preserve"> Māori. </w:t>
      </w:r>
    </w:p>
    <w:p w14:paraId="6A1680DE" w14:textId="77777777" w:rsidR="009444BB" w:rsidRDefault="009444BB" w:rsidP="009444BB"/>
    <w:p w14:paraId="7C5ABD0E" w14:textId="33BFE0AE" w:rsidR="009444BB" w:rsidRDefault="009444BB" w:rsidP="009444BB">
      <w:r>
        <w:t xml:space="preserve">The </w:t>
      </w:r>
      <w:proofErr w:type="spellStart"/>
      <w:r>
        <w:t>Pae</w:t>
      </w:r>
      <w:proofErr w:type="spellEnd"/>
      <w:r>
        <w:t xml:space="preserve"> Ora Act 2022 requires the Minister of Health to determine six strategies from 1</w:t>
      </w:r>
      <w:r w:rsidR="00154BDB">
        <w:t> </w:t>
      </w:r>
      <w:r>
        <w:t>July 2023, including a Hauora Māori Strategy. These strategies will inform the next iterations of the Government Policy Statement and New Zealand Health Plan (</w:t>
      </w:r>
      <w:proofErr w:type="spellStart"/>
      <w:r>
        <w:t>Te</w:t>
      </w:r>
      <w:proofErr w:type="spellEnd"/>
      <w:r>
        <w:t xml:space="preserve"> </w:t>
      </w:r>
      <w:proofErr w:type="spellStart"/>
      <w:r>
        <w:t>Pae</w:t>
      </w:r>
      <w:proofErr w:type="spellEnd"/>
      <w:r>
        <w:t xml:space="preserve"> Tata) in 2024, which will set </w:t>
      </w:r>
      <w:r w:rsidR="006F2C09">
        <w:t>three</w:t>
      </w:r>
      <w:r>
        <w:t xml:space="preserve">-year goals. </w:t>
      </w:r>
      <w:proofErr w:type="spellStart"/>
      <w:r>
        <w:t>Pae</w:t>
      </w:r>
      <w:proofErr w:type="spellEnd"/>
      <w:r>
        <w:t xml:space="preserve"> </w:t>
      </w:r>
      <w:proofErr w:type="spellStart"/>
      <w:r>
        <w:t>Tū</w:t>
      </w:r>
      <w:proofErr w:type="spellEnd"/>
      <w:r>
        <w:t xml:space="preserve"> provides the overall direction for </w:t>
      </w:r>
      <w:proofErr w:type="spellStart"/>
      <w:r>
        <w:t>hauora</w:t>
      </w:r>
      <w:proofErr w:type="spellEnd"/>
      <w:r>
        <w:t xml:space="preserve"> Māori across each of the strategies, ensuring that we all work together on this pathway toward </w:t>
      </w:r>
      <w:proofErr w:type="spellStart"/>
      <w:r>
        <w:t>pae</w:t>
      </w:r>
      <w:proofErr w:type="spellEnd"/>
      <w:r>
        <w:t xml:space="preserve"> </w:t>
      </w:r>
      <w:proofErr w:type="spellStart"/>
      <w:r>
        <w:t>ora</w:t>
      </w:r>
      <w:proofErr w:type="spellEnd"/>
      <w:r>
        <w:t xml:space="preserve">. </w:t>
      </w:r>
    </w:p>
    <w:p w14:paraId="4013BE51" w14:textId="77777777" w:rsidR="009444BB" w:rsidRDefault="009444BB" w:rsidP="009444BB"/>
    <w:p w14:paraId="5079098F" w14:textId="77777777" w:rsidR="009444BB" w:rsidRDefault="009444BB" w:rsidP="009444BB">
      <w:r>
        <w:lastRenderedPageBreak/>
        <w:t xml:space="preserve">This Government is committed to improving the intergenerational wellbeing of our whānau by working in close partnership with Māori. This is why we are changing the health system and why we have prioritised </w:t>
      </w:r>
      <w:proofErr w:type="spellStart"/>
      <w:r>
        <w:t>hauora</w:t>
      </w:r>
      <w:proofErr w:type="spellEnd"/>
      <w:r>
        <w:t xml:space="preserve"> Māori throughout this process. </w:t>
      </w:r>
    </w:p>
    <w:p w14:paraId="4E708E83" w14:textId="77777777" w:rsidR="009444BB" w:rsidRDefault="009444BB" w:rsidP="009444BB"/>
    <w:p w14:paraId="4F181014" w14:textId="77777777" w:rsidR="009444BB" w:rsidRDefault="009444BB" w:rsidP="009444BB">
      <w:r>
        <w:t xml:space="preserve">This strategy will make a real positive impact on the lives of whānau Māori. It will do this by ensuring the new health system upholds </w:t>
      </w:r>
      <w:proofErr w:type="spellStart"/>
      <w:r>
        <w:t>Te</w:t>
      </w:r>
      <w:proofErr w:type="spellEnd"/>
      <w:r>
        <w:t xml:space="preserve"> </w:t>
      </w:r>
      <w:proofErr w:type="spellStart"/>
      <w:r>
        <w:t>Tiriti</w:t>
      </w:r>
      <w:proofErr w:type="spellEnd"/>
      <w:r>
        <w:t xml:space="preserve"> o Waitangi, improves equity and enhances intergenerational wellbeing. </w:t>
      </w:r>
    </w:p>
    <w:p w14:paraId="692DBCF5" w14:textId="77777777" w:rsidR="009444BB" w:rsidRDefault="009444BB" w:rsidP="009444BB"/>
    <w:p w14:paraId="1AB70036" w14:textId="77777777" w:rsidR="009444BB" w:rsidRDefault="009444BB" w:rsidP="009444BB">
      <w:r>
        <w:t xml:space="preserve">We would like to thank everyone for contributing to the development of this strategy. We have listened to your aspirations for </w:t>
      </w:r>
      <w:proofErr w:type="spellStart"/>
      <w:r>
        <w:t>hauora</w:t>
      </w:r>
      <w:proofErr w:type="spellEnd"/>
      <w:r>
        <w:t xml:space="preserve">, and we hope you can see this reflected in this strategy. Your wisdom and commitment to </w:t>
      </w:r>
      <w:proofErr w:type="spellStart"/>
      <w:r>
        <w:t>hauora</w:t>
      </w:r>
      <w:proofErr w:type="spellEnd"/>
      <w:r>
        <w:t xml:space="preserve"> Māori continues to inspire me every day.  </w:t>
      </w:r>
    </w:p>
    <w:p w14:paraId="798FDF18" w14:textId="77777777" w:rsidR="009444BB" w:rsidRDefault="009444BB" w:rsidP="009444BB"/>
    <w:p w14:paraId="1F6EA6DD" w14:textId="77777777" w:rsidR="009444BB" w:rsidRPr="007B7315" w:rsidRDefault="009444BB" w:rsidP="009444BB">
      <w:pPr>
        <w:rPr>
          <w:lang w:val="pt-BR"/>
        </w:rPr>
      </w:pPr>
      <w:r w:rsidRPr="007B7315">
        <w:rPr>
          <w:lang w:val="pt-BR"/>
        </w:rPr>
        <w:t xml:space="preserve">Nō reira, </w:t>
      </w:r>
    </w:p>
    <w:p w14:paraId="73042B99" w14:textId="77777777" w:rsidR="009444BB" w:rsidRPr="007B7315" w:rsidRDefault="009444BB" w:rsidP="009444BB">
      <w:pPr>
        <w:rPr>
          <w:lang w:val="pt-BR"/>
        </w:rPr>
      </w:pPr>
    </w:p>
    <w:p w14:paraId="02097915" w14:textId="18982CA2" w:rsidR="009444BB" w:rsidRPr="007B7315" w:rsidRDefault="009444BB" w:rsidP="009444BB">
      <w:pPr>
        <w:rPr>
          <w:lang w:val="pt-BR"/>
        </w:rPr>
      </w:pPr>
      <w:r w:rsidRPr="007B7315">
        <w:rPr>
          <w:lang w:val="pt-BR"/>
        </w:rPr>
        <w:t>Ko te pae tawhiti whāia kia tata, ko te pae tata whakamaua kia t</w:t>
      </w:r>
      <w:r>
        <w:rPr>
          <w:lang w:val="pt-BR"/>
        </w:rPr>
        <w:t>i</w:t>
      </w:r>
      <w:r w:rsidRPr="007B7315">
        <w:rPr>
          <w:lang w:val="pt-BR"/>
        </w:rPr>
        <w:t>na</w:t>
      </w:r>
      <w:r w:rsidR="00D3198F">
        <w:rPr>
          <w:lang w:val="pt-BR"/>
        </w:rPr>
        <w:t>.</w:t>
      </w:r>
    </w:p>
    <w:p w14:paraId="4076CEB4" w14:textId="77777777" w:rsidR="009444BB" w:rsidRDefault="009444BB" w:rsidP="009444BB">
      <w:pPr>
        <w:rPr>
          <w:lang w:val="pt-BR"/>
        </w:rPr>
      </w:pPr>
    </w:p>
    <w:p w14:paraId="28E4B273" w14:textId="77777777" w:rsidR="009444BB" w:rsidRPr="00B915FB" w:rsidRDefault="009444BB" w:rsidP="009444BB">
      <w:pPr>
        <w:rPr>
          <w:b/>
          <w:bCs/>
        </w:rPr>
      </w:pPr>
      <w:r w:rsidRPr="00B915FB">
        <w:rPr>
          <w:b/>
          <w:bCs/>
        </w:rPr>
        <w:t xml:space="preserve">Hon Dr Ayesha </w:t>
      </w:r>
      <w:proofErr w:type="spellStart"/>
      <w:r w:rsidRPr="00B915FB">
        <w:rPr>
          <w:b/>
          <w:bCs/>
        </w:rPr>
        <w:t>Verrall</w:t>
      </w:r>
      <w:proofErr w:type="spellEnd"/>
    </w:p>
    <w:p w14:paraId="689EB533" w14:textId="77777777" w:rsidR="009444BB" w:rsidRPr="00C5536C" w:rsidRDefault="009444BB" w:rsidP="009444BB">
      <w:r w:rsidRPr="00B915FB">
        <w:t xml:space="preserve">Minister of Health </w:t>
      </w:r>
    </w:p>
    <w:p w14:paraId="2B9A540C" w14:textId="77777777" w:rsidR="009444BB" w:rsidRPr="00B915FB" w:rsidRDefault="009444BB" w:rsidP="009444BB"/>
    <w:p w14:paraId="5A972720" w14:textId="77777777" w:rsidR="009444BB" w:rsidRPr="009444BB" w:rsidRDefault="009444BB" w:rsidP="009444BB">
      <w:pPr>
        <w:rPr>
          <w:b/>
          <w:bCs/>
        </w:rPr>
      </w:pPr>
      <w:r w:rsidRPr="009444BB">
        <w:rPr>
          <w:b/>
          <w:bCs/>
        </w:rPr>
        <w:t xml:space="preserve">Hon </w:t>
      </w:r>
      <w:proofErr w:type="spellStart"/>
      <w:r w:rsidRPr="009444BB">
        <w:rPr>
          <w:b/>
          <w:bCs/>
        </w:rPr>
        <w:t>Peeni</w:t>
      </w:r>
      <w:proofErr w:type="spellEnd"/>
      <w:r w:rsidRPr="009444BB">
        <w:rPr>
          <w:b/>
          <w:bCs/>
        </w:rPr>
        <w:t xml:space="preserve"> Henare </w:t>
      </w:r>
    </w:p>
    <w:p w14:paraId="73C4DD80" w14:textId="77777777" w:rsidR="009444BB" w:rsidRDefault="009444BB" w:rsidP="009444BB">
      <w:r>
        <w:t xml:space="preserve">Associate Minister of Health (Māori Health) </w:t>
      </w:r>
    </w:p>
    <w:p w14:paraId="3C70FAF9" w14:textId="77777777" w:rsidR="00D662F8" w:rsidRDefault="00D662F8" w:rsidP="0046362D"/>
    <w:p w14:paraId="5558ECEF" w14:textId="77777777" w:rsidR="00571223" w:rsidRDefault="00571223" w:rsidP="0046362D">
      <w:pPr>
        <w:sectPr w:rsidR="00571223" w:rsidSect="001D3E4E">
          <w:headerReference w:type="even" r:id="rId19"/>
          <w:headerReference w:type="default" r:id="rId20"/>
          <w:footerReference w:type="even" r:id="rId21"/>
          <w:footerReference w:type="default" r:id="rId22"/>
          <w:pgSz w:w="11907" w:h="16840" w:code="9"/>
          <w:pgMar w:top="1418" w:right="1701" w:bottom="1134" w:left="1843" w:header="284" w:footer="425" w:gutter="284"/>
          <w:pgNumType w:fmt="lowerRoman"/>
          <w:cols w:space="720"/>
        </w:sectPr>
      </w:pPr>
    </w:p>
    <w:p w14:paraId="4F867BCB" w14:textId="77777777" w:rsidR="00032C0A" w:rsidRDefault="00032C0A" w:rsidP="0046362D"/>
    <w:p w14:paraId="648D4F84" w14:textId="77777777" w:rsidR="00C86248" w:rsidRDefault="00C86248" w:rsidP="00025A6F">
      <w:pPr>
        <w:pStyle w:val="IntroHead"/>
      </w:pPr>
      <w:r>
        <w:t>Contents</w:t>
      </w:r>
      <w:bookmarkEnd w:id="1"/>
      <w:bookmarkEnd w:id="2"/>
    </w:p>
    <w:p w14:paraId="39284324" w14:textId="7E4D7CCE" w:rsidR="007C711B" w:rsidRDefault="00681A3D">
      <w:pPr>
        <w:pStyle w:val="TOC1"/>
        <w:rPr>
          <w:rFonts w:asciiTheme="minorHAnsi" w:eastAsiaTheme="minorEastAsia" w:hAnsiTheme="minorHAnsi" w:cstheme="minorBidi"/>
          <w:noProof/>
          <w:sz w:val="22"/>
          <w:szCs w:val="22"/>
          <w:lang w:val="en-AU" w:eastAsia="en-AU"/>
        </w:rPr>
      </w:pPr>
      <w:r>
        <w:rPr>
          <w:b/>
        </w:rPr>
        <w:fldChar w:fldCharType="begin"/>
      </w:r>
      <w:r>
        <w:rPr>
          <w:b/>
        </w:rPr>
        <w:instrText xml:space="preserve"> TOC \o "1-2" \h \z </w:instrText>
      </w:r>
      <w:r>
        <w:rPr>
          <w:b/>
        </w:rPr>
        <w:fldChar w:fldCharType="separate"/>
      </w:r>
      <w:hyperlink w:anchor="_Toc146786440" w:history="1">
        <w:r w:rsidR="007C711B" w:rsidRPr="00AB5591">
          <w:rPr>
            <w:rStyle w:val="Hyperlink"/>
            <w:noProof/>
          </w:rPr>
          <w:t>Minister’s foreword</w:t>
        </w:r>
        <w:r w:rsidR="007C711B">
          <w:rPr>
            <w:noProof/>
            <w:webHidden/>
          </w:rPr>
          <w:tab/>
        </w:r>
        <w:r w:rsidR="007C711B">
          <w:rPr>
            <w:noProof/>
            <w:webHidden/>
          </w:rPr>
          <w:fldChar w:fldCharType="begin"/>
        </w:r>
        <w:r w:rsidR="007C711B">
          <w:rPr>
            <w:noProof/>
            <w:webHidden/>
          </w:rPr>
          <w:instrText xml:space="preserve"> PAGEREF _Toc146786440 \h </w:instrText>
        </w:r>
        <w:r w:rsidR="007C711B">
          <w:rPr>
            <w:noProof/>
            <w:webHidden/>
          </w:rPr>
        </w:r>
        <w:r w:rsidR="007C711B">
          <w:rPr>
            <w:noProof/>
            <w:webHidden/>
          </w:rPr>
          <w:fldChar w:fldCharType="separate"/>
        </w:r>
        <w:r w:rsidR="007C711B">
          <w:rPr>
            <w:noProof/>
            <w:webHidden/>
          </w:rPr>
          <w:t>iii</w:t>
        </w:r>
        <w:r w:rsidR="007C711B">
          <w:rPr>
            <w:noProof/>
            <w:webHidden/>
          </w:rPr>
          <w:fldChar w:fldCharType="end"/>
        </w:r>
      </w:hyperlink>
    </w:p>
    <w:p w14:paraId="58A48522" w14:textId="5DBF6321" w:rsidR="007C711B" w:rsidRDefault="00000000">
      <w:pPr>
        <w:pStyle w:val="TOC1"/>
        <w:rPr>
          <w:rFonts w:asciiTheme="minorHAnsi" w:eastAsiaTheme="minorEastAsia" w:hAnsiTheme="minorHAnsi" w:cstheme="minorBidi"/>
          <w:noProof/>
          <w:sz w:val="22"/>
          <w:szCs w:val="22"/>
          <w:lang w:val="en-AU" w:eastAsia="en-AU"/>
        </w:rPr>
      </w:pPr>
      <w:hyperlink w:anchor="_Toc146786441" w:history="1">
        <w:r w:rsidR="007C711B" w:rsidRPr="00AB5591">
          <w:rPr>
            <w:rStyle w:val="Hyperlink"/>
            <w:noProof/>
          </w:rPr>
          <w:t>Executive summary</w:t>
        </w:r>
        <w:r w:rsidR="007C711B">
          <w:rPr>
            <w:noProof/>
            <w:webHidden/>
          </w:rPr>
          <w:tab/>
        </w:r>
        <w:r w:rsidR="007C711B">
          <w:rPr>
            <w:noProof/>
            <w:webHidden/>
          </w:rPr>
          <w:fldChar w:fldCharType="begin"/>
        </w:r>
        <w:r w:rsidR="007C711B">
          <w:rPr>
            <w:noProof/>
            <w:webHidden/>
          </w:rPr>
          <w:instrText xml:space="preserve"> PAGEREF _Toc146786441 \h </w:instrText>
        </w:r>
        <w:r w:rsidR="007C711B">
          <w:rPr>
            <w:noProof/>
            <w:webHidden/>
          </w:rPr>
        </w:r>
        <w:r w:rsidR="007C711B">
          <w:rPr>
            <w:noProof/>
            <w:webHidden/>
          </w:rPr>
          <w:fldChar w:fldCharType="separate"/>
        </w:r>
        <w:r w:rsidR="007C711B">
          <w:rPr>
            <w:noProof/>
            <w:webHidden/>
          </w:rPr>
          <w:t>1</w:t>
        </w:r>
        <w:r w:rsidR="007C711B">
          <w:rPr>
            <w:noProof/>
            <w:webHidden/>
          </w:rPr>
          <w:fldChar w:fldCharType="end"/>
        </w:r>
      </w:hyperlink>
    </w:p>
    <w:p w14:paraId="3A944703" w14:textId="61959A11" w:rsidR="007C711B" w:rsidRDefault="00000000">
      <w:pPr>
        <w:pStyle w:val="TOC1"/>
        <w:rPr>
          <w:rFonts w:asciiTheme="minorHAnsi" w:eastAsiaTheme="minorEastAsia" w:hAnsiTheme="minorHAnsi" w:cstheme="minorBidi"/>
          <w:noProof/>
          <w:sz w:val="22"/>
          <w:szCs w:val="22"/>
          <w:lang w:val="en-AU" w:eastAsia="en-AU"/>
        </w:rPr>
      </w:pPr>
      <w:hyperlink w:anchor="_Toc146786442" w:history="1">
        <w:r w:rsidR="007C711B" w:rsidRPr="00AB5591">
          <w:rPr>
            <w:rStyle w:val="Hyperlink"/>
            <w:noProof/>
          </w:rPr>
          <w:t>He whakarāpopoto</w:t>
        </w:r>
        <w:r w:rsidR="007C711B">
          <w:rPr>
            <w:noProof/>
            <w:webHidden/>
          </w:rPr>
          <w:tab/>
        </w:r>
        <w:r w:rsidR="007C711B">
          <w:rPr>
            <w:noProof/>
            <w:webHidden/>
          </w:rPr>
          <w:fldChar w:fldCharType="begin"/>
        </w:r>
        <w:r w:rsidR="007C711B">
          <w:rPr>
            <w:noProof/>
            <w:webHidden/>
          </w:rPr>
          <w:instrText xml:space="preserve"> PAGEREF _Toc146786442 \h </w:instrText>
        </w:r>
        <w:r w:rsidR="007C711B">
          <w:rPr>
            <w:noProof/>
            <w:webHidden/>
          </w:rPr>
        </w:r>
        <w:r w:rsidR="007C711B">
          <w:rPr>
            <w:noProof/>
            <w:webHidden/>
          </w:rPr>
          <w:fldChar w:fldCharType="separate"/>
        </w:r>
        <w:r w:rsidR="007C711B">
          <w:rPr>
            <w:noProof/>
            <w:webHidden/>
          </w:rPr>
          <w:t>3</w:t>
        </w:r>
        <w:r w:rsidR="007C711B">
          <w:rPr>
            <w:noProof/>
            <w:webHidden/>
          </w:rPr>
          <w:fldChar w:fldCharType="end"/>
        </w:r>
      </w:hyperlink>
    </w:p>
    <w:p w14:paraId="657519E0" w14:textId="2AC15C46" w:rsidR="007C711B" w:rsidRDefault="00000000">
      <w:pPr>
        <w:pStyle w:val="TOC1"/>
        <w:rPr>
          <w:rFonts w:asciiTheme="minorHAnsi" w:eastAsiaTheme="minorEastAsia" w:hAnsiTheme="minorHAnsi" w:cstheme="minorBidi"/>
          <w:noProof/>
          <w:sz w:val="22"/>
          <w:szCs w:val="22"/>
          <w:lang w:val="en-AU" w:eastAsia="en-AU"/>
        </w:rPr>
      </w:pPr>
      <w:hyperlink w:anchor="_Toc146786443" w:history="1">
        <w:r w:rsidR="007C711B" w:rsidRPr="00AB5591">
          <w:rPr>
            <w:rStyle w:val="Hyperlink"/>
            <w:noProof/>
          </w:rPr>
          <w:t>Introduction</w:t>
        </w:r>
        <w:r w:rsidR="007C711B">
          <w:rPr>
            <w:noProof/>
            <w:webHidden/>
          </w:rPr>
          <w:tab/>
        </w:r>
        <w:r w:rsidR="007C711B">
          <w:rPr>
            <w:noProof/>
            <w:webHidden/>
          </w:rPr>
          <w:fldChar w:fldCharType="begin"/>
        </w:r>
        <w:r w:rsidR="007C711B">
          <w:rPr>
            <w:noProof/>
            <w:webHidden/>
          </w:rPr>
          <w:instrText xml:space="preserve"> PAGEREF _Toc146786443 \h </w:instrText>
        </w:r>
        <w:r w:rsidR="007C711B">
          <w:rPr>
            <w:noProof/>
            <w:webHidden/>
          </w:rPr>
        </w:r>
        <w:r w:rsidR="007C711B">
          <w:rPr>
            <w:noProof/>
            <w:webHidden/>
          </w:rPr>
          <w:fldChar w:fldCharType="separate"/>
        </w:r>
        <w:r w:rsidR="007C711B">
          <w:rPr>
            <w:noProof/>
            <w:webHidden/>
          </w:rPr>
          <w:t>5</w:t>
        </w:r>
        <w:r w:rsidR="007C711B">
          <w:rPr>
            <w:noProof/>
            <w:webHidden/>
          </w:rPr>
          <w:fldChar w:fldCharType="end"/>
        </w:r>
      </w:hyperlink>
    </w:p>
    <w:p w14:paraId="586E93C5" w14:textId="6355B1DF" w:rsidR="007C711B" w:rsidRDefault="00000000">
      <w:pPr>
        <w:pStyle w:val="TOC2"/>
        <w:rPr>
          <w:rFonts w:asciiTheme="minorHAnsi" w:eastAsiaTheme="minorEastAsia" w:hAnsiTheme="minorHAnsi" w:cstheme="minorBidi"/>
          <w:noProof/>
          <w:szCs w:val="22"/>
          <w:lang w:val="en-AU" w:eastAsia="en-AU"/>
        </w:rPr>
      </w:pPr>
      <w:hyperlink w:anchor="_Toc146786444" w:history="1">
        <w:r w:rsidR="007C711B" w:rsidRPr="00AB5591">
          <w:rPr>
            <w:rStyle w:val="Hyperlink"/>
            <w:noProof/>
          </w:rPr>
          <w:t>The purpose of this document</w:t>
        </w:r>
        <w:r w:rsidR="007C711B">
          <w:rPr>
            <w:noProof/>
            <w:webHidden/>
          </w:rPr>
          <w:tab/>
        </w:r>
        <w:r w:rsidR="007C711B">
          <w:rPr>
            <w:noProof/>
            <w:webHidden/>
          </w:rPr>
          <w:fldChar w:fldCharType="begin"/>
        </w:r>
        <w:r w:rsidR="007C711B">
          <w:rPr>
            <w:noProof/>
            <w:webHidden/>
          </w:rPr>
          <w:instrText xml:space="preserve"> PAGEREF _Toc146786444 \h </w:instrText>
        </w:r>
        <w:r w:rsidR="007C711B">
          <w:rPr>
            <w:noProof/>
            <w:webHidden/>
          </w:rPr>
        </w:r>
        <w:r w:rsidR="007C711B">
          <w:rPr>
            <w:noProof/>
            <w:webHidden/>
          </w:rPr>
          <w:fldChar w:fldCharType="separate"/>
        </w:r>
        <w:r w:rsidR="007C711B">
          <w:rPr>
            <w:noProof/>
            <w:webHidden/>
          </w:rPr>
          <w:t>5</w:t>
        </w:r>
        <w:r w:rsidR="007C711B">
          <w:rPr>
            <w:noProof/>
            <w:webHidden/>
          </w:rPr>
          <w:fldChar w:fldCharType="end"/>
        </w:r>
      </w:hyperlink>
    </w:p>
    <w:p w14:paraId="2527CDE6" w14:textId="3BF9A3BF" w:rsidR="007C711B" w:rsidRDefault="00000000">
      <w:pPr>
        <w:pStyle w:val="TOC2"/>
        <w:rPr>
          <w:rFonts w:asciiTheme="minorHAnsi" w:eastAsiaTheme="minorEastAsia" w:hAnsiTheme="minorHAnsi" w:cstheme="minorBidi"/>
          <w:noProof/>
          <w:szCs w:val="22"/>
          <w:lang w:val="en-AU" w:eastAsia="en-AU"/>
        </w:rPr>
      </w:pPr>
      <w:hyperlink w:anchor="_Toc146786445" w:history="1">
        <w:r w:rsidR="007C711B" w:rsidRPr="00AB5591">
          <w:rPr>
            <w:rStyle w:val="Hyperlink"/>
            <w:noProof/>
          </w:rPr>
          <w:t>Reforms introduced by the Pae Ora Act</w:t>
        </w:r>
        <w:r w:rsidR="007C711B">
          <w:rPr>
            <w:noProof/>
            <w:webHidden/>
          </w:rPr>
          <w:tab/>
        </w:r>
        <w:r w:rsidR="007C711B">
          <w:rPr>
            <w:noProof/>
            <w:webHidden/>
          </w:rPr>
          <w:fldChar w:fldCharType="begin"/>
        </w:r>
        <w:r w:rsidR="007C711B">
          <w:rPr>
            <w:noProof/>
            <w:webHidden/>
          </w:rPr>
          <w:instrText xml:space="preserve"> PAGEREF _Toc146786445 \h </w:instrText>
        </w:r>
        <w:r w:rsidR="007C711B">
          <w:rPr>
            <w:noProof/>
            <w:webHidden/>
          </w:rPr>
        </w:r>
        <w:r w:rsidR="007C711B">
          <w:rPr>
            <w:noProof/>
            <w:webHidden/>
          </w:rPr>
          <w:fldChar w:fldCharType="separate"/>
        </w:r>
        <w:r w:rsidR="007C711B">
          <w:rPr>
            <w:noProof/>
            <w:webHidden/>
          </w:rPr>
          <w:t>5</w:t>
        </w:r>
        <w:r w:rsidR="007C711B">
          <w:rPr>
            <w:noProof/>
            <w:webHidden/>
          </w:rPr>
          <w:fldChar w:fldCharType="end"/>
        </w:r>
      </w:hyperlink>
    </w:p>
    <w:p w14:paraId="0312C886" w14:textId="7AC96F45" w:rsidR="007C711B" w:rsidRDefault="00000000">
      <w:pPr>
        <w:pStyle w:val="TOC1"/>
        <w:rPr>
          <w:rFonts w:asciiTheme="minorHAnsi" w:eastAsiaTheme="minorEastAsia" w:hAnsiTheme="minorHAnsi" w:cstheme="minorBidi"/>
          <w:noProof/>
          <w:sz w:val="22"/>
          <w:szCs w:val="22"/>
          <w:lang w:val="en-AU" w:eastAsia="en-AU"/>
        </w:rPr>
      </w:pPr>
      <w:hyperlink w:anchor="_Toc146786446" w:history="1">
        <w:r w:rsidR="007C711B" w:rsidRPr="00AB5591">
          <w:rPr>
            <w:rStyle w:val="Hyperlink"/>
            <w:noProof/>
          </w:rPr>
          <w:t>Foundations of Pae Tū: Hauora Māori Strategy</w:t>
        </w:r>
        <w:r w:rsidR="007C711B">
          <w:rPr>
            <w:noProof/>
            <w:webHidden/>
          </w:rPr>
          <w:tab/>
        </w:r>
        <w:r w:rsidR="007C711B">
          <w:rPr>
            <w:noProof/>
            <w:webHidden/>
          </w:rPr>
          <w:fldChar w:fldCharType="begin"/>
        </w:r>
        <w:r w:rsidR="007C711B">
          <w:rPr>
            <w:noProof/>
            <w:webHidden/>
          </w:rPr>
          <w:instrText xml:space="preserve"> PAGEREF _Toc146786446 \h </w:instrText>
        </w:r>
        <w:r w:rsidR="007C711B">
          <w:rPr>
            <w:noProof/>
            <w:webHidden/>
          </w:rPr>
        </w:r>
        <w:r w:rsidR="007C711B">
          <w:rPr>
            <w:noProof/>
            <w:webHidden/>
          </w:rPr>
          <w:fldChar w:fldCharType="separate"/>
        </w:r>
        <w:r w:rsidR="007C711B">
          <w:rPr>
            <w:noProof/>
            <w:webHidden/>
          </w:rPr>
          <w:t>6</w:t>
        </w:r>
        <w:r w:rsidR="007C711B">
          <w:rPr>
            <w:noProof/>
            <w:webHidden/>
          </w:rPr>
          <w:fldChar w:fldCharType="end"/>
        </w:r>
      </w:hyperlink>
    </w:p>
    <w:p w14:paraId="02A3799A" w14:textId="6B8378D1" w:rsidR="007C711B" w:rsidRDefault="00000000">
      <w:pPr>
        <w:pStyle w:val="TOC1"/>
        <w:rPr>
          <w:rFonts w:asciiTheme="minorHAnsi" w:eastAsiaTheme="minorEastAsia" w:hAnsiTheme="minorHAnsi" w:cstheme="minorBidi"/>
          <w:noProof/>
          <w:sz w:val="22"/>
          <w:szCs w:val="22"/>
          <w:lang w:val="en-AU" w:eastAsia="en-AU"/>
        </w:rPr>
      </w:pPr>
      <w:hyperlink w:anchor="_Toc146786447" w:history="1">
        <w:r w:rsidR="007C711B" w:rsidRPr="00AB5591">
          <w:rPr>
            <w:rStyle w:val="Hyperlink"/>
            <w:noProof/>
          </w:rPr>
          <w:t>A commitment to Te Tiriti o Waitangi</w:t>
        </w:r>
        <w:r w:rsidR="007C711B">
          <w:rPr>
            <w:noProof/>
            <w:webHidden/>
          </w:rPr>
          <w:tab/>
        </w:r>
        <w:r w:rsidR="007C711B">
          <w:rPr>
            <w:noProof/>
            <w:webHidden/>
          </w:rPr>
          <w:fldChar w:fldCharType="begin"/>
        </w:r>
        <w:r w:rsidR="007C711B">
          <w:rPr>
            <w:noProof/>
            <w:webHidden/>
          </w:rPr>
          <w:instrText xml:space="preserve"> PAGEREF _Toc146786447 \h </w:instrText>
        </w:r>
        <w:r w:rsidR="007C711B">
          <w:rPr>
            <w:noProof/>
            <w:webHidden/>
          </w:rPr>
        </w:r>
        <w:r w:rsidR="007C711B">
          <w:rPr>
            <w:noProof/>
            <w:webHidden/>
          </w:rPr>
          <w:fldChar w:fldCharType="separate"/>
        </w:r>
        <w:r w:rsidR="007C711B">
          <w:rPr>
            <w:noProof/>
            <w:webHidden/>
          </w:rPr>
          <w:t>8</w:t>
        </w:r>
        <w:r w:rsidR="007C711B">
          <w:rPr>
            <w:noProof/>
            <w:webHidden/>
          </w:rPr>
          <w:fldChar w:fldCharType="end"/>
        </w:r>
      </w:hyperlink>
    </w:p>
    <w:p w14:paraId="547CAFE9" w14:textId="59F69542" w:rsidR="007C711B" w:rsidRDefault="00000000">
      <w:pPr>
        <w:pStyle w:val="TOC2"/>
        <w:rPr>
          <w:rFonts w:asciiTheme="minorHAnsi" w:eastAsiaTheme="minorEastAsia" w:hAnsiTheme="minorHAnsi" w:cstheme="minorBidi"/>
          <w:noProof/>
          <w:szCs w:val="22"/>
          <w:lang w:val="en-AU" w:eastAsia="en-AU"/>
        </w:rPr>
      </w:pPr>
      <w:hyperlink w:anchor="_Toc146786448" w:history="1">
        <w:r w:rsidR="007C711B" w:rsidRPr="00AB5591">
          <w:rPr>
            <w:rStyle w:val="Hyperlink"/>
            <w:noProof/>
          </w:rPr>
          <w:t>Giving expression to the commitment</w:t>
        </w:r>
        <w:r w:rsidR="007C711B">
          <w:rPr>
            <w:noProof/>
            <w:webHidden/>
          </w:rPr>
          <w:tab/>
        </w:r>
        <w:r w:rsidR="007C711B">
          <w:rPr>
            <w:noProof/>
            <w:webHidden/>
          </w:rPr>
          <w:fldChar w:fldCharType="begin"/>
        </w:r>
        <w:r w:rsidR="007C711B">
          <w:rPr>
            <w:noProof/>
            <w:webHidden/>
          </w:rPr>
          <w:instrText xml:space="preserve"> PAGEREF _Toc146786448 \h </w:instrText>
        </w:r>
        <w:r w:rsidR="007C711B">
          <w:rPr>
            <w:noProof/>
            <w:webHidden/>
          </w:rPr>
        </w:r>
        <w:r w:rsidR="007C711B">
          <w:rPr>
            <w:noProof/>
            <w:webHidden/>
          </w:rPr>
          <w:fldChar w:fldCharType="separate"/>
        </w:r>
        <w:r w:rsidR="007C711B">
          <w:rPr>
            <w:noProof/>
            <w:webHidden/>
          </w:rPr>
          <w:t>8</w:t>
        </w:r>
        <w:r w:rsidR="007C711B">
          <w:rPr>
            <w:noProof/>
            <w:webHidden/>
          </w:rPr>
          <w:fldChar w:fldCharType="end"/>
        </w:r>
      </w:hyperlink>
    </w:p>
    <w:p w14:paraId="4E755980" w14:textId="61CAE861" w:rsidR="007C711B" w:rsidRDefault="00000000">
      <w:pPr>
        <w:pStyle w:val="TOC1"/>
        <w:rPr>
          <w:rFonts w:asciiTheme="minorHAnsi" w:eastAsiaTheme="minorEastAsia" w:hAnsiTheme="minorHAnsi" w:cstheme="minorBidi"/>
          <w:noProof/>
          <w:sz w:val="22"/>
          <w:szCs w:val="22"/>
          <w:lang w:val="en-AU" w:eastAsia="en-AU"/>
        </w:rPr>
      </w:pPr>
      <w:hyperlink w:anchor="_Toc146786449" w:history="1">
        <w:r w:rsidR="007C711B" w:rsidRPr="00AB5591">
          <w:rPr>
            <w:rStyle w:val="Hyperlink"/>
            <w:noProof/>
          </w:rPr>
          <w:t>Vision</w:t>
        </w:r>
        <w:r w:rsidR="007C711B">
          <w:rPr>
            <w:noProof/>
            <w:webHidden/>
          </w:rPr>
          <w:tab/>
        </w:r>
        <w:r w:rsidR="007C711B">
          <w:rPr>
            <w:noProof/>
            <w:webHidden/>
          </w:rPr>
          <w:fldChar w:fldCharType="begin"/>
        </w:r>
        <w:r w:rsidR="007C711B">
          <w:rPr>
            <w:noProof/>
            <w:webHidden/>
          </w:rPr>
          <w:instrText xml:space="preserve"> PAGEREF _Toc146786449 \h </w:instrText>
        </w:r>
        <w:r w:rsidR="007C711B">
          <w:rPr>
            <w:noProof/>
            <w:webHidden/>
          </w:rPr>
        </w:r>
        <w:r w:rsidR="007C711B">
          <w:rPr>
            <w:noProof/>
            <w:webHidden/>
          </w:rPr>
          <w:fldChar w:fldCharType="separate"/>
        </w:r>
        <w:r w:rsidR="007C711B">
          <w:rPr>
            <w:noProof/>
            <w:webHidden/>
          </w:rPr>
          <w:t>10</w:t>
        </w:r>
        <w:r w:rsidR="007C711B">
          <w:rPr>
            <w:noProof/>
            <w:webHidden/>
          </w:rPr>
          <w:fldChar w:fldCharType="end"/>
        </w:r>
      </w:hyperlink>
    </w:p>
    <w:p w14:paraId="06F7703A" w14:textId="07DD945D" w:rsidR="007C711B" w:rsidRDefault="00000000">
      <w:pPr>
        <w:pStyle w:val="TOC2"/>
        <w:rPr>
          <w:rFonts w:asciiTheme="minorHAnsi" w:eastAsiaTheme="minorEastAsia" w:hAnsiTheme="minorHAnsi" w:cstheme="minorBidi"/>
          <w:noProof/>
          <w:szCs w:val="22"/>
          <w:lang w:val="en-AU" w:eastAsia="en-AU"/>
        </w:rPr>
      </w:pPr>
      <w:hyperlink w:anchor="_Toc146786450" w:history="1">
        <w:r w:rsidR="007C711B" w:rsidRPr="00AB5591">
          <w:rPr>
            <w:rStyle w:val="Hyperlink"/>
            <w:noProof/>
          </w:rPr>
          <w:t>Setting the strategic direction for Māori health</w:t>
        </w:r>
        <w:r w:rsidR="007C711B">
          <w:rPr>
            <w:noProof/>
            <w:webHidden/>
          </w:rPr>
          <w:tab/>
        </w:r>
        <w:r w:rsidR="007C711B">
          <w:rPr>
            <w:noProof/>
            <w:webHidden/>
          </w:rPr>
          <w:fldChar w:fldCharType="begin"/>
        </w:r>
        <w:r w:rsidR="007C711B">
          <w:rPr>
            <w:noProof/>
            <w:webHidden/>
          </w:rPr>
          <w:instrText xml:space="preserve"> PAGEREF _Toc146786450 \h </w:instrText>
        </w:r>
        <w:r w:rsidR="007C711B">
          <w:rPr>
            <w:noProof/>
            <w:webHidden/>
          </w:rPr>
        </w:r>
        <w:r w:rsidR="007C711B">
          <w:rPr>
            <w:noProof/>
            <w:webHidden/>
          </w:rPr>
          <w:fldChar w:fldCharType="separate"/>
        </w:r>
        <w:r w:rsidR="007C711B">
          <w:rPr>
            <w:noProof/>
            <w:webHidden/>
          </w:rPr>
          <w:t>10</w:t>
        </w:r>
        <w:r w:rsidR="007C711B">
          <w:rPr>
            <w:noProof/>
            <w:webHidden/>
          </w:rPr>
          <w:fldChar w:fldCharType="end"/>
        </w:r>
      </w:hyperlink>
    </w:p>
    <w:p w14:paraId="5D9903B0" w14:textId="14A91AC2" w:rsidR="007C711B" w:rsidRDefault="00000000">
      <w:pPr>
        <w:pStyle w:val="TOC2"/>
        <w:rPr>
          <w:rFonts w:asciiTheme="minorHAnsi" w:eastAsiaTheme="minorEastAsia" w:hAnsiTheme="minorHAnsi" w:cstheme="minorBidi"/>
          <w:noProof/>
          <w:szCs w:val="22"/>
          <w:lang w:val="en-AU" w:eastAsia="en-AU"/>
        </w:rPr>
      </w:pPr>
      <w:hyperlink w:anchor="_Toc146786451" w:history="1">
        <w:r w:rsidR="007C711B" w:rsidRPr="00AB5591">
          <w:rPr>
            <w:rStyle w:val="Hyperlink"/>
            <w:noProof/>
          </w:rPr>
          <w:t>Reaffirming pae ora</w:t>
        </w:r>
        <w:r w:rsidR="007C711B">
          <w:rPr>
            <w:noProof/>
            <w:webHidden/>
          </w:rPr>
          <w:tab/>
        </w:r>
        <w:r w:rsidR="007C711B">
          <w:rPr>
            <w:noProof/>
            <w:webHidden/>
          </w:rPr>
          <w:fldChar w:fldCharType="begin"/>
        </w:r>
        <w:r w:rsidR="007C711B">
          <w:rPr>
            <w:noProof/>
            <w:webHidden/>
          </w:rPr>
          <w:instrText xml:space="preserve"> PAGEREF _Toc146786451 \h </w:instrText>
        </w:r>
        <w:r w:rsidR="007C711B">
          <w:rPr>
            <w:noProof/>
            <w:webHidden/>
          </w:rPr>
        </w:r>
        <w:r w:rsidR="007C711B">
          <w:rPr>
            <w:noProof/>
            <w:webHidden/>
          </w:rPr>
          <w:fldChar w:fldCharType="separate"/>
        </w:r>
        <w:r w:rsidR="007C711B">
          <w:rPr>
            <w:noProof/>
            <w:webHidden/>
          </w:rPr>
          <w:t>10</w:t>
        </w:r>
        <w:r w:rsidR="007C711B">
          <w:rPr>
            <w:noProof/>
            <w:webHidden/>
          </w:rPr>
          <w:fldChar w:fldCharType="end"/>
        </w:r>
      </w:hyperlink>
    </w:p>
    <w:p w14:paraId="522F4DA1" w14:textId="528BCAEE" w:rsidR="007C711B" w:rsidRDefault="00000000">
      <w:pPr>
        <w:pStyle w:val="TOC2"/>
        <w:rPr>
          <w:rFonts w:asciiTheme="minorHAnsi" w:eastAsiaTheme="minorEastAsia" w:hAnsiTheme="minorHAnsi" w:cstheme="minorBidi"/>
          <w:noProof/>
          <w:szCs w:val="22"/>
          <w:lang w:val="en-AU" w:eastAsia="en-AU"/>
        </w:rPr>
      </w:pPr>
      <w:hyperlink w:anchor="_Toc146786452" w:history="1">
        <w:r w:rsidR="007C711B" w:rsidRPr="00AB5591">
          <w:rPr>
            <w:rStyle w:val="Hyperlink"/>
            <w:noProof/>
          </w:rPr>
          <w:t>Delivering the intended outcomes</w:t>
        </w:r>
        <w:r w:rsidR="007C711B">
          <w:rPr>
            <w:noProof/>
            <w:webHidden/>
          </w:rPr>
          <w:tab/>
        </w:r>
        <w:r w:rsidR="007C711B">
          <w:rPr>
            <w:noProof/>
            <w:webHidden/>
          </w:rPr>
          <w:fldChar w:fldCharType="begin"/>
        </w:r>
        <w:r w:rsidR="007C711B">
          <w:rPr>
            <w:noProof/>
            <w:webHidden/>
          </w:rPr>
          <w:instrText xml:space="preserve"> PAGEREF _Toc146786452 \h </w:instrText>
        </w:r>
        <w:r w:rsidR="007C711B">
          <w:rPr>
            <w:noProof/>
            <w:webHidden/>
          </w:rPr>
        </w:r>
        <w:r w:rsidR="007C711B">
          <w:rPr>
            <w:noProof/>
            <w:webHidden/>
          </w:rPr>
          <w:fldChar w:fldCharType="separate"/>
        </w:r>
        <w:r w:rsidR="007C711B">
          <w:rPr>
            <w:noProof/>
            <w:webHidden/>
          </w:rPr>
          <w:t>10</w:t>
        </w:r>
        <w:r w:rsidR="007C711B">
          <w:rPr>
            <w:noProof/>
            <w:webHidden/>
          </w:rPr>
          <w:fldChar w:fldCharType="end"/>
        </w:r>
      </w:hyperlink>
    </w:p>
    <w:p w14:paraId="7BC1F965" w14:textId="42FA70C1" w:rsidR="007C711B" w:rsidRDefault="00000000">
      <w:pPr>
        <w:pStyle w:val="TOC1"/>
        <w:rPr>
          <w:rFonts w:asciiTheme="minorHAnsi" w:eastAsiaTheme="minorEastAsia" w:hAnsiTheme="minorHAnsi" w:cstheme="minorBidi"/>
          <w:noProof/>
          <w:sz w:val="22"/>
          <w:szCs w:val="22"/>
          <w:lang w:val="en-AU" w:eastAsia="en-AU"/>
        </w:rPr>
      </w:pPr>
      <w:hyperlink w:anchor="_Toc146786453" w:history="1">
        <w:r w:rsidR="007C711B" w:rsidRPr="00AB5591">
          <w:rPr>
            <w:rStyle w:val="Hyperlink"/>
            <w:noProof/>
          </w:rPr>
          <w:t>Where are we now?</w:t>
        </w:r>
        <w:r w:rsidR="007C711B">
          <w:rPr>
            <w:noProof/>
            <w:webHidden/>
          </w:rPr>
          <w:tab/>
        </w:r>
        <w:r w:rsidR="007C711B">
          <w:rPr>
            <w:noProof/>
            <w:webHidden/>
          </w:rPr>
          <w:fldChar w:fldCharType="begin"/>
        </w:r>
        <w:r w:rsidR="007C711B">
          <w:rPr>
            <w:noProof/>
            <w:webHidden/>
          </w:rPr>
          <w:instrText xml:space="preserve"> PAGEREF _Toc146786453 \h </w:instrText>
        </w:r>
        <w:r w:rsidR="007C711B">
          <w:rPr>
            <w:noProof/>
            <w:webHidden/>
          </w:rPr>
        </w:r>
        <w:r w:rsidR="007C711B">
          <w:rPr>
            <w:noProof/>
            <w:webHidden/>
          </w:rPr>
          <w:fldChar w:fldCharType="separate"/>
        </w:r>
        <w:r w:rsidR="007C711B">
          <w:rPr>
            <w:noProof/>
            <w:webHidden/>
          </w:rPr>
          <w:t>13</w:t>
        </w:r>
        <w:r w:rsidR="007C711B">
          <w:rPr>
            <w:noProof/>
            <w:webHidden/>
          </w:rPr>
          <w:fldChar w:fldCharType="end"/>
        </w:r>
      </w:hyperlink>
    </w:p>
    <w:p w14:paraId="5B8984B6" w14:textId="76254D40" w:rsidR="007C711B" w:rsidRDefault="00000000">
      <w:pPr>
        <w:pStyle w:val="TOC2"/>
        <w:rPr>
          <w:rFonts w:asciiTheme="minorHAnsi" w:eastAsiaTheme="minorEastAsia" w:hAnsiTheme="minorHAnsi" w:cstheme="minorBidi"/>
          <w:noProof/>
          <w:szCs w:val="22"/>
          <w:lang w:val="en-AU" w:eastAsia="en-AU"/>
        </w:rPr>
      </w:pPr>
      <w:hyperlink w:anchor="_Toc146786454" w:history="1">
        <w:r w:rsidR="007C711B" w:rsidRPr="00AB5591">
          <w:rPr>
            <w:rStyle w:val="Hyperlink"/>
            <w:noProof/>
          </w:rPr>
          <w:t>Māori aspirations for wellbeing</w:t>
        </w:r>
        <w:r w:rsidR="007C711B">
          <w:rPr>
            <w:noProof/>
            <w:webHidden/>
          </w:rPr>
          <w:tab/>
        </w:r>
        <w:r w:rsidR="007C711B">
          <w:rPr>
            <w:noProof/>
            <w:webHidden/>
          </w:rPr>
          <w:fldChar w:fldCharType="begin"/>
        </w:r>
        <w:r w:rsidR="007C711B">
          <w:rPr>
            <w:noProof/>
            <w:webHidden/>
          </w:rPr>
          <w:instrText xml:space="preserve"> PAGEREF _Toc146786454 \h </w:instrText>
        </w:r>
        <w:r w:rsidR="007C711B">
          <w:rPr>
            <w:noProof/>
            <w:webHidden/>
          </w:rPr>
        </w:r>
        <w:r w:rsidR="007C711B">
          <w:rPr>
            <w:noProof/>
            <w:webHidden/>
          </w:rPr>
          <w:fldChar w:fldCharType="separate"/>
        </w:r>
        <w:r w:rsidR="007C711B">
          <w:rPr>
            <w:noProof/>
            <w:webHidden/>
          </w:rPr>
          <w:t>13</w:t>
        </w:r>
        <w:r w:rsidR="007C711B">
          <w:rPr>
            <w:noProof/>
            <w:webHidden/>
          </w:rPr>
          <w:fldChar w:fldCharType="end"/>
        </w:r>
      </w:hyperlink>
    </w:p>
    <w:p w14:paraId="45B51F0C" w14:textId="7B3B8431" w:rsidR="007C711B" w:rsidRDefault="00000000">
      <w:pPr>
        <w:pStyle w:val="TOC2"/>
        <w:rPr>
          <w:rFonts w:asciiTheme="minorHAnsi" w:eastAsiaTheme="minorEastAsia" w:hAnsiTheme="minorHAnsi" w:cstheme="minorBidi"/>
          <w:noProof/>
          <w:szCs w:val="22"/>
          <w:lang w:val="en-AU" w:eastAsia="en-AU"/>
        </w:rPr>
      </w:pPr>
      <w:hyperlink w:anchor="_Toc146786455" w:history="1">
        <w:r w:rsidR="007C711B" w:rsidRPr="00AB5591">
          <w:rPr>
            <w:rStyle w:val="Hyperlink"/>
            <w:noProof/>
          </w:rPr>
          <w:t>Māori population trends</w:t>
        </w:r>
        <w:r w:rsidR="007C711B">
          <w:rPr>
            <w:noProof/>
            <w:webHidden/>
          </w:rPr>
          <w:tab/>
        </w:r>
        <w:r w:rsidR="007C711B">
          <w:rPr>
            <w:noProof/>
            <w:webHidden/>
          </w:rPr>
          <w:fldChar w:fldCharType="begin"/>
        </w:r>
        <w:r w:rsidR="007C711B">
          <w:rPr>
            <w:noProof/>
            <w:webHidden/>
          </w:rPr>
          <w:instrText xml:space="preserve"> PAGEREF _Toc146786455 \h </w:instrText>
        </w:r>
        <w:r w:rsidR="007C711B">
          <w:rPr>
            <w:noProof/>
            <w:webHidden/>
          </w:rPr>
        </w:r>
        <w:r w:rsidR="007C711B">
          <w:rPr>
            <w:noProof/>
            <w:webHidden/>
          </w:rPr>
          <w:fldChar w:fldCharType="separate"/>
        </w:r>
        <w:r w:rsidR="007C711B">
          <w:rPr>
            <w:noProof/>
            <w:webHidden/>
          </w:rPr>
          <w:t>14</w:t>
        </w:r>
        <w:r w:rsidR="007C711B">
          <w:rPr>
            <w:noProof/>
            <w:webHidden/>
          </w:rPr>
          <w:fldChar w:fldCharType="end"/>
        </w:r>
      </w:hyperlink>
    </w:p>
    <w:p w14:paraId="5074DC89" w14:textId="6E0787A2" w:rsidR="007C711B" w:rsidRDefault="00000000">
      <w:pPr>
        <w:pStyle w:val="TOC2"/>
        <w:rPr>
          <w:rFonts w:asciiTheme="minorHAnsi" w:eastAsiaTheme="minorEastAsia" w:hAnsiTheme="minorHAnsi" w:cstheme="minorBidi"/>
          <w:noProof/>
          <w:szCs w:val="22"/>
          <w:lang w:val="en-AU" w:eastAsia="en-AU"/>
        </w:rPr>
      </w:pPr>
      <w:hyperlink w:anchor="_Toc146786456" w:history="1">
        <w:r w:rsidR="007C711B" w:rsidRPr="00AB5591">
          <w:rPr>
            <w:rStyle w:val="Hyperlink"/>
            <w:noProof/>
          </w:rPr>
          <w:t>Māori health outcomes</w:t>
        </w:r>
        <w:r w:rsidR="007C711B">
          <w:rPr>
            <w:noProof/>
            <w:webHidden/>
          </w:rPr>
          <w:tab/>
        </w:r>
        <w:r w:rsidR="007C711B">
          <w:rPr>
            <w:noProof/>
            <w:webHidden/>
          </w:rPr>
          <w:fldChar w:fldCharType="begin"/>
        </w:r>
        <w:r w:rsidR="007C711B">
          <w:rPr>
            <w:noProof/>
            <w:webHidden/>
          </w:rPr>
          <w:instrText xml:space="preserve"> PAGEREF _Toc146786456 \h </w:instrText>
        </w:r>
        <w:r w:rsidR="007C711B">
          <w:rPr>
            <w:noProof/>
            <w:webHidden/>
          </w:rPr>
        </w:r>
        <w:r w:rsidR="007C711B">
          <w:rPr>
            <w:noProof/>
            <w:webHidden/>
          </w:rPr>
          <w:fldChar w:fldCharType="separate"/>
        </w:r>
        <w:r w:rsidR="007C711B">
          <w:rPr>
            <w:noProof/>
            <w:webHidden/>
          </w:rPr>
          <w:t>15</w:t>
        </w:r>
        <w:r w:rsidR="007C711B">
          <w:rPr>
            <w:noProof/>
            <w:webHidden/>
          </w:rPr>
          <w:fldChar w:fldCharType="end"/>
        </w:r>
      </w:hyperlink>
    </w:p>
    <w:p w14:paraId="2E3D510F" w14:textId="73D6BEF7" w:rsidR="007C711B" w:rsidRDefault="00000000">
      <w:pPr>
        <w:pStyle w:val="TOC2"/>
        <w:rPr>
          <w:rFonts w:asciiTheme="minorHAnsi" w:eastAsiaTheme="minorEastAsia" w:hAnsiTheme="minorHAnsi" w:cstheme="minorBidi"/>
          <w:noProof/>
          <w:szCs w:val="22"/>
          <w:lang w:val="en-AU" w:eastAsia="en-AU"/>
        </w:rPr>
      </w:pPr>
      <w:hyperlink w:anchor="_Toc146786457" w:history="1">
        <w:r w:rsidR="007C711B" w:rsidRPr="00AB5591">
          <w:rPr>
            <w:rStyle w:val="Hyperlink"/>
            <w:noProof/>
          </w:rPr>
          <w:t>Distribution of determinants of health</w:t>
        </w:r>
        <w:r w:rsidR="007C711B">
          <w:rPr>
            <w:noProof/>
            <w:webHidden/>
          </w:rPr>
          <w:tab/>
        </w:r>
        <w:r w:rsidR="007C711B">
          <w:rPr>
            <w:noProof/>
            <w:webHidden/>
          </w:rPr>
          <w:fldChar w:fldCharType="begin"/>
        </w:r>
        <w:r w:rsidR="007C711B">
          <w:rPr>
            <w:noProof/>
            <w:webHidden/>
          </w:rPr>
          <w:instrText xml:space="preserve"> PAGEREF _Toc146786457 \h </w:instrText>
        </w:r>
        <w:r w:rsidR="007C711B">
          <w:rPr>
            <w:noProof/>
            <w:webHidden/>
          </w:rPr>
        </w:r>
        <w:r w:rsidR="007C711B">
          <w:rPr>
            <w:noProof/>
            <w:webHidden/>
          </w:rPr>
          <w:fldChar w:fldCharType="separate"/>
        </w:r>
        <w:r w:rsidR="007C711B">
          <w:rPr>
            <w:noProof/>
            <w:webHidden/>
          </w:rPr>
          <w:t>16</w:t>
        </w:r>
        <w:r w:rsidR="007C711B">
          <w:rPr>
            <w:noProof/>
            <w:webHidden/>
          </w:rPr>
          <w:fldChar w:fldCharType="end"/>
        </w:r>
      </w:hyperlink>
    </w:p>
    <w:p w14:paraId="015B6566" w14:textId="33D89258" w:rsidR="007C711B" w:rsidRDefault="00000000">
      <w:pPr>
        <w:pStyle w:val="TOC2"/>
        <w:rPr>
          <w:rFonts w:asciiTheme="minorHAnsi" w:eastAsiaTheme="minorEastAsia" w:hAnsiTheme="minorHAnsi" w:cstheme="minorBidi"/>
          <w:noProof/>
          <w:szCs w:val="22"/>
          <w:lang w:val="en-AU" w:eastAsia="en-AU"/>
        </w:rPr>
      </w:pPr>
      <w:hyperlink w:anchor="_Toc146786458" w:history="1">
        <w:r w:rsidR="007C711B" w:rsidRPr="00AB5591">
          <w:rPr>
            <w:rStyle w:val="Hyperlink"/>
            <w:noProof/>
          </w:rPr>
          <w:t>System performance for Māori</w:t>
        </w:r>
        <w:r w:rsidR="007C711B">
          <w:rPr>
            <w:noProof/>
            <w:webHidden/>
          </w:rPr>
          <w:tab/>
        </w:r>
        <w:r w:rsidR="007C711B">
          <w:rPr>
            <w:noProof/>
            <w:webHidden/>
          </w:rPr>
          <w:fldChar w:fldCharType="begin"/>
        </w:r>
        <w:r w:rsidR="007C711B">
          <w:rPr>
            <w:noProof/>
            <w:webHidden/>
          </w:rPr>
          <w:instrText xml:space="preserve"> PAGEREF _Toc146786458 \h </w:instrText>
        </w:r>
        <w:r w:rsidR="007C711B">
          <w:rPr>
            <w:noProof/>
            <w:webHidden/>
          </w:rPr>
        </w:r>
        <w:r w:rsidR="007C711B">
          <w:rPr>
            <w:noProof/>
            <w:webHidden/>
          </w:rPr>
          <w:fldChar w:fldCharType="separate"/>
        </w:r>
        <w:r w:rsidR="007C711B">
          <w:rPr>
            <w:noProof/>
            <w:webHidden/>
          </w:rPr>
          <w:t>18</w:t>
        </w:r>
        <w:r w:rsidR="007C711B">
          <w:rPr>
            <w:noProof/>
            <w:webHidden/>
          </w:rPr>
          <w:fldChar w:fldCharType="end"/>
        </w:r>
      </w:hyperlink>
    </w:p>
    <w:p w14:paraId="2A4DAF55" w14:textId="2FC00BA6" w:rsidR="007C711B" w:rsidRDefault="00000000">
      <w:pPr>
        <w:pStyle w:val="TOC1"/>
        <w:rPr>
          <w:rFonts w:asciiTheme="minorHAnsi" w:eastAsiaTheme="minorEastAsia" w:hAnsiTheme="minorHAnsi" w:cstheme="minorBidi"/>
          <w:noProof/>
          <w:sz w:val="22"/>
          <w:szCs w:val="22"/>
          <w:lang w:val="en-AU" w:eastAsia="en-AU"/>
        </w:rPr>
      </w:pPr>
      <w:hyperlink w:anchor="_Toc146786459" w:history="1">
        <w:r w:rsidR="007C711B" w:rsidRPr="00AB5591">
          <w:rPr>
            <w:rStyle w:val="Hyperlink"/>
            <w:noProof/>
          </w:rPr>
          <w:t>Priority areas for action</w:t>
        </w:r>
        <w:r w:rsidR="007C711B">
          <w:rPr>
            <w:noProof/>
            <w:webHidden/>
          </w:rPr>
          <w:tab/>
        </w:r>
        <w:r w:rsidR="007C711B">
          <w:rPr>
            <w:noProof/>
            <w:webHidden/>
          </w:rPr>
          <w:fldChar w:fldCharType="begin"/>
        </w:r>
        <w:r w:rsidR="007C711B">
          <w:rPr>
            <w:noProof/>
            <w:webHidden/>
          </w:rPr>
          <w:instrText xml:space="preserve"> PAGEREF _Toc146786459 \h </w:instrText>
        </w:r>
        <w:r w:rsidR="007C711B">
          <w:rPr>
            <w:noProof/>
            <w:webHidden/>
          </w:rPr>
        </w:r>
        <w:r w:rsidR="007C711B">
          <w:rPr>
            <w:noProof/>
            <w:webHidden/>
          </w:rPr>
          <w:fldChar w:fldCharType="separate"/>
        </w:r>
        <w:r w:rsidR="007C711B">
          <w:rPr>
            <w:noProof/>
            <w:webHidden/>
          </w:rPr>
          <w:t>20</w:t>
        </w:r>
        <w:r w:rsidR="007C711B">
          <w:rPr>
            <w:noProof/>
            <w:webHidden/>
          </w:rPr>
          <w:fldChar w:fldCharType="end"/>
        </w:r>
      </w:hyperlink>
    </w:p>
    <w:p w14:paraId="014C08FB" w14:textId="5BA6ADDD" w:rsidR="007C711B" w:rsidRDefault="00000000">
      <w:pPr>
        <w:pStyle w:val="TOC2"/>
        <w:rPr>
          <w:rFonts w:asciiTheme="minorHAnsi" w:eastAsiaTheme="minorEastAsia" w:hAnsiTheme="minorHAnsi" w:cstheme="minorBidi"/>
          <w:noProof/>
          <w:szCs w:val="22"/>
          <w:lang w:val="en-AU" w:eastAsia="en-AU"/>
        </w:rPr>
      </w:pPr>
      <w:hyperlink w:anchor="_Toc146786460" w:history="1">
        <w:r w:rsidR="007C711B" w:rsidRPr="00AB5591">
          <w:rPr>
            <w:rStyle w:val="Hyperlink"/>
            <w:noProof/>
          </w:rPr>
          <w:t>Priority 1: Enabling whānau, hapū, iwi and Māori community leadership, decision-making and governance at all levels</w:t>
        </w:r>
        <w:r w:rsidR="007C711B">
          <w:rPr>
            <w:noProof/>
            <w:webHidden/>
          </w:rPr>
          <w:tab/>
        </w:r>
        <w:r w:rsidR="007C711B">
          <w:rPr>
            <w:noProof/>
            <w:webHidden/>
          </w:rPr>
          <w:fldChar w:fldCharType="begin"/>
        </w:r>
        <w:r w:rsidR="007C711B">
          <w:rPr>
            <w:noProof/>
            <w:webHidden/>
          </w:rPr>
          <w:instrText xml:space="preserve"> PAGEREF _Toc146786460 \h </w:instrText>
        </w:r>
        <w:r w:rsidR="007C711B">
          <w:rPr>
            <w:noProof/>
            <w:webHidden/>
          </w:rPr>
        </w:r>
        <w:r w:rsidR="007C711B">
          <w:rPr>
            <w:noProof/>
            <w:webHidden/>
          </w:rPr>
          <w:fldChar w:fldCharType="separate"/>
        </w:r>
        <w:r w:rsidR="007C711B">
          <w:rPr>
            <w:noProof/>
            <w:webHidden/>
          </w:rPr>
          <w:t>21</w:t>
        </w:r>
        <w:r w:rsidR="007C711B">
          <w:rPr>
            <w:noProof/>
            <w:webHidden/>
          </w:rPr>
          <w:fldChar w:fldCharType="end"/>
        </w:r>
      </w:hyperlink>
    </w:p>
    <w:p w14:paraId="5D012D88" w14:textId="56C2404E" w:rsidR="007C711B" w:rsidRDefault="00000000">
      <w:pPr>
        <w:pStyle w:val="TOC2"/>
        <w:rPr>
          <w:rFonts w:asciiTheme="minorHAnsi" w:eastAsiaTheme="minorEastAsia" w:hAnsiTheme="minorHAnsi" w:cstheme="minorBidi"/>
          <w:noProof/>
          <w:szCs w:val="22"/>
          <w:lang w:val="en-AU" w:eastAsia="en-AU"/>
        </w:rPr>
      </w:pPr>
      <w:hyperlink w:anchor="_Toc146786461" w:history="1">
        <w:r w:rsidR="007C711B" w:rsidRPr="00AB5591">
          <w:rPr>
            <w:rStyle w:val="Hyperlink"/>
            <w:noProof/>
          </w:rPr>
          <w:t>Priority 2: Strengthening whole-of-government commitment to Māori health</w:t>
        </w:r>
        <w:r w:rsidR="007C711B">
          <w:rPr>
            <w:noProof/>
            <w:webHidden/>
          </w:rPr>
          <w:tab/>
        </w:r>
        <w:r w:rsidR="007C711B">
          <w:rPr>
            <w:noProof/>
            <w:webHidden/>
          </w:rPr>
          <w:fldChar w:fldCharType="begin"/>
        </w:r>
        <w:r w:rsidR="007C711B">
          <w:rPr>
            <w:noProof/>
            <w:webHidden/>
          </w:rPr>
          <w:instrText xml:space="preserve"> PAGEREF _Toc146786461 \h </w:instrText>
        </w:r>
        <w:r w:rsidR="007C711B">
          <w:rPr>
            <w:noProof/>
            <w:webHidden/>
          </w:rPr>
        </w:r>
        <w:r w:rsidR="007C711B">
          <w:rPr>
            <w:noProof/>
            <w:webHidden/>
          </w:rPr>
          <w:fldChar w:fldCharType="separate"/>
        </w:r>
        <w:r w:rsidR="007C711B">
          <w:rPr>
            <w:noProof/>
            <w:webHidden/>
          </w:rPr>
          <w:t>24</w:t>
        </w:r>
        <w:r w:rsidR="007C711B">
          <w:rPr>
            <w:noProof/>
            <w:webHidden/>
          </w:rPr>
          <w:fldChar w:fldCharType="end"/>
        </w:r>
      </w:hyperlink>
    </w:p>
    <w:p w14:paraId="113CA047" w14:textId="428AAEF6" w:rsidR="007C711B" w:rsidRDefault="00000000">
      <w:pPr>
        <w:pStyle w:val="TOC2"/>
        <w:rPr>
          <w:rFonts w:asciiTheme="minorHAnsi" w:eastAsiaTheme="minorEastAsia" w:hAnsiTheme="minorHAnsi" w:cstheme="minorBidi"/>
          <w:noProof/>
          <w:szCs w:val="22"/>
          <w:lang w:val="en-AU" w:eastAsia="en-AU"/>
        </w:rPr>
      </w:pPr>
      <w:hyperlink w:anchor="_Toc146786462" w:history="1">
        <w:r w:rsidR="007C711B" w:rsidRPr="00AB5591">
          <w:rPr>
            <w:rStyle w:val="Hyperlink"/>
            <w:noProof/>
          </w:rPr>
          <w:t>Priority 3: Growing the Māori health workforce and sector to match community needs</w:t>
        </w:r>
        <w:r w:rsidR="007C711B">
          <w:rPr>
            <w:noProof/>
            <w:webHidden/>
          </w:rPr>
          <w:tab/>
        </w:r>
        <w:r w:rsidR="007C711B">
          <w:rPr>
            <w:noProof/>
            <w:webHidden/>
          </w:rPr>
          <w:fldChar w:fldCharType="begin"/>
        </w:r>
        <w:r w:rsidR="007C711B">
          <w:rPr>
            <w:noProof/>
            <w:webHidden/>
          </w:rPr>
          <w:instrText xml:space="preserve"> PAGEREF _Toc146786462 \h </w:instrText>
        </w:r>
        <w:r w:rsidR="007C711B">
          <w:rPr>
            <w:noProof/>
            <w:webHidden/>
          </w:rPr>
        </w:r>
        <w:r w:rsidR="007C711B">
          <w:rPr>
            <w:noProof/>
            <w:webHidden/>
          </w:rPr>
          <w:fldChar w:fldCharType="separate"/>
        </w:r>
        <w:r w:rsidR="007C711B">
          <w:rPr>
            <w:noProof/>
            <w:webHidden/>
          </w:rPr>
          <w:t>27</w:t>
        </w:r>
        <w:r w:rsidR="007C711B">
          <w:rPr>
            <w:noProof/>
            <w:webHidden/>
          </w:rPr>
          <w:fldChar w:fldCharType="end"/>
        </w:r>
      </w:hyperlink>
    </w:p>
    <w:p w14:paraId="5DDD6D4D" w14:textId="14905EE7" w:rsidR="007C711B" w:rsidRDefault="00000000">
      <w:pPr>
        <w:pStyle w:val="TOC2"/>
        <w:rPr>
          <w:rFonts w:asciiTheme="minorHAnsi" w:eastAsiaTheme="minorEastAsia" w:hAnsiTheme="minorHAnsi" w:cstheme="minorBidi"/>
          <w:noProof/>
          <w:szCs w:val="22"/>
          <w:lang w:val="en-AU" w:eastAsia="en-AU"/>
        </w:rPr>
      </w:pPr>
      <w:hyperlink w:anchor="_Toc146786463" w:history="1">
        <w:r w:rsidR="007C711B" w:rsidRPr="00AB5591">
          <w:rPr>
            <w:rStyle w:val="Hyperlink"/>
            <w:noProof/>
          </w:rPr>
          <w:t>Priority 4: Enabling culturally safe, whānau-centred and preventative primary health care</w:t>
        </w:r>
        <w:r w:rsidR="007C711B">
          <w:rPr>
            <w:noProof/>
            <w:webHidden/>
          </w:rPr>
          <w:tab/>
        </w:r>
        <w:r w:rsidR="007C711B">
          <w:rPr>
            <w:noProof/>
            <w:webHidden/>
          </w:rPr>
          <w:fldChar w:fldCharType="begin"/>
        </w:r>
        <w:r w:rsidR="007C711B">
          <w:rPr>
            <w:noProof/>
            <w:webHidden/>
          </w:rPr>
          <w:instrText xml:space="preserve"> PAGEREF _Toc146786463 \h </w:instrText>
        </w:r>
        <w:r w:rsidR="007C711B">
          <w:rPr>
            <w:noProof/>
            <w:webHidden/>
          </w:rPr>
        </w:r>
        <w:r w:rsidR="007C711B">
          <w:rPr>
            <w:noProof/>
            <w:webHidden/>
          </w:rPr>
          <w:fldChar w:fldCharType="separate"/>
        </w:r>
        <w:r w:rsidR="007C711B">
          <w:rPr>
            <w:noProof/>
            <w:webHidden/>
          </w:rPr>
          <w:t>30</w:t>
        </w:r>
        <w:r w:rsidR="007C711B">
          <w:rPr>
            <w:noProof/>
            <w:webHidden/>
          </w:rPr>
          <w:fldChar w:fldCharType="end"/>
        </w:r>
      </w:hyperlink>
    </w:p>
    <w:p w14:paraId="12B714F1" w14:textId="4BC2D268" w:rsidR="007C711B" w:rsidRDefault="00000000">
      <w:pPr>
        <w:pStyle w:val="TOC2"/>
        <w:rPr>
          <w:rFonts w:asciiTheme="minorHAnsi" w:eastAsiaTheme="minorEastAsia" w:hAnsiTheme="minorHAnsi" w:cstheme="minorBidi"/>
          <w:noProof/>
          <w:szCs w:val="22"/>
          <w:lang w:val="en-AU" w:eastAsia="en-AU"/>
        </w:rPr>
      </w:pPr>
      <w:hyperlink w:anchor="_Toc146786464" w:history="1">
        <w:r w:rsidR="007C711B" w:rsidRPr="00AB5591">
          <w:rPr>
            <w:rStyle w:val="Hyperlink"/>
            <w:noProof/>
          </w:rPr>
          <w:t>Priority 5: Ensuring accountability for system performance for Māori health</w:t>
        </w:r>
        <w:r w:rsidR="007C711B">
          <w:rPr>
            <w:noProof/>
            <w:webHidden/>
          </w:rPr>
          <w:tab/>
        </w:r>
        <w:r w:rsidR="007C711B">
          <w:rPr>
            <w:noProof/>
            <w:webHidden/>
          </w:rPr>
          <w:fldChar w:fldCharType="begin"/>
        </w:r>
        <w:r w:rsidR="007C711B">
          <w:rPr>
            <w:noProof/>
            <w:webHidden/>
          </w:rPr>
          <w:instrText xml:space="preserve"> PAGEREF _Toc146786464 \h </w:instrText>
        </w:r>
        <w:r w:rsidR="007C711B">
          <w:rPr>
            <w:noProof/>
            <w:webHidden/>
          </w:rPr>
        </w:r>
        <w:r w:rsidR="007C711B">
          <w:rPr>
            <w:noProof/>
            <w:webHidden/>
          </w:rPr>
          <w:fldChar w:fldCharType="separate"/>
        </w:r>
        <w:r w:rsidR="007C711B">
          <w:rPr>
            <w:noProof/>
            <w:webHidden/>
          </w:rPr>
          <w:t>34</w:t>
        </w:r>
        <w:r w:rsidR="007C711B">
          <w:rPr>
            <w:noProof/>
            <w:webHidden/>
          </w:rPr>
          <w:fldChar w:fldCharType="end"/>
        </w:r>
      </w:hyperlink>
    </w:p>
    <w:p w14:paraId="14AB1F98" w14:textId="55DB3CB0" w:rsidR="007C711B" w:rsidRDefault="00000000">
      <w:pPr>
        <w:pStyle w:val="TOC1"/>
        <w:rPr>
          <w:rFonts w:asciiTheme="minorHAnsi" w:eastAsiaTheme="minorEastAsia" w:hAnsiTheme="minorHAnsi" w:cstheme="minorBidi"/>
          <w:noProof/>
          <w:sz w:val="22"/>
          <w:szCs w:val="22"/>
          <w:lang w:val="en-AU" w:eastAsia="en-AU"/>
        </w:rPr>
      </w:pPr>
      <w:hyperlink w:anchor="_Toc146786465" w:history="1">
        <w:r w:rsidR="007C711B" w:rsidRPr="00AB5591">
          <w:rPr>
            <w:rStyle w:val="Hyperlink"/>
            <w:noProof/>
          </w:rPr>
          <w:t>Implementation through learning and innovation</w:t>
        </w:r>
        <w:r w:rsidR="007C711B">
          <w:rPr>
            <w:noProof/>
            <w:webHidden/>
          </w:rPr>
          <w:tab/>
        </w:r>
        <w:r w:rsidR="007C711B">
          <w:rPr>
            <w:noProof/>
            <w:webHidden/>
          </w:rPr>
          <w:fldChar w:fldCharType="begin"/>
        </w:r>
        <w:r w:rsidR="007C711B">
          <w:rPr>
            <w:noProof/>
            <w:webHidden/>
          </w:rPr>
          <w:instrText xml:space="preserve"> PAGEREF _Toc146786465 \h </w:instrText>
        </w:r>
        <w:r w:rsidR="007C711B">
          <w:rPr>
            <w:noProof/>
            <w:webHidden/>
          </w:rPr>
        </w:r>
        <w:r w:rsidR="007C711B">
          <w:rPr>
            <w:noProof/>
            <w:webHidden/>
          </w:rPr>
          <w:fldChar w:fldCharType="separate"/>
        </w:r>
        <w:r w:rsidR="007C711B">
          <w:rPr>
            <w:noProof/>
            <w:webHidden/>
          </w:rPr>
          <w:t>37</w:t>
        </w:r>
        <w:r w:rsidR="007C711B">
          <w:rPr>
            <w:noProof/>
            <w:webHidden/>
          </w:rPr>
          <w:fldChar w:fldCharType="end"/>
        </w:r>
      </w:hyperlink>
    </w:p>
    <w:p w14:paraId="03E7CCFC" w14:textId="745EFFF7" w:rsidR="007C711B" w:rsidRDefault="00000000">
      <w:pPr>
        <w:pStyle w:val="TOC2"/>
        <w:rPr>
          <w:rFonts w:asciiTheme="minorHAnsi" w:eastAsiaTheme="minorEastAsia" w:hAnsiTheme="minorHAnsi" w:cstheme="minorBidi"/>
          <w:noProof/>
          <w:szCs w:val="22"/>
          <w:lang w:val="en-AU" w:eastAsia="en-AU"/>
        </w:rPr>
      </w:pPr>
      <w:hyperlink w:anchor="_Toc146786466" w:history="1">
        <w:r w:rsidR="007C711B" w:rsidRPr="00AB5591">
          <w:rPr>
            <w:rStyle w:val="Hyperlink"/>
            <w:noProof/>
          </w:rPr>
          <w:t>A system based on whanaungatanga</w:t>
        </w:r>
        <w:r w:rsidR="007C711B">
          <w:rPr>
            <w:noProof/>
            <w:webHidden/>
          </w:rPr>
          <w:tab/>
        </w:r>
        <w:r w:rsidR="007C711B">
          <w:rPr>
            <w:noProof/>
            <w:webHidden/>
          </w:rPr>
          <w:fldChar w:fldCharType="begin"/>
        </w:r>
        <w:r w:rsidR="007C711B">
          <w:rPr>
            <w:noProof/>
            <w:webHidden/>
          </w:rPr>
          <w:instrText xml:space="preserve"> PAGEREF _Toc146786466 \h </w:instrText>
        </w:r>
        <w:r w:rsidR="007C711B">
          <w:rPr>
            <w:noProof/>
            <w:webHidden/>
          </w:rPr>
        </w:r>
        <w:r w:rsidR="007C711B">
          <w:rPr>
            <w:noProof/>
            <w:webHidden/>
          </w:rPr>
          <w:fldChar w:fldCharType="separate"/>
        </w:r>
        <w:r w:rsidR="007C711B">
          <w:rPr>
            <w:noProof/>
            <w:webHidden/>
          </w:rPr>
          <w:t>37</w:t>
        </w:r>
        <w:r w:rsidR="007C711B">
          <w:rPr>
            <w:noProof/>
            <w:webHidden/>
          </w:rPr>
          <w:fldChar w:fldCharType="end"/>
        </w:r>
      </w:hyperlink>
    </w:p>
    <w:p w14:paraId="6EAF8CF3" w14:textId="2DFA0CFD" w:rsidR="007C711B" w:rsidRDefault="00000000">
      <w:pPr>
        <w:pStyle w:val="TOC1"/>
        <w:rPr>
          <w:rFonts w:asciiTheme="minorHAnsi" w:eastAsiaTheme="minorEastAsia" w:hAnsiTheme="minorHAnsi" w:cstheme="minorBidi"/>
          <w:noProof/>
          <w:sz w:val="22"/>
          <w:szCs w:val="22"/>
          <w:lang w:val="en-AU" w:eastAsia="en-AU"/>
        </w:rPr>
      </w:pPr>
      <w:hyperlink w:anchor="_Toc146786467" w:history="1">
        <w:r w:rsidR="007C711B" w:rsidRPr="00AB5591">
          <w:rPr>
            <w:rStyle w:val="Hyperlink"/>
            <w:noProof/>
          </w:rPr>
          <w:t>Next steps</w:t>
        </w:r>
        <w:r w:rsidR="007C711B">
          <w:rPr>
            <w:noProof/>
            <w:webHidden/>
          </w:rPr>
          <w:tab/>
        </w:r>
        <w:r w:rsidR="007C711B">
          <w:rPr>
            <w:noProof/>
            <w:webHidden/>
          </w:rPr>
          <w:fldChar w:fldCharType="begin"/>
        </w:r>
        <w:r w:rsidR="007C711B">
          <w:rPr>
            <w:noProof/>
            <w:webHidden/>
          </w:rPr>
          <w:instrText xml:space="preserve"> PAGEREF _Toc146786467 \h </w:instrText>
        </w:r>
        <w:r w:rsidR="007C711B">
          <w:rPr>
            <w:noProof/>
            <w:webHidden/>
          </w:rPr>
        </w:r>
        <w:r w:rsidR="007C711B">
          <w:rPr>
            <w:noProof/>
            <w:webHidden/>
          </w:rPr>
          <w:fldChar w:fldCharType="separate"/>
        </w:r>
        <w:r w:rsidR="007C711B">
          <w:rPr>
            <w:noProof/>
            <w:webHidden/>
          </w:rPr>
          <w:t>39</w:t>
        </w:r>
        <w:r w:rsidR="007C711B">
          <w:rPr>
            <w:noProof/>
            <w:webHidden/>
          </w:rPr>
          <w:fldChar w:fldCharType="end"/>
        </w:r>
      </w:hyperlink>
    </w:p>
    <w:p w14:paraId="5FBF4953" w14:textId="0DBE9A51" w:rsidR="007C711B" w:rsidRDefault="00000000">
      <w:pPr>
        <w:pStyle w:val="TOC1"/>
        <w:rPr>
          <w:rFonts w:asciiTheme="minorHAnsi" w:eastAsiaTheme="minorEastAsia" w:hAnsiTheme="minorHAnsi" w:cstheme="minorBidi"/>
          <w:noProof/>
          <w:sz w:val="22"/>
          <w:szCs w:val="22"/>
          <w:lang w:val="en-AU" w:eastAsia="en-AU"/>
        </w:rPr>
      </w:pPr>
      <w:hyperlink w:anchor="_Toc146786468" w:history="1">
        <w:r w:rsidR="007C711B" w:rsidRPr="00AB5591">
          <w:rPr>
            <w:rStyle w:val="Hyperlink"/>
            <w:noProof/>
          </w:rPr>
          <w:t>References</w:t>
        </w:r>
        <w:r w:rsidR="007C711B">
          <w:rPr>
            <w:noProof/>
            <w:webHidden/>
          </w:rPr>
          <w:tab/>
        </w:r>
        <w:r w:rsidR="007C711B">
          <w:rPr>
            <w:noProof/>
            <w:webHidden/>
          </w:rPr>
          <w:fldChar w:fldCharType="begin"/>
        </w:r>
        <w:r w:rsidR="007C711B">
          <w:rPr>
            <w:noProof/>
            <w:webHidden/>
          </w:rPr>
          <w:instrText xml:space="preserve"> PAGEREF _Toc146786468 \h </w:instrText>
        </w:r>
        <w:r w:rsidR="007C711B">
          <w:rPr>
            <w:noProof/>
            <w:webHidden/>
          </w:rPr>
        </w:r>
        <w:r w:rsidR="007C711B">
          <w:rPr>
            <w:noProof/>
            <w:webHidden/>
          </w:rPr>
          <w:fldChar w:fldCharType="separate"/>
        </w:r>
        <w:r w:rsidR="007C711B">
          <w:rPr>
            <w:noProof/>
            <w:webHidden/>
          </w:rPr>
          <w:t>40</w:t>
        </w:r>
        <w:r w:rsidR="007C711B">
          <w:rPr>
            <w:noProof/>
            <w:webHidden/>
          </w:rPr>
          <w:fldChar w:fldCharType="end"/>
        </w:r>
      </w:hyperlink>
    </w:p>
    <w:p w14:paraId="486CE984" w14:textId="2F35CB62" w:rsidR="007C711B" w:rsidRDefault="00000000">
      <w:pPr>
        <w:pStyle w:val="TOC1"/>
        <w:rPr>
          <w:rFonts w:asciiTheme="minorHAnsi" w:eastAsiaTheme="minorEastAsia" w:hAnsiTheme="minorHAnsi" w:cstheme="minorBidi"/>
          <w:noProof/>
          <w:sz w:val="22"/>
          <w:szCs w:val="22"/>
          <w:lang w:val="en-AU" w:eastAsia="en-AU"/>
        </w:rPr>
      </w:pPr>
      <w:hyperlink w:anchor="_Toc146786469" w:history="1">
        <w:r w:rsidR="007C711B" w:rsidRPr="00AB5591">
          <w:rPr>
            <w:rStyle w:val="Hyperlink"/>
            <w:noProof/>
          </w:rPr>
          <w:t>Appendix 1: Principles</w:t>
        </w:r>
        <w:r w:rsidR="007C711B">
          <w:rPr>
            <w:noProof/>
            <w:webHidden/>
          </w:rPr>
          <w:tab/>
        </w:r>
        <w:r w:rsidR="007C711B">
          <w:rPr>
            <w:noProof/>
            <w:webHidden/>
          </w:rPr>
          <w:fldChar w:fldCharType="begin"/>
        </w:r>
        <w:r w:rsidR="007C711B">
          <w:rPr>
            <w:noProof/>
            <w:webHidden/>
          </w:rPr>
          <w:instrText xml:space="preserve"> PAGEREF _Toc146786469 \h </w:instrText>
        </w:r>
        <w:r w:rsidR="007C711B">
          <w:rPr>
            <w:noProof/>
            <w:webHidden/>
          </w:rPr>
        </w:r>
        <w:r w:rsidR="007C711B">
          <w:rPr>
            <w:noProof/>
            <w:webHidden/>
          </w:rPr>
          <w:fldChar w:fldCharType="separate"/>
        </w:r>
        <w:r w:rsidR="007C711B">
          <w:rPr>
            <w:noProof/>
            <w:webHidden/>
          </w:rPr>
          <w:t>43</w:t>
        </w:r>
        <w:r w:rsidR="007C711B">
          <w:rPr>
            <w:noProof/>
            <w:webHidden/>
          </w:rPr>
          <w:fldChar w:fldCharType="end"/>
        </w:r>
      </w:hyperlink>
    </w:p>
    <w:p w14:paraId="15474A2B" w14:textId="385142D9" w:rsidR="007C711B" w:rsidRDefault="00000000">
      <w:pPr>
        <w:pStyle w:val="TOC2"/>
        <w:rPr>
          <w:rFonts w:asciiTheme="minorHAnsi" w:eastAsiaTheme="minorEastAsia" w:hAnsiTheme="minorHAnsi" w:cstheme="minorBidi"/>
          <w:noProof/>
          <w:szCs w:val="22"/>
          <w:lang w:val="en-AU" w:eastAsia="en-AU"/>
        </w:rPr>
      </w:pPr>
      <w:hyperlink w:anchor="_Toc146786470" w:history="1">
        <w:r w:rsidR="007C711B" w:rsidRPr="00AB5591">
          <w:rPr>
            <w:rStyle w:val="Hyperlink"/>
            <w:noProof/>
          </w:rPr>
          <w:t xml:space="preserve">Alignment of Te Tiriti principles based on the </w:t>
        </w:r>
        <w:r w:rsidR="007C711B" w:rsidRPr="00AB5591">
          <w:rPr>
            <w:rStyle w:val="Hyperlink"/>
            <w:i/>
            <w:iCs/>
            <w:noProof/>
          </w:rPr>
          <w:t>Hauora</w:t>
        </w:r>
        <w:r w:rsidR="007C711B" w:rsidRPr="00AB5591">
          <w:rPr>
            <w:rStyle w:val="Hyperlink"/>
            <w:noProof/>
          </w:rPr>
          <w:t xml:space="preserve"> report and the health sector principles in the Pae Ora Act</w:t>
        </w:r>
        <w:r w:rsidR="007C711B">
          <w:rPr>
            <w:noProof/>
            <w:webHidden/>
          </w:rPr>
          <w:tab/>
        </w:r>
        <w:r w:rsidR="007C711B">
          <w:rPr>
            <w:noProof/>
            <w:webHidden/>
          </w:rPr>
          <w:fldChar w:fldCharType="begin"/>
        </w:r>
        <w:r w:rsidR="007C711B">
          <w:rPr>
            <w:noProof/>
            <w:webHidden/>
          </w:rPr>
          <w:instrText xml:space="preserve"> PAGEREF _Toc146786470 \h </w:instrText>
        </w:r>
        <w:r w:rsidR="007C711B">
          <w:rPr>
            <w:noProof/>
            <w:webHidden/>
          </w:rPr>
        </w:r>
        <w:r w:rsidR="007C711B">
          <w:rPr>
            <w:noProof/>
            <w:webHidden/>
          </w:rPr>
          <w:fldChar w:fldCharType="separate"/>
        </w:r>
        <w:r w:rsidR="007C711B">
          <w:rPr>
            <w:noProof/>
            <w:webHidden/>
          </w:rPr>
          <w:t>43</w:t>
        </w:r>
        <w:r w:rsidR="007C711B">
          <w:rPr>
            <w:noProof/>
            <w:webHidden/>
          </w:rPr>
          <w:fldChar w:fldCharType="end"/>
        </w:r>
      </w:hyperlink>
    </w:p>
    <w:p w14:paraId="6AF50599" w14:textId="2ECDBABF" w:rsidR="007C711B" w:rsidRDefault="00000000">
      <w:pPr>
        <w:pStyle w:val="TOC1"/>
        <w:rPr>
          <w:rFonts w:asciiTheme="minorHAnsi" w:eastAsiaTheme="minorEastAsia" w:hAnsiTheme="minorHAnsi" w:cstheme="minorBidi"/>
          <w:noProof/>
          <w:sz w:val="22"/>
          <w:szCs w:val="22"/>
          <w:lang w:val="en-AU" w:eastAsia="en-AU"/>
        </w:rPr>
      </w:pPr>
      <w:hyperlink w:anchor="_Toc146786471" w:history="1">
        <w:r w:rsidR="007C711B" w:rsidRPr="00AB5591">
          <w:rPr>
            <w:rStyle w:val="Hyperlink"/>
            <w:noProof/>
          </w:rPr>
          <w:t>Appendix 2: Definition of pae ora</w:t>
        </w:r>
        <w:r w:rsidR="007C711B">
          <w:rPr>
            <w:noProof/>
            <w:webHidden/>
          </w:rPr>
          <w:tab/>
        </w:r>
        <w:r w:rsidR="007C711B">
          <w:rPr>
            <w:noProof/>
            <w:webHidden/>
          </w:rPr>
          <w:fldChar w:fldCharType="begin"/>
        </w:r>
        <w:r w:rsidR="007C711B">
          <w:rPr>
            <w:noProof/>
            <w:webHidden/>
          </w:rPr>
          <w:instrText xml:space="preserve"> PAGEREF _Toc146786471 \h </w:instrText>
        </w:r>
        <w:r w:rsidR="007C711B">
          <w:rPr>
            <w:noProof/>
            <w:webHidden/>
          </w:rPr>
        </w:r>
        <w:r w:rsidR="007C711B">
          <w:rPr>
            <w:noProof/>
            <w:webHidden/>
          </w:rPr>
          <w:fldChar w:fldCharType="separate"/>
        </w:r>
        <w:r w:rsidR="007C711B">
          <w:rPr>
            <w:noProof/>
            <w:webHidden/>
          </w:rPr>
          <w:t>45</w:t>
        </w:r>
        <w:r w:rsidR="007C711B">
          <w:rPr>
            <w:noProof/>
            <w:webHidden/>
          </w:rPr>
          <w:fldChar w:fldCharType="end"/>
        </w:r>
      </w:hyperlink>
    </w:p>
    <w:p w14:paraId="54E49E57" w14:textId="4D1D0C1E" w:rsidR="007C711B" w:rsidRDefault="00000000">
      <w:pPr>
        <w:pStyle w:val="TOC1"/>
        <w:rPr>
          <w:rFonts w:asciiTheme="minorHAnsi" w:eastAsiaTheme="minorEastAsia" w:hAnsiTheme="minorHAnsi" w:cstheme="minorBidi"/>
          <w:noProof/>
          <w:sz w:val="22"/>
          <w:szCs w:val="22"/>
          <w:lang w:val="en-AU" w:eastAsia="en-AU"/>
        </w:rPr>
      </w:pPr>
      <w:hyperlink w:anchor="_Toc146786472" w:history="1">
        <w:r w:rsidR="007C711B" w:rsidRPr="00AB5591">
          <w:rPr>
            <w:rStyle w:val="Hyperlink"/>
            <w:noProof/>
          </w:rPr>
          <w:t>Appendix 3: Tiriti o Waitangi framework</w:t>
        </w:r>
        <w:r w:rsidR="007C711B">
          <w:rPr>
            <w:noProof/>
            <w:webHidden/>
          </w:rPr>
          <w:tab/>
        </w:r>
        <w:r w:rsidR="007C711B">
          <w:rPr>
            <w:noProof/>
            <w:webHidden/>
          </w:rPr>
          <w:fldChar w:fldCharType="begin"/>
        </w:r>
        <w:r w:rsidR="007C711B">
          <w:rPr>
            <w:noProof/>
            <w:webHidden/>
          </w:rPr>
          <w:instrText xml:space="preserve"> PAGEREF _Toc146786472 \h </w:instrText>
        </w:r>
        <w:r w:rsidR="007C711B">
          <w:rPr>
            <w:noProof/>
            <w:webHidden/>
          </w:rPr>
        </w:r>
        <w:r w:rsidR="007C711B">
          <w:rPr>
            <w:noProof/>
            <w:webHidden/>
          </w:rPr>
          <w:fldChar w:fldCharType="separate"/>
        </w:r>
        <w:r w:rsidR="007C711B">
          <w:rPr>
            <w:noProof/>
            <w:webHidden/>
          </w:rPr>
          <w:t>46</w:t>
        </w:r>
        <w:r w:rsidR="007C711B">
          <w:rPr>
            <w:noProof/>
            <w:webHidden/>
          </w:rPr>
          <w:fldChar w:fldCharType="end"/>
        </w:r>
      </w:hyperlink>
    </w:p>
    <w:p w14:paraId="133A9219" w14:textId="619B4ED6" w:rsidR="00C86248" w:rsidRDefault="00681A3D">
      <w:r>
        <w:rPr>
          <w:rFonts w:ascii="Segoe UI Semibold" w:hAnsi="Segoe UI Semibold"/>
          <w:b/>
          <w:sz w:val="24"/>
        </w:rPr>
        <w:fldChar w:fldCharType="end"/>
      </w:r>
    </w:p>
    <w:p w14:paraId="49038387" w14:textId="77777777" w:rsidR="003A5FEA" w:rsidRDefault="003A5FEA" w:rsidP="001D3E4E">
      <w:pPr>
        <w:pStyle w:val="TOC1"/>
        <w:keepNext/>
      </w:pPr>
      <w:r>
        <w:t>List of Figures</w:t>
      </w:r>
    </w:p>
    <w:p w14:paraId="75D4EEA1" w14:textId="112EED58" w:rsidR="00681A3D" w:rsidRDefault="00681A3D">
      <w:pPr>
        <w:pStyle w:val="TOC3"/>
        <w:rPr>
          <w:rFonts w:asciiTheme="minorHAnsi" w:eastAsiaTheme="minorEastAsia" w:hAnsiTheme="minorHAnsi" w:cstheme="minorBidi"/>
          <w:noProof/>
          <w:sz w:val="22"/>
          <w:szCs w:val="22"/>
          <w:lang w:eastAsia="en-NZ"/>
        </w:rPr>
      </w:pPr>
      <w:r>
        <w:fldChar w:fldCharType="begin"/>
      </w:r>
      <w:r>
        <w:instrText xml:space="preserve"> TOC \h \z \t "Figure,3" </w:instrText>
      </w:r>
      <w:r>
        <w:fldChar w:fldCharType="separate"/>
      </w:r>
      <w:hyperlink w:anchor="_Toc139976186" w:history="1">
        <w:r w:rsidRPr="00C4483F">
          <w:rPr>
            <w:rStyle w:val="Hyperlink"/>
            <w:noProof/>
          </w:rPr>
          <w:t>Figure 1: Population projections, by prioritised ethnic group, 2018 - 2043</w:t>
        </w:r>
        <w:r>
          <w:rPr>
            <w:noProof/>
            <w:webHidden/>
          </w:rPr>
          <w:tab/>
        </w:r>
        <w:r>
          <w:rPr>
            <w:noProof/>
            <w:webHidden/>
          </w:rPr>
          <w:fldChar w:fldCharType="begin"/>
        </w:r>
        <w:r>
          <w:rPr>
            <w:noProof/>
            <w:webHidden/>
          </w:rPr>
          <w:instrText xml:space="preserve"> PAGEREF _Toc139976186 \h </w:instrText>
        </w:r>
        <w:r>
          <w:rPr>
            <w:noProof/>
            <w:webHidden/>
          </w:rPr>
        </w:r>
        <w:r>
          <w:rPr>
            <w:noProof/>
            <w:webHidden/>
          </w:rPr>
          <w:fldChar w:fldCharType="separate"/>
        </w:r>
        <w:r w:rsidR="000D2FD1">
          <w:rPr>
            <w:noProof/>
            <w:webHidden/>
          </w:rPr>
          <w:t>14</w:t>
        </w:r>
        <w:r>
          <w:rPr>
            <w:noProof/>
            <w:webHidden/>
          </w:rPr>
          <w:fldChar w:fldCharType="end"/>
        </w:r>
      </w:hyperlink>
    </w:p>
    <w:p w14:paraId="04D3A010" w14:textId="4002DEDB" w:rsidR="00681A3D" w:rsidRDefault="00000000">
      <w:pPr>
        <w:pStyle w:val="TOC3"/>
        <w:rPr>
          <w:rFonts w:asciiTheme="minorHAnsi" w:eastAsiaTheme="minorEastAsia" w:hAnsiTheme="minorHAnsi" w:cstheme="minorBidi"/>
          <w:noProof/>
          <w:sz w:val="22"/>
          <w:szCs w:val="22"/>
          <w:lang w:eastAsia="en-NZ"/>
        </w:rPr>
      </w:pPr>
      <w:hyperlink w:anchor="_Toc139976187" w:history="1">
        <w:r w:rsidR="00681A3D" w:rsidRPr="00C4483F">
          <w:rPr>
            <w:rStyle w:val="Hyperlink"/>
            <w:noProof/>
          </w:rPr>
          <w:t>Figure 2: Age in years, in which at least 50% of the population have at least one long-term condition, by ethnic group, 2020</w:t>
        </w:r>
        <w:r w:rsidR="00681A3D">
          <w:rPr>
            <w:noProof/>
            <w:webHidden/>
          </w:rPr>
          <w:tab/>
        </w:r>
        <w:r w:rsidR="00681A3D">
          <w:rPr>
            <w:noProof/>
            <w:webHidden/>
          </w:rPr>
          <w:fldChar w:fldCharType="begin"/>
        </w:r>
        <w:r w:rsidR="00681A3D">
          <w:rPr>
            <w:noProof/>
            <w:webHidden/>
          </w:rPr>
          <w:instrText xml:space="preserve"> PAGEREF _Toc139976187 \h </w:instrText>
        </w:r>
        <w:r w:rsidR="00681A3D">
          <w:rPr>
            <w:noProof/>
            <w:webHidden/>
          </w:rPr>
        </w:r>
        <w:r w:rsidR="00681A3D">
          <w:rPr>
            <w:noProof/>
            <w:webHidden/>
          </w:rPr>
          <w:fldChar w:fldCharType="separate"/>
        </w:r>
        <w:r w:rsidR="000D2FD1">
          <w:rPr>
            <w:noProof/>
            <w:webHidden/>
          </w:rPr>
          <w:t>16</w:t>
        </w:r>
        <w:r w:rsidR="00681A3D">
          <w:rPr>
            <w:noProof/>
            <w:webHidden/>
          </w:rPr>
          <w:fldChar w:fldCharType="end"/>
        </w:r>
      </w:hyperlink>
    </w:p>
    <w:p w14:paraId="45B025CF" w14:textId="42DFB760" w:rsidR="00681A3D" w:rsidRDefault="00000000">
      <w:pPr>
        <w:pStyle w:val="TOC3"/>
        <w:rPr>
          <w:rFonts w:asciiTheme="minorHAnsi" w:eastAsiaTheme="minorEastAsia" w:hAnsiTheme="minorHAnsi" w:cstheme="minorBidi"/>
          <w:noProof/>
          <w:sz w:val="22"/>
          <w:szCs w:val="22"/>
          <w:lang w:eastAsia="en-NZ"/>
        </w:rPr>
      </w:pPr>
      <w:hyperlink w:anchor="_Toc139976188" w:history="1">
        <w:r w:rsidR="00681A3D" w:rsidRPr="00C4483F">
          <w:rPr>
            <w:rStyle w:val="Hyperlink"/>
            <w:noProof/>
          </w:rPr>
          <w:t>Figure 3: Percentage of ethnic group living in each deprivation quintile, 2022</w:t>
        </w:r>
        <w:r w:rsidR="00681A3D">
          <w:rPr>
            <w:noProof/>
            <w:webHidden/>
          </w:rPr>
          <w:tab/>
        </w:r>
        <w:r w:rsidR="00681A3D">
          <w:rPr>
            <w:noProof/>
            <w:webHidden/>
          </w:rPr>
          <w:fldChar w:fldCharType="begin"/>
        </w:r>
        <w:r w:rsidR="00681A3D">
          <w:rPr>
            <w:noProof/>
            <w:webHidden/>
          </w:rPr>
          <w:instrText xml:space="preserve"> PAGEREF _Toc139976188 \h </w:instrText>
        </w:r>
        <w:r w:rsidR="00681A3D">
          <w:rPr>
            <w:noProof/>
            <w:webHidden/>
          </w:rPr>
        </w:r>
        <w:r w:rsidR="00681A3D">
          <w:rPr>
            <w:noProof/>
            <w:webHidden/>
          </w:rPr>
          <w:fldChar w:fldCharType="separate"/>
        </w:r>
        <w:r w:rsidR="000D2FD1">
          <w:rPr>
            <w:noProof/>
            <w:webHidden/>
          </w:rPr>
          <w:t>17</w:t>
        </w:r>
        <w:r w:rsidR="00681A3D">
          <w:rPr>
            <w:noProof/>
            <w:webHidden/>
          </w:rPr>
          <w:fldChar w:fldCharType="end"/>
        </w:r>
      </w:hyperlink>
    </w:p>
    <w:p w14:paraId="11A73F2F" w14:textId="33A29A0F" w:rsidR="00681A3D" w:rsidRDefault="00000000">
      <w:pPr>
        <w:pStyle w:val="TOC3"/>
        <w:rPr>
          <w:rFonts w:asciiTheme="minorHAnsi" w:eastAsiaTheme="minorEastAsia" w:hAnsiTheme="minorHAnsi" w:cstheme="minorBidi"/>
          <w:noProof/>
          <w:sz w:val="22"/>
          <w:szCs w:val="22"/>
          <w:lang w:eastAsia="en-NZ"/>
        </w:rPr>
      </w:pPr>
      <w:hyperlink w:anchor="_Toc139976189" w:history="1">
        <w:r w:rsidR="00681A3D" w:rsidRPr="00C4483F">
          <w:rPr>
            <w:rStyle w:val="Hyperlink"/>
            <w:noProof/>
          </w:rPr>
          <w:t>Figure 4: Percent of Māori in the Nursing, Medical (doctors), and Midwifery workforce, 2005 - 2022</w:t>
        </w:r>
        <w:r w:rsidR="00681A3D">
          <w:rPr>
            <w:noProof/>
            <w:webHidden/>
          </w:rPr>
          <w:tab/>
        </w:r>
        <w:r w:rsidR="00681A3D">
          <w:rPr>
            <w:noProof/>
            <w:webHidden/>
          </w:rPr>
          <w:fldChar w:fldCharType="begin"/>
        </w:r>
        <w:r w:rsidR="00681A3D">
          <w:rPr>
            <w:noProof/>
            <w:webHidden/>
          </w:rPr>
          <w:instrText xml:space="preserve"> PAGEREF _Toc139976189 \h </w:instrText>
        </w:r>
        <w:r w:rsidR="00681A3D">
          <w:rPr>
            <w:noProof/>
            <w:webHidden/>
          </w:rPr>
        </w:r>
        <w:r w:rsidR="00681A3D">
          <w:rPr>
            <w:noProof/>
            <w:webHidden/>
          </w:rPr>
          <w:fldChar w:fldCharType="separate"/>
        </w:r>
        <w:r w:rsidR="000D2FD1">
          <w:rPr>
            <w:noProof/>
            <w:webHidden/>
          </w:rPr>
          <w:t>19</w:t>
        </w:r>
        <w:r w:rsidR="00681A3D">
          <w:rPr>
            <w:noProof/>
            <w:webHidden/>
          </w:rPr>
          <w:fldChar w:fldCharType="end"/>
        </w:r>
      </w:hyperlink>
    </w:p>
    <w:p w14:paraId="05CC63FD" w14:textId="582F9E67" w:rsidR="003A5FEA" w:rsidRDefault="00681A3D" w:rsidP="003A5FEA">
      <w:r>
        <w:fldChar w:fldCharType="end"/>
      </w:r>
    </w:p>
    <w:p w14:paraId="03333094" w14:textId="77777777" w:rsidR="001D3E4E" w:rsidRDefault="001D3E4E" w:rsidP="003A5FEA">
      <w:pPr>
        <w:sectPr w:rsidR="001D3E4E" w:rsidSect="0078658E">
          <w:headerReference w:type="even" r:id="rId23"/>
          <w:headerReference w:type="default" r:id="rId24"/>
          <w:footerReference w:type="even" r:id="rId25"/>
          <w:footerReference w:type="default" r:id="rId26"/>
          <w:pgSz w:w="11907" w:h="16840" w:code="9"/>
          <w:pgMar w:top="1418" w:right="1701" w:bottom="1134" w:left="1843" w:header="284" w:footer="425" w:gutter="284"/>
          <w:pgNumType w:fmt="lowerRoman"/>
          <w:cols w:space="720"/>
        </w:sectPr>
      </w:pPr>
    </w:p>
    <w:p w14:paraId="39BE2591" w14:textId="22B24C56" w:rsidR="008C2973" w:rsidRDefault="009444BB" w:rsidP="009444BB">
      <w:pPr>
        <w:pStyle w:val="Heading1"/>
        <w:spacing w:before="0"/>
        <w:rPr>
          <w:spacing w:val="0"/>
        </w:rPr>
      </w:pPr>
      <w:bookmarkStart w:id="3" w:name="_Toc146786441"/>
      <w:r w:rsidRPr="009444BB">
        <w:rPr>
          <w:spacing w:val="0"/>
        </w:rPr>
        <w:lastRenderedPageBreak/>
        <w:t>Executive summary</w:t>
      </w:r>
      <w:bookmarkEnd w:id="3"/>
    </w:p>
    <w:p w14:paraId="57F0960E" w14:textId="3E2FB0B8" w:rsidR="009444BB" w:rsidRDefault="009444BB" w:rsidP="009444BB">
      <w:pPr>
        <w:rPr>
          <w:rStyle w:val="normaltextrun"/>
          <w:rFonts w:cs="Segoe UI"/>
          <w:szCs w:val="21"/>
        </w:rPr>
      </w:pPr>
      <w:proofErr w:type="spellStart"/>
      <w:r w:rsidRPr="2EFF9808">
        <w:rPr>
          <w:rStyle w:val="normaltextrun"/>
          <w:rFonts w:cs="Segoe UI"/>
          <w:szCs w:val="21"/>
        </w:rPr>
        <w:t>Pae</w:t>
      </w:r>
      <w:proofErr w:type="spellEnd"/>
      <w:r w:rsidRPr="2EFF9808">
        <w:rPr>
          <w:rStyle w:val="normaltextrun"/>
          <w:rFonts w:cs="Segoe UI"/>
          <w:szCs w:val="21"/>
        </w:rPr>
        <w:t xml:space="preserve"> </w:t>
      </w:r>
      <w:proofErr w:type="spellStart"/>
      <w:r w:rsidRPr="2EFF9808">
        <w:rPr>
          <w:rStyle w:val="normaltextrun"/>
          <w:rFonts w:cs="Segoe UI"/>
          <w:szCs w:val="21"/>
        </w:rPr>
        <w:t>Tū</w:t>
      </w:r>
      <w:proofErr w:type="spellEnd"/>
      <w:r w:rsidRPr="2EFF9808">
        <w:rPr>
          <w:rStyle w:val="normaltextrun"/>
          <w:rFonts w:cs="Segoe UI"/>
          <w:szCs w:val="21"/>
        </w:rPr>
        <w:t>: Hauora Māori Strategy</w:t>
      </w:r>
      <w:r w:rsidR="008E159F">
        <w:rPr>
          <w:rStyle w:val="normaltextrun"/>
          <w:rFonts w:cs="Segoe UI"/>
          <w:szCs w:val="21"/>
        </w:rPr>
        <w:t xml:space="preserve"> (</w:t>
      </w:r>
      <w:proofErr w:type="spellStart"/>
      <w:r w:rsidR="008E159F">
        <w:rPr>
          <w:rStyle w:val="normaltextrun"/>
          <w:rFonts w:cs="Segoe UI"/>
          <w:szCs w:val="21"/>
        </w:rPr>
        <w:t>Pae</w:t>
      </w:r>
      <w:proofErr w:type="spellEnd"/>
      <w:r w:rsidR="008E159F">
        <w:rPr>
          <w:rStyle w:val="normaltextrun"/>
          <w:rFonts w:cs="Segoe UI"/>
          <w:szCs w:val="21"/>
        </w:rPr>
        <w:t xml:space="preserve"> </w:t>
      </w:r>
      <w:proofErr w:type="spellStart"/>
      <w:r w:rsidR="008E159F">
        <w:rPr>
          <w:rStyle w:val="normaltextrun"/>
          <w:rFonts w:cs="Segoe UI"/>
          <w:szCs w:val="21"/>
        </w:rPr>
        <w:t>Tū</w:t>
      </w:r>
      <w:proofErr w:type="spellEnd"/>
      <w:r w:rsidR="008E159F">
        <w:rPr>
          <w:rStyle w:val="normaltextrun"/>
          <w:rFonts w:cs="Segoe UI"/>
          <w:szCs w:val="21"/>
        </w:rPr>
        <w:t>)</w:t>
      </w:r>
      <w:r w:rsidRPr="2EFF9808">
        <w:rPr>
          <w:rStyle w:val="normaltextrun"/>
          <w:rFonts w:cs="Segoe UI"/>
          <w:szCs w:val="21"/>
        </w:rPr>
        <w:t xml:space="preserve"> is a </w:t>
      </w:r>
      <w:proofErr w:type="spellStart"/>
      <w:r w:rsidRPr="2EFF9808">
        <w:rPr>
          <w:rStyle w:val="normaltextrun"/>
          <w:rFonts w:cs="Segoe UI"/>
          <w:szCs w:val="21"/>
        </w:rPr>
        <w:t>karanga</w:t>
      </w:r>
      <w:proofErr w:type="spellEnd"/>
      <w:r w:rsidRPr="2EFF9808">
        <w:rPr>
          <w:rStyle w:val="normaltextrun"/>
          <w:rFonts w:cs="Segoe UI"/>
          <w:szCs w:val="21"/>
        </w:rPr>
        <w:t xml:space="preserve"> to the health system. It calls us to stand together as one in our commitment to honouring </w:t>
      </w:r>
      <w:proofErr w:type="spellStart"/>
      <w:r w:rsidRPr="2EFF9808">
        <w:rPr>
          <w:rStyle w:val="normaltextrun"/>
          <w:rFonts w:cs="Segoe UI"/>
          <w:szCs w:val="21"/>
        </w:rPr>
        <w:t>Te</w:t>
      </w:r>
      <w:proofErr w:type="spellEnd"/>
      <w:r w:rsidRPr="2EFF9808">
        <w:rPr>
          <w:rStyle w:val="normaltextrun"/>
          <w:rFonts w:cs="Segoe UI"/>
          <w:szCs w:val="21"/>
        </w:rPr>
        <w:t xml:space="preserve"> </w:t>
      </w:r>
      <w:proofErr w:type="spellStart"/>
      <w:r w:rsidRPr="2EFF9808">
        <w:rPr>
          <w:rStyle w:val="normaltextrun"/>
          <w:rFonts w:cs="Segoe UI"/>
          <w:szCs w:val="21"/>
        </w:rPr>
        <w:t>Tiriti</w:t>
      </w:r>
      <w:proofErr w:type="spellEnd"/>
      <w:r w:rsidRPr="2EFF9808">
        <w:rPr>
          <w:rStyle w:val="normaltextrun"/>
          <w:rFonts w:cs="Segoe UI"/>
          <w:szCs w:val="21"/>
        </w:rPr>
        <w:t xml:space="preserve"> o Waitangi and achieving health equity for Māori, and to accelerate our efforts towards </w:t>
      </w:r>
      <w:proofErr w:type="spellStart"/>
      <w:r w:rsidRPr="2EFF9808">
        <w:rPr>
          <w:rStyle w:val="normaltextrun"/>
          <w:rFonts w:cs="Segoe UI"/>
          <w:szCs w:val="21"/>
        </w:rPr>
        <w:t>pae</w:t>
      </w:r>
      <w:proofErr w:type="spellEnd"/>
      <w:r w:rsidRPr="2EFF9808">
        <w:rPr>
          <w:rStyle w:val="normaltextrun"/>
          <w:rFonts w:cs="Segoe UI"/>
          <w:szCs w:val="21"/>
        </w:rPr>
        <w:t xml:space="preserve"> </w:t>
      </w:r>
      <w:proofErr w:type="spellStart"/>
      <w:r w:rsidRPr="2EFF9808">
        <w:rPr>
          <w:rStyle w:val="normaltextrun"/>
          <w:rFonts w:cs="Segoe UI"/>
          <w:szCs w:val="21"/>
        </w:rPr>
        <w:t>ora</w:t>
      </w:r>
      <w:proofErr w:type="spellEnd"/>
      <w:r w:rsidRPr="2EFF9808">
        <w:rPr>
          <w:rStyle w:val="normaltextrun"/>
          <w:rFonts w:cs="Segoe UI"/>
          <w:szCs w:val="21"/>
        </w:rPr>
        <w:t xml:space="preserve"> – healthy futures for Māori. </w:t>
      </w:r>
    </w:p>
    <w:p w14:paraId="43B97D83" w14:textId="77777777" w:rsidR="009444BB" w:rsidRDefault="009444BB" w:rsidP="009444BB"/>
    <w:p w14:paraId="3E10F00B" w14:textId="77777777" w:rsidR="009444BB" w:rsidRDefault="009444BB" w:rsidP="009444BB">
      <w:proofErr w:type="spellStart"/>
      <w:r>
        <w:t>Pae</w:t>
      </w:r>
      <w:proofErr w:type="spellEnd"/>
      <w:r>
        <w:t xml:space="preserve"> </w:t>
      </w:r>
      <w:proofErr w:type="spellStart"/>
      <w:r>
        <w:t>Tū</w:t>
      </w:r>
      <w:proofErr w:type="spellEnd"/>
      <w:r>
        <w:t xml:space="preserve"> is a key part of the Government’s health system reforms required by the </w:t>
      </w:r>
      <w:proofErr w:type="spellStart"/>
      <w:r>
        <w:t>Pae</w:t>
      </w:r>
      <w:proofErr w:type="spellEnd"/>
      <w:r>
        <w:t xml:space="preserve"> Ora (Healthy Futures) Act 2022. The development of </w:t>
      </w:r>
      <w:proofErr w:type="spellStart"/>
      <w:r>
        <w:t>Pae</w:t>
      </w:r>
      <w:proofErr w:type="spellEnd"/>
      <w:r>
        <w:t xml:space="preserve"> </w:t>
      </w:r>
      <w:proofErr w:type="spellStart"/>
      <w:r>
        <w:t>Tū</w:t>
      </w:r>
      <w:proofErr w:type="spellEnd"/>
      <w:r>
        <w:t xml:space="preserve"> has been a joint initiative between Manatū Hauora (the Ministry of Health) and </w:t>
      </w:r>
      <w:proofErr w:type="spellStart"/>
      <w:r>
        <w:t>Te</w:t>
      </w:r>
      <w:proofErr w:type="spellEnd"/>
      <w:r>
        <w:t xml:space="preserve"> Aka </w:t>
      </w:r>
      <w:proofErr w:type="spellStart"/>
      <w:r>
        <w:t>Whai</w:t>
      </w:r>
      <w:proofErr w:type="spellEnd"/>
      <w:r>
        <w:t xml:space="preserve"> Ora (the Māori Health Authority). </w:t>
      </w:r>
    </w:p>
    <w:p w14:paraId="2AD5AD97" w14:textId="77777777" w:rsidR="009444BB" w:rsidRDefault="009444BB" w:rsidP="009444BB"/>
    <w:p w14:paraId="62713A4B" w14:textId="77777777" w:rsidR="009444BB" w:rsidRDefault="009444BB" w:rsidP="009444BB">
      <w:proofErr w:type="spellStart"/>
      <w:r>
        <w:t>Pae</w:t>
      </w:r>
      <w:proofErr w:type="spellEnd"/>
      <w:r>
        <w:t xml:space="preserve"> </w:t>
      </w:r>
      <w:proofErr w:type="spellStart"/>
      <w:r>
        <w:t>Tū</w:t>
      </w:r>
      <w:proofErr w:type="spellEnd"/>
      <w:r>
        <w:t xml:space="preserve"> enhances and builds on the momentum of both He Korowai </w:t>
      </w:r>
      <w:proofErr w:type="spellStart"/>
      <w:r>
        <w:t>Oranga</w:t>
      </w:r>
      <w:proofErr w:type="spellEnd"/>
      <w:r>
        <w:t xml:space="preserve">: Māori Health Strategy and </w:t>
      </w:r>
      <w:proofErr w:type="spellStart"/>
      <w:r>
        <w:t>Whakamaua</w:t>
      </w:r>
      <w:proofErr w:type="spellEnd"/>
      <w:r>
        <w:t>: Māori Health Action Plan 2020–2025. It reaffirms the vision of ‘</w:t>
      </w:r>
      <w:proofErr w:type="spellStart"/>
      <w:r>
        <w:t>pae</w:t>
      </w:r>
      <w:proofErr w:type="spellEnd"/>
      <w:r>
        <w:t xml:space="preserve"> </w:t>
      </w:r>
      <w:proofErr w:type="spellStart"/>
      <w:r>
        <w:t>ora</w:t>
      </w:r>
      <w:proofErr w:type="spellEnd"/>
      <w:r>
        <w:t xml:space="preserve"> – healthy futures for Māori’, and the four outcomes set out in </w:t>
      </w:r>
      <w:proofErr w:type="spellStart"/>
      <w:r>
        <w:t>Whakamaua</w:t>
      </w:r>
      <w:proofErr w:type="spellEnd"/>
      <w:r>
        <w:t xml:space="preserve">, which provide an important focus for collective action: </w:t>
      </w:r>
    </w:p>
    <w:p w14:paraId="2CD6312E" w14:textId="77777777" w:rsidR="009444BB" w:rsidRDefault="009444BB" w:rsidP="009444BB"/>
    <w:tbl>
      <w:tblPr>
        <w:tblStyle w:val="TableGrid"/>
        <w:tblW w:w="8080" w:type="dxa"/>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1425"/>
        <w:gridCol w:w="6655"/>
      </w:tblGrid>
      <w:tr w:rsidR="009444BB" w14:paraId="4FC90EEE" w14:textId="77777777" w:rsidTr="009444BB">
        <w:trPr>
          <w:trHeight w:val="300"/>
        </w:trPr>
        <w:tc>
          <w:tcPr>
            <w:tcW w:w="1425" w:type="dxa"/>
          </w:tcPr>
          <w:p w14:paraId="302974B3" w14:textId="77777777" w:rsidR="009444BB" w:rsidRPr="0062369A" w:rsidRDefault="009444BB" w:rsidP="009444BB">
            <w:pPr>
              <w:rPr>
                <w:b/>
                <w:bCs/>
              </w:rPr>
            </w:pPr>
            <w:r w:rsidRPr="0062369A">
              <w:rPr>
                <w:b/>
                <w:bCs/>
              </w:rPr>
              <w:t>Outcome 1:</w:t>
            </w:r>
          </w:p>
        </w:tc>
        <w:tc>
          <w:tcPr>
            <w:tcW w:w="6655" w:type="dxa"/>
          </w:tcPr>
          <w:p w14:paraId="416EB957" w14:textId="77777777" w:rsidR="009444BB" w:rsidRDefault="009444BB" w:rsidP="009444BB">
            <w:r>
              <w:t>Whānau, hapū, iwi and Māori communities can exercise their authority to improve their health and wellbeing</w:t>
            </w:r>
          </w:p>
        </w:tc>
      </w:tr>
      <w:tr w:rsidR="009444BB" w14:paraId="5B4DFC39" w14:textId="77777777" w:rsidTr="009444BB">
        <w:trPr>
          <w:trHeight w:val="300"/>
        </w:trPr>
        <w:tc>
          <w:tcPr>
            <w:tcW w:w="1425" w:type="dxa"/>
          </w:tcPr>
          <w:p w14:paraId="6F4E8F82" w14:textId="77777777" w:rsidR="009444BB" w:rsidRPr="0062369A" w:rsidRDefault="009444BB" w:rsidP="009444BB">
            <w:pPr>
              <w:spacing w:before="90"/>
              <w:rPr>
                <w:b/>
                <w:bCs/>
              </w:rPr>
            </w:pPr>
            <w:r w:rsidRPr="0062369A">
              <w:rPr>
                <w:b/>
                <w:bCs/>
              </w:rPr>
              <w:t>Outcome 2:</w:t>
            </w:r>
          </w:p>
        </w:tc>
        <w:tc>
          <w:tcPr>
            <w:tcW w:w="6655" w:type="dxa"/>
          </w:tcPr>
          <w:p w14:paraId="33E46045" w14:textId="77777777" w:rsidR="009444BB" w:rsidRDefault="009444BB" w:rsidP="009444BB">
            <w:pPr>
              <w:spacing w:before="90"/>
            </w:pPr>
            <w:r>
              <w:t>The health system is fair and sustainable, and delivers more equitable outcomes for Māori</w:t>
            </w:r>
          </w:p>
        </w:tc>
      </w:tr>
      <w:tr w:rsidR="009444BB" w14:paraId="5CDA582B" w14:textId="77777777" w:rsidTr="009444BB">
        <w:trPr>
          <w:trHeight w:val="300"/>
        </w:trPr>
        <w:tc>
          <w:tcPr>
            <w:tcW w:w="1425" w:type="dxa"/>
          </w:tcPr>
          <w:p w14:paraId="59D209A5" w14:textId="77777777" w:rsidR="009444BB" w:rsidRPr="0062369A" w:rsidRDefault="009444BB" w:rsidP="009444BB">
            <w:pPr>
              <w:spacing w:before="90"/>
              <w:rPr>
                <w:b/>
                <w:bCs/>
              </w:rPr>
            </w:pPr>
            <w:r w:rsidRPr="0062369A">
              <w:rPr>
                <w:b/>
                <w:bCs/>
              </w:rPr>
              <w:t>Outcome 3:</w:t>
            </w:r>
          </w:p>
        </w:tc>
        <w:tc>
          <w:tcPr>
            <w:tcW w:w="6655" w:type="dxa"/>
          </w:tcPr>
          <w:p w14:paraId="69C8F134" w14:textId="77777777" w:rsidR="009444BB" w:rsidRDefault="009444BB" w:rsidP="009444BB">
            <w:pPr>
              <w:spacing w:before="90"/>
            </w:pPr>
            <w:r>
              <w:t>The health system addresses racism and discrimination in all its forms</w:t>
            </w:r>
          </w:p>
        </w:tc>
      </w:tr>
      <w:tr w:rsidR="009444BB" w14:paraId="7A580445" w14:textId="77777777" w:rsidTr="009444BB">
        <w:trPr>
          <w:trHeight w:val="300"/>
        </w:trPr>
        <w:tc>
          <w:tcPr>
            <w:tcW w:w="1425" w:type="dxa"/>
          </w:tcPr>
          <w:p w14:paraId="3F754243" w14:textId="77777777" w:rsidR="009444BB" w:rsidRPr="0062369A" w:rsidRDefault="009444BB" w:rsidP="009444BB">
            <w:pPr>
              <w:spacing w:before="90"/>
              <w:rPr>
                <w:b/>
                <w:bCs/>
              </w:rPr>
            </w:pPr>
            <w:r w:rsidRPr="0062369A">
              <w:rPr>
                <w:b/>
                <w:bCs/>
              </w:rPr>
              <w:t>Outcome 4:</w:t>
            </w:r>
          </w:p>
        </w:tc>
        <w:tc>
          <w:tcPr>
            <w:tcW w:w="6655" w:type="dxa"/>
          </w:tcPr>
          <w:p w14:paraId="107BD99D" w14:textId="77777777" w:rsidR="009444BB" w:rsidRDefault="009444BB" w:rsidP="009444BB">
            <w:pPr>
              <w:spacing w:before="90"/>
            </w:pPr>
            <w:r>
              <w:t xml:space="preserve">The inclusion and protection of </w:t>
            </w:r>
            <w:proofErr w:type="spellStart"/>
            <w:r>
              <w:t>mātauranga</w:t>
            </w:r>
            <w:proofErr w:type="spellEnd"/>
            <w:r>
              <w:t xml:space="preserve"> throughout the health system.</w:t>
            </w:r>
          </w:p>
        </w:tc>
      </w:tr>
    </w:tbl>
    <w:p w14:paraId="1DA8B9AA" w14:textId="77777777" w:rsidR="009444BB" w:rsidRDefault="009444BB" w:rsidP="009444BB"/>
    <w:p w14:paraId="6CE76621" w14:textId="77777777" w:rsidR="009444BB" w:rsidRDefault="009444BB" w:rsidP="009444BB">
      <w:proofErr w:type="spellStart"/>
      <w:r>
        <w:t>Pae</w:t>
      </w:r>
      <w:proofErr w:type="spellEnd"/>
      <w:r>
        <w:t xml:space="preserve"> </w:t>
      </w:r>
      <w:proofErr w:type="spellStart"/>
      <w:r>
        <w:t>Tū</w:t>
      </w:r>
      <w:proofErr w:type="spellEnd"/>
      <w:r>
        <w:t xml:space="preserve"> places Māori aspirations at the heart of the health system reforms, with </w:t>
      </w:r>
      <w:proofErr w:type="spellStart"/>
      <w:r>
        <w:t>Te</w:t>
      </w:r>
      <w:proofErr w:type="spellEnd"/>
      <w:r>
        <w:t xml:space="preserve"> </w:t>
      </w:r>
      <w:proofErr w:type="spellStart"/>
      <w:r>
        <w:t>Tiriti</w:t>
      </w:r>
      <w:proofErr w:type="spellEnd"/>
      <w:r>
        <w:t xml:space="preserve"> o Waitangi as the foundation. We have heard that Māori want to ensure the health system reforms, and lessons learned from the COVID-19 response, translate quickly into real-life improvements in the health and wellbeing of Māori. The need for this change is urgent; many have shared their view that the </w:t>
      </w:r>
      <w:proofErr w:type="spellStart"/>
      <w:r>
        <w:t>hauora</w:t>
      </w:r>
      <w:proofErr w:type="spellEnd"/>
      <w:r>
        <w:t xml:space="preserve"> needs of whānau are increasingly complex. </w:t>
      </w:r>
      <w:proofErr w:type="spellStart"/>
      <w:r>
        <w:t>Pae</w:t>
      </w:r>
      <w:proofErr w:type="spellEnd"/>
      <w:r>
        <w:t xml:space="preserve"> </w:t>
      </w:r>
      <w:proofErr w:type="spellStart"/>
      <w:r>
        <w:t>Tū</w:t>
      </w:r>
      <w:proofErr w:type="spellEnd"/>
      <w:r>
        <w:t xml:space="preserve"> acknowledges this once-in-a-generation opportunity to improve the health system so that it delivers better for Māori.</w:t>
      </w:r>
    </w:p>
    <w:p w14:paraId="0445E2BF" w14:textId="77777777" w:rsidR="009444BB" w:rsidRDefault="009444BB" w:rsidP="009444BB"/>
    <w:p w14:paraId="08187C74" w14:textId="4309AD42" w:rsidR="009444BB" w:rsidRDefault="009444BB" w:rsidP="009444BB">
      <w:r>
        <w:t xml:space="preserve">To make this a reality, </w:t>
      </w:r>
      <w:proofErr w:type="spellStart"/>
      <w:r>
        <w:t>Pae</w:t>
      </w:r>
      <w:proofErr w:type="spellEnd"/>
      <w:r>
        <w:t xml:space="preserve"> </w:t>
      </w:r>
      <w:proofErr w:type="spellStart"/>
      <w:r>
        <w:t>Tū</w:t>
      </w:r>
      <w:proofErr w:type="spellEnd"/>
      <w:r>
        <w:t xml:space="preserve"> sets out five strategic priorities that build on the health reforms and will accelerate action through innovation, collaboration and learning. These priorities are interconnected and interdependent, and represent the critical areas where action is most needed in the short</w:t>
      </w:r>
      <w:r w:rsidR="00222DC8">
        <w:t>-</w:t>
      </w:r>
      <w:r>
        <w:t xml:space="preserve">term to enable change and continue building changes for the future: </w:t>
      </w:r>
    </w:p>
    <w:p w14:paraId="2E6B110F" w14:textId="77777777" w:rsidR="009444BB" w:rsidRDefault="009444BB" w:rsidP="009444BB"/>
    <w:tbl>
      <w:tblPr>
        <w:tblStyle w:val="TableGrid"/>
        <w:tblW w:w="8080" w:type="dxa"/>
        <w:tblBorders>
          <w:top w:val="none" w:sz="4" w:space="0" w:color="FFFFFF" w:themeColor="background1"/>
          <w:left w:val="none" w:sz="4" w:space="0" w:color="FFFFFF" w:themeColor="background1"/>
          <w:bottom w:val="none" w:sz="4" w:space="0" w:color="FFFFFF" w:themeColor="background1"/>
          <w:right w:val="none" w:sz="4" w:space="0" w:color="FFFFFF" w:themeColor="background1"/>
          <w:insideH w:val="none" w:sz="4" w:space="0" w:color="FFFFFF" w:themeColor="background1"/>
          <w:insideV w:val="none" w:sz="4" w:space="0" w:color="FFFFFF" w:themeColor="background1"/>
        </w:tblBorders>
        <w:tblLayout w:type="fixed"/>
        <w:tblLook w:val="06A0" w:firstRow="1" w:lastRow="0" w:firstColumn="1" w:lastColumn="0" w:noHBand="1" w:noVBand="1"/>
      </w:tblPr>
      <w:tblGrid>
        <w:gridCol w:w="1350"/>
        <w:gridCol w:w="6730"/>
      </w:tblGrid>
      <w:tr w:rsidR="009444BB" w14:paraId="34E116E0" w14:textId="77777777" w:rsidTr="009444BB">
        <w:trPr>
          <w:trHeight w:val="300"/>
        </w:trPr>
        <w:tc>
          <w:tcPr>
            <w:tcW w:w="1350" w:type="dxa"/>
          </w:tcPr>
          <w:p w14:paraId="5C7A38A6" w14:textId="77777777" w:rsidR="009444BB" w:rsidRPr="0062369A" w:rsidRDefault="009444BB" w:rsidP="009444BB">
            <w:pPr>
              <w:rPr>
                <w:b/>
                <w:bCs/>
              </w:rPr>
            </w:pPr>
            <w:r w:rsidRPr="0062369A">
              <w:rPr>
                <w:b/>
                <w:bCs/>
              </w:rPr>
              <w:t>Priority 1:</w:t>
            </w:r>
          </w:p>
        </w:tc>
        <w:tc>
          <w:tcPr>
            <w:tcW w:w="6730" w:type="dxa"/>
          </w:tcPr>
          <w:p w14:paraId="57DC2E17" w14:textId="77777777" w:rsidR="009444BB" w:rsidRDefault="009444BB" w:rsidP="009444BB">
            <w:r>
              <w:t>Enabling whānau, hapū, iwi and Māori community leadership, decision-making and governance at all levels</w:t>
            </w:r>
          </w:p>
        </w:tc>
      </w:tr>
      <w:tr w:rsidR="009444BB" w14:paraId="5DC5CE8A" w14:textId="77777777" w:rsidTr="009444BB">
        <w:trPr>
          <w:trHeight w:val="300"/>
        </w:trPr>
        <w:tc>
          <w:tcPr>
            <w:tcW w:w="1350" w:type="dxa"/>
          </w:tcPr>
          <w:p w14:paraId="3A376625" w14:textId="77777777" w:rsidR="009444BB" w:rsidRPr="0062369A" w:rsidRDefault="009444BB" w:rsidP="009444BB">
            <w:pPr>
              <w:spacing w:before="90"/>
              <w:rPr>
                <w:b/>
                <w:bCs/>
              </w:rPr>
            </w:pPr>
            <w:r w:rsidRPr="0062369A">
              <w:rPr>
                <w:b/>
                <w:bCs/>
              </w:rPr>
              <w:t>Priority 2:</w:t>
            </w:r>
          </w:p>
        </w:tc>
        <w:tc>
          <w:tcPr>
            <w:tcW w:w="6730" w:type="dxa"/>
          </w:tcPr>
          <w:p w14:paraId="7A5659F4" w14:textId="77777777" w:rsidR="009444BB" w:rsidRDefault="009444BB" w:rsidP="009444BB">
            <w:pPr>
              <w:spacing w:before="90"/>
            </w:pPr>
            <w:r>
              <w:t>Strengthening whole-of-government commitment to Māori health</w:t>
            </w:r>
          </w:p>
        </w:tc>
      </w:tr>
      <w:tr w:rsidR="009444BB" w14:paraId="55EE09C2" w14:textId="77777777" w:rsidTr="009444BB">
        <w:trPr>
          <w:trHeight w:val="300"/>
        </w:trPr>
        <w:tc>
          <w:tcPr>
            <w:tcW w:w="1350" w:type="dxa"/>
          </w:tcPr>
          <w:p w14:paraId="0891695D" w14:textId="77777777" w:rsidR="009444BB" w:rsidRPr="0062369A" w:rsidRDefault="009444BB" w:rsidP="009444BB">
            <w:pPr>
              <w:spacing w:before="90"/>
              <w:rPr>
                <w:b/>
                <w:bCs/>
              </w:rPr>
            </w:pPr>
            <w:r w:rsidRPr="0062369A">
              <w:rPr>
                <w:b/>
                <w:bCs/>
              </w:rPr>
              <w:t>Priority 3:</w:t>
            </w:r>
          </w:p>
        </w:tc>
        <w:tc>
          <w:tcPr>
            <w:tcW w:w="6730" w:type="dxa"/>
          </w:tcPr>
          <w:p w14:paraId="4D83D779" w14:textId="77777777" w:rsidR="009444BB" w:rsidRDefault="009444BB" w:rsidP="009444BB">
            <w:pPr>
              <w:spacing w:before="90"/>
            </w:pPr>
            <w:r>
              <w:t>Growing the Māori health workforce and sector to match community needs</w:t>
            </w:r>
          </w:p>
        </w:tc>
      </w:tr>
      <w:tr w:rsidR="009444BB" w14:paraId="21E88A4E" w14:textId="77777777" w:rsidTr="009444BB">
        <w:trPr>
          <w:trHeight w:val="300"/>
        </w:trPr>
        <w:tc>
          <w:tcPr>
            <w:tcW w:w="1350" w:type="dxa"/>
          </w:tcPr>
          <w:p w14:paraId="27F93849" w14:textId="77777777" w:rsidR="009444BB" w:rsidRPr="0062369A" w:rsidRDefault="009444BB" w:rsidP="009444BB">
            <w:pPr>
              <w:spacing w:before="90"/>
              <w:rPr>
                <w:b/>
                <w:bCs/>
              </w:rPr>
            </w:pPr>
            <w:r w:rsidRPr="0062369A">
              <w:rPr>
                <w:b/>
                <w:bCs/>
              </w:rPr>
              <w:lastRenderedPageBreak/>
              <w:t>Priority 4:</w:t>
            </w:r>
          </w:p>
        </w:tc>
        <w:tc>
          <w:tcPr>
            <w:tcW w:w="6730" w:type="dxa"/>
          </w:tcPr>
          <w:p w14:paraId="1EF11613" w14:textId="77777777" w:rsidR="009444BB" w:rsidRDefault="009444BB" w:rsidP="009444BB">
            <w:pPr>
              <w:spacing w:before="90"/>
            </w:pPr>
            <w:r>
              <w:t>Enabling culturally safe, whānau-centred and preventative primary health care</w:t>
            </w:r>
          </w:p>
        </w:tc>
      </w:tr>
      <w:tr w:rsidR="009444BB" w14:paraId="427A674B" w14:textId="77777777" w:rsidTr="009444BB">
        <w:trPr>
          <w:trHeight w:val="300"/>
        </w:trPr>
        <w:tc>
          <w:tcPr>
            <w:tcW w:w="1350" w:type="dxa"/>
          </w:tcPr>
          <w:p w14:paraId="710E9D09" w14:textId="77777777" w:rsidR="009444BB" w:rsidRPr="0062369A" w:rsidRDefault="009444BB" w:rsidP="009444BB">
            <w:pPr>
              <w:spacing w:before="90"/>
              <w:rPr>
                <w:b/>
                <w:bCs/>
              </w:rPr>
            </w:pPr>
            <w:r w:rsidRPr="0062369A">
              <w:rPr>
                <w:b/>
                <w:bCs/>
              </w:rPr>
              <w:t>Priority 5:</w:t>
            </w:r>
          </w:p>
        </w:tc>
        <w:tc>
          <w:tcPr>
            <w:tcW w:w="6730" w:type="dxa"/>
          </w:tcPr>
          <w:p w14:paraId="58AB6624" w14:textId="77777777" w:rsidR="009444BB" w:rsidRDefault="009444BB" w:rsidP="009444BB">
            <w:pPr>
              <w:spacing w:before="90"/>
              <w:rPr>
                <w:b/>
                <w:bCs/>
              </w:rPr>
            </w:pPr>
            <w:r>
              <w:t>Ensuring accountability for system performance for Māori health</w:t>
            </w:r>
          </w:p>
        </w:tc>
      </w:tr>
    </w:tbl>
    <w:p w14:paraId="6CD97785" w14:textId="77777777" w:rsidR="009444BB" w:rsidRDefault="009444BB" w:rsidP="009444BB"/>
    <w:p w14:paraId="6DCB09E6" w14:textId="7934FE1E" w:rsidR="009444BB" w:rsidRDefault="009444BB" w:rsidP="009444BB">
      <w:r>
        <w:t xml:space="preserve">Alongside the New Zealand Health Strategy, </w:t>
      </w:r>
      <w:proofErr w:type="spellStart"/>
      <w:r>
        <w:t>Pae</w:t>
      </w:r>
      <w:proofErr w:type="spellEnd"/>
      <w:r>
        <w:t xml:space="preserve"> </w:t>
      </w:r>
      <w:proofErr w:type="spellStart"/>
      <w:r>
        <w:t>Tū</w:t>
      </w:r>
      <w:proofErr w:type="spellEnd"/>
      <w:r>
        <w:t xml:space="preserve"> drives action across </w:t>
      </w:r>
      <w:r w:rsidR="00D3198F">
        <w:t xml:space="preserve">4 </w:t>
      </w:r>
      <w:r>
        <w:t xml:space="preserve">other population-specific strategies, acknowledging the diversity of Māori communities and reinforcing the whole-of-system approach needed to improve </w:t>
      </w:r>
      <w:proofErr w:type="spellStart"/>
      <w:r>
        <w:t>hauora</w:t>
      </w:r>
      <w:proofErr w:type="spellEnd"/>
      <w:r>
        <w:t xml:space="preserve"> Māori. Each strategy has an important role to play in ensuring all Māori, whoever and wherever they are, can experience good health and wellbeing. </w:t>
      </w:r>
    </w:p>
    <w:p w14:paraId="21479BA4" w14:textId="77777777" w:rsidR="009444BB" w:rsidRDefault="009444BB" w:rsidP="009444BB"/>
    <w:p w14:paraId="532AA962" w14:textId="0105B4C5" w:rsidR="009444BB" w:rsidRDefault="009444BB" w:rsidP="009444BB">
      <w:proofErr w:type="spellStart"/>
      <w:r>
        <w:t>Pae</w:t>
      </w:r>
      <w:proofErr w:type="spellEnd"/>
      <w:r>
        <w:t xml:space="preserve"> </w:t>
      </w:r>
      <w:proofErr w:type="spellStart"/>
      <w:r>
        <w:t>Tū</w:t>
      </w:r>
      <w:proofErr w:type="spellEnd"/>
      <w:r>
        <w:t xml:space="preserve"> is an interim step, ahead of a full review and refresh of He Korowai </w:t>
      </w:r>
      <w:proofErr w:type="spellStart"/>
      <w:r>
        <w:t>Oranga</w:t>
      </w:r>
      <w:proofErr w:type="spellEnd"/>
      <w:r>
        <w:t xml:space="preserve"> to be completed in 2025. By then, the foundations of the new system will be in place and </w:t>
      </w:r>
      <w:proofErr w:type="spellStart"/>
      <w:r>
        <w:t>Whakamaua</w:t>
      </w:r>
      <w:proofErr w:type="spellEnd"/>
      <w:r>
        <w:t xml:space="preserve"> will be fully implemented. </w:t>
      </w:r>
      <w:proofErr w:type="spellStart"/>
      <w:r>
        <w:t>Pae</w:t>
      </w:r>
      <w:proofErr w:type="spellEnd"/>
      <w:r>
        <w:t xml:space="preserve"> </w:t>
      </w:r>
      <w:proofErr w:type="spellStart"/>
      <w:r>
        <w:t>Tū</w:t>
      </w:r>
      <w:proofErr w:type="spellEnd"/>
      <w:r>
        <w:t xml:space="preserve"> will also inform further actions and decisions on investment when the next </w:t>
      </w:r>
      <w:r w:rsidR="00F962E9">
        <w:t>3</w:t>
      </w:r>
      <w:r>
        <w:t xml:space="preserve">-year Government Policy Statement for Health for 2024–2027 and the New Zealand Health Plan have been confirmed. From that point, Manatū Hauora and </w:t>
      </w:r>
      <w:proofErr w:type="spellStart"/>
      <w:r>
        <w:t>Te</w:t>
      </w:r>
      <w:proofErr w:type="spellEnd"/>
      <w:r>
        <w:t xml:space="preserve"> Aka </w:t>
      </w:r>
      <w:proofErr w:type="spellStart"/>
      <w:r>
        <w:t>Whai</w:t>
      </w:r>
      <w:proofErr w:type="spellEnd"/>
      <w:r>
        <w:t xml:space="preserve"> Ora will work together with Māori to set the next long-term, intergenerational vision for </w:t>
      </w:r>
      <w:proofErr w:type="spellStart"/>
      <w:r>
        <w:t>hauora</w:t>
      </w:r>
      <w:proofErr w:type="spellEnd"/>
      <w:r>
        <w:t xml:space="preserve"> Māori.</w:t>
      </w:r>
    </w:p>
    <w:p w14:paraId="26B10765" w14:textId="77777777" w:rsidR="009444BB" w:rsidRDefault="009444BB" w:rsidP="009444BB"/>
    <w:p w14:paraId="70756BA8" w14:textId="3A80546E" w:rsidR="009444BB" w:rsidRDefault="009444BB" w:rsidP="009444BB">
      <w:r>
        <w:t xml:space="preserve">Everyone has a role to play in giving life to </w:t>
      </w:r>
      <w:proofErr w:type="spellStart"/>
      <w:r>
        <w:t>Pae</w:t>
      </w:r>
      <w:proofErr w:type="spellEnd"/>
      <w:r>
        <w:t xml:space="preserve"> </w:t>
      </w:r>
      <w:proofErr w:type="spellStart"/>
      <w:r>
        <w:t>Tū</w:t>
      </w:r>
      <w:proofErr w:type="spellEnd"/>
      <w:r>
        <w:t xml:space="preserve">. Our journey towards </w:t>
      </w:r>
      <w:proofErr w:type="spellStart"/>
      <w:r>
        <w:t>pae</w:t>
      </w:r>
      <w:proofErr w:type="spellEnd"/>
      <w:r>
        <w:t xml:space="preserve"> </w:t>
      </w:r>
      <w:proofErr w:type="spellStart"/>
      <w:r>
        <w:t>ora</w:t>
      </w:r>
      <w:proofErr w:type="spellEnd"/>
      <w:r>
        <w:t xml:space="preserve"> requires strong and effective partnerships with iwi, hapū, whānau and </w:t>
      </w:r>
      <w:proofErr w:type="spellStart"/>
      <w:r>
        <w:t>hapori</w:t>
      </w:r>
      <w:proofErr w:type="spellEnd"/>
      <w:r>
        <w:t xml:space="preserve"> Māori, as well as collective action within the health system and across government. Whether you are a Māori health provider or practitioner, a general health service provider or a social sector agency, there is a space for you to contribute to achieving the vision outlined in this document.</w:t>
      </w:r>
    </w:p>
    <w:p w14:paraId="5B8A508D" w14:textId="77777777" w:rsidR="009444BB" w:rsidRDefault="009444BB" w:rsidP="009444BB">
      <w:pPr>
        <w:sectPr w:rsidR="009444BB" w:rsidSect="003309CA">
          <w:headerReference w:type="default" r:id="rId27"/>
          <w:footerReference w:type="even" r:id="rId28"/>
          <w:footerReference w:type="default" r:id="rId29"/>
          <w:pgSz w:w="11907" w:h="16834" w:code="9"/>
          <w:pgMar w:top="1418" w:right="1701" w:bottom="1134" w:left="1843" w:header="284" w:footer="425" w:gutter="284"/>
          <w:pgNumType w:start="1"/>
          <w:cols w:space="720"/>
        </w:sectPr>
      </w:pPr>
    </w:p>
    <w:p w14:paraId="6833DC0C" w14:textId="31D6206D" w:rsidR="009444BB" w:rsidRDefault="009444BB" w:rsidP="009444BB">
      <w:pPr>
        <w:pStyle w:val="Heading1"/>
        <w:spacing w:before="0"/>
      </w:pPr>
      <w:bookmarkStart w:id="4" w:name="_Toc146786442"/>
      <w:r w:rsidRPr="009444BB">
        <w:lastRenderedPageBreak/>
        <w:t xml:space="preserve">He </w:t>
      </w:r>
      <w:proofErr w:type="spellStart"/>
      <w:r w:rsidRPr="009444BB">
        <w:t>whakarāpopoto</w:t>
      </w:r>
      <w:bookmarkEnd w:id="4"/>
      <w:proofErr w:type="spellEnd"/>
    </w:p>
    <w:p w14:paraId="3B4F6D0E" w14:textId="77777777" w:rsidR="009444BB" w:rsidRPr="001E186A" w:rsidRDefault="009444BB" w:rsidP="009444BB">
      <w:pPr>
        <w:rPr>
          <w:rStyle w:val="normaltextrun"/>
          <w:rFonts w:eastAsiaTheme="majorEastAsia" w:cs="Segoe UI"/>
          <w:szCs w:val="21"/>
        </w:rPr>
      </w:pPr>
      <w:r w:rsidRPr="001E186A">
        <w:rPr>
          <w:rStyle w:val="normaltextrun"/>
          <w:rFonts w:eastAsiaTheme="majorEastAsia" w:cs="Segoe UI"/>
          <w:szCs w:val="21"/>
        </w:rPr>
        <w:t xml:space="preserve">He </w:t>
      </w:r>
      <w:proofErr w:type="spellStart"/>
      <w:r w:rsidRPr="001E186A">
        <w:rPr>
          <w:rStyle w:val="normaltextrun"/>
          <w:rFonts w:eastAsiaTheme="majorEastAsia" w:cs="Segoe UI"/>
          <w:szCs w:val="21"/>
        </w:rPr>
        <w:t>karanga</w:t>
      </w:r>
      <w:proofErr w:type="spellEnd"/>
      <w:r w:rsidRPr="001E186A">
        <w:rPr>
          <w:rStyle w:val="normaltextrun"/>
          <w:rFonts w:eastAsiaTheme="majorEastAsia" w:cs="Segoe UI"/>
          <w:szCs w:val="21"/>
        </w:rPr>
        <w:t xml:space="preserve"> a </w:t>
      </w:r>
      <w:proofErr w:type="spellStart"/>
      <w:r w:rsidRPr="001E186A">
        <w:rPr>
          <w:rStyle w:val="normaltextrun"/>
          <w:rFonts w:eastAsiaTheme="majorEastAsia" w:cs="Segoe UI"/>
          <w:szCs w:val="21"/>
        </w:rPr>
        <w:t>Pae</w:t>
      </w:r>
      <w:proofErr w:type="spellEnd"/>
      <w:r w:rsidRPr="001E186A">
        <w:rPr>
          <w:rStyle w:val="normaltextrun"/>
          <w:rFonts w:eastAsiaTheme="majorEastAsia" w:cs="Segoe UI"/>
          <w:szCs w:val="21"/>
        </w:rPr>
        <w:t xml:space="preserve"> </w:t>
      </w:r>
      <w:proofErr w:type="spellStart"/>
      <w:r w:rsidRPr="001E186A">
        <w:rPr>
          <w:rStyle w:val="normaltextrun"/>
          <w:rFonts w:eastAsiaTheme="majorEastAsia" w:cs="Segoe UI"/>
          <w:szCs w:val="21"/>
        </w:rPr>
        <w:t>Tū</w:t>
      </w:r>
      <w:proofErr w:type="spellEnd"/>
      <w:r w:rsidRPr="001E186A">
        <w:rPr>
          <w:rStyle w:val="normaltextrun"/>
          <w:rFonts w:eastAsiaTheme="majorEastAsia" w:cs="Segoe UI"/>
          <w:szCs w:val="21"/>
        </w:rPr>
        <w:t xml:space="preserve">: </w:t>
      </w:r>
      <w:proofErr w:type="spellStart"/>
      <w:r w:rsidRPr="001E186A">
        <w:rPr>
          <w:rStyle w:val="normaltextrun"/>
          <w:rFonts w:eastAsiaTheme="majorEastAsia" w:cs="Segoe UI"/>
          <w:szCs w:val="21"/>
        </w:rPr>
        <w:t>Te</w:t>
      </w:r>
      <w:proofErr w:type="spellEnd"/>
      <w:r w:rsidRPr="001E186A">
        <w:rPr>
          <w:rStyle w:val="normaltextrun"/>
          <w:rFonts w:eastAsiaTheme="majorEastAsia" w:cs="Segoe UI"/>
          <w:szCs w:val="21"/>
        </w:rPr>
        <w:t xml:space="preserve"> </w:t>
      </w:r>
      <w:proofErr w:type="spellStart"/>
      <w:r w:rsidRPr="001E186A">
        <w:rPr>
          <w:rStyle w:val="normaltextrun"/>
          <w:rFonts w:eastAsiaTheme="majorEastAsia" w:cs="Segoe UI"/>
          <w:szCs w:val="21"/>
        </w:rPr>
        <w:t>Rautaki</w:t>
      </w:r>
      <w:proofErr w:type="spellEnd"/>
      <w:r w:rsidRPr="001E186A">
        <w:rPr>
          <w:rStyle w:val="normaltextrun"/>
          <w:rFonts w:eastAsiaTheme="majorEastAsia" w:cs="Segoe UI"/>
          <w:szCs w:val="21"/>
        </w:rPr>
        <w:t xml:space="preserve"> Hauora Māori ki </w:t>
      </w:r>
      <w:proofErr w:type="spellStart"/>
      <w:r w:rsidRPr="001E186A">
        <w:rPr>
          <w:rStyle w:val="normaltextrun"/>
          <w:rFonts w:eastAsiaTheme="majorEastAsia" w:cs="Segoe UI"/>
          <w:szCs w:val="21"/>
        </w:rPr>
        <w:t>te</w:t>
      </w:r>
      <w:proofErr w:type="spellEnd"/>
      <w:r w:rsidRPr="001E186A">
        <w:rPr>
          <w:rStyle w:val="normaltextrun"/>
          <w:rFonts w:eastAsiaTheme="majorEastAsia" w:cs="Segoe UI"/>
          <w:szCs w:val="21"/>
        </w:rPr>
        <w:t xml:space="preserve"> </w:t>
      </w:r>
      <w:proofErr w:type="spellStart"/>
      <w:r w:rsidRPr="001E186A">
        <w:rPr>
          <w:rStyle w:val="normaltextrun"/>
          <w:rFonts w:eastAsiaTheme="majorEastAsia" w:cs="Segoe UI"/>
          <w:szCs w:val="21"/>
        </w:rPr>
        <w:t>pūnaha</w:t>
      </w:r>
      <w:proofErr w:type="spellEnd"/>
      <w:r w:rsidRPr="001E186A">
        <w:rPr>
          <w:rStyle w:val="normaltextrun"/>
          <w:rFonts w:eastAsiaTheme="majorEastAsia" w:cs="Segoe UI"/>
          <w:szCs w:val="21"/>
        </w:rPr>
        <w:t xml:space="preserve"> </w:t>
      </w:r>
      <w:proofErr w:type="spellStart"/>
      <w:r w:rsidRPr="001E186A">
        <w:rPr>
          <w:rStyle w:val="normaltextrun"/>
          <w:rFonts w:eastAsiaTheme="majorEastAsia" w:cs="Segoe UI"/>
          <w:szCs w:val="21"/>
        </w:rPr>
        <w:t>hauora</w:t>
      </w:r>
      <w:proofErr w:type="spellEnd"/>
      <w:r w:rsidRPr="001E186A">
        <w:rPr>
          <w:rStyle w:val="normaltextrun"/>
          <w:rFonts w:eastAsiaTheme="majorEastAsia" w:cs="Segoe UI"/>
          <w:szCs w:val="21"/>
        </w:rPr>
        <w:t xml:space="preserve">. Kei </w:t>
      </w:r>
      <w:proofErr w:type="spellStart"/>
      <w:r w:rsidRPr="001E186A">
        <w:rPr>
          <w:rStyle w:val="normaltextrun"/>
          <w:rFonts w:eastAsiaTheme="majorEastAsia" w:cs="Segoe UI"/>
          <w:szCs w:val="21"/>
        </w:rPr>
        <w:t>te</w:t>
      </w:r>
      <w:proofErr w:type="spellEnd"/>
      <w:r w:rsidRPr="001E186A">
        <w:rPr>
          <w:rStyle w:val="normaltextrun"/>
          <w:rFonts w:eastAsiaTheme="majorEastAsia" w:cs="Segoe UI"/>
          <w:szCs w:val="21"/>
        </w:rPr>
        <w:t xml:space="preserve"> </w:t>
      </w:r>
      <w:proofErr w:type="spellStart"/>
      <w:r w:rsidRPr="001E186A">
        <w:rPr>
          <w:rStyle w:val="normaltextrun"/>
          <w:rFonts w:eastAsiaTheme="majorEastAsia" w:cs="Segoe UI"/>
          <w:szCs w:val="21"/>
        </w:rPr>
        <w:t>whakahaua</w:t>
      </w:r>
      <w:proofErr w:type="spellEnd"/>
      <w:r w:rsidRPr="001E186A">
        <w:rPr>
          <w:rStyle w:val="normaltextrun"/>
          <w:rFonts w:eastAsiaTheme="majorEastAsia" w:cs="Segoe UI"/>
          <w:szCs w:val="21"/>
        </w:rPr>
        <w:t xml:space="preserve"> </w:t>
      </w:r>
      <w:proofErr w:type="spellStart"/>
      <w:r w:rsidRPr="001E186A">
        <w:rPr>
          <w:rStyle w:val="normaltextrun"/>
          <w:rFonts w:eastAsiaTheme="majorEastAsia" w:cs="Segoe UI"/>
          <w:szCs w:val="21"/>
        </w:rPr>
        <w:t>tātou</w:t>
      </w:r>
      <w:proofErr w:type="spellEnd"/>
      <w:r w:rsidRPr="001E186A">
        <w:rPr>
          <w:rStyle w:val="normaltextrun"/>
          <w:rFonts w:eastAsiaTheme="majorEastAsia" w:cs="Segoe UI"/>
          <w:szCs w:val="21"/>
        </w:rPr>
        <w:t xml:space="preserve"> ki </w:t>
      </w:r>
      <w:proofErr w:type="spellStart"/>
      <w:r w:rsidRPr="001E186A">
        <w:rPr>
          <w:rStyle w:val="normaltextrun"/>
          <w:rFonts w:eastAsiaTheme="majorEastAsia" w:cs="Segoe UI"/>
          <w:szCs w:val="21"/>
        </w:rPr>
        <w:t>te</w:t>
      </w:r>
      <w:proofErr w:type="spellEnd"/>
      <w:r w:rsidRPr="001E186A">
        <w:rPr>
          <w:rStyle w:val="normaltextrun"/>
          <w:rFonts w:eastAsiaTheme="majorEastAsia" w:cs="Segoe UI"/>
          <w:szCs w:val="21"/>
        </w:rPr>
        <w:t xml:space="preserve"> </w:t>
      </w:r>
      <w:proofErr w:type="spellStart"/>
      <w:r w:rsidRPr="001E186A">
        <w:rPr>
          <w:rStyle w:val="normaltextrun"/>
          <w:rFonts w:eastAsiaTheme="majorEastAsia" w:cs="Segoe UI"/>
          <w:szCs w:val="21"/>
        </w:rPr>
        <w:t>tū</w:t>
      </w:r>
      <w:proofErr w:type="spellEnd"/>
      <w:r w:rsidRPr="001E186A">
        <w:rPr>
          <w:rStyle w:val="normaltextrun"/>
          <w:rFonts w:eastAsiaTheme="majorEastAsia" w:cs="Segoe UI"/>
          <w:szCs w:val="21"/>
        </w:rPr>
        <w:t xml:space="preserve"> </w:t>
      </w:r>
      <w:proofErr w:type="spellStart"/>
      <w:r w:rsidRPr="001E186A">
        <w:rPr>
          <w:rStyle w:val="normaltextrun"/>
          <w:rFonts w:eastAsiaTheme="majorEastAsia" w:cs="Segoe UI"/>
          <w:szCs w:val="21"/>
        </w:rPr>
        <w:t>i</w:t>
      </w:r>
      <w:proofErr w:type="spellEnd"/>
      <w:r w:rsidRPr="001E186A">
        <w:rPr>
          <w:rStyle w:val="normaltextrun"/>
          <w:rFonts w:eastAsiaTheme="majorEastAsia" w:cs="Segoe UI"/>
          <w:szCs w:val="21"/>
        </w:rPr>
        <w:t xml:space="preserve"> </w:t>
      </w:r>
      <w:proofErr w:type="spellStart"/>
      <w:r w:rsidRPr="001E186A">
        <w:rPr>
          <w:rStyle w:val="normaltextrun"/>
          <w:rFonts w:eastAsiaTheme="majorEastAsia" w:cs="Segoe UI"/>
          <w:szCs w:val="21"/>
        </w:rPr>
        <w:t>runga</w:t>
      </w:r>
      <w:proofErr w:type="spellEnd"/>
      <w:r w:rsidRPr="001E186A">
        <w:rPr>
          <w:rStyle w:val="normaltextrun"/>
          <w:rFonts w:eastAsiaTheme="majorEastAsia" w:cs="Segoe UI"/>
          <w:szCs w:val="21"/>
        </w:rPr>
        <w:t xml:space="preserve"> </w:t>
      </w:r>
      <w:proofErr w:type="spellStart"/>
      <w:r w:rsidRPr="001E186A">
        <w:rPr>
          <w:rStyle w:val="normaltextrun"/>
          <w:rFonts w:eastAsiaTheme="majorEastAsia" w:cs="Segoe UI"/>
          <w:szCs w:val="21"/>
        </w:rPr>
        <w:t>i</w:t>
      </w:r>
      <w:proofErr w:type="spellEnd"/>
      <w:r w:rsidRPr="001E186A">
        <w:rPr>
          <w:rStyle w:val="normaltextrun"/>
          <w:rFonts w:eastAsiaTheme="majorEastAsia" w:cs="Segoe UI"/>
          <w:szCs w:val="21"/>
        </w:rPr>
        <w:t xml:space="preserve"> </w:t>
      </w:r>
      <w:proofErr w:type="spellStart"/>
      <w:r w:rsidRPr="001E186A">
        <w:rPr>
          <w:rStyle w:val="normaltextrun"/>
          <w:rFonts w:eastAsiaTheme="majorEastAsia" w:cs="Segoe UI"/>
          <w:szCs w:val="21"/>
        </w:rPr>
        <w:t>te</w:t>
      </w:r>
      <w:proofErr w:type="spellEnd"/>
      <w:r w:rsidRPr="001E186A">
        <w:rPr>
          <w:rStyle w:val="normaltextrun"/>
          <w:rFonts w:eastAsiaTheme="majorEastAsia" w:cs="Segoe UI"/>
          <w:szCs w:val="21"/>
        </w:rPr>
        <w:t xml:space="preserve"> </w:t>
      </w:r>
      <w:proofErr w:type="spellStart"/>
      <w:r w:rsidRPr="001E186A">
        <w:rPr>
          <w:rStyle w:val="normaltextrun"/>
          <w:rFonts w:eastAsiaTheme="majorEastAsia" w:cs="Segoe UI"/>
          <w:szCs w:val="21"/>
        </w:rPr>
        <w:t>ngākau</w:t>
      </w:r>
      <w:proofErr w:type="spellEnd"/>
      <w:r w:rsidRPr="001E186A">
        <w:rPr>
          <w:rStyle w:val="normaltextrun"/>
          <w:rFonts w:eastAsiaTheme="majorEastAsia" w:cs="Segoe UI"/>
          <w:szCs w:val="21"/>
        </w:rPr>
        <w:t xml:space="preserve"> </w:t>
      </w:r>
      <w:proofErr w:type="spellStart"/>
      <w:r w:rsidRPr="001E186A">
        <w:rPr>
          <w:rStyle w:val="normaltextrun"/>
          <w:rFonts w:eastAsiaTheme="majorEastAsia" w:cs="Segoe UI"/>
          <w:szCs w:val="21"/>
        </w:rPr>
        <w:t>tapatahi</w:t>
      </w:r>
      <w:proofErr w:type="spellEnd"/>
      <w:r w:rsidRPr="001E186A">
        <w:rPr>
          <w:rStyle w:val="normaltextrun"/>
          <w:rFonts w:eastAsiaTheme="majorEastAsia" w:cs="Segoe UI"/>
          <w:szCs w:val="21"/>
        </w:rPr>
        <w:t xml:space="preserve"> ki </w:t>
      </w:r>
      <w:proofErr w:type="spellStart"/>
      <w:r w:rsidRPr="001E186A">
        <w:rPr>
          <w:rStyle w:val="normaltextrun"/>
          <w:rFonts w:eastAsiaTheme="majorEastAsia" w:cs="Segoe UI"/>
          <w:szCs w:val="21"/>
        </w:rPr>
        <w:t>te</w:t>
      </w:r>
      <w:proofErr w:type="spellEnd"/>
      <w:r w:rsidRPr="001E186A">
        <w:rPr>
          <w:rStyle w:val="normaltextrun"/>
          <w:rFonts w:eastAsiaTheme="majorEastAsia" w:cs="Segoe UI"/>
          <w:szCs w:val="21"/>
        </w:rPr>
        <w:t xml:space="preserve"> </w:t>
      </w:r>
      <w:proofErr w:type="spellStart"/>
      <w:r w:rsidRPr="001E186A">
        <w:rPr>
          <w:rStyle w:val="normaltextrun"/>
          <w:rFonts w:eastAsiaTheme="majorEastAsia" w:cs="Segoe UI"/>
          <w:szCs w:val="21"/>
        </w:rPr>
        <w:t>whakahōnore</w:t>
      </w:r>
      <w:proofErr w:type="spellEnd"/>
      <w:r w:rsidRPr="001E186A">
        <w:rPr>
          <w:rStyle w:val="normaltextrun"/>
          <w:rFonts w:eastAsiaTheme="majorEastAsia" w:cs="Segoe UI"/>
          <w:szCs w:val="21"/>
        </w:rPr>
        <w:t xml:space="preserve"> </w:t>
      </w:r>
      <w:proofErr w:type="spellStart"/>
      <w:r w:rsidRPr="001E186A">
        <w:rPr>
          <w:rStyle w:val="normaltextrun"/>
          <w:rFonts w:eastAsiaTheme="majorEastAsia" w:cs="Segoe UI"/>
          <w:szCs w:val="21"/>
        </w:rPr>
        <w:t>i</w:t>
      </w:r>
      <w:proofErr w:type="spellEnd"/>
      <w:r w:rsidRPr="001E186A">
        <w:rPr>
          <w:rStyle w:val="normaltextrun"/>
          <w:rFonts w:eastAsiaTheme="majorEastAsia" w:cs="Segoe UI"/>
          <w:szCs w:val="21"/>
        </w:rPr>
        <w:t xml:space="preserve"> </w:t>
      </w:r>
      <w:proofErr w:type="spellStart"/>
      <w:r w:rsidRPr="001E186A">
        <w:rPr>
          <w:rStyle w:val="normaltextrun"/>
          <w:rFonts w:eastAsiaTheme="majorEastAsia" w:cs="Segoe UI"/>
          <w:szCs w:val="21"/>
        </w:rPr>
        <w:t>Te</w:t>
      </w:r>
      <w:proofErr w:type="spellEnd"/>
      <w:r w:rsidRPr="001E186A">
        <w:rPr>
          <w:rStyle w:val="normaltextrun"/>
          <w:rFonts w:eastAsiaTheme="majorEastAsia" w:cs="Segoe UI"/>
          <w:szCs w:val="21"/>
        </w:rPr>
        <w:t xml:space="preserve"> </w:t>
      </w:r>
      <w:proofErr w:type="spellStart"/>
      <w:r w:rsidRPr="001E186A">
        <w:rPr>
          <w:rStyle w:val="normaltextrun"/>
          <w:rFonts w:eastAsiaTheme="majorEastAsia" w:cs="Segoe UI"/>
          <w:szCs w:val="21"/>
        </w:rPr>
        <w:t>Tiriti</w:t>
      </w:r>
      <w:proofErr w:type="spellEnd"/>
      <w:r w:rsidRPr="001E186A">
        <w:rPr>
          <w:rStyle w:val="normaltextrun"/>
          <w:rFonts w:eastAsiaTheme="majorEastAsia" w:cs="Segoe UI"/>
          <w:szCs w:val="21"/>
        </w:rPr>
        <w:t xml:space="preserve"> o Waitangi, ki </w:t>
      </w:r>
      <w:proofErr w:type="spellStart"/>
      <w:r w:rsidRPr="001E186A">
        <w:rPr>
          <w:rStyle w:val="normaltextrun"/>
          <w:rFonts w:eastAsiaTheme="majorEastAsia" w:cs="Segoe UI"/>
          <w:szCs w:val="21"/>
        </w:rPr>
        <w:t>te</w:t>
      </w:r>
      <w:proofErr w:type="spellEnd"/>
      <w:r w:rsidRPr="001E186A">
        <w:rPr>
          <w:rStyle w:val="normaltextrun"/>
          <w:rFonts w:eastAsiaTheme="majorEastAsia" w:cs="Segoe UI"/>
          <w:szCs w:val="21"/>
        </w:rPr>
        <w:t xml:space="preserve"> </w:t>
      </w:r>
      <w:proofErr w:type="spellStart"/>
      <w:r w:rsidRPr="001E186A">
        <w:rPr>
          <w:rStyle w:val="normaltextrun"/>
          <w:rFonts w:eastAsiaTheme="majorEastAsia" w:cs="Segoe UI"/>
          <w:szCs w:val="21"/>
        </w:rPr>
        <w:t>whakapūmau</w:t>
      </w:r>
      <w:proofErr w:type="spellEnd"/>
      <w:r w:rsidRPr="001E186A">
        <w:rPr>
          <w:rStyle w:val="normaltextrun"/>
          <w:rFonts w:eastAsiaTheme="majorEastAsia" w:cs="Segoe UI"/>
          <w:szCs w:val="21"/>
        </w:rPr>
        <w:t xml:space="preserve"> </w:t>
      </w:r>
      <w:proofErr w:type="spellStart"/>
      <w:r w:rsidRPr="001E186A">
        <w:rPr>
          <w:rStyle w:val="normaltextrun"/>
          <w:rFonts w:eastAsiaTheme="majorEastAsia" w:cs="Segoe UI"/>
          <w:szCs w:val="21"/>
        </w:rPr>
        <w:t>i</w:t>
      </w:r>
      <w:proofErr w:type="spellEnd"/>
      <w:r w:rsidRPr="001E186A">
        <w:rPr>
          <w:rStyle w:val="normaltextrun"/>
          <w:rFonts w:eastAsiaTheme="majorEastAsia" w:cs="Segoe UI"/>
          <w:szCs w:val="21"/>
        </w:rPr>
        <w:t xml:space="preserve"> </w:t>
      </w:r>
      <w:proofErr w:type="spellStart"/>
      <w:r w:rsidRPr="001E186A">
        <w:rPr>
          <w:rStyle w:val="normaltextrun"/>
          <w:rFonts w:eastAsiaTheme="majorEastAsia" w:cs="Segoe UI"/>
          <w:szCs w:val="21"/>
        </w:rPr>
        <w:t>te</w:t>
      </w:r>
      <w:proofErr w:type="spellEnd"/>
      <w:r w:rsidRPr="001E186A">
        <w:rPr>
          <w:rStyle w:val="normaltextrun"/>
          <w:rFonts w:eastAsiaTheme="majorEastAsia" w:cs="Segoe UI"/>
          <w:szCs w:val="21"/>
        </w:rPr>
        <w:t xml:space="preserve"> </w:t>
      </w:r>
      <w:proofErr w:type="spellStart"/>
      <w:r w:rsidRPr="001E186A">
        <w:rPr>
          <w:rStyle w:val="normaltextrun"/>
          <w:rFonts w:eastAsiaTheme="majorEastAsia" w:cs="Segoe UI"/>
          <w:szCs w:val="21"/>
        </w:rPr>
        <w:t>noho</w:t>
      </w:r>
      <w:proofErr w:type="spellEnd"/>
      <w:r w:rsidRPr="001E186A">
        <w:rPr>
          <w:rStyle w:val="normaltextrun"/>
          <w:rFonts w:eastAsiaTheme="majorEastAsia" w:cs="Segoe UI"/>
          <w:szCs w:val="21"/>
        </w:rPr>
        <w:t xml:space="preserve"> </w:t>
      </w:r>
      <w:proofErr w:type="spellStart"/>
      <w:r w:rsidRPr="001E186A">
        <w:rPr>
          <w:rStyle w:val="normaltextrun"/>
          <w:rFonts w:eastAsiaTheme="majorEastAsia" w:cs="Segoe UI"/>
          <w:szCs w:val="21"/>
        </w:rPr>
        <w:t>taurite</w:t>
      </w:r>
      <w:proofErr w:type="spellEnd"/>
      <w:r w:rsidRPr="001E186A">
        <w:rPr>
          <w:rStyle w:val="normaltextrun"/>
          <w:rFonts w:eastAsiaTheme="majorEastAsia" w:cs="Segoe UI"/>
          <w:szCs w:val="21"/>
        </w:rPr>
        <w:t xml:space="preserve"> o </w:t>
      </w:r>
      <w:proofErr w:type="spellStart"/>
      <w:r w:rsidRPr="001E186A">
        <w:rPr>
          <w:rStyle w:val="normaltextrun"/>
          <w:rFonts w:eastAsiaTheme="majorEastAsia" w:cs="Segoe UI"/>
          <w:szCs w:val="21"/>
        </w:rPr>
        <w:t>te</w:t>
      </w:r>
      <w:proofErr w:type="spellEnd"/>
      <w:r w:rsidRPr="001E186A">
        <w:rPr>
          <w:rStyle w:val="normaltextrun"/>
          <w:rFonts w:eastAsiaTheme="majorEastAsia" w:cs="Segoe UI"/>
          <w:szCs w:val="21"/>
        </w:rPr>
        <w:t xml:space="preserve"> Māori ki </w:t>
      </w:r>
      <w:proofErr w:type="spellStart"/>
      <w:r w:rsidRPr="001E186A">
        <w:rPr>
          <w:rStyle w:val="normaltextrun"/>
          <w:rFonts w:eastAsiaTheme="majorEastAsia" w:cs="Segoe UI"/>
          <w:szCs w:val="21"/>
        </w:rPr>
        <w:t>te</w:t>
      </w:r>
      <w:proofErr w:type="spellEnd"/>
      <w:r w:rsidRPr="001E186A">
        <w:rPr>
          <w:rStyle w:val="normaltextrun"/>
          <w:rFonts w:eastAsiaTheme="majorEastAsia" w:cs="Segoe UI"/>
          <w:szCs w:val="21"/>
        </w:rPr>
        <w:t xml:space="preserve"> </w:t>
      </w:r>
      <w:proofErr w:type="spellStart"/>
      <w:r w:rsidRPr="001E186A">
        <w:rPr>
          <w:rStyle w:val="normaltextrun"/>
          <w:rFonts w:eastAsiaTheme="majorEastAsia" w:cs="Segoe UI"/>
          <w:szCs w:val="21"/>
        </w:rPr>
        <w:t>ao</w:t>
      </w:r>
      <w:proofErr w:type="spellEnd"/>
      <w:r w:rsidRPr="001E186A">
        <w:rPr>
          <w:rStyle w:val="normaltextrun"/>
          <w:rFonts w:eastAsiaTheme="majorEastAsia" w:cs="Segoe UI"/>
          <w:szCs w:val="21"/>
        </w:rPr>
        <w:t xml:space="preserve"> </w:t>
      </w:r>
      <w:proofErr w:type="spellStart"/>
      <w:r w:rsidRPr="001E186A">
        <w:rPr>
          <w:rStyle w:val="normaltextrun"/>
          <w:rFonts w:eastAsiaTheme="majorEastAsia" w:cs="Segoe UI"/>
          <w:szCs w:val="21"/>
        </w:rPr>
        <w:t>hauora</w:t>
      </w:r>
      <w:proofErr w:type="spellEnd"/>
      <w:r w:rsidRPr="001E186A">
        <w:rPr>
          <w:rStyle w:val="normaltextrun"/>
          <w:rFonts w:eastAsiaTheme="majorEastAsia" w:cs="Segoe UI"/>
          <w:szCs w:val="21"/>
        </w:rPr>
        <w:t xml:space="preserve">, ā, ki </w:t>
      </w:r>
      <w:proofErr w:type="spellStart"/>
      <w:r w:rsidRPr="001E186A">
        <w:rPr>
          <w:rStyle w:val="normaltextrun"/>
          <w:rFonts w:eastAsiaTheme="majorEastAsia" w:cs="Segoe UI"/>
          <w:szCs w:val="21"/>
        </w:rPr>
        <w:t>te</w:t>
      </w:r>
      <w:proofErr w:type="spellEnd"/>
      <w:r w:rsidRPr="001E186A">
        <w:rPr>
          <w:rStyle w:val="normaltextrun"/>
          <w:rFonts w:eastAsiaTheme="majorEastAsia" w:cs="Segoe UI"/>
          <w:szCs w:val="21"/>
        </w:rPr>
        <w:t xml:space="preserve"> </w:t>
      </w:r>
      <w:proofErr w:type="spellStart"/>
      <w:r w:rsidRPr="001E186A">
        <w:rPr>
          <w:rStyle w:val="normaltextrun"/>
          <w:rFonts w:eastAsiaTheme="majorEastAsia" w:cs="Segoe UI"/>
          <w:szCs w:val="21"/>
        </w:rPr>
        <w:t>whakapiki</w:t>
      </w:r>
      <w:proofErr w:type="spellEnd"/>
      <w:r w:rsidRPr="001E186A">
        <w:rPr>
          <w:rStyle w:val="normaltextrun"/>
          <w:rFonts w:eastAsiaTheme="majorEastAsia" w:cs="Segoe UI"/>
          <w:szCs w:val="21"/>
        </w:rPr>
        <w:t xml:space="preserve"> </w:t>
      </w:r>
      <w:proofErr w:type="spellStart"/>
      <w:r w:rsidRPr="001E186A">
        <w:rPr>
          <w:rStyle w:val="normaltextrun"/>
          <w:rFonts w:eastAsiaTheme="majorEastAsia" w:cs="Segoe UI"/>
          <w:szCs w:val="21"/>
        </w:rPr>
        <w:t>ake</w:t>
      </w:r>
      <w:proofErr w:type="spellEnd"/>
      <w:r w:rsidRPr="001E186A">
        <w:rPr>
          <w:rStyle w:val="normaltextrun"/>
          <w:rFonts w:eastAsiaTheme="majorEastAsia" w:cs="Segoe UI"/>
          <w:szCs w:val="21"/>
        </w:rPr>
        <w:t xml:space="preserve"> </w:t>
      </w:r>
      <w:proofErr w:type="spellStart"/>
      <w:r w:rsidRPr="001E186A">
        <w:rPr>
          <w:rStyle w:val="normaltextrun"/>
          <w:rFonts w:eastAsiaTheme="majorEastAsia" w:cs="Segoe UI"/>
          <w:szCs w:val="21"/>
        </w:rPr>
        <w:t>hoki</w:t>
      </w:r>
      <w:proofErr w:type="spellEnd"/>
      <w:r w:rsidRPr="001E186A">
        <w:rPr>
          <w:rStyle w:val="normaltextrun"/>
          <w:rFonts w:eastAsiaTheme="majorEastAsia" w:cs="Segoe UI"/>
          <w:szCs w:val="21"/>
        </w:rPr>
        <w:t xml:space="preserve"> </w:t>
      </w:r>
      <w:proofErr w:type="spellStart"/>
      <w:r w:rsidRPr="001E186A">
        <w:rPr>
          <w:rStyle w:val="normaltextrun"/>
          <w:rFonts w:eastAsiaTheme="majorEastAsia" w:cs="Segoe UI"/>
          <w:szCs w:val="21"/>
        </w:rPr>
        <w:t>i</w:t>
      </w:r>
      <w:proofErr w:type="spellEnd"/>
      <w:r w:rsidRPr="001E186A">
        <w:rPr>
          <w:rStyle w:val="normaltextrun"/>
          <w:rFonts w:eastAsiaTheme="majorEastAsia" w:cs="Segoe UI"/>
          <w:szCs w:val="21"/>
        </w:rPr>
        <w:t xml:space="preserve"> ō </w:t>
      </w:r>
      <w:proofErr w:type="spellStart"/>
      <w:r w:rsidRPr="001E186A">
        <w:rPr>
          <w:rStyle w:val="normaltextrun"/>
          <w:rFonts w:eastAsiaTheme="majorEastAsia" w:cs="Segoe UI"/>
          <w:szCs w:val="21"/>
        </w:rPr>
        <w:t>mātou</w:t>
      </w:r>
      <w:proofErr w:type="spellEnd"/>
      <w:r w:rsidRPr="001E186A">
        <w:rPr>
          <w:rStyle w:val="normaltextrun"/>
          <w:rFonts w:eastAsiaTheme="majorEastAsia" w:cs="Segoe UI"/>
          <w:szCs w:val="21"/>
        </w:rPr>
        <w:t xml:space="preserve"> </w:t>
      </w:r>
      <w:proofErr w:type="spellStart"/>
      <w:r w:rsidRPr="001E186A">
        <w:rPr>
          <w:rStyle w:val="normaltextrun"/>
          <w:rFonts w:eastAsiaTheme="majorEastAsia" w:cs="Segoe UI"/>
          <w:szCs w:val="21"/>
        </w:rPr>
        <w:t>whakapaunga</w:t>
      </w:r>
      <w:proofErr w:type="spellEnd"/>
      <w:r w:rsidRPr="001E186A">
        <w:rPr>
          <w:rStyle w:val="normaltextrun"/>
          <w:rFonts w:eastAsiaTheme="majorEastAsia" w:cs="Segoe UI"/>
          <w:szCs w:val="21"/>
        </w:rPr>
        <w:t xml:space="preserve"> kaha e </w:t>
      </w:r>
      <w:proofErr w:type="spellStart"/>
      <w:r w:rsidRPr="001E186A">
        <w:rPr>
          <w:rStyle w:val="normaltextrun"/>
          <w:rFonts w:eastAsiaTheme="majorEastAsia" w:cs="Segoe UI"/>
          <w:szCs w:val="21"/>
        </w:rPr>
        <w:t>tutuki</w:t>
      </w:r>
      <w:proofErr w:type="spellEnd"/>
      <w:r w:rsidRPr="001E186A">
        <w:rPr>
          <w:rStyle w:val="normaltextrun"/>
          <w:rFonts w:eastAsiaTheme="majorEastAsia" w:cs="Segoe UI"/>
          <w:szCs w:val="21"/>
        </w:rPr>
        <w:t xml:space="preserve"> ai </w:t>
      </w:r>
      <w:proofErr w:type="spellStart"/>
      <w:r w:rsidRPr="001E186A">
        <w:rPr>
          <w:rStyle w:val="normaltextrun"/>
          <w:rFonts w:eastAsiaTheme="majorEastAsia" w:cs="Segoe UI"/>
          <w:szCs w:val="21"/>
        </w:rPr>
        <w:t>te</w:t>
      </w:r>
      <w:proofErr w:type="spellEnd"/>
      <w:r w:rsidRPr="001E186A">
        <w:rPr>
          <w:rStyle w:val="normaltextrun"/>
          <w:rFonts w:eastAsiaTheme="majorEastAsia" w:cs="Segoe UI"/>
          <w:szCs w:val="21"/>
        </w:rPr>
        <w:t xml:space="preserve"> </w:t>
      </w:r>
      <w:proofErr w:type="spellStart"/>
      <w:r w:rsidRPr="001E186A">
        <w:rPr>
          <w:rStyle w:val="normaltextrun"/>
          <w:rFonts w:eastAsiaTheme="majorEastAsia" w:cs="Segoe UI"/>
          <w:szCs w:val="21"/>
        </w:rPr>
        <w:t>whāinga</w:t>
      </w:r>
      <w:proofErr w:type="spellEnd"/>
      <w:r w:rsidRPr="001E186A">
        <w:rPr>
          <w:rStyle w:val="normaltextrun"/>
          <w:rFonts w:eastAsiaTheme="majorEastAsia" w:cs="Segoe UI"/>
          <w:szCs w:val="21"/>
        </w:rPr>
        <w:t xml:space="preserve"> o </w:t>
      </w:r>
      <w:proofErr w:type="spellStart"/>
      <w:r w:rsidRPr="001E186A">
        <w:rPr>
          <w:rStyle w:val="normaltextrun"/>
          <w:rFonts w:eastAsiaTheme="majorEastAsia" w:cs="Segoe UI"/>
          <w:szCs w:val="21"/>
        </w:rPr>
        <w:t>pae</w:t>
      </w:r>
      <w:proofErr w:type="spellEnd"/>
      <w:r w:rsidRPr="001E186A">
        <w:rPr>
          <w:rStyle w:val="normaltextrun"/>
          <w:rFonts w:eastAsiaTheme="majorEastAsia" w:cs="Segoe UI"/>
          <w:szCs w:val="21"/>
        </w:rPr>
        <w:t xml:space="preserve"> </w:t>
      </w:r>
      <w:proofErr w:type="spellStart"/>
      <w:r w:rsidRPr="001E186A">
        <w:rPr>
          <w:rStyle w:val="normaltextrun"/>
          <w:rFonts w:eastAsiaTheme="majorEastAsia" w:cs="Segoe UI"/>
          <w:szCs w:val="21"/>
        </w:rPr>
        <w:t>ora</w:t>
      </w:r>
      <w:proofErr w:type="spellEnd"/>
      <w:r w:rsidRPr="001E186A">
        <w:rPr>
          <w:rStyle w:val="normaltextrun"/>
          <w:rFonts w:eastAsiaTheme="majorEastAsia" w:cs="Segoe UI"/>
          <w:szCs w:val="21"/>
        </w:rPr>
        <w:t xml:space="preserve">, </w:t>
      </w:r>
      <w:proofErr w:type="spellStart"/>
      <w:r w:rsidRPr="001E186A">
        <w:rPr>
          <w:rStyle w:val="normaltextrun"/>
          <w:rFonts w:eastAsiaTheme="majorEastAsia" w:cs="Segoe UI"/>
          <w:szCs w:val="21"/>
        </w:rPr>
        <w:t>arā</w:t>
      </w:r>
      <w:proofErr w:type="spellEnd"/>
      <w:r w:rsidRPr="001E186A">
        <w:rPr>
          <w:rStyle w:val="normaltextrun"/>
          <w:rFonts w:eastAsiaTheme="majorEastAsia" w:cs="Segoe UI"/>
          <w:szCs w:val="21"/>
        </w:rPr>
        <w:t xml:space="preserve">, kia pai ai </w:t>
      </w:r>
      <w:proofErr w:type="spellStart"/>
      <w:r w:rsidRPr="001E186A">
        <w:rPr>
          <w:rStyle w:val="normaltextrun"/>
          <w:rFonts w:eastAsiaTheme="majorEastAsia" w:cs="Segoe UI"/>
          <w:szCs w:val="21"/>
        </w:rPr>
        <w:t>te</w:t>
      </w:r>
      <w:proofErr w:type="spellEnd"/>
      <w:r w:rsidRPr="001E186A">
        <w:rPr>
          <w:rStyle w:val="normaltextrun"/>
          <w:rFonts w:eastAsiaTheme="majorEastAsia" w:cs="Segoe UI"/>
          <w:szCs w:val="21"/>
        </w:rPr>
        <w:t xml:space="preserve"> </w:t>
      </w:r>
      <w:proofErr w:type="spellStart"/>
      <w:r w:rsidRPr="001E186A">
        <w:rPr>
          <w:rStyle w:val="normaltextrun"/>
          <w:rFonts w:eastAsiaTheme="majorEastAsia" w:cs="Segoe UI"/>
          <w:szCs w:val="21"/>
        </w:rPr>
        <w:t>hauora</w:t>
      </w:r>
      <w:proofErr w:type="spellEnd"/>
      <w:r w:rsidRPr="001E186A">
        <w:rPr>
          <w:rStyle w:val="normaltextrun"/>
          <w:rFonts w:eastAsiaTheme="majorEastAsia" w:cs="Segoe UI"/>
          <w:szCs w:val="21"/>
        </w:rPr>
        <w:t xml:space="preserve"> o </w:t>
      </w:r>
      <w:proofErr w:type="spellStart"/>
      <w:r w:rsidRPr="001E186A">
        <w:rPr>
          <w:rStyle w:val="normaltextrun"/>
          <w:rFonts w:eastAsiaTheme="majorEastAsia" w:cs="Segoe UI"/>
          <w:szCs w:val="21"/>
        </w:rPr>
        <w:t>te</w:t>
      </w:r>
      <w:proofErr w:type="spellEnd"/>
      <w:r w:rsidRPr="001E186A">
        <w:rPr>
          <w:rStyle w:val="normaltextrun"/>
          <w:rFonts w:eastAsiaTheme="majorEastAsia" w:cs="Segoe UI"/>
          <w:szCs w:val="21"/>
        </w:rPr>
        <w:t xml:space="preserve"> Māori ā </w:t>
      </w:r>
      <w:proofErr w:type="spellStart"/>
      <w:r w:rsidRPr="001E186A">
        <w:rPr>
          <w:rStyle w:val="normaltextrun"/>
          <w:rFonts w:eastAsiaTheme="majorEastAsia" w:cs="Segoe UI"/>
          <w:szCs w:val="21"/>
        </w:rPr>
        <w:t>ngā</w:t>
      </w:r>
      <w:proofErr w:type="spellEnd"/>
      <w:r w:rsidRPr="001E186A">
        <w:rPr>
          <w:rStyle w:val="normaltextrun"/>
          <w:rFonts w:eastAsiaTheme="majorEastAsia" w:cs="Segoe UI"/>
          <w:szCs w:val="21"/>
        </w:rPr>
        <w:t xml:space="preserve"> </w:t>
      </w:r>
      <w:proofErr w:type="spellStart"/>
      <w:r w:rsidRPr="001E186A">
        <w:rPr>
          <w:rStyle w:val="normaltextrun"/>
          <w:rFonts w:eastAsiaTheme="majorEastAsia" w:cs="Segoe UI"/>
          <w:szCs w:val="21"/>
        </w:rPr>
        <w:t>rā</w:t>
      </w:r>
      <w:proofErr w:type="spellEnd"/>
      <w:r w:rsidRPr="001E186A">
        <w:rPr>
          <w:rStyle w:val="normaltextrun"/>
          <w:rFonts w:eastAsiaTheme="majorEastAsia" w:cs="Segoe UI"/>
          <w:szCs w:val="21"/>
        </w:rPr>
        <w:t xml:space="preserve"> ki </w:t>
      </w:r>
      <w:proofErr w:type="spellStart"/>
      <w:r w:rsidRPr="001E186A">
        <w:rPr>
          <w:rStyle w:val="normaltextrun"/>
          <w:rFonts w:eastAsiaTheme="majorEastAsia" w:cs="Segoe UI"/>
          <w:szCs w:val="21"/>
        </w:rPr>
        <w:t>tua</w:t>
      </w:r>
      <w:proofErr w:type="spellEnd"/>
      <w:r w:rsidRPr="001E186A">
        <w:rPr>
          <w:rStyle w:val="normaltextrun"/>
          <w:rFonts w:eastAsiaTheme="majorEastAsia" w:cs="Segoe UI"/>
          <w:szCs w:val="21"/>
        </w:rPr>
        <w:t>.</w:t>
      </w:r>
    </w:p>
    <w:p w14:paraId="711786D4" w14:textId="77777777" w:rsidR="009444BB" w:rsidRPr="001E186A" w:rsidRDefault="009444BB" w:rsidP="009444BB"/>
    <w:p w14:paraId="2E9C5D91" w14:textId="77777777" w:rsidR="009444BB" w:rsidRPr="00B915FB" w:rsidRDefault="009444BB" w:rsidP="009444BB">
      <w:pPr>
        <w:rPr>
          <w:lang w:val="pt-BR"/>
        </w:rPr>
      </w:pPr>
      <w:r w:rsidRPr="00B915FB">
        <w:rPr>
          <w:lang w:val="pt-BR"/>
        </w:rPr>
        <w:t>He wāhi matua a Pae Tū o ngā whakahoutanga a te pūnaha hauora o te Kāwanatanga ki raro i te ture o Pae Ora 2022. He mea whakawhanake nā te Manatū Hauora me Te Aka Whai Ora.</w:t>
      </w:r>
    </w:p>
    <w:p w14:paraId="3FBE428A" w14:textId="77777777" w:rsidR="009444BB" w:rsidRPr="00B915FB" w:rsidRDefault="009444BB" w:rsidP="009444BB">
      <w:pPr>
        <w:rPr>
          <w:lang w:val="pt-BR"/>
        </w:rPr>
      </w:pPr>
    </w:p>
    <w:p w14:paraId="010B9130" w14:textId="3EE8E367" w:rsidR="009444BB" w:rsidRPr="00B915FB" w:rsidRDefault="009444BB" w:rsidP="009444BB">
      <w:pPr>
        <w:rPr>
          <w:lang w:val="pt-BR"/>
        </w:rPr>
      </w:pPr>
      <w:r w:rsidRPr="00B915FB">
        <w:rPr>
          <w:lang w:val="pt-BR"/>
        </w:rPr>
        <w:t>Kei te whakanui, kei te whakawhanake hoki a Pae Tū i ngā mahi a He Korowai Oranga me Whakamaua: Te Mahere Hauora Māori 2020–2025. Kei te whakapūmauhia te wawata o 'pae ora' me ngā putanga e whā i whakatakotohia ki Whakamaua, otirā, koia tētahi o ngā aronga matua hei whai mā te katoa:</w:t>
      </w:r>
    </w:p>
    <w:p w14:paraId="0768BF36" w14:textId="587C3775" w:rsidR="009444BB" w:rsidRPr="00B915FB" w:rsidRDefault="009444BB" w:rsidP="009444BB">
      <w:pPr>
        <w:rPr>
          <w:lang w:val="pt-BR"/>
        </w:rPr>
      </w:pPr>
    </w:p>
    <w:tbl>
      <w:tblPr>
        <w:tblStyle w:val="TableGrid"/>
        <w:tblW w:w="8080" w:type="dxa"/>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1425"/>
        <w:gridCol w:w="6655"/>
      </w:tblGrid>
      <w:tr w:rsidR="009444BB" w14:paraId="1FCAC16B" w14:textId="77777777" w:rsidTr="009A4A79">
        <w:trPr>
          <w:trHeight w:val="300"/>
        </w:trPr>
        <w:tc>
          <w:tcPr>
            <w:tcW w:w="1425" w:type="dxa"/>
          </w:tcPr>
          <w:p w14:paraId="31A62A0D" w14:textId="0316C286" w:rsidR="009444BB" w:rsidRPr="0062369A" w:rsidRDefault="009444BB" w:rsidP="009444BB">
            <w:pPr>
              <w:rPr>
                <w:b/>
                <w:bCs/>
              </w:rPr>
            </w:pPr>
            <w:proofErr w:type="spellStart"/>
            <w:r w:rsidRPr="009444BB">
              <w:rPr>
                <w:b/>
                <w:bCs/>
              </w:rPr>
              <w:t>Putanga</w:t>
            </w:r>
            <w:proofErr w:type="spellEnd"/>
            <w:r w:rsidRPr="009444BB">
              <w:rPr>
                <w:b/>
                <w:bCs/>
              </w:rPr>
              <w:t xml:space="preserve"> 1:</w:t>
            </w:r>
          </w:p>
        </w:tc>
        <w:tc>
          <w:tcPr>
            <w:tcW w:w="6655" w:type="dxa"/>
          </w:tcPr>
          <w:p w14:paraId="4EA80B6A" w14:textId="726463F6" w:rsidR="009444BB" w:rsidRDefault="009444BB" w:rsidP="009444BB">
            <w:r w:rsidRPr="009444BB">
              <w:t xml:space="preserve">Me </w:t>
            </w:r>
            <w:proofErr w:type="spellStart"/>
            <w:r w:rsidRPr="009444BB">
              <w:t>tū</w:t>
            </w:r>
            <w:proofErr w:type="spellEnd"/>
            <w:r w:rsidRPr="009444BB">
              <w:t xml:space="preserve"> </w:t>
            </w:r>
            <w:proofErr w:type="spellStart"/>
            <w:r w:rsidRPr="009444BB">
              <w:t>ngā</w:t>
            </w:r>
            <w:proofErr w:type="spellEnd"/>
            <w:r w:rsidRPr="009444BB">
              <w:t xml:space="preserve"> iwi, </w:t>
            </w:r>
            <w:proofErr w:type="spellStart"/>
            <w:r w:rsidRPr="009444BB">
              <w:t>ngā</w:t>
            </w:r>
            <w:proofErr w:type="spellEnd"/>
            <w:r w:rsidRPr="009444BB">
              <w:t xml:space="preserve"> hapū, </w:t>
            </w:r>
            <w:proofErr w:type="spellStart"/>
            <w:r w:rsidRPr="009444BB">
              <w:t>ngā</w:t>
            </w:r>
            <w:proofErr w:type="spellEnd"/>
            <w:r w:rsidRPr="009444BB">
              <w:t xml:space="preserve"> whānau me </w:t>
            </w:r>
            <w:proofErr w:type="spellStart"/>
            <w:r w:rsidRPr="009444BB">
              <w:t>ngā</w:t>
            </w:r>
            <w:proofErr w:type="spellEnd"/>
            <w:r w:rsidRPr="009444BB">
              <w:t xml:space="preserve"> </w:t>
            </w:r>
            <w:proofErr w:type="spellStart"/>
            <w:r w:rsidRPr="009444BB">
              <w:t>hapori</w:t>
            </w:r>
            <w:proofErr w:type="spellEnd"/>
            <w:r w:rsidRPr="009444BB">
              <w:t xml:space="preserve"> Māori </w:t>
            </w:r>
            <w:proofErr w:type="spellStart"/>
            <w:r w:rsidRPr="009444BB">
              <w:t>i</w:t>
            </w:r>
            <w:proofErr w:type="spellEnd"/>
            <w:r w:rsidRPr="009444BB">
              <w:t xml:space="preserve"> </w:t>
            </w:r>
            <w:proofErr w:type="spellStart"/>
            <w:r w:rsidRPr="009444BB">
              <w:t>runga</w:t>
            </w:r>
            <w:proofErr w:type="spellEnd"/>
            <w:r w:rsidRPr="009444BB">
              <w:t xml:space="preserve"> i </w:t>
            </w:r>
            <w:proofErr w:type="spellStart"/>
            <w:r w:rsidRPr="009444BB">
              <w:t>tō</w:t>
            </w:r>
            <w:proofErr w:type="spellEnd"/>
            <w:r w:rsidRPr="009444BB">
              <w:t xml:space="preserve"> </w:t>
            </w:r>
            <w:proofErr w:type="spellStart"/>
            <w:r w:rsidRPr="009444BB">
              <w:t>rātou</w:t>
            </w:r>
            <w:proofErr w:type="spellEnd"/>
            <w:r w:rsidRPr="009444BB">
              <w:t xml:space="preserve"> mana </w:t>
            </w:r>
            <w:proofErr w:type="spellStart"/>
            <w:r w:rsidRPr="009444BB">
              <w:t>motuhake</w:t>
            </w:r>
            <w:proofErr w:type="spellEnd"/>
            <w:r w:rsidRPr="009444BB">
              <w:t xml:space="preserve"> </w:t>
            </w:r>
            <w:proofErr w:type="spellStart"/>
            <w:r w:rsidRPr="009444BB">
              <w:t>hei</w:t>
            </w:r>
            <w:proofErr w:type="spellEnd"/>
            <w:r w:rsidRPr="009444BB">
              <w:t xml:space="preserve"> </w:t>
            </w:r>
            <w:proofErr w:type="spellStart"/>
            <w:r w:rsidRPr="009444BB">
              <w:t>whakapiki</w:t>
            </w:r>
            <w:proofErr w:type="spellEnd"/>
            <w:r w:rsidRPr="009444BB">
              <w:t xml:space="preserve"> </w:t>
            </w:r>
            <w:proofErr w:type="spellStart"/>
            <w:r w:rsidRPr="009444BB">
              <w:t>ake</w:t>
            </w:r>
            <w:proofErr w:type="spellEnd"/>
            <w:r w:rsidRPr="009444BB">
              <w:t xml:space="preserve"> </w:t>
            </w:r>
            <w:proofErr w:type="spellStart"/>
            <w:r w:rsidRPr="009444BB">
              <w:t>i</w:t>
            </w:r>
            <w:proofErr w:type="spellEnd"/>
            <w:r w:rsidRPr="009444BB">
              <w:t xml:space="preserve"> </w:t>
            </w:r>
            <w:proofErr w:type="spellStart"/>
            <w:r w:rsidRPr="009444BB">
              <w:t>tō</w:t>
            </w:r>
            <w:proofErr w:type="spellEnd"/>
            <w:r w:rsidRPr="009444BB">
              <w:t xml:space="preserve"> </w:t>
            </w:r>
            <w:proofErr w:type="spellStart"/>
            <w:r w:rsidRPr="009444BB">
              <w:t>rātou</w:t>
            </w:r>
            <w:proofErr w:type="spellEnd"/>
            <w:r w:rsidRPr="009444BB">
              <w:t xml:space="preserve"> </w:t>
            </w:r>
            <w:proofErr w:type="spellStart"/>
            <w:r w:rsidRPr="009444BB">
              <w:t>hauora</w:t>
            </w:r>
            <w:proofErr w:type="spellEnd"/>
            <w:r w:rsidRPr="009444BB">
              <w:t xml:space="preserve"> me </w:t>
            </w:r>
            <w:proofErr w:type="spellStart"/>
            <w:r w:rsidRPr="009444BB">
              <w:t>tō</w:t>
            </w:r>
            <w:proofErr w:type="spellEnd"/>
            <w:r w:rsidRPr="009444BB">
              <w:t xml:space="preserve"> </w:t>
            </w:r>
            <w:proofErr w:type="spellStart"/>
            <w:r w:rsidRPr="009444BB">
              <w:t>rātou</w:t>
            </w:r>
            <w:proofErr w:type="spellEnd"/>
            <w:r w:rsidRPr="009444BB">
              <w:t xml:space="preserve"> </w:t>
            </w:r>
            <w:proofErr w:type="spellStart"/>
            <w:r w:rsidRPr="009444BB">
              <w:t>oranga</w:t>
            </w:r>
            <w:proofErr w:type="spellEnd"/>
            <w:r w:rsidRPr="009444BB">
              <w:t>.</w:t>
            </w:r>
          </w:p>
        </w:tc>
      </w:tr>
      <w:tr w:rsidR="009444BB" w14:paraId="7900CCC2" w14:textId="77777777" w:rsidTr="009A4A79">
        <w:trPr>
          <w:trHeight w:val="300"/>
        </w:trPr>
        <w:tc>
          <w:tcPr>
            <w:tcW w:w="1425" w:type="dxa"/>
          </w:tcPr>
          <w:p w14:paraId="406AEC87" w14:textId="247754AD" w:rsidR="009444BB" w:rsidRPr="0062369A" w:rsidRDefault="009444BB" w:rsidP="009A4A79">
            <w:pPr>
              <w:spacing w:before="90"/>
              <w:rPr>
                <w:b/>
                <w:bCs/>
              </w:rPr>
            </w:pPr>
            <w:proofErr w:type="spellStart"/>
            <w:r w:rsidRPr="001E186A">
              <w:rPr>
                <w:b/>
                <w:bCs/>
              </w:rPr>
              <w:t>Putanga</w:t>
            </w:r>
            <w:proofErr w:type="spellEnd"/>
            <w:r w:rsidRPr="001E186A">
              <w:rPr>
                <w:b/>
                <w:bCs/>
              </w:rPr>
              <w:t xml:space="preserve"> 2:</w:t>
            </w:r>
          </w:p>
        </w:tc>
        <w:tc>
          <w:tcPr>
            <w:tcW w:w="6655" w:type="dxa"/>
          </w:tcPr>
          <w:p w14:paraId="6100DBE5" w14:textId="14067FD7" w:rsidR="009444BB" w:rsidRDefault="009444BB" w:rsidP="009A4A79">
            <w:pPr>
              <w:spacing w:before="90"/>
            </w:pPr>
            <w:r w:rsidRPr="009444BB">
              <w:t xml:space="preserve">He </w:t>
            </w:r>
            <w:proofErr w:type="spellStart"/>
            <w:r w:rsidRPr="009444BB">
              <w:t>tautika</w:t>
            </w:r>
            <w:proofErr w:type="spellEnd"/>
            <w:r w:rsidRPr="009444BB">
              <w:t xml:space="preserve">, he </w:t>
            </w:r>
            <w:proofErr w:type="spellStart"/>
            <w:r w:rsidRPr="009444BB">
              <w:t>pūmau</w:t>
            </w:r>
            <w:proofErr w:type="spellEnd"/>
            <w:r w:rsidRPr="009444BB">
              <w:t xml:space="preserve"> </w:t>
            </w:r>
            <w:proofErr w:type="spellStart"/>
            <w:r w:rsidRPr="009444BB">
              <w:t>hoki</w:t>
            </w:r>
            <w:proofErr w:type="spellEnd"/>
            <w:r w:rsidRPr="009444BB">
              <w:t xml:space="preserve"> </w:t>
            </w:r>
            <w:proofErr w:type="spellStart"/>
            <w:r w:rsidRPr="009444BB">
              <w:t>ngā</w:t>
            </w:r>
            <w:proofErr w:type="spellEnd"/>
            <w:r w:rsidRPr="009444BB">
              <w:t xml:space="preserve"> </w:t>
            </w:r>
            <w:proofErr w:type="spellStart"/>
            <w:r w:rsidRPr="009444BB">
              <w:t>whakahaere</w:t>
            </w:r>
            <w:proofErr w:type="spellEnd"/>
            <w:r w:rsidRPr="009444BB">
              <w:t xml:space="preserve"> o </w:t>
            </w:r>
            <w:proofErr w:type="spellStart"/>
            <w:r w:rsidRPr="009444BB">
              <w:t>te</w:t>
            </w:r>
            <w:proofErr w:type="spellEnd"/>
            <w:r w:rsidRPr="009444BB">
              <w:t xml:space="preserve"> </w:t>
            </w:r>
            <w:proofErr w:type="spellStart"/>
            <w:r w:rsidRPr="009444BB">
              <w:t>pūnaha</w:t>
            </w:r>
            <w:proofErr w:type="spellEnd"/>
            <w:r w:rsidRPr="009444BB">
              <w:t xml:space="preserve"> </w:t>
            </w:r>
            <w:proofErr w:type="spellStart"/>
            <w:r w:rsidRPr="009444BB">
              <w:t>hauora</w:t>
            </w:r>
            <w:proofErr w:type="spellEnd"/>
            <w:r w:rsidRPr="009444BB">
              <w:t xml:space="preserve">, ā, </w:t>
            </w:r>
            <w:proofErr w:type="spellStart"/>
            <w:r w:rsidRPr="009444BB">
              <w:t>kei</w:t>
            </w:r>
            <w:proofErr w:type="spellEnd"/>
            <w:r w:rsidRPr="009444BB">
              <w:t xml:space="preserve"> </w:t>
            </w:r>
            <w:proofErr w:type="spellStart"/>
            <w:r w:rsidRPr="009444BB">
              <w:t>te</w:t>
            </w:r>
            <w:proofErr w:type="spellEnd"/>
            <w:r w:rsidRPr="009444BB">
              <w:t xml:space="preserve"> </w:t>
            </w:r>
            <w:proofErr w:type="spellStart"/>
            <w:r w:rsidRPr="009444BB">
              <w:t>whakawhiwhia</w:t>
            </w:r>
            <w:proofErr w:type="spellEnd"/>
            <w:r w:rsidRPr="009444BB">
              <w:t xml:space="preserve"> </w:t>
            </w:r>
            <w:proofErr w:type="spellStart"/>
            <w:r w:rsidRPr="009444BB">
              <w:t>te</w:t>
            </w:r>
            <w:proofErr w:type="spellEnd"/>
            <w:r w:rsidRPr="009444BB">
              <w:t xml:space="preserve"> Māori ki </w:t>
            </w:r>
            <w:proofErr w:type="spellStart"/>
            <w:r w:rsidRPr="009444BB">
              <w:t>ngā</w:t>
            </w:r>
            <w:proofErr w:type="spellEnd"/>
            <w:r w:rsidRPr="009444BB">
              <w:t xml:space="preserve"> </w:t>
            </w:r>
            <w:proofErr w:type="spellStart"/>
            <w:r w:rsidRPr="009444BB">
              <w:t>putanga</w:t>
            </w:r>
            <w:proofErr w:type="spellEnd"/>
            <w:r w:rsidRPr="009444BB">
              <w:t xml:space="preserve"> </w:t>
            </w:r>
            <w:proofErr w:type="spellStart"/>
            <w:r w:rsidRPr="009444BB">
              <w:t>taurite</w:t>
            </w:r>
            <w:proofErr w:type="spellEnd"/>
          </w:p>
        </w:tc>
      </w:tr>
      <w:tr w:rsidR="009444BB" w14:paraId="31A57073" w14:textId="77777777" w:rsidTr="009A4A79">
        <w:trPr>
          <w:trHeight w:val="300"/>
        </w:trPr>
        <w:tc>
          <w:tcPr>
            <w:tcW w:w="1425" w:type="dxa"/>
          </w:tcPr>
          <w:p w14:paraId="2EBC363F" w14:textId="0D6DC6FD" w:rsidR="009444BB" w:rsidRPr="0062369A" w:rsidRDefault="009444BB" w:rsidP="009A4A79">
            <w:pPr>
              <w:spacing w:before="90"/>
              <w:rPr>
                <w:b/>
                <w:bCs/>
              </w:rPr>
            </w:pPr>
            <w:proofErr w:type="spellStart"/>
            <w:r w:rsidRPr="001E186A">
              <w:rPr>
                <w:b/>
                <w:bCs/>
              </w:rPr>
              <w:t>Putanga</w:t>
            </w:r>
            <w:proofErr w:type="spellEnd"/>
            <w:r w:rsidRPr="001E186A">
              <w:rPr>
                <w:b/>
                <w:bCs/>
              </w:rPr>
              <w:t xml:space="preserve"> 3:</w:t>
            </w:r>
          </w:p>
        </w:tc>
        <w:tc>
          <w:tcPr>
            <w:tcW w:w="6655" w:type="dxa"/>
          </w:tcPr>
          <w:p w14:paraId="0579EDD3" w14:textId="1357703F" w:rsidR="009444BB" w:rsidRDefault="009444BB" w:rsidP="009A4A79">
            <w:pPr>
              <w:spacing w:before="90"/>
            </w:pPr>
            <w:r w:rsidRPr="009444BB">
              <w:t xml:space="preserve">Kei </w:t>
            </w:r>
            <w:proofErr w:type="spellStart"/>
            <w:r w:rsidRPr="009444BB">
              <w:t>te</w:t>
            </w:r>
            <w:proofErr w:type="spellEnd"/>
            <w:r w:rsidRPr="009444BB">
              <w:t xml:space="preserve"> </w:t>
            </w:r>
            <w:proofErr w:type="spellStart"/>
            <w:r w:rsidRPr="009444BB">
              <w:t>whakatikatika</w:t>
            </w:r>
            <w:proofErr w:type="spellEnd"/>
            <w:r w:rsidRPr="009444BB">
              <w:t xml:space="preserve"> </w:t>
            </w:r>
            <w:proofErr w:type="spellStart"/>
            <w:r w:rsidRPr="009444BB">
              <w:t>te</w:t>
            </w:r>
            <w:proofErr w:type="spellEnd"/>
            <w:r w:rsidRPr="009444BB">
              <w:t xml:space="preserve"> </w:t>
            </w:r>
            <w:proofErr w:type="spellStart"/>
            <w:r w:rsidRPr="009444BB">
              <w:t>pūnaha</w:t>
            </w:r>
            <w:proofErr w:type="spellEnd"/>
            <w:r w:rsidRPr="009444BB">
              <w:t xml:space="preserve"> </w:t>
            </w:r>
            <w:proofErr w:type="spellStart"/>
            <w:r w:rsidRPr="009444BB">
              <w:t>hauora</w:t>
            </w:r>
            <w:proofErr w:type="spellEnd"/>
            <w:r w:rsidRPr="009444BB">
              <w:t xml:space="preserve"> </w:t>
            </w:r>
            <w:proofErr w:type="spellStart"/>
            <w:r w:rsidRPr="009444BB">
              <w:t>i</w:t>
            </w:r>
            <w:proofErr w:type="spellEnd"/>
            <w:r w:rsidRPr="009444BB">
              <w:t xml:space="preserve"> </w:t>
            </w:r>
            <w:proofErr w:type="spellStart"/>
            <w:r w:rsidRPr="009444BB">
              <w:t>te</w:t>
            </w:r>
            <w:proofErr w:type="spellEnd"/>
            <w:r w:rsidRPr="009444BB">
              <w:t xml:space="preserve"> mahi </w:t>
            </w:r>
            <w:proofErr w:type="spellStart"/>
            <w:r w:rsidRPr="009444BB">
              <w:t>kaikiri</w:t>
            </w:r>
            <w:proofErr w:type="spellEnd"/>
            <w:r w:rsidRPr="009444BB">
              <w:t xml:space="preserve">, </w:t>
            </w:r>
            <w:proofErr w:type="spellStart"/>
            <w:r w:rsidRPr="009444BB">
              <w:t>te</w:t>
            </w:r>
            <w:proofErr w:type="spellEnd"/>
            <w:r w:rsidRPr="009444BB">
              <w:t xml:space="preserve"> </w:t>
            </w:r>
            <w:proofErr w:type="spellStart"/>
            <w:r w:rsidRPr="009444BB">
              <w:t>whakapai</w:t>
            </w:r>
            <w:proofErr w:type="spellEnd"/>
            <w:r w:rsidRPr="009444BB">
              <w:t xml:space="preserve"> </w:t>
            </w:r>
            <w:proofErr w:type="spellStart"/>
            <w:r w:rsidRPr="009444BB">
              <w:t>kanohi</w:t>
            </w:r>
            <w:proofErr w:type="spellEnd"/>
            <w:r w:rsidRPr="009444BB">
              <w:t xml:space="preserve"> me </w:t>
            </w:r>
            <w:proofErr w:type="spellStart"/>
            <w:r w:rsidRPr="009444BB">
              <w:t>ōna</w:t>
            </w:r>
            <w:proofErr w:type="spellEnd"/>
            <w:r w:rsidRPr="009444BB">
              <w:t xml:space="preserve"> </w:t>
            </w:r>
            <w:proofErr w:type="spellStart"/>
            <w:r w:rsidRPr="009444BB">
              <w:t>āhuatanga</w:t>
            </w:r>
            <w:proofErr w:type="spellEnd"/>
            <w:r w:rsidRPr="009444BB">
              <w:t xml:space="preserve"> </w:t>
            </w:r>
            <w:proofErr w:type="spellStart"/>
            <w:r w:rsidRPr="009444BB">
              <w:t>katoa</w:t>
            </w:r>
            <w:proofErr w:type="spellEnd"/>
          </w:p>
        </w:tc>
      </w:tr>
      <w:tr w:rsidR="009444BB" w:rsidRPr="00B915FB" w14:paraId="4C7759A4" w14:textId="77777777" w:rsidTr="009A4A79">
        <w:trPr>
          <w:trHeight w:val="300"/>
        </w:trPr>
        <w:tc>
          <w:tcPr>
            <w:tcW w:w="1425" w:type="dxa"/>
          </w:tcPr>
          <w:p w14:paraId="32D7B97B" w14:textId="7559D3FC" w:rsidR="009444BB" w:rsidRPr="0062369A" w:rsidRDefault="009444BB" w:rsidP="009A4A79">
            <w:pPr>
              <w:spacing w:before="90"/>
              <w:rPr>
                <w:b/>
                <w:bCs/>
              </w:rPr>
            </w:pPr>
            <w:proofErr w:type="spellStart"/>
            <w:r w:rsidRPr="001E186A">
              <w:rPr>
                <w:b/>
                <w:bCs/>
              </w:rPr>
              <w:t>Putanga</w:t>
            </w:r>
            <w:proofErr w:type="spellEnd"/>
            <w:r w:rsidRPr="001E186A">
              <w:rPr>
                <w:b/>
                <w:bCs/>
              </w:rPr>
              <w:t xml:space="preserve"> 4:</w:t>
            </w:r>
          </w:p>
        </w:tc>
        <w:tc>
          <w:tcPr>
            <w:tcW w:w="6655" w:type="dxa"/>
          </w:tcPr>
          <w:p w14:paraId="18F36506" w14:textId="2FF123D2" w:rsidR="009444BB" w:rsidRPr="00B915FB" w:rsidRDefault="009444BB" w:rsidP="009A4A79">
            <w:pPr>
              <w:spacing w:before="90"/>
              <w:rPr>
                <w:lang w:val="pt-BR"/>
              </w:rPr>
            </w:pPr>
            <w:r w:rsidRPr="00B915FB">
              <w:rPr>
                <w:lang w:val="pt-BR"/>
              </w:rPr>
              <w:t>Me whai wāhi, me whakamarumaru te mātauranga Māori huri noa i te pūnaha hauora</w:t>
            </w:r>
          </w:p>
        </w:tc>
      </w:tr>
    </w:tbl>
    <w:p w14:paraId="3068703A" w14:textId="77777777" w:rsidR="009444BB" w:rsidRPr="00B915FB" w:rsidRDefault="009444BB" w:rsidP="009444BB">
      <w:pPr>
        <w:rPr>
          <w:lang w:val="pt-BR"/>
        </w:rPr>
      </w:pPr>
    </w:p>
    <w:p w14:paraId="1E552869" w14:textId="77777777" w:rsidR="009444BB" w:rsidRPr="00B915FB" w:rsidRDefault="009444BB" w:rsidP="009444BB">
      <w:pPr>
        <w:rPr>
          <w:lang w:val="pt-BR"/>
        </w:rPr>
      </w:pPr>
      <w:r w:rsidRPr="00B915FB">
        <w:rPr>
          <w:lang w:val="pt-BR"/>
        </w:rPr>
        <w:t>Kei te whakatakoto te rautaki o Pae Tū i ngā hiahia o te Māori ki te manawa o ngā whakahoutanga o te pūnaha hauora, otirā, ko Te Tiriti o Waitangi te tūāpapa. Kua rongo mātou i te inoi o te Māori kia puta wawe mai ngā hua tūturu o ngā whakahoutanga me ngā akoranga nō te pānga mai o te KOWHEORI-19 ki te hauora me te oranga o te Māori. Kei te mura o te ahi tātou; kua rangona whānuitia ngā kōrero mō te matatini o ngā take hauora o ngā whānau. Me he kōtuku rerenga tahi tēnei, e whakapūmau ana a Pae Tū i te ara ki te whakapikinga ake o ngā mahi a te pūnaha hauora kia pai ake ai ngā whakawhiwhinga ki te Māori.</w:t>
      </w:r>
    </w:p>
    <w:p w14:paraId="43FC07F4" w14:textId="77777777" w:rsidR="009444BB" w:rsidRPr="00B915FB" w:rsidRDefault="009444BB" w:rsidP="009444BB">
      <w:pPr>
        <w:rPr>
          <w:lang w:val="pt-BR"/>
        </w:rPr>
      </w:pPr>
    </w:p>
    <w:p w14:paraId="36CA043E" w14:textId="66F39FD5" w:rsidR="009444BB" w:rsidRPr="00B915FB" w:rsidRDefault="009444BB" w:rsidP="009444BB">
      <w:pPr>
        <w:rPr>
          <w:lang w:val="pt-BR"/>
        </w:rPr>
      </w:pPr>
      <w:r w:rsidRPr="00B915FB">
        <w:rPr>
          <w:lang w:val="pt-BR"/>
        </w:rPr>
        <w:t>Hei whakatinana i ēnā kōrero, kei te whakatakoto a Pae Tū i ngā rautaki tōmua e rima e whakawhanake tonu ana i ngā whakahoutanga o te ao hauora, waihoki kei te whakakipakipahia ngā tūmahi mā te auahatanga, mā te mahi ngātahi me te whakatairangatanga o ngā akoranga. Kua paiheretia ēnei rautaki tōmua, tētahi ki tētahi, ā, kei te tohua ngā wāhi matua hei whakaū i te wā poto hei hāpai i ngā whakahoutanga, kia piki ake tonu ngā hua ā ngā tau e haramai ana.</w:t>
      </w:r>
    </w:p>
    <w:p w14:paraId="2B479ACD" w14:textId="750A7DF1" w:rsidR="009444BB" w:rsidRPr="00B915FB" w:rsidRDefault="009444BB" w:rsidP="009444BB">
      <w:pPr>
        <w:rPr>
          <w:lang w:val="pt-BR"/>
        </w:rPr>
      </w:pPr>
    </w:p>
    <w:tbl>
      <w:tblPr>
        <w:tblStyle w:val="TableGrid"/>
        <w:tblW w:w="8782" w:type="dxa"/>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2127"/>
        <w:gridCol w:w="6655"/>
      </w:tblGrid>
      <w:tr w:rsidR="009444BB" w14:paraId="56056B89" w14:textId="77777777" w:rsidTr="009444BB">
        <w:trPr>
          <w:trHeight w:val="300"/>
        </w:trPr>
        <w:tc>
          <w:tcPr>
            <w:tcW w:w="2127" w:type="dxa"/>
          </w:tcPr>
          <w:p w14:paraId="2914570E" w14:textId="3D8B554E" w:rsidR="009444BB" w:rsidRPr="0062369A" w:rsidRDefault="009444BB" w:rsidP="009A4A79">
            <w:pPr>
              <w:spacing w:before="90"/>
              <w:rPr>
                <w:b/>
                <w:bCs/>
              </w:rPr>
            </w:pPr>
            <w:proofErr w:type="spellStart"/>
            <w:r w:rsidRPr="001E186A">
              <w:rPr>
                <w:b/>
                <w:bCs/>
              </w:rPr>
              <w:lastRenderedPageBreak/>
              <w:t>Whāinga</w:t>
            </w:r>
            <w:proofErr w:type="spellEnd"/>
            <w:r w:rsidRPr="001E186A">
              <w:rPr>
                <w:b/>
                <w:bCs/>
              </w:rPr>
              <w:t xml:space="preserve"> </w:t>
            </w:r>
            <w:proofErr w:type="spellStart"/>
            <w:r w:rsidRPr="001E186A">
              <w:rPr>
                <w:b/>
                <w:bCs/>
              </w:rPr>
              <w:t>tōmua</w:t>
            </w:r>
            <w:proofErr w:type="spellEnd"/>
            <w:r w:rsidRPr="001E186A">
              <w:rPr>
                <w:b/>
                <w:bCs/>
              </w:rPr>
              <w:t xml:space="preserve"> 1:</w:t>
            </w:r>
          </w:p>
        </w:tc>
        <w:tc>
          <w:tcPr>
            <w:tcW w:w="6655" w:type="dxa"/>
          </w:tcPr>
          <w:p w14:paraId="0C5C8FCD" w14:textId="22557A63" w:rsidR="009444BB" w:rsidRDefault="009444BB" w:rsidP="009A4A79">
            <w:pPr>
              <w:spacing w:before="90"/>
            </w:pPr>
            <w:r w:rsidRPr="001E186A">
              <w:t xml:space="preserve">E </w:t>
            </w:r>
            <w:proofErr w:type="spellStart"/>
            <w:r w:rsidRPr="001E186A">
              <w:t>whakaū</w:t>
            </w:r>
            <w:proofErr w:type="spellEnd"/>
            <w:r w:rsidRPr="001E186A">
              <w:t xml:space="preserve"> ana </w:t>
            </w:r>
            <w:proofErr w:type="spellStart"/>
            <w:r w:rsidRPr="001E186A">
              <w:t>i</w:t>
            </w:r>
            <w:proofErr w:type="spellEnd"/>
            <w:r w:rsidRPr="001E186A">
              <w:t xml:space="preserve"> </w:t>
            </w:r>
            <w:proofErr w:type="spellStart"/>
            <w:r w:rsidRPr="001E186A">
              <w:t>ngā</w:t>
            </w:r>
            <w:proofErr w:type="spellEnd"/>
            <w:r w:rsidRPr="001E186A">
              <w:t xml:space="preserve"> </w:t>
            </w:r>
            <w:proofErr w:type="spellStart"/>
            <w:r w:rsidRPr="001E186A">
              <w:t>kaiārahi</w:t>
            </w:r>
            <w:proofErr w:type="spellEnd"/>
            <w:r w:rsidRPr="001E186A">
              <w:t xml:space="preserve">, </w:t>
            </w:r>
            <w:proofErr w:type="spellStart"/>
            <w:r w:rsidRPr="001E186A">
              <w:t>i</w:t>
            </w:r>
            <w:proofErr w:type="spellEnd"/>
            <w:r w:rsidRPr="001E186A">
              <w:t xml:space="preserve"> </w:t>
            </w:r>
            <w:proofErr w:type="spellStart"/>
            <w:r w:rsidRPr="001E186A">
              <w:t>ngā</w:t>
            </w:r>
            <w:proofErr w:type="spellEnd"/>
            <w:r w:rsidRPr="001E186A">
              <w:t xml:space="preserve"> </w:t>
            </w:r>
            <w:proofErr w:type="spellStart"/>
            <w:r w:rsidRPr="001E186A">
              <w:t>whakatau</w:t>
            </w:r>
            <w:proofErr w:type="spellEnd"/>
            <w:r w:rsidRPr="001E186A">
              <w:t xml:space="preserve"> me </w:t>
            </w:r>
            <w:proofErr w:type="spellStart"/>
            <w:r w:rsidRPr="001E186A">
              <w:t>ngā</w:t>
            </w:r>
            <w:proofErr w:type="spellEnd"/>
            <w:r w:rsidRPr="001E186A">
              <w:t xml:space="preserve"> mahi </w:t>
            </w:r>
            <w:proofErr w:type="spellStart"/>
            <w:r w:rsidRPr="001E186A">
              <w:t>whakahaere</w:t>
            </w:r>
            <w:proofErr w:type="spellEnd"/>
            <w:r w:rsidRPr="001E186A">
              <w:t xml:space="preserve"> o </w:t>
            </w:r>
            <w:proofErr w:type="spellStart"/>
            <w:r w:rsidRPr="001E186A">
              <w:t>te</w:t>
            </w:r>
            <w:proofErr w:type="spellEnd"/>
            <w:r w:rsidRPr="001E186A">
              <w:t xml:space="preserve"> whānau, o </w:t>
            </w:r>
            <w:proofErr w:type="spellStart"/>
            <w:r w:rsidRPr="001E186A">
              <w:t>te</w:t>
            </w:r>
            <w:proofErr w:type="spellEnd"/>
            <w:r w:rsidRPr="001E186A">
              <w:t xml:space="preserve"> hapū, o </w:t>
            </w:r>
            <w:proofErr w:type="spellStart"/>
            <w:r w:rsidRPr="001E186A">
              <w:t>te</w:t>
            </w:r>
            <w:proofErr w:type="spellEnd"/>
            <w:r w:rsidRPr="001E186A">
              <w:t xml:space="preserve"> iwi me </w:t>
            </w:r>
            <w:proofErr w:type="spellStart"/>
            <w:r w:rsidRPr="001E186A">
              <w:t>ngā</w:t>
            </w:r>
            <w:proofErr w:type="spellEnd"/>
            <w:r w:rsidRPr="001E186A">
              <w:t xml:space="preserve"> </w:t>
            </w:r>
            <w:proofErr w:type="spellStart"/>
            <w:r w:rsidRPr="001E186A">
              <w:t>hapori</w:t>
            </w:r>
            <w:proofErr w:type="spellEnd"/>
            <w:r w:rsidRPr="001E186A">
              <w:t xml:space="preserve"> Māori ki </w:t>
            </w:r>
            <w:proofErr w:type="spellStart"/>
            <w:r w:rsidRPr="001E186A">
              <w:t>ngā</w:t>
            </w:r>
            <w:proofErr w:type="spellEnd"/>
            <w:r w:rsidRPr="001E186A">
              <w:t xml:space="preserve"> </w:t>
            </w:r>
            <w:proofErr w:type="spellStart"/>
            <w:r w:rsidRPr="001E186A">
              <w:t>taumata</w:t>
            </w:r>
            <w:proofErr w:type="spellEnd"/>
            <w:r w:rsidRPr="001E186A">
              <w:t xml:space="preserve"> </w:t>
            </w:r>
            <w:proofErr w:type="spellStart"/>
            <w:r w:rsidRPr="001E186A">
              <w:t>katoa</w:t>
            </w:r>
            <w:proofErr w:type="spellEnd"/>
            <w:r w:rsidRPr="001E186A">
              <w:t xml:space="preserve"> o </w:t>
            </w:r>
            <w:proofErr w:type="spellStart"/>
            <w:r w:rsidRPr="001E186A">
              <w:t>ngā</w:t>
            </w:r>
            <w:proofErr w:type="spellEnd"/>
            <w:r w:rsidRPr="001E186A">
              <w:t xml:space="preserve"> mahi.</w:t>
            </w:r>
          </w:p>
        </w:tc>
      </w:tr>
      <w:tr w:rsidR="009444BB" w:rsidRPr="00B915FB" w14:paraId="06D3906A" w14:textId="77777777" w:rsidTr="009444BB">
        <w:trPr>
          <w:trHeight w:val="300"/>
        </w:trPr>
        <w:tc>
          <w:tcPr>
            <w:tcW w:w="2127" w:type="dxa"/>
          </w:tcPr>
          <w:p w14:paraId="28FB4C39" w14:textId="7E098C74" w:rsidR="009444BB" w:rsidRPr="0062369A" w:rsidRDefault="009444BB" w:rsidP="009A4A79">
            <w:pPr>
              <w:spacing w:before="90"/>
              <w:rPr>
                <w:b/>
                <w:bCs/>
              </w:rPr>
            </w:pPr>
            <w:proofErr w:type="spellStart"/>
            <w:r w:rsidRPr="001E186A">
              <w:rPr>
                <w:b/>
                <w:bCs/>
              </w:rPr>
              <w:t>Whāinga</w:t>
            </w:r>
            <w:proofErr w:type="spellEnd"/>
            <w:r w:rsidRPr="001E186A">
              <w:rPr>
                <w:b/>
                <w:bCs/>
              </w:rPr>
              <w:t xml:space="preserve"> </w:t>
            </w:r>
            <w:proofErr w:type="spellStart"/>
            <w:r w:rsidRPr="001E186A">
              <w:rPr>
                <w:b/>
                <w:bCs/>
              </w:rPr>
              <w:t>tōmua</w:t>
            </w:r>
            <w:proofErr w:type="spellEnd"/>
            <w:r w:rsidRPr="001E186A">
              <w:rPr>
                <w:b/>
                <w:bCs/>
              </w:rPr>
              <w:t xml:space="preserve"> 2:</w:t>
            </w:r>
          </w:p>
        </w:tc>
        <w:tc>
          <w:tcPr>
            <w:tcW w:w="6655" w:type="dxa"/>
          </w:tcPr>
          <w:p w14:paraId="4BA7FE4C" w14:textId="0DEF2380" w:rsidR="009444BB" w:rsidRPr="00B915FB" w:rsidRDefault="009444BB" w:rsidP="009A4A79">
            <w:pPr>
              <w:spacing w:before="90"/>
              <w:rPr>
                <w:lang w:val="pt-BR"/>
              </w:rPr>
            </w:pPr>
            <w:r w:rsidRPr="00B915FB">
              <w:rPr>
                <w:lang w:val="pt-BR"/>
              </w:rPr>
              <w:t>E whakakaha ana i te ngākau pūmau o ngā tari katoa o te kāwanatanga ki te hauora Māori</w:t>
            </w:r>
          </w:p>
        </w:tc>
      </w:tr>
      <w:tr w:rsidR="009444BB" w:rsidRPr="00B915FB" w14:paraId="2D5BD813" w14:textId="77777777" w:rsidTr="009444BB">
        <w:trPr>
          <w:trHeight w:val="300"/>
        </w:trPr>
        <w:tc>
          <w:tcPr>
            <w:tcW w:w="2127" w:type="dxa"/>
          </w:tcPr>
          <w:p w14:paraId="7D57EE13" w14:textId="429E55CB" w:rsidR="009444BB" w:rsidRPr="0062369A" w:rsidRDefault="009444BB" w:rsidP="009A4A79">
            <w:pPr>
              <w:spacing w:before="90"/>
              <w:rPr>
                <w:b/>
                <w:bCs/>
              </w:rPr>
            </w:pPr>
            <w:proofErr w:type="spellStart"/>
            <w:r w:rsidRPr="001E186A">
              <w:rPr>
                <w:b/>
                <w:bCs/>
              </w:rPr>
              <w:t>Whāinga</w:t>
            </w:r>
            <w:proofErr w:type="spellEnd"/>
            <w:r w:rsidRPr="001E186A">
              <w:rPr>
                <w:b/>
                <w:bCs/>
              </w:rPr>
              <w:t xml:space="preserve"> </w:t>
            </w:r>
            <w:proofErr w:type="spellStart"/>
            <w:r w:rsidRPr="001E186A">
              <w:rPr>
                <w:b/>
                <w:bCs/>
              </w:rPr>
              <w:t>tōmua</w:t>
            </w:r>
            <w:proofErr w:type="spellEnd"/>
            <w:r w:rsidRPr="001E186A">
              <w:rPr>
                <w:b/>
                <w:bCs/>
              </w:rPr>
              <w:t xml:space="preserve"> 3:</w:t>
            </w:r>
          </w:p>
        </w:tc>
        <w:tc>
          <w:tcPr>
            <w:tcW w:w="6655" w:type="dxa"/>
          </w:tcPr>
          <w:p w14:paraId="31553841" w14:textId="351FA757" w:rsidR="009444BB" w:rsidRPr="00B915FB" w:rsidRDefault="009444BB" w:rsidP="009A4A79">
            <w:pPr>
              <w:spacing w:before="90"/>
              <w:rPr>
                <w:lang w:val="pt-BR"/>
              </w:rPr>
            </w:pPr>
            <w:r w:rsidRPr="00B915FB">
              <w:rPr>
                <w:lang w:val="pt-BR"/>
              </w:rPr>
              <w:t>E whakatipu ana i te nui o ngā kaimahi me te kaha o te rāngai hauora Māori ki te whakaea i ngā hiahia o te hapori</w:t>
            </w:r>
          </w:p>
        </w:tc>
      </w:tr>
      <w:tr w:rsidR="009444BB" w14:paraId="53A5C99A" w14:textId="77777777" w:rsidTr="009444BB">
        <w:trPr>
          <w:trHeight w:val="300"/>
        </w:trPr>
        <w:tc>
          <w:tcPr>
            <w:tcW w:w="2127" w:type="dxa"/>
          </w:tcPr>
          <w:p w14:paraId="377D2F2A" w14:textId="58392D5C" w:rsidR="009444BB" w:rsidRPr="0062369A" w:rsidRDefault="009444BB" w:rsidP="009A4A79">
            <w:pPr>
              <w:spacing w:before="90"/>
              <w:rPr>
                <w:b/>
                <w:bCs/>
              </w:rPr>
            </w:pPr>
            <w:proofErr w:type="spellStart"/>
            <w:r w:rsidRPr="001E186A">
              <w:rPr>
                <w:b/>
                <w:bCs/>
              </w:rPr>
              <w:t>Whāinga</w:t>
            </w:r>
            <w:proofErr w:type="spellEnd"/>
            <w:r w:rsidRPr="001E186A">
              <w:rPr>
                <w:b/>
                <w:bCs/>
              </w:rPr>
              <w:t xml:space="preserve"> </w:t>
            </w:r>
            <w:proofErr w:type="spellStart"/>
            <w:r w:rsidRPr="001E186A">
              <w:rPr>
                <w:b/>
                <w:bCs/>
              </w:rPr>
              <w:t>tōmua</w:t>
            </w:r>
            <w:proofErr w:type="spellEnd"/>
            <w:r w:rsidRPr="001E186A">
              <w:rPr>
                <w:b/>
                <w:bCs/>
              </w:rPr>
              <w:t xml:space="preserve"> 4:</w:t>
            </w:r>
          </w:p>
        </w:tc>
        <w:tc>
          <w:tcPr>
            <w:tcW w:w="6655" w:type="dxa"/>
          </w:tcPr>
          <w:p w14:paraId="58872510" w14:textId="0A324627" w:rsidR="009444BB" w:rsidRDefault="009444BB" w:rsidP="009A4A79">
            <w:pPr>
              <w:spacing w:before="90"/>
            </w:pPr>
            <w:r w:rsidRPr="001E186A">
              <w:t xml:space="preserve">E </w:t>
            </w:r>
            <w:proofErr w:type="spellStart"/>
            <w:r w:rsidRPr="001E186A">
              <w:t>whakaū</w:t>
            </w:r>
            <w:proofErr w:type="spellEnd"/>
            <w:r w:rsidRPr="001E186A">
              <w:t xml:space="preserve"> ana </w:t>
            </w:r>
            <w:proofErr w:type="spellStart"/>
            <w:r w:rsidRPr="001E186A">
              <w:t>i</w:t>
            </w:r>
            <w:proofErr w:type="spellEnd"/>
            <w:r w:rsidRPr="001E186A">
              <w:t xml:space="preserve"> </w:t>
            </w:r>
            <w:proofErr w:type="spellStart"/>
            <w:r w:rsidRPr="001E186A">
              <w:t>ngā</w:t>
            </w:r>
            <w:proofErr w:type="spellEnd"/>
            <w:r w:rsidRPr="001E186A">
              <w:t xml:space="preserve"> tikanga ā-iwi </w:t>
            </w:r>
            <w:proofErr w:type="spellStart"/>
            <w:r w:rsidRPr="001E186A">
              <w:t>tōtika</w:t>
            </w:r>
            <w:proofErr w:type="spellEnd"/>
            <w:r w:rsidRPr="001E186A">
              <w:t xml:space="preserve"> ki </w:t>
            </w:r>
            <w:proofErr w:type="spellStart"/>
            <w:r w:rsidRPr="001E186A">
              <w:t>ngā</w:t>
            </w:r>
            <w:proofErr w:type="spellEnd"/>
            <w:r w:rsidRPr="001E186A">
              <w:t xml:space="preserve"> </w:t>
            </w:r>
            <w:proofErr w:type="spellStart"/>
            <w:r w:rsidRPr="001E186A">
              <w:t>whare</w:t>
            </w:r>
            <w:proofErr w:type="spellEnd"/>
            <w:r w:rsidRPr="001E186A">
              <w:t xml:space="preserve"> </w:t>
            </w:r>
            <w:proofErr w:type="spellStart"/>
            <w:r w:rsidRPr="001E186A">
              <w:t>hauora</w:t>
            </w:r>
            <w:proofErr w:type="spellEnd"/>
            <w:r w:rsidRPr="001E186A">
              <w:t xml:space="preserve"> </w:t>
            </w:r>
            <w:proofErr w:type="spellStart"/>
            <w:r w:rsidRPr="001E186A">
              <w:t>matua</w:t>
            </w:r>
            <w:proofErr w:type="spellEnd"/>
            <w:r w:rsidRPr="001E186A">
              <w:t xml:space="preserve">, kia </w:t>
            </w:r>
            <w:proofErr w:type="spellStart"/>
            <w:r w:rsidRPr="001E186A">
              <w:t>noho</w:t>
            </w:r>
            <w:proofErr w:type="spellEnd"/>
            <w:r w:rsidRPr="001E186A">
              <w:t xml:space="preserve"> </w:t>
            </w:r>
            <w:proofErr w:type="spellStart"/>
            <w:r w:rsidRPr="001E186A">
              <w:t>te</w:t>
            </w:r>
            <w:proofErr w:type="spellEnd"/>
            <w:r w:rsidRPr="001E186A">
              <w:t xml:space="preserve"> whānau ki </w:t>
            </w:r>
            <w:proofErr w:type="spellStart"/>
            <w:r w:rsidRPr="001E186A">
              <w:t>te</w:t>
            </w:r>
            <w:proofErr w:type="spellEnd"/>
            <w:r w:rsidRPr="001E186A">
              <w:t xml:space="preserve"> </w:t>
            </w:r>
            <w:proofErr w:type="spellStart"/>
            <w:r w:rsidRPr="001E186A">
              <w:t>pūtake</w:t>
            </w:r>
            <w:proofErr w:type="spellEnd"/>
            <w:r w:rsidRPr="001E186A">
              <w:t xml:space="preserve"> o </w:t>
            </w:r>
            <w:proofErr w:type="spellStart"/>
            <w:r w:rsidRPr="001E186A">
              <w:t>ngā</w:t>
            </w:r>
            <w:proofErr w:type="spellEnd"/>
            <w:r w:rsidRPr="001E186A">
              <w:t xml:space="preserve"> mahi, kia </w:t>
            </w:r>
            <w:proofErr w:type="spellStart"/>
            <w:r w:rsidRPr="001E186A">
              <w:t>kauparehia</w:t>
            </w:r>
            <w:proofErr w:type="spellEnd"/>
            <w:r w:rsidRPr="001E186A">
              <w:t xml:space="preserve"> </w:t>
            </w:r>
            <w:proofErr w:type="spellStart"/>
            <w:r w:rsidRPr="001E186A">
              <w:t>atu</w:t>
            </w:r>
            <w:proofErr w:type="spellEnd"/>
            <w:r w:rsidRPr="001E186A">
              <w:t xml:space="preserve"> </w:t>
            </w:r>
            <w:proofErr w:type="spellStart"/>
            <w:r w:rsidRPr="001E186A">
              <w:t>ngā</w:t>
            </w:r>
            <w:proofErr w:type="spellEnd"/>
            <w:r w:rsidRPr="001E186A">
              <w:t xml:space="preserve"> take </w:t>
            </w:r>
            <w:proofErr w:type="spellStart"/>
            <w:r w:rsidRPr="001E186A">
              <w:t>hauora</w:t>
            </w:r>
            <w:proofErr w:type="spellEnd"/>
            <w:r w:rsidRPr="001E186A">
              <w:t>.</w:t>
            </w:r>
          </w:p>
        </w:tc>
      </w:tr>
      <w:tr w:rsidR="009444BB" w:rsidRPr="00B915FB" w14:paraId="338896D5" w14:textId="77777777" w:rsidTr="009444BB">
        <w:trPr>
          <w:trHeight w:val="300"/>
        </w:trPr>
        <w:tc>
          <w:tcPr>
            <w:tcW w:w="2127" w:type="dxa"/>
          </w:tcPr>
          <w:p w14:paraId="451A6F7B" w14:textId="6576F9B6" w:rsidR="009444BB" w:rsidRPr="001E186A" w:rsidRDefault="009444BB" w:rsidP="009A4A79">
            <w:pPr>
              <w:spacing w:before="90"/>
              <w:rPr>
                <w:b/>
                <w:bCs/>
              </w:rPr>
            </w:pPr>
            <w:proofErr w:type="spellStart"/>
            <w:r w:rsidRPr="001E186A">
              <w:rPr>
                <w:b/>
                <w:bCs/>
              </w:rPr>
              <w:t>Whāinga</w:t>
            </w:r>
            <w:proofErr w:type="spellEnd"/>
            <w:r w:rsidRPr="001E186A">
              <w:rPr>
                <w:b/>
                <w:bCs/>
              </w:rPr>
              <w:t xml:space="preserve"> </w:t>
            </w:r>
            <w:proofErr w:type="spellStart"/>
            <w:r w:rsidRPr="001E186A">
              <w:rPr>
                <w:b/>
                <w:bCs/>
              </w:rPr>
              <w:t>tōmua</w:t>
            </w:r>
            <w:proofErr w:type="spellEnd"/>
            <w:r w:rsidRPr="001E186A">
              <w:rPr>
                <w:b/>
                <w:bCs/>
              </w:rPr>
              <w:t xml:space="preserve"> 5:</w:t>
            </w:r>
          </w:p>
        </w:tc>
        <w:tc>
          <w:tcPr>
            <w:tcW w:w="6655" w:type="dxa"/>
          </w:tcPr>
          <w:p w14:paraId="2233AD35" w14:textId="66B305FA" w:rsidR="009444BB" w:rsidRPr="00B915FB" w:rsidRDefault="009444BB" w:rsidP="009A4A79">
            <w:pPr>
              <w:spacing w:before="90"/>
              <w:rPr>
                <w:lang w:val="pt-BR"/>
              </w:rPr>
            </w:pPr>
            <w:r w:rsidRPr="00B915FB">
              <w:rPr>
                <w:lang w:val="pt-BR"/>
              </w:rPr>
              <w:t>E hāpai ana i te noho haepapa mō ngā mahi a te pūnaha e pā ana ki te hauora Māori</w:t>
            </w:r>
          </w:p>
        </w:tc>
      </w:tr>
    </w:tbl>
    <w:p w14:paraId="2E8E6DBA" w14:textId="77777777" w:rsidR="009444BB" w:rsidRPr="00B915FB" w:rsidRDefault="009444BB" w:rsidP="009444BB">
      <w:pPr>
        <w:rPr>
          <w:lang w:val="pt-BR"/>
        </w:rPr>
      </w:pPr>
    </w:p>
    <w:p w14:paraId="573A4AC4" w14:textId="77777777" w:rsidR="009444BB" w:rsidRPr="00B915FB" w:rsidRDefault="009444BB" w:rsidP="009444BB">
      <w:pPr>
        <w:rPr>
          <w:lang w:val="pt-BR"/>
        </w:rPr>
      </w:pPr>
      <w:r w:rsidRPr="00B915FB">
        <w:rPr>
          <w:lang w:val="pt-BR"/>
        </w:rPr>
        <w:t>E kōkiri ana a Pae Tū me te Rautaki Hauora o Aotearoa i ngā tūmahi a ngā rautaki e whā o ngā momo taupori motuhake. E whakamana ana tēnei i ngā tini kanohi rerekē o te ao Māori, e whakaū ana hoki i te hiahia kia kuhu mai ngā pūnaha katoa ki te whakapikinga ake o te hauora o te Māori. He wāhi nui tō ia rautaki kia rongo ai ngā Māori katoa ki ngā hua o te hauora pai me te oranga, ahakoa ko wai, ahakoa kei whea.</w:t>
      </w:r>
    </w:p>
    <w:p w14:paraId="725313D9" w14:textId="77777777" w:rsidR="009444BB" w:rsidRPr="00B915FB" w:rsidRDefault="009444BB" w:rsidP="009444BB">
      <w:pPr>
        <w:rPr>
          <w:lang w:val="pt-BR"/>
        </w:rPr>
      </w:pPr>
    </w:p>
    <w:p w14:paraId="782D5315" w14:textId="77777777" w:rsidR="009444BB" w:rsidRPr="00B915FB" w:rsidRDefault="009444BB" w:rsidP="009444BB">
      <w:pPr>
        <w:rPr>
          <w:lang w:val="pt-BR"/>
        </w:rPr>
      </w:pPr>
      <w:r w:rsidRPr="00B915FB">
        <w:rPr>
          <w:lang w:val="pt-BR"/>
        </w:rPr>
        <w:t>He takahanga tuatahi a Pae Tū i mua i tētahi arotake whānui o He Korowai Oranga ā te tau 2025. Hei taua wā, kua mārō kē te tūāpapa o te pūnaha hou, ā, kua tutuki hoki ngā mahi a Whakamaua. Hei te whakatutukinga o te Tauāki Kaupapa Here a te Kāwanatanga mō te toru tau e heke mai ana, arā, mō ngā tau 2024–2027 me te New Zealand Health Plan, ka whāngai hoki a Pae Tū i ngā tūmahi me ngā whakataunga pūtea o aua kaupapa. Kātahi, ka mahi tahi te Manatū Hauora me Te Aka Whai Ora ki te Māori ki te whakatakoto i te wawata hou, i te wawata roa mō ngā reanga e heke mai ana e pā ana ki te hauora Māori.</w:t>
      </w:r>
    </w:p>
    <w:p w14:paraId="7DD93227" w14:textId="77777777" w:rsidR="009444BB" w:rsidRPr="00B915FB" w:rsidRDefault="009444BB" w:rsidP="009444BB">
      <w:pPr>
        <w:rPr>
          <w:lang w:val="pt-BR"/>
        </w:rPr>
      </w:pPr>
    </w:p>
    <w:p w14:paraId="1066072B" w14:textId="77777777" w:rsidR="009444BB" w:rsidRPr="00B915FB" w:rsidRDefault="009444BB" w:rsidP="009444BB">
      <w:pPr>
        <w:rPr>
          <w:lang w:val="pt-BR"/>
        </w:rPr>
      </w:pPr>
      <w:r w:rsidRPr="00B915FB">
        <w:rPr>
          <w:lang w:val="pt-BR"/>
        </w:rPr>
        <w:t xml:space="preserve">Ka ora a Pae Tū i ngā mahi a te katoa. Me mārō, me whaihua hoki ō tātou hononga ki ngā iwi, ki ngā hapū, ki ngā whānau me ngā hapori Māori i a tātou e takahi ana i te ara ki te pae ora, ā, me mahi ngātahi hoki te pūnaha hauora me ngā momo tari kāwanatanga. Ahakoa he kaiwhakarato hauora Māori, he kaimahi hauora, he ratonga hauora whānui, he tari rānei nō tētahi rāngai pāpori, ka whai wāhi tonu koe ki te whakatutukinga o te wawata e mau ana ki tēnei tuhinga.  </w:t>
      </w:r>
    </w:p>
    <w:p w14:paraId="7EA6B642" w14:textId="77777777" w:rsidR="009444BB" w:rsidRPr="00B915FB" w:rsidRDefault="009444BB" w:rsidP="009444BB">
      <w:pPr>
        <w:rPr>
          <w:lang w:val="pt-BR"/>
        </w:rPr>
      </w:pPr>
    </w:p>
    <w:p w14:paraId="730A6D93" w14:textId="77777777" w:rsidR="00F12AF1" w:rsidRPr="00B915FB" w:rsidRDefault="00F12AF1" w:rsidP="009444BB">
      <w:pPr>
        <w:rPr>
          <w:lang w:val="pt-BR"/>
        </w:rPr>
        <w:sectPr w:rsidR="00F12AF1" w:rsidRPr="00B915FB" w:rsidSect="000F6018">
          <w:pgSz w:w="11907" w:h="16834" w:code="9"/>
          <w:pgMar w:top="1418" w:right="1701" w:bottom="1134" w:left="1843" w:header="284" w:footer="425" w:gutter="284"/>
          <w:cols w:space="720"/>
        </w:sectPr>
      </w:pPr>
    </w:p>
    <w:p w14:paraId="0497E646" w14:textId="77777777" w:rsidR="00F12AF1" w:rsidRPr="00F12AF1" w:rsidRDefault="00F12AF1" w:rsidP="00F12AF1">
      <w:pPr>
        <w:pStyle w:val="Heading1-nonumbering"/>
      </w:pPr>
      <w:bookmarkStart w:id="5" w:name="_Toc139641232"/>
      <w:bookmarkStart w:id="6" w:name="_Toc146786443"/>
      <w:r w:rsidRPr="00F12AF1">
        <w:lastRenderedPageBreak/>
        <w:t>Introduction</w:t>
      </w:r>
      <w:bookmarkEnd w:id="5"/>
      <w:bookmarkEnd w:id="6"/>
    </w:p>
    <w:p w14:paraId="5269ACEC" w14:textId="77777777" w:rsidR="00F12AF1" w:rsidRPr="00F12AF1" w:rsidRDefault="00F12AF1" w:rsidP="00F12AF1">
      <w:pPr>
        <w:pStyle w:val="Heading2-nonumbering"/>
      </w:pPr>
      <w:bookmarkStart w:id="7" w:name="_Toc134532644"/>
      <w:bookmarkStart w:id="8" w:name="_Toc138257421"/>
      <w:bookmarkStart w:id="9" w:name="_Toc139458779"/>
      <w:bookmarkStart w:id="10" w:name="_Toc139641233"/>
      <w:bookmarkStart w:id="11" w:name="_Toc146786444"/>
      <w:r w:rsidRPr="00F12AF1">
        <w:t>The purpose of this document</w:t>
      </w:r>
      <w:bookmarkEnd w:id="7"/>
      <w:bookmarkEnd w:id="8"/>
      <w:bookmarkEnd w:id="9"/>
      <w:bookmarkEnd w:id="10"/>
      <w:bookmarkEnd w:id="11"/>
    </w:p>
    <w:p w14:paraId="3B1BBAFE" w14:textId="59B6912A" w:rsidR="00F12AF1" w:rsidRPr="00B13295" w:rsidRDefault="00F12AF1" w:rsidP="00F12AF1">
      <w:proofErr w:type="spellStart"/>
      <w:r>
        <w:t>Pae</w:t>
      </w:r>
      <w:proofErr w:type="spellEnd"/>
      <w:r>
        <w:t xml:space="preserve"> </w:t>
      </w:r>
      <w:proofErr w:type="spellStart"/>
      <w:r>
        <w:t>Tū</w:t>
      </w:r>
      <w:proofErr w:type="spellEnd"/>
      <w:r>
        <w:t>:</w:t>
      </w:r>
      <w:r w:rsidRPr="00B13295">
        <w:t xml:space="preserve"> Hauora Māori Strategy </w:t>
      </w:r>
      <w:r w:rsidR="008E159F">
        <w:t>(</w:t>
      </w:r>
      <w:proofErr w:type="spellStart"/>
      <w:r w:rsidR="008E159F">
        <w:t>Pae</w:t>
      </w:r>
      <w:proofErr w:type="spellEnd"/>
      <w:r w:rsidR="008E159F">
        <w:t xml:space="preserve"> </w:t>
      </w:r>
      <w:proofErr w:type="spellStart"/>
      <w:r w:rsidR="008E159F">
        <w:t>Tū</w:t>
      </w:r>
      <w:proofErr w:type="spellEnd"/>
      <w:r w:rsidR="008E159F">
        <w:t xml:space="preserve">) </w:t>
      </w:r>
      <w:r w:rsidRPr="00B13295">
        <w:t xml:space="preserve">updates the direction for improving the health and wellbeing of Māori. It is a key element of the Government’s health system reforms required by the </w:t>
      </w:r>
      <w:proofErr w:type="spellStart"/>
      <w:r w:rsidRPr="00B13295">
        <w:t>Pae</w:t>
      </w:r>
      <w:proofErr w:type="spellEnd"/>
      <w:r w:rsidRPr="00B13295">
        <w:t xml:space="preserve"> Ora (Healthy Futures) Act 2022 (</w:t>
      </w:r>
      <w:r>
        <w:t xml:space="preserve">the </w:t>
      </w:r>
      <w:proofErr w:type="spellStart"/>
      <w:r w:rsidRPr="00B13295">
        <w:t>Pae</w:t>
      </w:r>
      <w:proofErr w:type="spellEnd"/>
      <w:r w:rsidRPr="00B13295">
        <w:t xml:space="preserve"> Ora Act) and </w:t>
      </w:r>
      <w:r>
        <w:t>it</w:t>
      </w:r>
      <w:r w:rsidRPr="00B13295">
        <w:t xml:space="preserve"> drives the health system to realise new opportunities to</w:t>
      </w:r>
      <w:r>
        <w:t xml:space="preserve"> accelerate and enhance progress for </w:t>
      </w:r>
      <w:r w:rsidRPr="00B13295">
        <w:t>Māori health.</w:t>
      </w:r>
      <w:r>
        <w:t xml:space="preserve"> Health entities must have regard to this strategy when exercising their powers or performing their functions.</w:t>
      </w:r>
      <w:r w:rsidRPr="00B13295">
        <w:rPr>
          <w:vertAlign w:val="superscript"/>
        </w:rPr>
        <w:footnoteReference w:id="2"/>
      </w:r>
      <w:r w:rsidRPr="00B13295">
        <w:t xml:space="preserve"> </w:t>
      </w:r>
    </w:p>
    <w:p w14:paraId="31E17346" w14:textId="77777777" w:rsidR="00F12AF1" w:rsidRPr="00B13295" w:rsidRDefault="00F12AF1" w:rsidP="00F12AF1"/>
    <w:p w14:paraId="31100578" w14:textId="741894E9" w:rsidR="00F12AF1" w:rsidRPr="00B13295" w:rsidRDefault="00F12AF1" w:rsidP="00F12AF1">
      <w:r w:rsidRPr="00B13295">
        <w:t xml:space="preserve">Together with the New Zealand Health Strategy, </w:t>
      </w:r>
      <w:proofErr w:type="spellStart"/>
      <w:r>
        <w:t>Pae</w:t>
      </w:r>
      <w:proofErr w:type="spellEnd"/>
      <w:r>
        <w:t xml:space="preserve"> </w:t>
      </w:r>
      <w:proofErr w:type="spellStart"/>
      <w:r>
        <w:t>Tū</w:t>
      </w:r>
      <w:proofErr w:type="spellEnd"/>
      <w:r w:rsidRPr="00B13295">
        <w:t xml:space="preserve"> sets the overarching direction for </w:t>
      </w:r>
      <w:r>
        <w:t>the</w:t>
      </w:r>
      <w:r w:rsidRPr="00B13295">
        <w:t xml:space="preserve"> health</w:t>
      </w:r>
      <w:r>
        <w:t xml:space="preserve"> system</w:t>
      </w:r>
      <w:r w:rsidRPr="00B13295">
        <w:t xml:space="preserve">, founded in the system’s obligations under </w:t>
      </w:r>
      <w:proofErr w:type="spellStart"/>
      <w:r w:rsidRPr="00B13295">
        <w:t>Te</w:t>
      </w:r>
      <w:proofErr w:type="spellEnd"/>
      <w:r w:rsidRPr="00B13295">
        <w:t xml:space="preserve"> </w:t>
      </w:r>
      <w:proofErr w:type="spellStart"/>
      <w:r w:rsidRPr="00B13295">
        <w:t>Tiriti</w:t>
      </w:r>
      <w:proofErr w:type="spellEnd"/>
      <w:r w:rsidRPr="00B13295">
        <w:t xml:space="preserve"> o Waitangi</w:t>
      </w:r>
      <w:r>
        <w:t xml:space="preserve"> (</w:t>
      </w:r>
      <w:proofErr w:type="spellStart"/>
      <w:r>
        <w:t>Te</w:t>
      </w:r>
      <w:proofErr w:type="spellEnd"/>
      <w:r>
        <w:t xml:space="preserve"> </w:t>
      </w:r>
      <w:proofErr w:type="spellStart"/>
      <w:r>
        <w:t>Tiriti</w:t>
      </w:r>
      <w:proofErr w:type="spellEnd"/>
      <w:r>
        <w:t>)</w:t>
      </w:r>
      <w:r w:rsidRPr="00B13295">
        <w:t xml:space="preserve">. </w:t>
      </w:r>
      <w:proofErr w:type="spellStart"/>
      <w:r>
        <w:t>Pae</w:t>
      </w:r>
      <w:proofErr w:type="spellEnd"/>
      <w:r>
        <w:t xml:space="preserve"> </w:t>
      </w:r>
      <w:proofErr w:type="spellStart"/>
      <w:r>
        <w:t>Tū</w:t>
      </w:r>
      <w:proofErr w:type="spellEnd"/>
      <w:r w:rsidRPr="00B13295">
        <w:t xml:space="preserve"> provides the guiding framework </w:t>
      </w:r>
      <w:r>
        <w:t xml:space="preserve">by which </w:t>
      </w:r>
      <w:r w:rsidRPr="00B13295">
        <w:t xml:space="preserve">health entities </w:t>
      </w:r>
      <w:r>
        <w:t xml:space="preserve">will </w:t>
      </w:r>
      <w:r w:rsidRPr="00B13295">
        <w:t xml:space="preserve">uphold </w:t>
      </w:r>
      <w:proofErr w:type="spellStart"/>
      <w:r w:rsidRPr="00B13295">
        <w:t>Te</w:t>
      </w:r>
      <w:proofErr w:type="spellEnd"/>
      <w:r w:rsidRPr="00B13295">
        <w:t xml:space="preserve"> </w:t>
      </w:r>
      <w:proofErr w:type="spellStart"/>
      <w:r w:rsidRPr="00B13295">
        <w:t>Tiriti</w:t>
      </w:r>
      <w:proofErr w:type="spellEnd"/>
      <w:r w:rsidRPr="00B13295">
        <w:t xml:space="preserve"> and achieve Māori health equity, while the New Zealand Health Strategy takes a whole population focus. </w:t>
      </w:r>
    </w:p>
    <w:p w14:paraId="4EAE998B" w14:textId="77777777" w:rsidR="00F12AF1" w:rsidRPr="00B13295" w:rsidRDefault="00F12AF1" w:rsidP="00F12AF1"/>
    <w:p w14:paraId="1B45583E" w14:textId="4F2CA03C" w:rsidR="00F12AF1" w:rsidRPr="00B13295" w:rsidRDefault="00F12AF1" w:rsidP="00F12AF1">
      <w:r w:rsidRPr="00B13295">
        <w:t>Four population strategies (for Pacific health, health of disabled people, women’s health and rural health) set more focused direction for th</w:t>
      </w:r>
      <w:r>
        <w:t>o</w:t>
      </w:r>
      <w:r w:rsidRPr="00B13295">
        <w:t xml:space="preserve">se groups. Each strategy builds on and reflects the high-level priorities set in the New Zealand Health Strategy and </w:t>
      </w:r>
      <w:proofErr w:type="spellStart"/>
      <w:r>
        <w:t>Pae</w:t>
      </w:r>
      <w:proofErr w:type="spellEnd"/>
      <w:r>
        <w:t xml:space="preserve"> </w:t>
      </w:r>
      <w:proofErr w:type="spellStart"/>
      <w:r>
        <w:t>Tū</w:t>
      </w:r>
      <w:proofErr w:type="spellEnd"/>
      <w:r w:rsidRPr="00B13295">
        <w:t xml:space="preserve">. </w:t>
      </w:r>
    </w:p>
    <w:p w14:paraId="4E5707D5" w14:textId="77777777" w:rsidR="00F12AF1" w:rsidRPr="00F12AF1" w:rsidRDefault="00F12AF1" w:rsidP="00F12AF1">
      <w:pPr>
        <w:pStyle w:val="Heading2-nonumbering"/>
      </w:pPr>
      <w:bookmarkStart w:id="12" w:name="_Toc134532645"/>
      <w:bookmarkStart w:id="13" w:name="_Toc138257422"/>
      <w:bookmarkStart w:id="14" w:name="_Toc139458780"/>
      <w:bookmarkStart w:id="15" w:name="_Toc139641234"/>
      <w:bookmarkStart w:id="16" w:name="_Toc146786445"/>
      <w:r w:rsidRPr="00F12AF1">
        <w:t xml:space="preserve">Reforms introduced by the </w:t>
      </w:r>
      <w:proofErr w:type="spellStart"/>
      <w:r w:rsidRPr="00F12AF1">
        <w:t>Pae</w:t>
      </w:r>
      <w:proofErr w:type="spellEnd"/>
      <w:r w:rsidRPr="00F12AF1">
        <w:t xml:space="preserve"> Ora Act</w:t>
      </w:r>
      <w:bookmarkEnd w:id="12"/>
      <w:bookmarkEnd w:id="13"/>
      <w:bookmarkEnd w:id="14"/>
      <w:bookmarkEnd w:id="15"/>
      <w:bookmarkEnd w:id="16"/>
    </w:p>
    <w:p w14:paraId="7BD450E4" w14:textId="2F07D8C8" w:rsidR="00F12AF1" w:rsidRDefault="00F12AF1" w:rsidP="00F12AF1">
      <w:r w:rsidRPr="00B13295">
        <w:t xml:space="preserve">The 2022 health reforms introduced by the </w:t>
      </w:r>
      <w:proofErr w:type="spellStart"/>
      <w:r w:rsidRPr="00B13295">
        <w:t>Pae</w:t>
      </w:r>
      <w:proofErr w:type="spellEnd"/>
      <w:r w:rsidRPr="00B13295">
        <w:t xml:space="preserve"> Ora Act strengthen the Crown’s commitment to </w:t>
      </w:r>
      <w:proofErr w:type="spellStart"/>
      <w:r w:rsidRPr="00B13295">
        <w:t>Te</w:t>
      </w:r>
      <w:proofErr w:type="spellEnd"/>
      <w:r w:rsidRPr="00B13295">
        <w:t xml:space="preserve"> </w:t>
      </w:r>
      <w:proofErr w:type="spellStart"/>
      <w:r w:rsidRPr="00B13295">
        <w:t>Tiriti</w:t>
      </w:r>
      <w:proofErr w:type="spellEnd"/>
      <w:r w:rsidRPr="00B13295">
        <w:t xml:space="preserve"> and establish new </w:t>
      </w:r>
      <w:r>
        <w:t xml:space="preserve">health </w:t>
      </w:r>
      <w:r w:rsidRPr="00B13295">
        <w:t>entities and functions for Māori health</w:t>
      </w:r>
      <w:r>
        <w:t>.</w:t>
      </w:r>
      <w:r w:rsidRPr="00B13295">
        <w:t xml:space="preserve"> </w:t>
      </w:r>
      <w:r>
        <w:t>Specifically, t</w:t>
      </w:r>
      <w:r w:rsidRPr="00B13295">
        <w:t xml:space="preserve">he creation of </w:t>
      </w:r>
      <w:proofErr w:type="spellStart"/>
      <w:r>
        <w:t>Te</w:t>
      </w:r>
      <w:proofErr w:type="spellEnd"/>
      <w:r>
        <w:t xml:space="preserve"> Aka </w:t>
      </w:r>
      <w:proofErr w:type="spellStart"/>
      <w:r>
        <w:t>Whai</w:t>
      </w:r>
      <w:proofErr w:type="spellEnd"/>
      <w:r>
        <w:t xml:space="preserve"> Ora </w:t>
      </w:r>
      <w:r w:rsidR="00BF7ECF">
        <w:t>(</w:t>
      </w:r>
      <w:r w:rsidR="00B207AC">
        <w:t xml:space="preserve">the </w:t>
      </w:r>
      <w:r w:rsidRPr="00023078">
        <w:t>Māori</w:t>
      </w:r>
      <w:r w:rsidRPr="00B13295">
        <w:t xml:space="preserve"> Health Authority</w:t>
      </w:r>
      <w:r w:rsidR="00BF7ECF">
        <w:t>)</w:t>
      </w:r>
      <w:r>
        <w:t>,</w:t>
      </w:r>
      <w:r w:rsidRPr="00B13295">
        <w:t xml:space="preserve"> the Hauora Māori Advisory Committee</w:t>
      </w:r>
      <w:r>
        <w:rPr>
          <w:rStyle w:val="FootnoteReference"/>
        </w:rPr>
        <w:footnoteReference w:id="3"/>
      </w:r>
      <w:r w:rsidRPr="00B13295">
        <w:t xml:space="preserve"> and legislative recognition of iwi-Māori partnership boards bring a positive and transformational dynamic to the health sector. These developments encompass the Crown’s response to the legislative recommendations </w:t>
      </w:r>
      <w:r>
        <w:t xml:space="preserve">in </w:t>
      </w:r>
      <w:r w:rsidRPr="00B13295">
        <w:t xml:space="preserve">the Waitangi Tribunal’s </w:t>
      </w:r>
      <w:r w:rsidRPr="2EFF9808">
        <w:rPr>
          <w:rFonts w:cs="Segoe UI"/>
          <w:i/>
          <w:iCs/>
        </w:rPr>
        <w:t>Hauora: Report on Stage One of the Health Services and Outcomes Kaupapa Inquiry</w:t>
      </w:r>
      <w:r w:rsidRPr="000C7CF6">
        <w:t xml:space="preserve"> </w:t>
      </w:r>
      <w:r>
        <w:t>(</w:t>
      </w:r>
      <w:r w:rsidRPr="2EFF9808">
        <w:rPr>
          <w:i/>
          <w:iCs/>
        </w:rPr>
        <w:t>Hauora</w:t>
      </w:r>
      <w:r w:rsidRPr="00B13295">
        <w:t xml:space="preserve"> report</w:t>
      </w:r>
      <w:r>
        <w:t>) on primary health care (Waitangi Tribunal 2019)</w:t>
      </w:r>
      <w:r w:rsidRPr="00B13295">
        <w:t>.</w:t>
      </w:r>
    </w:p>
    <w:p w14:paraId="6B9C9C5F" w14:textId="77777777" w:rsidR="00F12AF1" w:rsidRDefault="00F12AF1" w:rsidP="00F12AF1">
      <w:pPr>
        <w:sectPr w:rsidR="00F12AF1" w:rsidSect="00F12AF1">
          <w:pgSz w:w="11907" w:h="16834" w:code="9"/>
          <w:pgMar w:top="1418" w:right="1701" w:bottom="1134" w:left="1843" w:header="284" w:footer="425" w:gutter="284"/>
          <w:cols w:space="720"/>
        </w:sectPr>
      </w:pPr>
    </w:p>
    <w:p w14:paraId="4B5F29EE" w14:textId="77777777" w:rsidR="00F12AF1" w:rsidRDefault="00F12AF1" w:rsidP="00F12AF1">
      <w:pPr>
        <w:pStyle w:val="Heading1-nonumbering"/>
      </w:pPr>
      <w:bookmarkStart w:id="17" w:name="_Toc139641235"/>
      <w:bookmarkStart w:id="18" w:name="_Toc146786446"/>
      <w:r>
        <w:lastRenderedPageBreak/>
        <w:t xml:space="preserve">Foundations of </w:t>
      </w:r>
      <w:proofErr w:type="spellStart"/>
      <w:r>
        <w:t>Pae</w:t>
      </w:r>
      <w:proofErr w:type="spellEnd"/>
      <w:r>
        <w:t xml:space="preserve"> </w:t>
      </w:r>
      <w:proofErr w:type="spellStart"/>
      <w:r>
        <w:t>Tū</w:t>
      </w:r>
      <w:proofErr w:type="spellEnd"/>
      <w:r>
        <w:t>: Hauora Māori Strategy</w:t>
      </w:r>
      <w:bookmarkEnd w:id="17"/>
      <w:bookmarkEnd w:id="18"/>
      <w:r>
        <w:t xml:space="preserve"> </w:t>
      </w:r>
    </w:p>
    <w:p w14:paraId="1CD865DB" w14:textId="77777777" w:rsidR="00F12AF1" w:rsidRDefault="00F12AF1" w:rsidP="00F12AF1">
      <w:pPr>
        <w:jc w:val="center"/>
      </w:pPr>
      <w:r w:rsidRPr="004B2680">
        <w:rPr>
          <w:i/>
        </w:rPr>
        <w:t xml:space="preserve">There cannot be a future without a past. Predicting the future is more relevant when we value the </w:t>
      </w:r>
      <w:r w:rsidRPr="002F0ABF">
        <w:rPr>
          <w:b/>
          <w:bCs/>
          <w:i/>
        </w:rPr>
        <w:t>foundations</w:t>
      </w:r>
      <w:r w:rsidRPr="004B2680">
        <w:rPr>
          <w:i/>
        </w:rPr>
        <w:t xml:space="preserve"> that have fostered ongoing development and a spirit of reform.</w:t>
      </w:r>
    </w:p>
    <w:p w14:paraId="34C84698" w14:textId="77777777" w:rsidR="00F12AF1" w:rsidRPr="00B13295" w:rsidRDefault="00F12AF1" w:rsidP="00F12AF1">
      <w:pPr>
        <w:jc w:val="center"/>
      </w:pPr>
      <w:proofErr w:type="spellStart"/>
      <w:r w:rsidRPr="00F37799">
        <w:t>Tā</w:t>
      </w:r>
      <w:proofErr w:type="spellEnd"/>
      <w:r w:rsidRPr="00F37799">
        <w:t xml:space="preserve"> Mason Durie, Hui </w:t>
      </w:r>
      <w:proofErr w:type="spellStart"/>
      <w:r w:rsidRPr="00F37799">
        <w:t>Whakaoranga</w:t>
      </w:r>
      <w:proofErr w:type="spellEnd"/>
      <w:r w:rsidRPr="00F37799">
        <w:t xml:space="preserve"> 2021</w:t>
      </w:r>
      <w:r>
        <w:rPr>
          <w:rStyle w:val="FootnoteReference"/>
        </w:rPr>
        <w:footnoteReference w:id="4"/>
      </w:r>
    </w:p>
    <w:p w14:paraId="02490C5D" w14:textId="77777777" w:rsidR="00F12AF1" w:rsidRDefault="00F12AF1" w:rsidP="00F12AF1"/>
    <w:p w14:paraId="476C08C7" w14:textId="77777777" w:rsidR="00F12AF1" w:rsidRPr="00D9071C" w:rsidRDefault="00F12AF1" w:rsidP="00F12AF1">
      <w:r w:rsidRPr="00D9071C">
        <w:t xml:space="preserve">Since 2002, He Korowai </w:t>
      </w:r>
      <w:proofErr w:type="spellStart"/>
      <w:r w:rsidRPr="00D9071C">
        <w:t>Oranga</w:t>
      </w:r>
      <w:proofErr w:type="spellEnd"/>
      <w:r w:rsidRPr="00D9071C">
        <w:t>: Māori Health Strategy has set the strategic direction for M</w:t>
      </w:r>
      <w:r w:rsidRPr="00C355B2">
        <w:t>ā</w:t>
      </w:r>
      <w:r w:rsidRPr="003617D8">
        <w:t xml:space="preserve">ori health development. </w:t>
      </w:r>
      <w:r w:rsidRPr="00D9071C">
        <w:t xml:space="preserve">He Korowai </w:t>
      </w:r>
      <w:proofErr w:type="spellStart"/>
      <w:r w:rsidRPr="00D9071C">
        <w:t>Oranga</w:t>
      </w:r>
      <w:proofErr w:type="spellEnd"/>
      <w:r w:rsidRPr="003617D8">
        <w:t xml:space="preserve"> </w:t>
      </w:r>
      <w:r>
        <w:t>was r</w:t>
      </w:r>
      <w:r w:rsidRPr="003617D8">
        <w:t>efreshed in 2014</w:t>
      </w:r>
      <w:r>
        <w:t xml:space="preserve">. Its </w:t>
      </w:r>
      <w:r w:rsidRPr="003617D8">
        <w:t xml:space="preserve">overall aim is </w:t>
      </w:r>
      <w:r w:rsidRPr="002D5C79">
        <w:t>‘</w:t>
      </w:r>
      <w:proofErr w:type="spellStart"/>
      <w:r w:rsidRPr="002D5C79">
        <w:t>Pae</w:t>
      </w:r>
      <w:proofErr w:type="spellEnd"/>
      <w:r w:rsidRPr="002D5C79">
        <w:t xml:space="preserve"> </w:t>
      </w:r>
      <w:proofErr w:type="spellStart"/>
      <w:r w:rsidRPr="002D5C79">
        <w:t>ora</w:t>
      </w:r>
      <w:proofErr w:type="spellEnd"/>
      <w:r w:rsidRPr="002D5C79">
        <w:t xml:space="preserve"> – Healthy futures for Māori</w:t>
      </w:r>
      <w:r>
        <w:t>’</w:t>
      </w:r>
      <w:r w:rsidRPr="00765D18">
        <w:t>.</w:t>
      </w:r>
    </w:p>
    <w:p w14:paraId="16998E98" w14:textId="77777777" w:rsidR="00F12AF1" w:rsidRPr="00D9071C" w:rsidRDefault="00F12AF1" w:rsidP="00F12AF1"/>
    <w:p w14:paraId="1C000E99" w14:textId="77777777" w:rsidR="00F12AF1" w:rsidRPr="00D9071C" w:rsidRDefault="00F12AF1" w:rsidP="00F12AF1">
      <w:proofErr w:type="spellStart"/>
      <w:r w:rsidRPr="00A27CDC">
        <w:t>Pae</w:t>
      </w:r>
      <w:proofErr w:type="spellEnd"/>
      <w:r w:rsidRPr="00A27CDC">
        <w:t xml:space="preserve"> </w:t>
      </w:r>
      <w:proofErr w:type="spellStart"/>
      <w:r w:rsidRPr="00A27CDC">
        <w:t>ora</w:t>
      </w:r>
      <w:proofErr w:type="spellEnd"/>
      <w:r w:rsidRPr="00A27CDC">
        <w:t xml:space="preserve"> is a holistic concept and inextricably linked to Māori as the indigenous people of Aotearoa</w:t>
      </w:r>
      <w:r>
        <w:t>.</w:t>
      </w:r>
      <w:r w:rsidRPr="008D02DD">
        <w:rPr>
          <w:rStyle w:val="FootnoteReference"/>
          <w:rFonts w:ascii="Segoe UI Historic" w:hAnsi="Segoe UI Historic" w:cs="Segoe UI Historic"/>
          <w:sz w:val="20"/>
        </w:rPr>
        <w:footnoteReference w:id="5"/>
      </w:r>
      <w:r w:rsidRPr="008D02DD">
        <w:rPr>
          <w:rFonts w:ascii="Segoe UI Historic" w:hAnsi="Segoe UI Historic" w:cs="Segoe UI Historic"/>
          <w:sz w:val="20"/>
        </w:rPr>
        <w:t xml:space="preserve"> </w:t>
      </w:r>
      <w:proofErr w:type="spellStart"/>
      <w:r w:rsidRPr="008D02DD">
        <w:t>Pae</w:t>
      </w:r>
      <w:proofErr w:type="spellEnd"/>
      <w:r w:rsidRPr="008D02DD">
        <w:t xml:space="preserve"> </w:t>
      </w:r>
      <w:proofErr w:type="spellStart"/>
      <w:r>
        <w:t>o</w:t>
      </w:r>
      <w:r w:rsidRPr="008D02DD">
        <w:t>ra</w:t>
      </w:r>
      <w:proofErr w:type="spellEnd"/>
      <w:r w:rsidRPr="008D02DD">
        <w:t xml:space="preserve"> </w:t>
      </w:r>
      <w:r>
        <w:t xml:space="preserve">envisages </w:t>
      </w:r>
      <w:r w:rsidRPr="008D02DD">
        <w:t xml:space="preserve">a platform </w:t>
      </w:r>
      <w:r>
        <w:t>on which Māori can</w:t>
      </w:r>
      <w:r w:rsidRPr="008D02DD">
        <w:t xml:space="preserve"> live with good health and wellbeing in an environment that supports </w:t>
      </w:r>
      <w:r>
        <w:t>them</w:t>
      </w:r>
      <w:r w:rsidRPr="008D02DD">
        <w:t xml:space="preserve"> to flourish and thrive. </w:t>
      </w:r>
      <w:r>
        <w:t xml:space="preserve">The concept of </w:t>
      </w:r>
      <w:proofErr w:type="spellStart"/>
      <w:r>
        <w:t>p</w:t>
      </w:r>
      <w:r w:rsidRPr="008D02DD">
        <w:t>ae</w:t>
      </w:r>
      <w:proofErr w:type="spellEnd"/>
      <w:r w:rsidRPr="008D02DD">
        <w:t xml:space="preserve"> </w:t>
      </w:r>
      <w:proofErr w:type="spellStart"/>
      <w:r w:rsidRPr="008D02DD">
        <w:t>ora</w:t>
      </w:r>
      <w:proofErr w:type="spellEnd"/>
      <w:r w:rsidRPr="008D02DD">
        <w:t xml:space="preserve"> encourages everyone in the health s</w:t>
      </w:r>
      <w:r>
        <w:t>ector</w:t>
      </w:r>
      <w:r w:rsidRPr="008D02DD">
        <w:t xml:space="preserve">, as contributors to Māori wellbeing, to work collaboratively, to think beyond narrow definitions of health and to provide high-quality and effective health services. </w:t>
      </w:r>
      <w:proofErr w:type="spellStart"/>
      <w:r w:rsidRPr="008D02DD">
        <w:t>Pae</w:t>
      </w:r>
      <w:proofErr w:type="spellEnd"/>
      <w:r w:rsidRPr="008D02DD">
        <w:t xml:space="preserve"> </w:t>
      </w:r>
      <w:proofErr w:type="spellStart"/>
      <w:r w:rsidRPr="008D02DD">
        <w:t>ora</w:t>
      </w:r>
      <w:proofErr w:type="spellEnd"/>
      <w:r w:rsidRPr="008D02DD">
        <w:t xml:space="preserve"> affirms holistic Māori approaches – strongly supporting Māori-led solutions and Māori models of health and wellness. </w:t>
      </w:r>
    </w:p>
    <w:p w14:paraId="493CD1F5" w14:textId="77777777" w:rsidR="00F12AF1" w:rsidRDefault="00F12AF1" w:rsidP="00F12AF1"/>
    <w:p w14:paraId="3D4F7DB2" w14:textId="687FE4F6" w:rsidR="00F12AF1" w:rsidRPr="006A2AE5" w:rsidRDefault="00F12AF1" w:rsidP="00F12AF1">
      <w:proofErr w:type="spellStart"/>
      <w:r w:rsidRPr="00780E38">
        <w:t>Whakamaua</w:t>
      </w:r>
      <w:proofErr w:type="spellEnd"/>
      <w:r w:rsidRPr="006A2AE5">
        <w:t>: M</w:t>
      </w:r>
      <w:r w:rsidRPr="00780E38">
        <w:rPr>
          <w:rFonts w:ascii="Calibri" w:hAnsi="Calibri" w:cs="Calibri"/>
        </w:rPr>
        <w:t>ā</w:t>
      </w:r>
      <w:r w:rsidRPr="006A2AE5">
        <w:t>ori Health Action Plan 2020</w:t>
      </w:r>
      <w:r>
        <w:t>–</w:t>
      </w:r>
      <w:r w:rsidRPr="006A2AE5">
        <w:t>2025</w:t>
      </w:r>
      <w:r>
        <w:t xml:space="preserve"> is a </w:t>
      </w:r>
      <w:r w:rsidR="00F46394">
        <w:t>five</w:t>
      </w:r>
      <w:r>
        <w:t xml:space="preserve">-year action plan that guides the health sector to implement the aims of He Korowai </w:t>
      </w:r>
      <w:proofErr w:type="spellStart"/>
      <w:r>
        <w:t>Oranga</w:t>
      </w:r>
      <w:proofErr w:type="spellEnd"/>
      <w:r>
        <w:t xml:space="preserve"> (Ministry of Health 2020a)</w:t>
      </w:r>
      <w:r w:rsidRPr="006A2AE5">
        <w:t xml:space="preserve"> and encompasses the Crown’s response to the recommendations </w:t>
      </w:r>
      <w:r>
        <w:t>of</w:t>
      </w:r>
      <w:r w:rsidRPr="006A2AE5">
        <w:t xml:space="preserve"> the </w:t>
      </w:r>
      <w:r w:rsidRPr="007B7315">
        <w:rPr>
          <w:i/>
        </w:rPr>
        <w:t>Hauora</w:t>
      </w:r>
      <w:r w:rsidRPr="006A2AE5">
        <w:t xml:space="preserve"> report </w:t>
      </w:r>
      <w:r>
        <w:t>(Waitangi Tribunal 2019)</w:t>
      </w:r>
      <w:r w:rsidRPr="006A2AE5">
        <w:t xml:space="preserve">. </w:t>
      </w:r>
    </w:p>
    <w:p w14:paraId="2D95D967" w14:textId="77777777" w:rsidR="00F12AF1" w:rsidRPr="00765D18" w:rsidRDefault="00F12AF1" w:rsidP="00F12AF1"/>
    <w:p w14:paraId="68C1FFAF" w14:textId="77777777" w:rsidR="00F12AF1" w:rsidRDefault="00F12AF1" w:rsidP="00F12AF1">
      <w:proofErr w:type="spellStart"/>
      <w:r w:rsidRPr="00765D18">
        <w:t>Whakamaua</w:t>
      </w:r>
      <w:proofErr w:type="spellEnd"/>
      <w:r w:rsidRPr="00765D18">
        <w:t xml:space="preserve"> </w:t>
      </w:r>
      <w:r>
        <w:t>outlines</w:t>
      </w:r>
      <w:r w:rsidRPr="00765D18">
        <w:t xml:space="preserve"> a suite of priority areas with tangible actions that </w:t>
      </w:r>
      <w:r>
        <w:t xml:space="preserve">we </w:t>
      </w:r>
      <w:r w:rsidRPr="00765D18">
        <w:t>are implement</w:t>
      </w:r>
      <w:r>
        <w:t>ing</w:t>
      </w:r>
      <w:r w:rsidRPr="00765D18">
        <w:t xml:space="preserve"> to achieve the objectives and outcomes that will contribute to </w:t>
      </w:r>
      <w:proofErr w:type="spellStart"/>
      <w:r w:rsidRPr="00765D18">
        <w:t>pae</w:t>
      </w:r>
      <w:proofErr w:type="spellEnd"/>
      <w:r w:rsidRPr="00765D18">
        <w:t xml:space="preserve"> </w:t>
      </w:r>
      <w:proofErr w:type="spellStart"/>
      <w:r w:rsidRPr="00765D18">
        <w:t>ora</w:t>
      </w:r>
      <w:proofErr w:type="spellEnd"/>
      <w:r w:rsidRPr="00765D18">
        <w:t xml:space="preserve"> for Māori. The vision </w:t>
      </w:r>
      <w:r w:rsidRPr="00765D18" w:rsidDel="004029BA">
        <w:t xml:space="preserve">and direction </w:t>
      </w:r>
      <w:r w:rsidRPr="00765D18">
        <w:t xml:space="preserve">of </w:t>
      </w:r>
      <w:proofErr w:type="spellStart"/>
      <w:r w:rsidRPr="00765D18">
        <w:t>He</w:t>
      </w:r>
      <w:proofErr w:type="spellEnd"/>
      <w:r w:rsidRPr="00765D18">
        <w:t xml:space="preserve"> Korowai </w:t>
      </w:r>
      <w:proofErr w:type="spellStart"/>
      <w:r w:rsidRPr="00765D18">
        <w:t>Oranga</w:t>
      </w:r>
      <w:proofErr w:type="spellEnd"/>
      <w:r w:rsidRPr="00765D18">
        <w:t xml:space="preserve"> and </w:t>
      </w:r>
      <w:proofErr w:type="spellStart"/>
      <w:r w:rsidRPr="00765D18">
        <w:t>Whakamaua</w:t>
      </w:r>
      <w:proofErr w:type="spellEnd"/>
      <w:r w:rsidRPr="00765D18">
        <w:t xml:space="preserve"> </w:t>
      </w:r>
      <w:r>
        <w:t xml:space="preserve">have guided the health reforms to date and </w:t>
      </w:r>
      <w:r w:rsidRPr="00765D18">
        <w:t>continue to enjoy strong support from Māori and the Māori health sector.</w:t>
      </w:r>
      <w:r w:rsidRPr="00765D18">
        <w:rPr>
          <w:vertAlign w:val="superscript"/>
        </w:rPr>
        <w:footnoteReference w:id="6"/>
      </w:r>
      <w:r w:rsidRPr="00765D18">
        <w:t xml:space="preserve"> </w:t>
      </w:r>
    </w:p>
    <w:p w14:paraId="757AD069" w14:textId="77777777" w:rsidR="00F12AF1" w:rsidRDefault="00F12AF1" w:rsidP="00F12AF1"/>
    <w:p w14:paraId="039A454F" w14:textId="67F2426E" w:rsidR="00F12AF1" w:rsidRDefault="00F12AF1" w:rsidP="00F12AF1">
      <w:proofErr w:type="spellStart"/>
      <w:r>
        <w:t>Pae</w:t>
      </w:r>
      <w:proofErr w:type="spellEnd"/>
      <w:r>
        <w:t xml:space="preserve"> </w:t>
      </w:r>
      <w:proofErr w:type="spellStart"/>
      <w:r>
        <w:t>Tū</w:t>
      </w:r>
      <w:proofErr w:type="spellEnd"/>
      <w:r w:rsidRPr="00765D18">
        <w:t xml:space="preserve"> focuses on the changes </w:t>
      </w:r>
      <w:r>
        <w:t xml:space="preserve">we </w:t>
      </w:r>
      <w:r w:rsidRPr="00765D18">
        <w:t xml:space="preserve">need over the next </w:t>
      </w:r>
      <w:r w:rsidR="00161F82">
        <w:t>two</w:t>
      </w:r>
      <w:r w:rsidR="00161F82" w:rsidRPr="00765D18">
        <w:t xml:space="preserve"> </w:t>
      </w:r>
      <w:r w:rsidRPr="00765D18">
        <w:t>years</w:t>
      </w:r>
      <w:r>
        <w:t xml:space="preserve"> in particular</w:t>
      </w:r>
      <w:r w:rsidRPr="00765D18">
        <w:t xml:space="preserve"> to </w:t>
      </w:r>
      <w:r>
        <w:t xml:space="preserve">enhance the progress being made as part of implementing </w:t>
      </w:r>
      <w:proofErr w:type="spellStart"/>
      <w:r>
        <w:t>Whakamaua</w:t>
      </w:r>
      <w:proofErr w:type="spellEnd"/>
      <w:r w:rsidR="007C53B7">
        <w:t xml:space="preserve"> and</w:t>
      </w:r>
      <w:r>
        <w:t xml:space="preserve"> harnessing</w:t>
      </w:r>
      <w:r w:rsidRPr="00765D18">
        <w:t xml:space="preserve"> the potential of the </w:t>
      </w:r>
      <w:r>
        <w:t xml:space="preserve">health </w:t>
      </w:r>
      <w:r w:rsidRPr="00765D18">
        <w:t>reforms</w:t>
      </w:r>
      <w:r>
        <w:t xml:space="preserve">. </w:t>
      </w:r>
    </w:p>
    <w:p w14:paraId="5061903C" w14:textId="77777777" w:rsidR="00F12AF1" w:rsidRPr="00F83C96" w:rsidRDefault="00F12AF1" w:rsidP="00F12AF1"/>
    <w:p w14:paraId="49E731E7" w14:textId="3E09FF00" w:rsidR="00F12AF1" w:rsidRPr="00780E38" w:rsidRDefault="00F12AF1" w:rsidP="00F12AF1">
      <w:proofErr w:type="spellStart"/>
      <w:r>
        <w:lastRenderedPageBreak/>
        <w:t>Pae</w:t>
      </w:r>
      <w:proofErr w:type="spellEnd"/>
      <w:r>
        <w:t xml:space="preserve"> </w:t>
      </w:r>
      <w:proofErr w:type="spellStart"/>
      <w:r>
        <w:t>Tū</w:t>
      </w:r>
      <w:proofErr w:type="spellEnd"/>
      <w:r w:rsidRPr="00F83C96">
        <w:t xml:space="preserve"> marks a first, interim step ahead of a </w:t>
      </w:r>
      <w:r>
        <w:t xml:space="preserve">fuller </w:t>
      </w:r>
      <w:r w:rsidRPr="00F83C96">
        <w:t xml:space="preserve">process to refresh </w:t>
      </w:r>
      <w:r w:rsidRPr="006A2AE5">
        <w:t xml:space="preserve">He Korowai </w:t>
      </w:r>
      <w:proofErr w:type="spellStart"/>
      <w:r w:rsidRPr="006A2AE5">
        <w:t>Oranga</w:t>
      </w:r>
      <w:proofErr w:type="spellEnd"/>
      <w:r>
        <w:t>,</w:t>
      </w:r>
      <w:r w:rsidRPr="00780E38">
        <w:t xml:space="preserve"> </w:t>
      </w:r>
      <w:r>
        <w:t xml:space="preserve">which </w:t>
      </w:r>
      <w:r w:rsidRPr="00780E38">
        <w:t xml:space="preserve">Manatū Hauora and </w:t>
      </w:r>
      <w:proofErr w:type="spellStart"/>
      <w:r w:rsidRPr="00780E38">
        <w:t>Te</w:t>
      </w:r>
      <w:proofErr w:type="spellEnd"/>
      <w:r w:rsidRPr="00780E38">
        <w:t xml:space="preserve"> Aka </w:t>
      </w:r>
      <w:proofErr w:type="spellStart"/>
      <w:r w:rsidRPr="00780E38">
        <w:t>Whai</w:t>
      </w:r>
      <w:proofErr w:type="spellEnd"/>
      <w:r w:rsidRPr="00780E38">
        <w:t xml:space="preserve"> Ora</w:t>
      </w:r>
      <w:r>
        <w:t xml:space="preserve"> will jointly lead</w:t>
      </w:r>
      <w:r w:rsidRPr="00780E38">
        <w:t xml:space="preserve">. This approach </w:t>
      </w:r>
      <w:r>
        <w:t xml:space="preserve">will </w:t>
      </w:r>
      <w:r w:rsidRPr="00780E38">
        <w:t xml:space="preserve">allow </w:t>
      </w:r>
      <w:r>
        <w:t>us to further embed</w:t>
      </w:r>
      <w:r w:rsidRPr="00780E38">
        <w:t xml:space="preserve"> the foundations of the reformed health system and </w:t>
      </w:r>
      <w:r>
        <w:t xml:space="preserve">complete </w:t>
      </w:r>
      <w:r w:rsidRPr="00780E38">
        <w:t xml:space="preserve">the </w:t>
      </w:r>
      <w:proofErr w:type="spellStart"/>
      <w:r w:rsidRPr="00780E38">
        <w:t>Whakamaua</w:t>
      </w:r>
      <w:proofErr w:type="spellEnd"/>
      <w:r w:rsidRPr="00780E38">
        <w:t xml:space="preserve"> 2020</w:t>
      </w:r>
      <w:r>
        <w:t>–</w:t>
      </w:r>
      <w:r w:rsidRPr="00780E38">
        <w:t>2025 implementation period.</w:t>
      </w:r>
      <w:r w:rsidRPr="009877C6">
        <w:t xml:space="preserve"> </w:t>
      </w:r>
      <w:r w:rsidRPr="002D5C79">
        <w:t xml:space="preserve">The review of </w:t>
      </w:r>
      <w:proofErr w:type="spellStart"/>
      <w:r w:rsidRPr="002D5C79">
        <w:t>He</w:t>
      </w:r>
      <w:proofErr w:type="spellEnd"/>
      <w:r w:rsidRPr="002D5C79">
        <w:t xml:space="preserve"> Korowai </w:t>
      </w:r>
      <w:proofErr w:type="spellStart"/>
      <w:r w:rsidRPr="002D5C79">
        <w:t>Oranga</w:t>
      </w:r>
      <w:proofErr w:type="spellEnd"/>
      <w:r w:rsidRPr="002D5C79">
        <w:t xml:space="preserve"> </w:t>
      </w:r>
      <w:r>
        <w:t xml:space="preserve">will set the next </w:t>
      </w:r>
      <w:r w:rsidR="00F962E9">
        <w:t>10</w:t>
      </w:r>
      <w:r>
        <w:t>-year vision for Māori health.</w:t>
      </w:r>
    </w:p>
    <w:p w14:paraId="1149707A" w14:textId="77777777" w:rsidR="00F12AF1" w:rsidRDefault="00F12AF1" w:rsidP="00F12AF1">
      <w:pPr>
        <w:sectPr w:rsidR="00F12AF1" w:rsidSect="00F12AF1">
          <w:pgSz w:w="11907" w:h="16834" w:code="9"/>
          <w:pgMar w:top="1418" w:right="1701" w:bottom="1134" w:left="1843" w:header="284" w:footer="425" w:gutter="284"/>
          <w:cols w:space="720"/>
        </w:sectPr>
      </w:pPr>
    </w:p>
    <w:p w14:paraId="10AE3DEC" w14:textId="77777777" w:rsidR="00F12AF1" w:rsidRPr="00F12AF1" w:rsidRDefault="00F12AF1" w:rsidP="00F12AF1">
      <w:pPr>
        <w:pStyle w:val="Heading1-nonumbering"/>
      </w:pPr>
      <w:bookmarkStart w:id="19" w:name="_Toc139641236"/>
      <w:bookmarkStart w:id="20" w:name="_Toc146786447"/>
      <w:r w:rsidRPr="00F12AF1">
        <w:lastRenderedPageBreak/>
        <w:t xml:space="preserve">A commitment to </w:t>
      </w:r>
      <w:proofErr w:type="spellStart"/>
      <w:r w:rsidRPr="00F12AF1">
        <w:t>Te</w:t>
      </w:r>
      <w:proofErr w:type="spellEnd"/>
      <w:r w:rsidRPr="00F12AF1">
        <w:t xml:space="preserve"> </w:t>
      </w:r>
      <w:proofErr w:type="spellStart"/>
      <w:r w:rsidRPr="00F12AF1">
        <w:t>Tiriti</w:t>
      </w:r>
      <w:proofErr w:type="spellEnd"/>
      <w:r w:rsidRPr="00F12AF1">
        <w:t xml:space="preserve"> o Waitangi</w:t>
      </w:r>
      <w:bookmarkEnd w:id="19"/>
      <w:bookmarkEnd w:id="20"/>
    </w:p>
    <w:p w14:paraId="078A40F5" w14:textId="77777777" w:rsidR="00F12AF1" w:rsidRPr="00780E38" w:rsidRDefault="00F12AF1" w:rsidP="00F12AF1">
      <w:r w:rsidRPr="00780E38">
        <w:t xml:space="preserve">The health sector is committed to </w:t>
      </w:r>
      <w:r>
        <w:t xml:space="preserve">honouring </w:t>
      </w:r>
      <w:r w:rsidRPr="00780E38">
        <w:t xml:space="preserve">the special relationship between Māori and the Crown under </w:t>
      </w:r>
      <w:proofErr w:type="spellStart"/>
      <w:r w:rsidRPr="00780E38">
        <w:t>Te</w:t>
      </w:r>
      <w:proofErr w:type="spellEnd"/>
      <w:r w:rsidRPr="00780E38">
        <w:t xml:space="preserve"> </w:t>
      </w:r>
      <w:proofErr w:type="spellStart"/>
      <w:r w:rsidRPr="00780E38">
        <w:t>Tiriti</w:t>
      </w:r>
      <w:proofErr w:type="spellEnd"/>
      <w:r>
        <w:t>.</w:t>
      </w:r>
      <w:r w:rsidRPr="00780E38">
        <w:t xml:space="preserve"> </w:t>
      </w:r>
      <w:r>
        <w:t xml:space="preserve">As outlined in </w:t>
      </w:r>
      <w:proofErr w:type="spellStart"/>
      <w:r>
        <w:t>Whakamaua</w:t>
      </w:r>
      <w:proofErr w:type="spellEnd"/>
      <w:r>
        <w:t>, with regard to t</w:t>
      </w:r>
      <w:r w:rsidRPr="00780E38">
        <w:t xml:space="preserve">he text of </w:t>
      </w:r>
      <w:proofErr w:type="spellStart"/>
      <w:r w:rsidRPr="00780E38">
        <w:t>Te</w:t>
      </w:r>
      <w:proofErr w:type="spellEnd"/>
      <w:r w:rsidRPr="00780E38">
        <w:t xml:space="preserve"> </w:t>
      </w:r>
      <w:proofErr w:type="spellStart"/>
      <w:r w:rsidRPr="00780E38">
        <w:t>Tiriti</w:t>
      </w:r>
      <w:proofErr w:type="spellEnd"/>
      <w:r w:rsidRPr="00780E38">
        <w:t xml:space="preserve"> and declarations made during its signing</w:t>
      </w:r>
      <w:r>
        <w:t>,</w:t>
      </w:r>
      <w:r w:rsidRPr="00780E38">
        <w:t xml:space="preserve"> the Crown, as the kaitiaki and steward of the health system (under article 1 of </w:t>
      </w:r>
      <w:proofErr w:type="spellStart"/>
      <w:r w:rsidRPr="00780E38">
        <w:t>Te</w:t>
      </w:r>
      <w:proofErr w:type="spellEnd"/>
      <w:r w:rsidRPr="00780E38">
        <w:t xml:space="preserve"> </w:t>
      </w:r>
      <w:proofErr w:type="spellStart"/>
      <w:r w:rsidRPr="00780E38">
        <w:t>Tiriti</w:t>
      </w:r>
      <w:proofErr w:type="spellEnd"/>
      <w:r w:rsidRPr="00780E38">
        <w:t xml:space="preserve">), has </w:t>
      </w:r>
      <w:r>
        <w:t xml:space="preserve">a </w:t>
      </w:r>
      <w:r w:rsidRPr="00780E38">
        <w:t xml:space="preserve">responsibility to enable Māori to exercise authority over their health and wellbeing (under article 2) and </w:t>
      </w:r>
      <w:r>
        <w:t xml:space="preserve">to </w:t>
      </w:r>
      <w:r w:rsidRPr="00780E38">
        <w:t>achieve equitable health outcomes for Māori (under article 3) in ways that enable Māori to live, thrive and flourish as Māori (</w:t>
      </w:r>
      <w:proofErr w:type="spellStart"/>
      <w:r w:rsidRPr="00780E38">
        <w:t>Ritenga</w:t>
      </w:r>
      <w:proofErr w:type="spellEnd"/>
      <w:r w:rsidRPr="00780E38">
        <w:t xml:space="preserve"> Māori declaration).</w:t>
      </w:r>
      <w:r>
        <w:rPr>
          <w:rStyle w:val="FootnoteReference"/>
        </w:rPr>
        <w:footnoteReference w:id="7"/>
      </w:r>
    </w:p>
    <w:p w14:paraId="5DEAAFA6" w14:textId="77777777" w:rsidR="00F12AF1" w:rsidRPr="00B13295" w:rsidRDefault="00F12AF1" w:rsidP="00F12AF1"/>
    <w:p w14:paraId="0F61596F" w14:textId="01D6A2F9" w:rsidR="00F12AF1" w:rsidRDefault="00F12AF1" w:rsidP="0094692C">
      <w:pPr>
        <w:ind w:right="-285"/>
        <w:rPr>
          <w:rFonts w:cs="Segoe UI"/>
          <w:sz w:val="22"/>
          <w:lang w:eastAsia="en-US"/>
        </w:rPr>
      </w:pPr>
      <w:r>
        <w:t>We must m</w:t>
      </w:r>
      <w:r w:rsidRPr="00B13295">
        <w:t xml:space="preserve">eet our obligations under </w:t>
      </w:r>
      <w:proofErr w:type="spellStart"/>
      <w:r w:rsidRPr="00B13295">
        <w:t>Te</w:t>
      </w:r>
      <w:proofErr w:type="spellEnd"/>
      <w:r w:rsidRPr="00B13295">
        <w:t xml:space="preserve"> </w:t>
      </w:r>
      <w:proofErr w:type="spellStart"/>
      <w:r w:rsidRPr="00B13295">
        <w:t>Tiriti</w:t>
      </w:r>
      <w:proofErr w:type="spellEnd"/>
      <w:r w:rsidRPr="00B13295">
        <w:t xml:space="preserve"> if we are to realise the overall aims of the </w:t>
      </w:r>
      <w:proofErr w:type="spellStart"/>
      <w:r>
        <w:t>Pae</w:t>
      </w:r>
      <w:proofErr w:type="spellEnd"/>
      <w:r>
        <w:t xml:space="preserve"> Ora Act and </w:t>
      </w:r>
      <w:proofErr w:type="spellStart"/>
      <w:r>
        <w:t>Pae</w:t>
      </w:r>
      <w:proofErr w:type="spellEnd"/>
      <w:r>
        <w:t xml:space="preserve"> </w:t>
      </w:r>
      <w:proofErr w:type="spellStart"/>
      <w:r>
        <w:t>Tū</w:t>
      </w:r>
      <w:proofErr w:type="spellEnd"/>
      <w:r w:rsidRPr="00B13295">
        <w:t xml:space="preserve"> and </w:t>
      </w:r>
      <w:r>
        <w:t>enable Māori</w:t>
      </w:r>
      <w:r w:rsidRPr="00B13295">
        <w:t xml:space="preserve"> </w:t>
      </w:r>
      <w:r>
        <w:t xml:space="preserve">to </w:t>
      </w:r>
      <w:r w:rsidRPr="00B13295">
        <w:t>liv</w:t>
      </w:r>
      <w:r>
        <w:t>e</w:t>
      </w:r>
      <w:r w:rsidRPr="00B13295">
        <w:t xml:space="preserve"> longer, healthier and more independent lives.</w:t>
      </w:r>
      <w:r>
        <w:t xml:space="preserve"> </w:t>
      </w:r>
      <w:r>
        <w:rPr>
          <w:rFonts w:cs="Segoe UI"/>
        </w:rPr>
        <w:t xml:space="preserve">The Government’s approach to meeting its obligations under </w:t>
      </w:r>
      <w:proofErr w:type="spellStart"/>
      <w:r>
        <w:rPr>
          <w:rFonts w:cs="Segoe UI"/>
        </w:rPr>
        <w:t>Te</w:t>
      </w:r>
      <w:proofErr w:type="spellEnd"/>
      <w:r>
        <w:rPr>
          <w:rFonts w:cs="Segoe UI"/>
        </w:rPr>
        <w:t xml:space="preserve"> </w:t>
      </w:r>
      <w:proofErr w:type="spellStart"/>
      <w:r>
        <w:rPr>
          <w:rFonts w:cs="Segoe UI"/>
        </w:rPr>
        <w:t>Tiriti</w:t>
      </w:r>
      <w:proofErr w:type="spellEnd"/>
      <w:r>
        <w:rPr>
          <w:rFonts w:cs="Segoe UI"/>
        </w:rPr>
        <w:t xml:space="preserve"> is outlined in section 6 of the </w:t>
      </w:r>
      <w:proofErr w:type="spellStart"/>
      <w:r>
        <w:rPr>
          <w:rFonts w:cs="Segoe UI"/>
        </w:rPr>
        <w:t>Pae</w:t>
      </w:r>
      <w:proofErr w:type="spellEnd"/>
      <w:r>
        <w:rPr>
          <w:rFonts w:cs="Segoe UI"/>
        </w:rPr>
        <w:t xml:space="preserve"> Ora Act. The legislation contains specific provisions intended to give effect to the Crown’s obligations.</w:t>
      </w:r>
    </w:p>
    <w:p w14:paraId="24B0C0E8" w14:textId="77777777" w:rsidR="00F12AF1" w:rsidRPr="00F12AF1" w:rsidRDefault="00F12AF1" w:rsidP="0094692C">
      <w:pPr>
        <w:pStyle w:val="Heading2-nonumbering"/>
        <w:ind w:right="-285"/>
      </w:pPr>
      <w:bookmarkStart w:id="21" w:name="_Toc134532648"/>
      <w:bookmarkStart w:id="22" w:name="_Toc135930013"/>
      <w:bookmarkStart w:id="23" w:name="_Toc138244317"/>
      <w:bookmarkStart w:id="24" w:name="_Toc138257425"/>
      <w:bookmarkStart w:id="25" w:name="_Toc139458783"/>
      <w:bookmarkStart w:id="26" w:name="_Toc139641237"/>
      <w:bookmarkStart w:id="27" w:name="_Toc146786448"/>
      <w:r w:rsidRPr="00F12AF1">
        <w:t xml:space="preserve">Giving expression </w:t>
      </w:r>
      <w:bookmarkEnd w:id="21"/>
      <w:r w:rsidRPr="00F12AF1">
        <w:t>to the commitment</w:t>
      </w:r>
      <w:bookmarkEnd w:id="22"/>
      <w:bookmarkEnd w:id="23"/>
      <w:bookmarkEnd w:id="24"/>
      <w:bookmarkEnd w:id="25"/>
      <w:bookmarkEnd w:id="26"/>
      <w:bookmarkEnd w:id="27"/>
    </w:p>
    <w:p w14:paraId="2BE545FF" w14:textId="77777777" w:rsidR="00F12AF1" w:rsidRPr="00F12AF1" w:rsidRDefault="00F12AF1" w:rsidP="00F12AF1">
      <w:pPr>
        <w:pStyle w:val="Heading3-nonumbering"/>
      </w:pPr>
      <w:proofErr w:type="spellStart"/>
      <w:r w:rsidRPr="00F12AF1">
        <w:t>Ngā</w:t>
      </w:r>
      <w:proofErr w:type="spellEnd"/>
      <w:r w:rsidRPr="00F12AF1">
        <w:t xml:space="preserve"> </w:t>
      </w:r>
      <w:proofErr w:type="spellStart"/>
      <w:r w:rsidRPr="00F12AF1">
        <w:t>kupu</w:t>
      </w:r>
      <w:proofErr w:type="spellEnd"/>
      <w:r w:rsidRPr="00F12AF1">
        <w:t xml:space="preserve"> </w:t>
      </w:r>
    </w:p>
    <w:p w14:paraId="15BB0694" w14:textId="5993FD3A" w:rsidR="00F12AF1" w:rsidRDefault="00F12AF1" w:rsidP="00F12AF1">
      <w:r>
        <w:t xml:space="preserve">The text of </w:t>
      </w:r>
      <w:proofErr w:type="spellStart"/>
      <w:r>
        <w:t>Te</w:t>
      </w:r>
      <w:proofErr w:type="spellEnd"/>
      <w:r>
        <w:t xml:space="preserve"> </w:t>
      </w:r>
      <w:proofErr w:type="spellStart"/>
      <w:r>
        <w:t>Tiriti</w:t>
      </w:r>
      <w:proofErr w:type="spellEnd"/>
      <w:r>
        <w:t xml:space="preserve">, including its preamble and the </w:t>
      </w:r>
      <w:r w:rsidR="008652A8">
        <w:t>three</w:t>
      </w:r>
      <w:r>
        <w:t xml:space="preserve"> articles, along with the </w:t>
      </w:r>
      <w:proofErr w:type="spellStart"/>
      <w:r>
        <w:t>Ritenga</w:t>
      </w:r>
      <w:proofErr w:type="spellEnd"/>
      <w:r>
        <w:t xml:space="preserve"> Māori declaration, are the enduring foundation of our approach to achieving health and independence. On this basis, we will strive to achieve the following </w:t>
      </w:r>
      <w:r w:rsidR="008652A8">
        <w:t>four</w:t>
      </w:r>
      <w:r>
        <w:t xml:space="preserve"> goals. Each is expressed in terms of mana. </w:t>
      </w:r>
    </w:p>
    <w:p w14:paraId="42F8256C" w14:textId="77777777" w:rsidR="00F12AF1" w:rsidRPr="00F12AF1" w:rsidRDefault="00F12AF1" w:rsidP="00F1025B">
      <w:pPr>
        <w:pStyle w:val="Heading4"/>
      </w:pPr>
      <w:bookmarkStart w:id="28" w:name="_Toc134788955"/>
      <w:bookmarkStart w:id="29" w:name="_Toc135930014"/>
      <w:bookmarkStart w:id="30" w:name="_Toc138244318"/>
      <w:bookmarkStart w:id="31" w:name="_Toc138257426"/>
      <w:bookmarkStart w:id="32" w:name="_Toc139458784"/>
      <w:bookmarkStart w:id="33" w:name="_Toc139641238"/>
      <w:r w:rsidRPr="00F12AF1">
        <w:t xml:space="preserve">Mana </w:t>
      </w:r>
      <w:proofErr w:type="spellStart"/>
      <w:r w:rsidRPr="00F12AF1">
        <w:t>whakahaere</w:t>
      </w:r>
      <w:bookmarkEnd w:id="28"/>
      <w:bookmarkEnd w:id="29"/>
      <w:bookmarkEnd w:id="30"/>
      <w:bookmarkEnd w:id="31"/>
      <w:bookmarkEnd w:id="32"/>
      <w:bookmarkEnd w:id="33"/>
      <w:proofErr w:type="spellEnd"/>
      <w:r w:rsidRPr="00F12AF1">
        <w:t xml:space="preserve"> </w:t>
      </w:r>
    </w:p>
    <w:p w14:paraId="44C068EA" w14:textId="77777777" w:rsidR="00F12AF1" w:rsidRPr="00A50788" w:rsidRDefault="00F12AF1" w:rsidP="00F12AF1">
      <w:r w:rsidRPr="00955335">
        <w:t xml:space="preserve">Effective and appropriate </w:t>
      </w:r>
      <w:proofErr w:type="spellStart"/>
      <w:r w:rsidRPr="00955335">
        <w:t>kaitiakitanga</w:t>
      </w:r>
      <w:proofErr w:type="spellEnd"/>
      <w:r w:rsidRPr="00955335">
        <w:t xml:space="preserve"> and stewardship over the health and disability system. Mana </w:t>
      </w:r>
      <w:proofErr w:type="spellStart"/>
      <w:r w:rsidRPr="00955335">
        <w:t>whakahaere</w:t>
      </w:r>
      <w:proofErr w:type="spellEnd"/>
      <w:r w:rsidRPr="00955335">
        <w:t xml:space="preserve"> is the exercise of control in accordance with tikanga, </w:t>
      </w:r>
      <w:proofErr w:type="spellStart"/>
      <w:r w:rsidRPr="00955335">
        <w:t>kaupapa</w:t>
      </w:r>
      <w:proofErr w:type="spellEnd"/>
      <w:r w:rsidRPr="00955335">
        <w:t xml:space="preserve"> and kawa Māori. This goes beyond the management of assets and resources and towards enabling Māori aspirations for health and independence.</w:t>
      </w:r>
    </w:p>
    <w:p w14:paraId="2485BA31" w14:textId="77777777" w:rsidR="00F12AF1" w:rsidRPr="00F12AF1" w:rsidRDefault="00F12AF1" w:rsidP="00F1025B">
      <w:pPr>
        <w:pStyle w:val="Heading4"/>
      </w:pPr>
      <w:bookmarkStart w:id="34" w:name="_Toc134788956"/>
      <w:bookmarkStart w:id="35" w:name="_Toc135930015"/>
      <w:bookmarkStart w:id="36" w:name="_Toc138244319"/>
      <w:bookmarkStart w:id="37" w:name="_Toc138257427"/>
      <w:bookmarkStart w:id="38" w:name="_Toc139458785"/>
      <w:bookmarkStart w:id="39" w:name="_Toc139641239"/>
      <w:r w:rsidRPr="00F12AF1">
        <w:t xml:space="preserve">Mana </w:t>
      </w:r>
      <w:proofErr w:type="spellStart"/>
      <w:r w:rsidRPr="00F12AF1">
        <w:t>motuhake</w:t>
      </w:r>
      <w:bookmarkEnd w:id="34"/>
      <w:bookmarkEnd w:id="35"/>
      <w:bookmarkEnd w:id="36"/>
      <w:bookmarkEnd w:id="37"/>
      <w:bookmarkEnd w:id="38"/>
      <w:bookmarkEnd w:id="39"/>
      <w:proofErr w:type="spellEnd"/>
      <w:r w:rsidRPr="00F12AF1">
        <w:t xml:space="preserve"> </w:t>
      </w:r>
    </w:p>
    <w:p w14:paraId="3944B3D5" w14:textId="77777777" w:rsidR="00F12AF1" w:rsidRPr="00A50788" w:rsidRDefault="00F12AF1" w:rsidP="00F12AF1">
      <w:r w:rsidRPr="009D6E76">
        <w:t>Enabling the right for Māori to be Māori (Māori self-determination); to exercise their authority over their lives and to live on Māori terms and according to Māori philosophies, values and practices, including tikanga Māori.</w:t>
      </w:r>
    </w:p>
    <w:p w14:paraId="1BB3B78A" w14:textId="77777777" w:rsidR="00F12AF1" w:rsidRPr="00F12AF1" w:rsidRDefault="00F12AF1" w:rsidP="00F1025B">
      <w:pPr>
        <w:pStyle w:val="Heading4"/>
      </w:pPr>
      <w:bookmarkStart w:id="40" w:name="_Toc134788957"/>
      <w:bookmarkStart w:id="41" w:name="_Toc135930016"/>
      <w:bookmarkStart w:id="42" w:name="_Toc138244320"/>
      <w:bookmarkStart w:id="43" w:name="_Toc138257428"/>
      <w:bookmarkStart w:id="44" w:name="_Toc139458786"/>
      <w:bookmarkStart w:id="45" w:name="_Toc139641240"/>
      <w:r w:rsidRPr="00F12AF1">
        <w:lastRenderedPageBreak/>
        <w:t xml:space="preserve">Mana </w:t>
      </w:r>
      <w:proofErr w:type="spellStart"/>
      <w:r w:rsidRPr="00F12AF1">
        <w:t>tangata</w:t>
      </w:r>
      <w:bookmarkEnd w:id="40"/>
      <w:bookmarkEnd w:id="41"/>
      <w:bookmarkEnd w:id="42"/>
      <w:bookmarkEnd w:id="43"/>
      <w:bookmarkEnd w:id="44"/>
      <w:bookmarkEnd w:id="45"/>
      <w:proofErr w:type="spellEnd"/>
      <w:r w:rsidRPr="00F12AF1">
        <w:t xml:space="preserve"> </w:t>
      </w:r>
    </w:p>
    <w:p w14:paraId="5894F5B5" w14:textId="77777777" w:rsidR="00F12AF1" w:rsidRPr="00A50788" w:rsidRDefault="00F12AF1" w:rsidP="00F12AF1">
      <w:r w:rsidRPr="003B2AE6">
        <w:t>Achieving equity in health and disability outcomes for Māori, enhancing the mana of people across their life course and contributing to the overall health and wellbeing of Māori.</w:t>
      </w:r>
    </w:p>
    <w:p w14:paraId="65A31304" w14:textId="77777777" w:rsidR="00F12AF1" w:rsidRPr="00F12AF1" w:rsidRDefault="00F12AF1" w:rsidP="00F1025B">
      <w:pPr>
        <w:pStyle w:val="Heading4"/>
      </w:pPr>
      <w:bookmarkStart w:id="46" w:name="_Toc134788958"/>
      <w:bookmarkStart w:id="47" w:name="_Toc135930017"/>
      <w:bookmarkStart w:id="48" w:name="_Toc138244321"/>
      <w:bookmarkStart w:id="49" w:name="_Toc138257429"/>
      <w:bookmarkStart w:id="50" w:name="_Toc139458787"/>
      <w:bookmarkStart w:id="51" w:name="_Toc139641241"/>
      <w:r w:rsidRPr="00F12AF1">
        <w:t>Mana Māori</w:t>
      </w:r>
      <w:bookmarkEnd w:id="46"/>
      <w:bookmarkEnd w:id="47"/>
      <w:bookmarkEnd w:id="48"/>
      <w:bookmarkEnd w:id="49"/>
      <w:bookmarkEnd w:id="50"/>
      <w:bookmarkEnd w:id="51"/>
      <w:r w:rsidRPr="00F12AF1">
        <w:t xml:space="preserve"> </w:t>
      </w:r>
    </w:p>
    <w:p w14:paraId="3C1D80BB" w14:textId="77777777" w:rsidR="00F12AF1" w:rsidRPr="003F495D" w:rsidRDefault="00F12AF1" w:rsidP="00F12AF1">
      <w:r w:rsidRPr="003F495D">
        <w:t xml:space="preserve">Enabling </w:t>
      </w:r>
      <w:proofErr w:type="spellStart"/>
      <w:r w:rsidRPr="003F495D">
        <w:t>Ritenga</w:t>
      </w:r>
      <w:proofErr w:type="spellEnd"/>
      <w:r w:rsidRPr="003F495D">
        <w:t xml:space="preserve"> Māori (Māori customary rituals), which are framed by </w:t>
      </w:r>
      <w:proofErr w:type="spellStart"/>
      <w:r w:rsidRPr="003F495D">
        <w:t>te</w:t>
      </w:r>
      <w:proofErr w:type="spellEnd"/>
      <w:r w:rsidRPr="003F495D">
        <w:t xml:space="preserve"> </w:t>
      </w:r>
      <w:proofErr w:type="spellStart"/>
      <w:r w:rsidRPr="003F495D">
        <w:t>ao</w:t>
      </w:r>
      <w:proofErr w:type="spellEnd"/>
      <w:r w:rsidRPr="003F495D">
        <w:t xml:space="preserve"> Māori (the Māori world), enacted through tikanga Māori (Māori philosophy and customary practices) and encapsulated within </w:t>
      </w:r>
      <w:proofErr w:type="spellStart"/>
      <w:r w:rsidRPr="003F495D">
        <w:t>mātauranga</w:t>
      </w:r>
      <w:proofErr w:type="spellEnd"/>
      <w:r w:rsidRPr="003F495D">
        <w:t xml:space="preserve"> Māori (Māori knowledge).</w:t>
      </w:r>
    </w:p>
    <w:p w14:paraId="52E05E93" w14:textId="77777777" w:rsidR="00F12AF1" w:rsidRPr="00F12AF1" w:rsidRDefault="00F12AF1" w:rsidP="00F12AF1">
      <w:pPr>
        <w:pStyle w:val="Heading3-nonumbering"/>
      </w:pPr>
      <w:bookmarkStart w:id="52" w:name="_Toc134532649"/>
      <w:r w:rsidRPr="00F12AF1">
        <w:t xml:space="preserve">Principles </w:t>
      </w:r>
      <w:bookmarkEnd w:id="52"/>
    </w:p>
    <w:p w14:paraId="049902AD" w14:textId="77777777" w:rsidR="00F12AF1" w:rsidRDefault="00F12AF1" w:rsidP="00F12AF1">
      <w:r>
        <w:t xml:space="preserve">The principles of </w:t>
      </w:r>
      <w:proofErr w:type="spellStart"/>
      <w:r>
        <w:t>Te</w:t>
      </w:r>
      <w:proofErr w:type="spellEnd"/>
      <w:r>
        <w:t xml:space="preserve"> </w:t>
      </w:r>
      <w:proofErr w:type="spellStart"/>
      <w:r>
        <w:t>Tiriti</w:t>
      </w:r>
      <w:proofErr w:type="spellEnd"/>
      <w:r>
        <w:t xml:space="preserve"> were first used in legislation in 1975; in the same year, the Waitangi Tribunal was established. The Tribunal is tasked with identifying the principles of </w:t>
      </w:r>
      <w:proofErr w:type="spellStart"/>
      <w:r>
        <w:t>Te</w:t>
      </w:r>
      <w:proofErr w:type="spellEnd"/>
      <w:r>
        <w:t xml:space="preserve"> </w:t>
      </w:r>
      <w:proofErr w:type="spellStart"/>
      <w:r>
        <w:t>Tiriti</w:t>
      </w:r>
      <w:proofErr w:type="spellEnd"/>
      <w:r>
        <w:t xml:space="preserve"> by drawing on the text of </w:t>
      </w:r>
      <w:proofErr w:type="spellStart"/>
      <w:r>
        <w:t>Te</w:t>
      </w:r>
      <w:proofErr w:type="spellEnd"/>
      <w:r>
        <w:t xml:space="preserve"> </w:t>
      </w:r>
      <w:proofErr w:type="spellStart"/>
      <w:r>
        <w:t>Tiriti</w:t>
      </w:r>
      <w:proofErr w:type="spellEnd"/>
      <w:r>
        <w:t xml:space="preserve"> and considering how Crown obligations should be described. </w:t>
      </w:r>
    </w:p>
    <w:p w14:paraId="7D084F15" w14:textId="77777777" w:rsidR="00F12AF1" w:rsidRDefault="00F12AF1" w:rsidP="00F12AF1"/>
    <w:p w14:paraId="11BDB372" w14:textId="70DC6ED3" w:rsidR="00F12AF1" w:rsidRPr="007532A3" w:rsidRDefault="00F12AF1" w:rsidP="00F12AF1">
      <w:r w:rsidRPr="007532A3">
        <w:t xml:space="preserve">To give effect to </w:t>
      </w:r>
      <w:proofErr w:type="spellStart"/>
      <w:r w:rsidRPr="007532A3">
        <w:t>Te</w:t>
      </w:r>
      <w:proofErr w:type="spellEnd"/>
      <w:r w:rsidRPr="007532A3">
        <w:t xml:space="preserve"> </w:t>
      </w:r>
      <w:proofErr w:type="spellStart"/>
      <w:r w:rsidRPr="007532A3">
        <w:t>Tiriti</w:t>
      </w:r>
      <w:proofErr w:type="spellEnd"/>
      <w:r>
        <w:t xml:space="preserve"> in the context of health (as identified in </w:t>
      </w:r>
      <w:proofErr w:type="spellStart"/>
      <w:r>
        <w:t>Whakamaua</w:t>
      </w:r>
      <w:proofErr w:type="spellEnd"/>
      <w:r>
        <w:t>)</w:t>
      </w:r>
      <w:r w:rsidRPr="007532A3">
        <w:t xml:space="preserve">, the Minister of Health, Manatū Hauora and all health entities are guided by a series of principles recommended in the </w:t>
      </w:r>
      <w:r>
        <w:t xml:space="preserve">Waitangi Tribunal’s </w:t>
      </w:r>
      <w:r w:rsidRPr="007B7315">
        <w:rPr>
          <w:i/>
        </w:rPr>
        <w:t>Hauora</w:t>
      </w:r>
      <w:r w:rsidRPr="007532A3">
        <w:t xml:space="preserve"> report</w:t>
      </w:r>
      <w:r>
        <w:t xml:space="preserve"> (Waitangi Tribunal 2019). These are reflected in</w:t>
      </w:r>
      <w:r w:rsidRPr="007532A3">
        <w:t xml:space="preserve"> the </w:t>
      </w:r>
      <w:r>
        <w:t>‘</w:t>
      </w:r>
      <w:r w:rsidRPr="007532A3">
        <w:t>Hea</w:t>
      </w:r>
      <w:r w:rsidR="007842B1">
        <w:t>l</w:t>
      </w:r>
      <w:r w:rsidRPr="007532A3">
        <w:t xml:space="preserve">th </w:t>
      </w:r>
      <w:r>
        <w:t>s</w:t>
      </w:r>
      <w:r w:rsidRPr="007532A3">
        <w:t xml:space="preserve">ector </w:t>
      </w:r>
      <w:r>
        <w:t>p</w:t>
      </w:r>
      <w:r w:rsidRPr="007532A3">
        <w:t>rinciples</w:t>
      </w:r>
      <w:r>
        <w:t>’ set out</w:t>
      </w:r>
      <w:r w:rsidRPr="007532A3">
        <w:t xml:space="preserve"> in section 7 of the </w:t>
      </w:r>
      <w:proofErr w:type="spellStart"/>
      <w:r w:rsidRPr="007532A3">
        <w:t>Pae</w:t>
      </w:r>
      <w:proofErr w:type="spellEnd"/>
      <w:r w:rsidRPr="007532A3">
        <w:t xml:space="preserve"> Ora Act</w:t>
      </w:r>
      <w:r>
        <w:t xml:space="preserve"> (Appendix 1 shows how these principles align). </w:t>
      </w:r>
      <w:proofErr w:type="spellStart"/>
      <w:r>
        <w:t>Te</w:t>
      </w:r>
      <w:proofErr w:type="spellEnd"/>
      <w:r>
        <w:t xml:space="preserve"> </w:t>
      </w:r>
      <w:proofErr w:type="spellStart"/>
      <w:r>
        <w:t>Tiriti</w:t>
      </w:r>
      <w:proofErr w:type="spellEnd"/>
      <w:r>
        <w:t xml:space="preserve"> principles the Waitangi Tribunal recommended </w:t>
      </w:r>
      <w:r w:rsidRPr="007532A3">
        <w:t xml:space="preserve">are aimed at improving the health </w:t>
      </w:r>
      <w:r>
        <w:t>system</w:t>
      </w:r>
      <w:r w:rsidRPr="007532A3">
        <w:t xml:space="preserve"> for Māori and improving </w:t>
      </w:r>
      <w:proofErr w:type="spellStart"/>
      <w:r w:rsidRPr="007532A3">
        <w:t>hauora</w:t>
      </w:r>
      <w:proofErr w:type="spellEnd"/>
      <w:r w:rsidRPr="007532A3">
        <w:t xml:space="preserve"> Māori outcomes. </w:t>
      </w:r>
      <w:r>
        <w:t xml:space="preserve">They </w:t>
      </w:r>
      <w:r w:rsidRPr="007532A3">
        <w:t xml:space="preserve">are: </w:t>
      </w:r>
    </w:p>
    <w:p w14:paraId="3599D8CF" w14:textId="77777777" w:rsidR="00F12AF1" w:rsidRPr="00DB635A" w:rsidRDefault="00F12AF1" w:rsidP="0094692C">
      <w:pPr>
        <w:pStyle w:val="Bullet"/>
        <w:spacing w:before="120"/>
      </w:pPr>
      <w:proofErr w:type="spellStart"/>
      <w:r>
        <w:rPr>
          <w:b/>
        </w:rPr>
        <w:t>t</w:t>
      </w:r>
      <w:r w:rsidRPr="00DB635A">
        <w:rPr>
          <w:b/>
        </w:rPr>
        <w:t>ino</w:t>
      </w:r>
      <w:proofErr w:type="spellEnd"/>
      <w:r w:rsidRPr="00DB635A">
        <w:rPr>
          <w:b/>
        </w:rPr>
        <w:t xml:space="preserve"> rangatiratanga:</w:t>
      </w:r>
      <w:r w:rsidRPr="00DB635A">
        <w:t xml:space="preserve"> </w:t>
      </w:r>
      <w:r>
        <w:t>p</w:t>
      </w:r>
      <w:r w:rsidRPr="00DB635A">
        <w:t xml:space="preserve">roviding for Māori self-determination and mana </w:t>
      </w:r>
      <w:proofErr w:type="spellStart"/>
      <w:r w:rsidRPr="00DB635A">
        <w:t>motuhake</w:t>
      </w:r>
      <w:proofErr w:type="spellEnd"/>
      <w:r w:rsidRPr="00DB635A">
        <w:t xml:space="preserve"> in the design, delivery and monitoring of health services</w:t>
      </w:r>
    </w:p>
    <w:p w14:paraId="6A1F401C" w14:textId="77777777" w:rsidR="00F12AF1" w:rsidRPr="00DB635A" w:rsidRDefault="00F12AF1" w:rsidP="0094692C">
      <w:pPr>
        <w:pStyle w:val="Bullet"/>
        <w:spacing w:before="120"/>
      </w:pPr>
      <w:r>
        <w:rPr>
          <w:b/>
        </w:rPr>
        <w:t>e</w:t>
      </w:r>
      <w:r w:rsidRPr="00DB635A">
        <w:rPr>
          <w:b/>
        </w:rPr>
        <w:t>quity:</w:t>
      </w:r>
      <w:r w:rsidRPr="00DB635A">
        <w:t xml:space="preserve"> </w:t>
      </w:r>
      <w:r>
        <w:t>b</w:t>
      </w:r>
      <w:r w:rsidRPr="00DB635A">
        <w:t>eing committed to achieving equitable health outcomes for Māori</w:t>
      </w:r>
    </w:p>
    <w:p w14:paraId="4BEB53E1" w14:textId="62CA247F" w:rsidR="00F12AF1" w:rsidRDefault="00F12AF1" w:rsidP="0094692C">
      <w:pPr>
        <w:pStyle w:val="Bullet"/>
        <w:spacing w:before="120"/>
      </w:pPr>
      <w:r>
        <w:rPr>
          <w:b/>
        </w:rPr>
        <w:t>a</w:t>
      </w:r>
      <w:r w:rsidRPr="00DB635A">
        <w:rPr>
          <w:b/>
        </w:rPr>
        <w:t>ctive protection:</w:t>
      </w:r>
      <w:r w:rsidRPr="00DB635A">
        <w:t xml:space="preserve"> </w:t>
      </w:r>
      <w:r>
        <w:t>a</w:t>
      </w:r>
      <w:r w:rsidRPr="00DB635A">
        <w:t xml:space="preserve">cting to the fullest extent practicable to achieve equitable health outcomes for Māori. This includes ensuring that the Crown, its agents and its Treaty partner under </w:t>
      </w:r>
      <w:proofErr w:type="spellStart"/>
      <w:r w:rsidRPr="00DB635A">
        <w:t>Te</w:t>
      </w:r>
      <w:proofErr w:type="spellEnd"/>
      <w:r w:rsidRPr="00DB635A">
        <w:t xml:space="preserve"> </w:t>
      </w:r>
      <w:proofErr w:type="spellStart"/>
      <w:r w:rsidRPr="00DB635A">
        <w:t>Tiriti</w:t>
      </w:r>
      <w:proofErr w:type="spellEnd"/>
      <w:r w:rsidRPr="00DB635A">
        <w:t xml:space="preserve"> are well informed on the extent and nature of both Māori health outcomes and efforts to achieve Māori health equity</w:t>
      </w:r>
    </w:p>
    <w:p w14:paraId="1DFDB32F" w14:textId="77777777" w:rsidR="00F12AF1" w:rsidRPr="00DB635A" w:rsidRDefault="00F12AF1" w:rsidP="0094692C">
      <w:pPr>
        <w:pStyle w:val="Bullet"/>
        <w:spacing w:before="120"/>
      </w:pPr>
      <w:r>
        <w:rPr>
          <w:b/>
        </w:rPr>
        <w:t>o</w:t>
      </w:r>
      <w:r w:rsidRPr="00DB635A">
        <w:rPr>
          <w:b/>
        </w:rPr>
        <w:t>ptions:</w:t>
      </w:r>
      <w:r w:rsidRPr="00DB635A">
        <w:t xml:space="preserve"> </w:t>
      </w:r>
      <w:r>
        <w:t>p</w:t>
      </w:r>
      <w:r w:rsidRPr="00DB635A">
        <w:t xml:space="preserve">roviding for and properly resourcing </w:t>
      </w:r>
      <w:proofErr w:type="spellStart"/>
      <w:r w:rsidRPr="00DB635A">
        <w:t>kaupapa</w:t>
      </w:r>
      <w:proofErr w:type="spellEnd"/>
      <w:r w:rsidRPr="00DB635A">
        <w:t xml:space="preserve"> Māori health services. Furthermore, the Crown is obliged to ensure that all health services are provided in a culturally appropriate way that recognises and supports the expression of </w:t>
      </w:r>
      <w:proofErr w:type="spellStart"/>
      <w:r w:rsidRPr="00DB635A">
        <w:t>hauora</w:t>
      </w:r>
      <w:proofErr w:type="spellEnd"/>
      <w:r w:rsidRPr="00DB635A">
        <w:t xml:space="preserve"> Māori models of care</w:t>
      </w:r>
    </w:p>
    <w:p w14:paraId="28CFE0C0" w14:textId="77777777" w:rsidR="00F12AF1" w:rsidRPr="00DB635A" w:rsidRDefault="00F12AF1" w:rsidP="00F12AF1">
      <w:pPr>
        <w:pStyle w:val="Bullet"/>
      </w:pPr>
      <w:r>
        <w:rPr>
          <w:b/>
        </w:rPr>
        <w:t>p</w:t>
      </w:r>
      <w:r w:rsidRPr="00DB635A">
        <w:rPr>
          <w:b/>
        </w:rPr>
        <w:t>artnership:</w:t>
      </w:r>
      <w:r w:rsidRPr="00DB635A">
        <w:t xml:space="preserve"> </w:t>
      </w:r>
      <w:r>
        <w:t>w</w:t>
      </w:r>
      <w:r w:rsidRPr="00DB635A">
        <w:t>orking in partnership with Māori in the governance, design, delivery and monitoring of health services – Māori must be co-designers, with the Crown, of the health system for Māori.</w:t>
      </w:r>
    </w:p>
    <w:p w14:paraId="49EDF4F3" w14:textId="77777777" w:rsidR="00F12AF1" w:rsidRDefault="00F12AF1" w:rsidP="00F12AF1"/>
    <w:p w14:paraId="62AA0C96" w14:textId="77777777" w:rsidR="0094692C" w:rsidRDefault="0094692C" w:rsidP="00F12AF1">
      <w:pPr>
        <w:sectPr w:rsidR="0094692C" w:rsidSect="00F12AF1">
          <w:pgSz w:w="11907" w:h="16834" w:code="9"/>
          <w:pgMar w:top="1418" w:right="1701" w:bottom="1134" w:left="1843" w:header="284" w:footer="425" w:gutter="284"/>
          <w:cols w:space="720"/>
        </w:sectPr>
      </w:pPr>
    </w:p>
    <w:p w14:paraId="375CABC7" w14:textId="77777777" w:rsidR="0094692C" w:rsidRPr="0094692C" w:rsidRDefault="0094692C" w:rsidP="0094692C">
      <w:pPr>
        <w:pStyle w:val="Heading1-nonumbering"/>
      </w:pPr>
      <w:bookmarkStart w:id="53" w:name="_Toc139641242"/>
      <w:bookmarkStart w:id="54" w:name="_Toc146786449"/>
      <w:r w:rsidRPr="0094692C">
        <w:lastRenderedPageBreak/>
        <w:t>Vision</w:t>
      </w:r>
      <w:bookmarkEnd w:id="53"/>
      <w:bookmarkEnd w:id="54"/>
    </w:p>
    <w:p w14:paraId="7936CFA0" w14:textId="77777777" w:rsidR="0094692C" w:rsidRPr="0094692C" w:rsidRDefault="0094692C" w:rsidP="0094692C">
      <w:pPr>
        <w:pStyle w:val="Heading2-nonumbering"/>
      </w:pPr>
      <w:bookmarkStart w:id="55" w:name="_Toc138257431"/>
      <w:bookmarkStart w:id="56" w:name="_Toc139458789"/>
      <w:bookmarkStart w:id="57" w:name="_Toc139641243"/>
      <w:bookmarkStart w:id="58" w:name="_Toc146786450"/>
      <w:r w:rsidRPr="0094692C">
        <w:t>Setting the strategic direction for Māori health</w:t>
      </w:r>
      <w:bookmarkEnd w:id="55"/>
      <w:bookmarkEnd w:id="56"/>
      <w:bookmarkEnd w:id="57"/>
      <w:bookmarkEnd w:id="58"/>
    </w:p>
    <w:p w14:paraId="46C82144" w14:textId="2F5FBAD1" w:rsidR="0094692C" w:rsidRDefault="0094692C" w:rsidP="0094692C">
      <w:proofErr w:type="spellStart"/>
      <w:r>
        <w:t>Pae</w:t>
      </w:r>
      <w:proofErr w:type="spellEnd"/>
      <w:r>
        <w:t xml:space="preserve"> </w:t>
      </w:r>
      <w:proofErr w:type="spellStart"/>
      <w:r>
        <w:t>Tū</w:t>
      </w:r>
      <w:proofErr w:type="spellEnd"/>
      <w:r w:rsidRPr="009D0F2E">
        <w:t xml:space="preserve"> reaffirms the vision of </w:t>
      </w:r>
      <w:r w:rsidRPr="00F86ABF">
        <w:t xml:space="preserve">He Korowai </w:t>
      </w:r>
      <w:proofErr w:type="spellStart"/>
      <w:r w:rsidRPr="00F86ABF">
        <w:t>Orang</w:t>
      </w:r>
      <w:r>
        <w:t>a</w:t>
      </w:r>
      <w:proofErr w:type="spellEnd"/>
      <w:r>
        <w:t>,</w:t>
      </w:r>
      <w:r w:rsidRPr="009D0F2E">
        <w:t xml:space="preserve"> and the outcomes set out in </w:t>
      </w:r>
      <w:proofErr w:type="spellStart"/>
      <w:r w:rsidRPr="00A62BBD">
        <w:t>Whakamaua</w:t>
      </w:r>
      <w:proofErr w:type="spellEnd"/>
      <w:r w:rsidRPr="009D0F2E">
        <w:t xml:space="preserve"> </w:t>
      </w:r>
      <w:r>
        <w:t xml:space="preserve">will </w:t>
      </w:r>
      <w:r w:rsidRPr="009D0F2E">
        <w:t xml:space="preserve">continue to guide the health sector until 2025. Engagement with Māori and the Māori health sector in early 2023 has </w:t>
      </w:r>
      <w:r>
        <w:t xml:space="preserve">reinforced </w:t>
      </w:r>
      <w:r w:rsidRPr="009D0F2E">
        <w:t xml:space="preserve">the strategic direction for Māori health. </w:t>
      </w:r>
      <w:r>
        <w:t>We now need a</w:t>
      </w:r>
      <w:r w:rsidRPr="009D0F2E">
        <w:t xml:space="preserve">ccelerated effort and </w:t>
      </w:r>
      <w:r>
        <w:t>collective action to</w:t>
      </w:r>
      <w:r w:rsidRPr="009D0F2E">
        <w:t xml:space="preserve"> shift from acknowledging challenges and shared priorities to harnessing the potential of the health reforms to </w:t>
      </w:r>
      <w:r>
        <w:t xml:space="preserve">ensure all Māori, whoever they are and wherever they are from, can experience greater health and wellbeing, and flourish and </w:t>
      </w:r>
      <w:r w:rsidRPr="00EF49FD">
        <w:t xml:space="preserve">thrive as </w:t>
      </w:r>
      <w:r>
        <w:t>Māori</w:t>
      </w:r>
      <w:r w:rsidRPr="00EF49FD">
        <w:t>.</w:t>
      </w:r>
    </w:p>
    <w:p w14:paraId="06B0F62A" w14:textId="77777777" w:rsidR="0094692C" w:rsidRPr="0094692C" w:rsidRDefault="0094692C" w:rsidP="0094692C">
      <w:pPr>
        <w:pStyle w:val="Heading2-nonumbering"/>
      </w:pPr>
      <w:bookmarkStart w:id="59" w:name="_Toc138257432"/>
      <w:bookmarkStart w:id="60" w:name="_Toc139458790"/>
      <w:bookmarkStart w:id="61" w:name="_Toc139641244"/>
      <w:bookmarkStart w:id="62" w:name="_Toc146786451"/>
      <w:r w:rsidRPr="0094692C">
        <w:t xml:space="preserve">Reaffirming </w:t>
      </w:r>
      <w:proofErr w:type="spellStart"/>
      <w:r w:rsidRPr="0094692C">
        <w:t>pae</w:t>
      </w:r>
      <w:proofErr w:type="spellEnd"/>
      <w:r w:rsidRPr="0094692C">
        <w:t xml:space="preserve"> </w:t>
      </w:r>
      <w:proofErr w:type="spellStart"/>
      <w:r w:rsidRPr="0094692C">
        <w:t>ora</w:t>
      </w:r>
      <w:bookmarkEnd w:id="59"/>
      <w:bookmarkEnd w:id="60"/>
      <w:bookmarkEnd w:id="61"/>
      <w:bookmarkEnd w:id="62"/>
      <w:proofErr w:type="spellEnd"/>
    </w:p>
    <w:p w14:paraId="314A2161" w14:textId="55482ADA" w:rsidR="0094692C" w:rsidRPr="002D5C79" w:rsidRDefault="0094692C" w:rsidP="0094692C">
      <w:proofErr w:type="spellStart"/>
      <w:r>
        <w:t>Pae</w:t>
      </w:r>
      <w:proofErr w:type="spellEnd"/>
      <w:r>
        <w:t xml:space="preserve"> </w:t>
      </w:r>
      <w:proofErr w:type="spellStart"/>
      <w:r>
        <w:t>Tū</w:t>
      </w:r>
      <w:proofErr w:type="spellEnd"/>
      <w:r w:rsidRPr="002D5C79">
        <w:t xml:space="preserve"> places </w:t>
      </w:r>
      <w:proofErr w:type="spellStart"/>
      <w:r w:rsidRPr="002D5C79">
        <w:t>Te</w:t>
      </w:r>
      <w:proofErr w:type="spellEnd"/>
      <w:r w:rsidRPr="002D5C79">
        <w:t xml:space="preserve"> </w:t>
      </w:r>
      <w:proofErr w:type="spellStart"/>
      <w:r w:rsidRPr="002D5C79">
        <w:t>Tiriti</w:t>
      </w:r>
      <w:proofErr w:type="spellEnd"/>
      <w:r w:rsidRPr="002D5C79">
        <w:t xml:space="preserve"> at the heart of the reformed health system</w:t>
      </w:r>
      <w:r>
        <w:t>,</w:t>
      </w:r>
      <w:r w:rsidRPr="002D5C79">
        <w:t xml:space="preserve"> to achieve </w:t>
      </w:r>
      <w:proofErr w:type="spellStart"/>
      <w:r>
        <w:t>p</w:t>
      </w:r>
      <w:r w:rsidRPr="002D5C79">
        <w:t>ae</w:t>
      </w:r>
      <w:proofErr w:type="spellEnd"/>
      <w:r w:rsidRPr="002D5C79">
        <w:t xml:space="preserve"> </w:t>
      </w:r>
      <w:proofErr w:type="spellStart"/>
      <w:r w:rsidRPr="002D5C79">
        <w:t>ora</w:t>
      </w:r>
      <w:proofErr w:type="spellEnd"/>
      <w:r w:rsidRPr="002D5C79">
        <w:t xml:space="preserve">. </w:t>
      </w:r>
      <w:proofErr w:type="spellStart"/>
      <w:r w:rsidRPr="002D5C79">
        <w:t>Pae</w:t>
      </w:r>
      <w:proofErr w:type="spellEnd"/>
      <w:r w:rsidRPr="002D5C79">
        <w:t xml:space="preserve"> </w:t>
      </w:r>
      <w:proofErr w:type="spellStart"/>
      <w:r w:rsidRPr="002D5C79">
        <w:t>ora</w:t>
      </w:r>
      <w:proofErr w:type="spellEnd"/>
      <w:r w:rsidRPr="002D5C79">
        <w:t xml:space="preserve"> </w:t>
      </w:r>
      <w:r>
        <w:t>is the Government’s vision for Māori health. It</w:t>
      </w:r>
      <w:r w:rsidRPr="002D5C79">
        <w:t xml:space="preserve"> has </w:t>
      </w:r>
      <w:r>
        <w:t>3</w:t>
      </w:r>
      <w:r w:rsidRPr="002D5C79">
        <w:t xml:space="preserve"> interconnected elements (Appendix </w:t>
      </w:r>
      <w:r>
        <w:t>2</w:t>
      </w:r>
      <w:r w:rsidRPr="002D5C79">
        <w:t xml:space="preserve"> provides </w:t>
      </w:r>
      <w:r>
        <w:t xml:space="preserve">a fuller </w:t>
      </w:r>
      <w:r w:rsidRPr="002D5C79">
        <w:t>definition)</w:t>
      </w:r>
      <w:r>
        <w:t>, as follows.</w:t>
      </w:r>
    </w:p>
    <w:p w14:paraId="03EF4A47" w14:textId="77777777" w:rsidR="0094692C" w:rsidRPr="002D5C79" w:rsidRDefault="0094692C" w:rsidP="0094692C">
      <w:pPr>
        <w:pStyle w:val="Bullet"/>
      </w:pPr>
      <w:r w:rsidRPr="002D5C79">
        <w:rPr>
          <w:b/>
        </w:rPr>
        <w:t xml:space="preserve">Mauri </w:t>
      </w:r>
      <w:proofErr w:type="spellStart"/>
      <w:r w:rsidRPr="002D5C79">
        <w:rPr>
          <w:b/>
        </w:rPr>
        <w:t>ora</w:t>
      </w:r>
      <w:proofErr w:type="spellEnd"/>
      <w:r w:rsidRPr="002D5C79">
        <w:t xml:space="preserve"> </w:t>
      </w:r>
      <w:r>
        <w:t xml:space="preserve">(healthy individuals) expresses an aspiration </w:t>
      </w:r>
      <w:r w:rsidRPr="002D5C79">
        <w:t>to shift the mauri (or life force) of a person from one that is languishing to one that is flourishing.</w:t>
      </w:r>
    </w:p>
    <w:p w14:paraId="0E013693" w14:textId="77777777" w:rsidR="0094692C" w:rsidRPr="002D5C79" w:rsidRDefault="0094692C" w:rsidP="0094692C">
      <w:pPr>
        <w:pStyle w:val="Bullet"/>
      </w:pPr>
      <w:r w:rsidRPr="64820C4F">
        <w:rPr>
          <w:b/>
        </w:rPr>
        <w:t>Whānau</w:t>
      </w:r>
      <w:r w:rsidRPr="002D5C79">
        <w:rPr>
          <w:b/>
        </w:rPr>
        <w:t xml:space="preserve"> </w:t>
      </w:r>
      <w:proofErr w:type="spellStart"/>
      <w:r w:rsidRPr="002D5C79">
        <w:rPr>
          <w:b/>
        </w:rPr>
        <w:t>ora</w:t>
      </w:r>
      <w:proofErr w:type="spellEnd"/>
      <w:r w:rsidRPr="002D5C79">
        <w:t xml:space="preserve"> </w:t>
      </w:r>
      <w:r>
        <w:t xml:space="preserve">(healthy families) </w:t>
      </w:r>
      <w:r w:rsidRPr="002D5C79">
        <w:t>is a fundamental philosophy for creating strong, healthy and empowered whānau</w:t>
      </w:r>
      <w:r>
        <w:t xml:space="preserve">, allowing them to </w:t>
      </w:r>
      <w:r w:rsidRPr="002D5C79">
        <w:t xml:space="preserve">make </w:t>
      </w:r>
      <w:r>
        <w:t>a significant</w:t>
      </w:r>
      <w:r w:rsidRPr="002D5C79">
        <w:t xml:space="preserve"> difference to Māori health and wellbeing.</w:t>
      </w:r>
    </w:p>
    <w:p w14:paraId="5F976264" w14:textId="77777777" w:rsidR="0094692C" w:rsidRPr="002D5C79" w:rsidRDefault="0094692C" w:rsidP="0094692C">
      <w:pPr>
        <w:pStyle w:val="Bullet"/>
      </w:pPr>
      <w:r w:rsidRPr="002D5C79">
        <w:rPr>
          <w:b/>
        </w:rPr>
        <w:t xml:space="preserve">Wai </w:t>
      </w:r>
      <w:proofErr w:type="spellStart"/>
      <w:r w:rsidRPr="002D5C79">
        <w:rPr>
          <w:b/>
        </w:rPr>
        <w:t>ora</w:t>
      </w:r>
      <w:proofErr w:type="spellEnd"/>
      <w:r w:rsidRPr="002D5C79">
        <w:t xml:space="preserve"> </w:t>
      </w:r>
      <w:r>
        <w:t>(healthy environments)</w:t>
      </w:r>
      <w:r w:rsidRPr="002D5C79">
        <w:t xml:space="preserve"> acknowledges the importance of Māori connections to whenua as part of the environments in which we live and belong</w:t>
      </w:r>
      <w:r>
        <w:t>,</w:t>
      </w:r>
      <w:r w:rsidRPr="002D5C79">
        <w:t xml:space="preserve"> and the significant impact this has on the health and wellbeing of individuals, whānau, hapū, iwi and Māori communities.</w:t>
      </w:r>
    </w:p>
    <w:p w14:paraId="4DA690FC" w14:textId="77777777" w:rsidR="0094692C" w:rsidRDefault="0094692C" w:rsidP="0094692C"/>
    <w:p w14:paraId="0A14FAA7" w14:textId="77777777" w:rsidR="0094692C" w:rsidRDefault="0094692C" w:rsidP="0094692C">
      <w:r>
        <w:t>To a</w:t>
      </w:r>
      <w:r w:rsidRPr="002D5C79">
        <w:t>chiev</w:t>
      </w:r>
      <w:r>
        <w:t>e</w:t>
      </w:r>
      <w:r w:rsidRPr="002D5C79">
        <w:t xml:space="preserve"> </w:t>
      </w:r>
      <w:r>
        <w:t xml:space="preserve">our </w:t>
      </w:r>
      <w:r w:rsidRPr="002D5C79">
        <w:t>vision</w:t>
      </w:r>
      <w:r>
        <w:t>, we will need</w:t>
      </w:r>
      <w:r w:rsidRPr="002D5C79">
        <w:t xml:space="preserve"> to work collectively</w:t>
      </w:r>
      <w:r>
        <w:t>:</w:t>
      </w:r>
      <w:r w:rsidRPr="002D5C79">
        <w:t xml:space="preserve"> </w:t>
      </w:r>
      <w:r>
        <w:t>with</w:t>
      </w:r>
      <w:r w:rsidRPr="002D5C79">
        <w:t xml:space="preserve"> the communities our system serves</w:t>
      </w:r>
      <w:r>
        <w:t>;</w:t>
      </w:r>
      <w:r w:rsidRPr="002D5C79">
        <w:t xml:space="preserve"> with iwi, hapū and Māori communities</w:t>
      </w:r>
      <w:r>
        <w:t>;</w:t>
      </w:r>
      <w:r w:rsidRPr="002D5C79">
        <w:t xml:space="preserve"> and with the wider organisations that contribute to the health and wellbeing of our whānau. </w:t>
      </w:r>
      <w:r>
        <w:t>This will enable Māori</w:t>
      </w:r>
      <w:r w:rsidRPr="002D5C79">
        <w:t xml:space="preserve"> to live longer in good health, </w:t>
      </w:r>
      <w:r>
        <w:t xml:space="preserve">experience </w:t>
      </w:r>
      <w:r w:rsidRPr="002D5C79">
        <w:t>improved wellbeing and quality of life</w:t>
      </w:r>
      <w:r>
        <w:t>;</w:t>
      </w:r>
      <w:r w:rsidRPr="002D5C79">
        <w:t xml:space="preserve"> be part of healthy, inclusive and resilient communities</w:t>
      </w:r>
      <w:r>
        <w:t>;</w:t>
      </w:r>
      <w:r w:rsidRPr="002D5C79">
        <w:t xml:space="preserve"> and live in environments that sustain their health and wellbeing. </w:t>
      </w:r>
    </w:p>
    <w:p w14:paraId="7E113D40" w14:textId="77777777" w:rsidR="0094692C" w:rsidRDefault="0094692C" w:rsidP="0094692C">
      <w:pPr>
        <w:pStyle w:val="Heading2-nonumbering"/>
      </w:pPr>
      <w:bookmarkStart w:id="63" w:name="_Toc138257433"/>
      <w:bookmarkStart w:id="64" w:name="_Toc139458791"/>
      <w:bookmarkStart w:id="65" w:name="_Toc139641245"/>
      <w:bookmarkStart w:id="66" w:name="_Toc146786452"/>
      <w:r>
        <w:t>Delivering the i</w:t>
      </w:r>
      <w:r w:rsidRPr="00B13295">
        <w:t>ntended outcomes</w:t>
      </w:r>
      <w:bookmarkEnd w:id="63"/>
      <w:bookmarkEnd w:id="64"/>
      <w:bookmarkEnd w:id="65"/>
      <w:bookmarkEnd w:id="66"/>
    </w:p>
    <w:p w14:paraId="7667AA6C" w14:textId="7A994F21" w:rsidR="0094692C" w:rsidRPr="00D10F8D" w:rsidRDefault="0094692C" w:rsidP="0094692C">
      <w:r w:rsidRPr="00D10F8D">
        <w:t xml:space="preserve">The outcomes </w:t>
      </w:r>
      <w:r>
        <w:t xml:space="preserve">set out in </w:t>
      </w:r>
      <w:proofErr w:type="spellStart"/>
      <w:r>
        <w:t>Pae</w:t>
      </w:r>
      <w:proofErr w:type="spellEnd"/>
      <w:r>
        <w:t xml:space="preserve"> </w:t>
      </w:r>
      <w:proofErr w:type="spellStart"/>
      <w:r>
        <w:t>Tū</w:t>
      </w:r>
      <w:proofErr w:type="spellEnd"/>
      <w:r w:rsidRPr="00D10F8D">
        <w:t xml:space="preserve"> and </w:t>
      </w:r>
      <w:proofErr w:type="spellStart"/>
      <w:r w:rsidRPr="00D10F8D">
        <w:t>Whakamaua</w:t>
      </w:r>
      <w:proofErr w:type="spellEnd"/>
      <w:r w:rsidRPr="00D10F8D">
        <w:t xml:space="preserve"> provide an important focus for collective action. There are </w:t>
      </w:r>
      <w:r w:rsidR="00A6787C">
        <w:t>four</w:t>
      </w:r>
      <w:r w:rsidRPr="00D10F8D">
        <w:t xml:space="preserve"> main outcomes, respond</w:t>
      </w:r>
      <w:r>
        <w:t>ing</w:t>
      </w:r>
      <w:r w:rsidRPr="00D10F8D">
        <w:t xml:space="preserve"> to important cultural, social, economic and population health challenges present in Aotearoa. The</w:t>
      </w:r>
      <w:r>
        <w:t xml:space="preserve"> outcomes</w:t>
      </w:r>
      <w:r w:rsidRPr="00D10F8D">
        <w:t xml:space="preserve"> align closely with insights from </w:t>
      </w:r>
      <w:r>
        <w:t xml:space="preserve">recent </w:t>
      </w:r>
      <w:r w:rsidRPr="00D10F8D">
        <w:t xml:space="preserve">engagement with Māori and the </w:t>
      </w:r>
      <w:r>
        <w:t>Māori</w:t>
      </w:r>
      <w:r w:rsidRPr="00D10F8D">
        <w:t xml:space="preserve"> health </w:t>
      </w:r>
      <w:r>
        <w:lastRenderedPageBreak/>
        <w:t>sector,</w:t>
      </w:r>
      <w:r w:rsidRPr="00D10F8D">
        <w:t xml:space="preserve"> and </w:t>
      </w:r>
      <w:r>
        <w:t>with</w:t>
      </w:r>
      <w:r w:rsidRPr="00D10F8D">
        <w:t xml:space="preserve"> what the evidence indicates is necessary to shift the health system towards achieving Māori aspirations. </w:t>
      </w:r>
    </w:p>
    <w:p w14:paraId="0201D9EA" w14:textId="77777777" w:rsidR="0094692C" w:rsidRDefault="0094692C" w:rsidP="0094692C">
      <w:pPr>
        <w:pStyle w:val="Heading3-nonumbering"/>
      </w:pPr>
      <w:r>
        <w:t xml:space="preserve">Outcome 1: Whānau, hapū, iwi and Māori communities can exercise their authority to improve their health and wellbeing </w:t>
      </w:r>
    </w:p>
    <w:p w14:paraId="1C11900C" w14:textId="77777777" w:rsidR="0094692C" w:rsidRDefault="0094692C" w:rsidP="0094692C">
      <w:r w:rsidRPr="00D10F8D">
        <w:t xml:space="preserve">This outcome acknowledges that Māori have the right to </w:t>
      </w:r>
      <w:r>
        <w:t xml:space="preserve">self-determine and </w:t>
      </w:r>
      <w:r w:rsidRPr="00D10F8D">
        <w:t>manage their own health and wellbeing aspirations</w:t>
      </w:r>
      <w:r>
        <w:t xml:space="preserve"> according to their kawa and tikanga</w:t>
      </w:r>
      <w:r w:rsidRPr="00D10F8D">
        <w:t>. It requires system shifts that better enable whānau, hapū</w:t>
      </w:r>
      <w:r>
        <w:t xml:space="preserve">, </w:t>
      </w:r>
      <w:r w:rsidRPr="00D10F8D">
        <w:t xml:space="preserve">iwi </w:t>
      </w:r>
      <w:r>
        <w:t xml:space="preserve">and Māori communities </w:t>
      </w:r>
      <w:r w:rsidRPr="00D10F8D">
        <w:t xml:space="preserve">to thrive as Māori, </w:t>
      </w:r>
      <w:r>
        <w:t xml:space="preserve">and </w:t>
      </w:r>
      <w:r w:rsidRPr="00D10F8D">
        <w:t xml:space="preserve">create healthy and sustainable environments and communities in which to live and raise children. </w:t>
      </w:r>
    </w:p>
    <w:p w14:paraId="68CFCC04" w14:textId="77777777" w:rsidR="0094692C" w:rsidRPr="00D10F8D" w:rsidRDefault="0094692C" w:rsidP="0094692C"/>
    <w:p w14:paraId="06D29404" w14:textId="77777777" w:rsidR="0094692C" w:rsidRPr="00D10F8D" w:rsidRDefault="0094692C" w:rsidP="0094692C">
      <w:r w:rsidRPr="00D10F8D">
        <w:t xml:space="preserve">This outcome links to articles 1 and 2 of </w:t>
      </w:r>
      <w:proofErr w:type="spellStart"/>
      <w:r w:rsidRPr="00D10F8D">
        <w:t>Te</w:t>
      </w:r>
      <w:proofErr w:type="spellEnd"/>
      <w:r w:rsidRPr="00D10F8D">
        <w:t xml:space="preserve"> </w:t>
      </w:r>
      <w:proofErr w:type="spellStart"/>
      <w:r w:rsidRPr="00D10F8D">
        <w:t>Tiriti</w:t>
      </w:r>
      <w:proofErr w:type="spellEnd"/>
      <w:r w:rsidRPr="00D10F8D">
        <w:t xml:space="preserve"> and gives effect to the principles of partnership, </w:t>
      </w:r>
      <w:proofErr w:type="spellStart"/>
      <w:r w:rsidRPr="00D10F8D">
        <w:t>tino</w:t>
      </w:r>
      <w:proofErr w:type="spellEnd"/>
      <w:r w:rsidRPr="00D10F8D">
        <w:t xml:space="preserve"> rangatiratanga and options.</w:t>
      </w:r>
    </w:p>
    <w:p w14:paraId="578519C5" w14:textId="77777777" w:rsidR="0094692C" w:rsidRDefault="0094692C" w:rsidP="0094692C">
      <w:pPr>
        <w:pStyle w:val="Heading3-nonumbering"/>
        <w:ind w:right="-143"/>
      </w:pPr>
      <w:r>
        <w:t xml:space="preserve">Outcome 2: The health system is fair and sustainable, and delivers more equitable outcomes for Māori </w:t>
      </w:r>
    </w:p>
    <w:p w14:paraId="283A7CE0" w14:textId="77777777" w:rsidR="0094692C" w:rsidRDefault="0094692C" w:rsidP="0094692C">
      <w:r w:rsidRPr="00D10F8D">
        <w:t>This outcome aims to ensure that Māori health equity is at the heart of the way New Zealand’s health system operates – so that the system achieves as much for Māori as it does for everyone else. The burden of health loss falls inequitably on Māori, in terms of poor health, disability and premature death</w:t>
      </w:r>
      <w:r>
        <w:t xml:space="preserve"> (Ministry of Health 2023c)</w:t>
      </w:r>
      <w:r w:rsidRPr="00D10F8D">
        <w:t>. Differences in the social and economic determinants of health and wellbeing, differential access to health care and differences in the quality of care in health outcomes for Māori contribute to this inequity</w:t>
      </w:r>
      <w:r>
        <w:t xml:space="preserve"> (Walsh and Grey 2019)</w:t>
      </w:r>
      <w:r w:rsidRPr="00D10F8D">
        <w:t>.</w:t>
      </w:r>
    </w:p>
    <w:p w14:paraId="66D55CD6" w14:textId="77777777" w:rsidR="0094692C" w:rsidRDefault="0094692C" w:rsidP="0094692C"/>
    <w:p w14:paraId="2257782D" w14:textId="77777777" w:rsidR="0094692C" w:rsidRPr="00287454" w:rsidRDefault="0094692C" w:rsidP="0094692C">
      <w:r>
        <w:t>To a</w:t>
      </w:r>
      <w:r w:rsidRPr="00287454">
        <w:t>chiev</w:t>
      </w:r>
      <w:r>
        <w:t>e</w:t>
      </w:r>
      <w:r w:rsidRPr="00287454">
        <w:t xml:space="preserve"> equity for Māori</w:t>
      </w:r>
      <w:r>
        <w:t>,</w:t>
      </w:r>
      <w:r w:rsidRPr="00287454">
        <w:t xml:space="preserve"> all contributors to the health system </w:t>
      </w:r>
      <w:r>
        <w:t xml:space="preserve">must </w:t>
      </w:r>
      <w:r w:rsidRPr="00287454">
        <w:t xml:space="preserve">acknowledge inequitable health outcomes for Māori as not only unfair and unjust but also avoidable. A key part of achieving this outcome will be </w:t>
      </w:r>
      <w:r>
        <w:t xml:space="preserve">prioritising </w:t>
      </w:r>
      <w:r w:rsidRPr="00287454">
        <w:t xml:space="preserve">resources and </w:t>
      </w:r>
      <w:r>
        <w:t xml:space="preserve">tailoring </w:t>
      </w:r>
      <w:r w:rsidRPr="00287454">
        <w:t>approaches to address unmet need and meet Māori aspirations for wellbeing.</w:t>
      </w:r>
    </w:p>
    <w:p w14:paraId="10AA288C" w14:textId="77777777" w:rsidR="0094692C" w:rsidRPr="00D10F8D" w:rsidRDefault="0094692C" w:rsidP="0094692C"/>
    <w:p w14:paraId="6AE2404C" w14:textId="77777777" w:rsidR="0094692C" w:rsidRPr="00D10F8D" w:rsidRDefault="0094692C" w:rsidP="0094692C">
      <w:r w:rsidRPr="00D10F8D">
        <w:t xml:space="preserve">This outcome links to articles 2 and 3 of </w:t>
      </w:r>
      <w:proofErr w:type="spellStart"/>
      <w:r w:rsidRPr="00D10F8D">
        <w:t>Te</w:t>
      </w:r>
      <w:proofErr w:type="spellEnd"/>
      <w:r w:rsidRPr="00D10F8D">
        <w:t xml:space="preserve"> </w:t>
      </w:r>
      <w:proofErr w:type="spellStart"/>
      <w:r w:rsidRPr="00D10F8D">
        <w:t>Tiriti</w:t>
      </w:r>
      <w:proofErr w:type="spellEnd"/>
      <w:r w:rsidRPr="00D10F8D">
        <w:t xml:space="preserve"> and gives effect to the principles of </w:t>
      </w:r>
      <w:proofErr w:type="spellStart"/>
      <w:r w:rsidRPr="00D10F8D">
        <w:t>tino</w:t>
      </w:r>
      <w:proofErr w:type="spellEnd"/>
      <w:r w:rsidRPr="00D10F8D">
        <w:t xml:space="preserve"> rangatiratanga, equity and active protection. </w:t>
      </w:r>
    </w:p>
    <w:p w14:paraId="04C9A1B8" w14:textId="77777777" w:rsidR="0094692C" w:rsidRDefault="0094692C" w:rsidP="0094692C">
      <w:pPr>
        <w:pStyle w:val="Heading3-nonumbering"/>
      </w:pPr>
      <w:r>
        <w:t xml:space="preserve">Outcome 3: The health system addresses racism and discrimination in all its forms </w:t>
      </w:r>
    </w:p>
    <w:p w14:paraId="464DB7EE" w14:textId="77777777" w:rsidR="0094692C" w:rsidRDefault="0094692C" w:rsidP="0094692C">
      <w:r>
        <w:t>This outcome recognises that all New Zealanders have the right to be treated fairly, with respect, and to be free from racial discrimination.</w:t>
      </w:r>
      <w:r>
        <w:rPr>
          <w:rStyle w:val="FootnoteReference"/>
        </w:rPr>
        <w:footnoteReference w:id="8"/>
      </w:r>
      <w:r>
        <w:t xml:space="preserve"> Eliminating all forms of racism </w:t>
      </w:r>
      <w:r>
        <w:lastRenderedPageBreak/>
        <w:t xml:space="preserve">and discrimination against Māori is critical for achieving health equity and upholding </w:t>
      </w:r>
      <w:proofErr w:type="spellStart"/>
      <w:r>
        <w:t>Te</w:t>
      </w:r>
      <w:proofErr w:type="spellEnd"/>
      <w:r>
        <w:t xml:space="preserve"> </w:t>
      </w:r>
      <w:proofErr w:type="spellStart"/>
      <w:r>
        <w:t>Tiriti</w:t>
      </w:r>
      <w:proofErr w:type="spellEnd"/>
      <w:r>
        <w:t xml:space="preserve"> and the United Nations Declaration on the Rights of Indigenous Peoples.</w:t>
      </w:r>
      <w:r>
        <w:rPr>
          <w:rStyle w:val="FootnoteReference"/>
        </w:rPr>
        <w:footnoteReference w:id="9"/>
      </w:r>
    </w:p>
    <w:p w14:paraId="2E96061F" w14:textId="77777777" w:rsidR="0094692C" w:rsidRDefault="0094692C" w:rsidP="0094692C"/>
    <w:p w14:paraId="4C7592E0" w14:textId="77777777" w:rsidR="0094692C" w:rsidRDefault="0094692C" w:rsidP="0094692C">
      <w:r>
        <w:t>Racism is a root cause of health inequity. Racism operates at multiple levels with various pathways to health (</w:t>
      </w:r>
      <w:proofErr w:type="spellStart"/>
      <w:r>
        <w:t>Talamaivao</w:t>
      </w:r>
      <w:proofErr w:type="spellEnd"/>
      <w:r>
        <w:t xml:space="preserve"> et al 2020; Williams et al 2019). Unequal distribution of power and resources and differential access and exposure to the broader determinants of health have meant that Māori experience disproportionate rates of health risk, higher rates of morbidity and mortality, and shorter life expectancy (Ministry of Health 2015). </w:t>
      </w:r>
    </w:p>
    <w:p w14:paraId="55907D61" w14:textId="77777777" w:rsidR="0094692C" w:rsidRDefault="0094692C" w:rsidP="0094692C"/>
    <w:p w14:paraId="2326E28F" w14:textId="77777777" w:rsidR="0094692C" w:rsidRDefault="0094692C" w:rsidP="0094692C">
      <w:r>
        <w:t xml:space="preserve">To address the different manifestations of racism, we require a systems-change approach, strong collaboration and a commitment to shifting the conditions that create, maintain and perpetuate Māori health inequity at multiple levels. </w:t>
      </w:r>
    </w:p>
    <w:p w14:paraId="25CE4624" w14:textId="77777777" w:rsidR="0094692C" w:rsidRPr="00D10F8D" w:rsidRDefault="0094692C" w:rsidP="0094692C"/>
    <w:p w14:paraId="7565A3C6" w14:textId="77777777" w:rsidR="0094692C" w:rsidRPr="00D10F8D" w:rsidRDefault="0094692C" w:rsidP="0094692C">
      <w:r w:rsidRPr="00D10F8D">
        <w:t xml:space="preserve">This outcome links to article 3 of </w:t>
      </w:r>
      <w:proofErr w:type="spellStart"/>
      <w:r w:rsidRPr="00D10F8D">
        <w:t>Te</w:t>
      </w:r>
      <w:proofErr w:type="spellEnd"/>
      <w:r w:rsidRPr="00D10F8D">
        <w:t xml:space="preserve"> </w:t>
      </w:r>
      <w:proofErr w:type="spellStart"/>
      <w:r w:rsidRPr="00D10F8D">
        <w:t>Tiriti</w:t>
      </w:r>
      <w:proofErr w:type="spellEnd"/>
      <w:r w:rsidRPr="00D10F8D">
        <w:t xml:space="preserve"> and the </w:t>
      </w:r>
      <w:proofErr w:type="spellStart"/>
      <w:r w:rsidRPr="00D10F8D">
        <w:t>Ritenga</w:t>
      </w:r>
      <w:proofErr w:type="spellEnd"/>
      <w:r w:rsidRPr="00D10F8D">
        <w:t xml:space="preserve"> Māori declaration and gives effect to the principles of active protection, equity and options.</w:t>
      </w:r>
    </w:p>
    <w:p w14:paraId="5748D4D2" w14:textId="77777777" w:rsidR="0094692C" w:rsidRDefault="0094692C" w:rsidP="0094692C">
      <w:pPr>
        <w:pStyle w:val="Heading3-nonumbering"/>
      </w:pPr>
      <w:r>
        <w:t xml:space="preserve">Outcome 4: The inclusion and protection of </w:t>
      </w:r>
      <w:proofErr w:type="spellStart"/>
      <w:r>
        <w:t>mātauranga</w:t>
      </w:r>
      <w:proofErr w:type="spellEnd"/>
      <w:r>
        <w:t xml:space="preserve"> Māori throughout the health system </w:t>
      </w:r>
    </w:p>
    <w:p w14:paraId="201959BA" w14:textId="77777777" w:rsidR="0094692C" w:rsidRDefault="0094692C" w:rsidP="0094692C">
      <w:r w:rsidRPr="00C52282">
        <w:t xml:space="preserve">This outcome is about strengthening the health system’s recognition and respectful inclusion of </w:t>
      </w:r>
      <w:proofErr w:type="spellStart"/>
      <w:r w:rsidRPr="00C52282">
        <w:t>mātauranga</w:t>
      </w:r>
      <w:proofErr w:type="spellEnd"/>
      <w:r w:rsidRPr="00C52282">
        <w:t xml:space="preserve"> Māori across the health system as a right of </w:t>
      </w:r>
      <w:proofErr w:type="spellStart"/>
      <w:r w:rsidRPr="00C52282">
        <w:t>tangata</w:t>
      </w:r>
      <w:proofErr w:type="spellEnd"/>
      <w:r w:rsidRPr="00C52282">
        <w:t xml:space="preserve"> whenua and an important enabler of Māori health and wellbeing. </w:t>
      </w:r>
    </w:p>
    <w:p w14:paraId="0793FB75" w14:textId="77777777" w:rsidR="0094692C" w:rsidRPr="00C52282" w:rsidRDefault="0094692C" w:rsidP="0094692C"/>
    <w:p w14:paraId="53226489" w14:textId="77777777" w:rsidR="0094692C" w:rsidRDefault="0094692C" w:rsidP="0094692C">
      <w:r w:rsidRPr="008D02DD">
        <w:t xml:space="preserve">This outcome acknowledges </w:t>
      </w:r>
      <w:proofErr w:type="spellStart"/>
      <w:r>
        <w:t>te</w:t>
      </w:r>
      <w:proofErr w:type="spellEnd"/>
      <w:r>
        <w:t xml:space="preserve"> </w:t>
      </w:r>
      <w:proofErr w:type="spellStart"/>
      <w:r>
        <w:t>ao</w:t>
      </w:r>
      <w:proofErr w:type="spellEnd"/>
      <w:r w:rsidRPr="008D02DD">
        <w:t xml:space="preserve"> Māori and the value and role of distinctive Māori ways of knowing</w:t>
      </w:r>
      <w:r>
        <w:t>, being</w:t>
      </w:r>
      <w:r w:rsidRPr="008D02DD">
        <w:t xml:space="preserve"> and doing that honour </w:t>
      </w:r>
      <w:proofErr w:type="spellStart"/>
      <w:r>
        <w:t>tino</w:t>
      </w:r>
      <w:proofErr w:type="spellEnd"/>
      <w:r>
        <w:t xml:space="preserve"> rangatiratanga</w:t>
      </w:r>
      <w:r w:rsidRPr="008D02DD">
        <w:t xml:space="preserve"> and mana </w:t>
      </w:r>
      <w:proofErr w:type="spellStart"/>
      <w:r w:rsidRPr="008D02DD">
        <w:t>motuhake</w:t>
      </w:r>
      <w:proofErr w:type="spellEnd"/>
      <w:r w:rsidRPr="008D02DD">
        <w:t xml:space="preserve">. This includes recognition of the healing potential of </w:t>
      </w:r>
      <w:proofErr w:type="spellStart"/>
      <w:r w:rsidRPr="008D02DD">
        <w:t>kaupapa</w:t>
      </w:r>
      <w:proofErr w:type="spellEnd"/>
      <w:r w:rsidRPr="008D02DD">
        <w:t xml:space="preserve"> Māori approaches,</w:t>
      </w:r>
      <w:r>
        <w:rPr>
          <w:rStyle w:val="FootnoteReference"/>
        </w:rPr>
        <w:footnoteReference w:id="10"/>
      </w:r>
      <w:r w:rsidRPr="008D02DD">
        <w:t xml:space="preserve"> </w:t>
      </w:r>
      <w:bookmarkStart w:id="67" w:name="_Int_wIKgMyx4"/>
      <w:proofErr w:type="spellStart"/>
      <w:r w:rsidRPr="008D02DD">
        <w:t>rongoā</w:t>
      </w:r>
      <w:bookmarkEnd w:id="67"/>
      <w:proofErr w:type="spellEnd"/>
      <w:r w:rsidRPr="008D02DD">
        <w:t xml:space="preserve"> Māori and whānau</w:t>
      </w:r>
      <w:r>
        <w:t>-</w:t>
      </w:r>
      <w:r w:rsidRPr="008D02DD">
        <w:t xml:space="preserve">centred and Māori-led health care. </w:t>
      </w:r>
    </w:p>
    <w:p w14:paraId="6977BBFA" w14:textId="77777777" w:rsidR="0094692C" w:rsidRDefault="0094692C" w:rsidP="0094692C"/>
    <w:p w14:paraId="3173485A" w14:textId="77777777" w:rsidR="0094692C" w:rsidRDefault="0094692C" w:rsidP="0094692C">
      <w:r>
        <w:t>It is important</w:t>
      </w:r>
      <w:r w:rsidRPr="008D02DD">
        <w:t xml:space="preserve"> to </w:t>
      </w:r>
      <w:r>
        <w:t>c</w:t>
      </w:r>
      <w:r w:rsidRPr="008D02DD">
        <w:t>ontinu</w:t>
      </w:r>
      <w:r>
        <w:t>e</w:t>
      </w:r>
      <w:r w:rsidRPr="008D02DD">
        <w:t xml:space="preserve"> build</w:t>
      </w:r>
      <w:r>
        <w:t>ing</w:t>
      </w:r>
      <w:r w:rsidRPr="008D02DD">
        <w:t xml:space="preserve"> knowledge and understanding of the relevance and value of </w:t>
      </w:r>
      <w:proofErr w:type="spellStart"/>
      <w:r w:rsidRPr="008D02DD">
        <w:t>mātauranga</w:t>
      </w:r>
      <w:proofErr w:type="spellEnd"/>
      <w:r w:rsidRPr="008D02DD">
        <w:t xml:space="preserve"> Māori and </w:t>
      </w:r>
      <w:proofErr w:type="spellStart"/>
      <w:r w:rsidRPr="008D02DD">
        <w:t>kaupapa</w:t>
      </w:r>
      <w:proofErr w:type="spellEnd"/>
      <w:r w:rsidRPr="008D02DD">
        <w:t xml:space="preserve"> Māori approaches through research and evaluation</w:t>
      </w:r>
      <w:r>
        <w:t xml:space="preserve">. The integrity of </w:t>
      </w:r>
      <w:proofErr w:type="spellStart"/>
      <w:r>
        <w:t>mātauranga</w:t>
      </w:r>
      <w:proofErr w:type="spellEnd"/>
      <w:r>
        <w:t xml:space="preserve"> Māori should be protected and upheld as the health system adopts Māori solutions. </w:t>
      </w:r>
    </w:p>
    <w:p w14:paraId="2EAB7911" w14:textId="77777777" w:rsidR="0094692C" w:rsidRDefault="0094692C" w:rsidP="0094692C"/>
    <w:p w14:paraId="035048E3" w14:textId="77777777" w:rsidR="0094692C" w:rsidRPr="00C52282" w:rsidRDefault="0094692C" w:rsidP="0094692C">
      <w:r w:rsidRPr="00C52282">
        <w:t xml:space="preserve">This outcome links to article 2 of </w:t>
      </w:r>
      <w:proofErr w:type="spellStart"/>
      <w:r w:rsidRPr="00C52282">
        <w:t>Te</w:t>
      </w:r>
      <w:proofErr w:type="spellEnd"/>
      <w:r w:rsidRPr="00C52282">
        <w:t xml:space="preserve"> </w:t>
      </w:r>
      <w:proofErr w:type="spellStart"/>
      <w:r w:rsidRPr="00C52282">
        <w:t>Tiriti</w:t>
      </w:r>
      <w:proofErr w:type="spellEnd"/>
      <w:r w:rsidRPr="00C52282">
        <w:t xml:space="preserve"> and the </w:t>
      </w:r>
      <w:proofErr w:type="spellStart"/>
      <w:r w:rsidRPr="00C52282">
        <w:t>Ritenga</w:t>
      </w:r>
      <w:proofErr w:type="spellEnd"/>
      <w:r w:rsidRPr="00C52282">
        <w:t xml:space="preserve"> Māori declaration. It gives effect to the principles of </w:t>
      </w:r>
      <w:proofErr w:type="spellStart"/>
      <w:r w:rsidRPr="00C52282">
        <w:t>tino</w:t>
      </w:r>
      <w:proofErr w:type="spellEnd"/>
      <w:r w:rsidRPr="00C52282">
        <w:t xml:space="preserve"> rangatiratanga, options and active protection.</w:t>
      </w:r>
    </w:p>
    <w:p w14:paraId="5DE5F5D1" w14:textId="77777777" w:rsidR="008F7364" w:rsidRDefault="008F7364" w:rsidP="00F12AF1">
      <w:pPr>
        <w:sectPr w:rsidR="008F7364" w:rsidSect="00F12AF1">
          <w:pgSz w:w="11907" w:h="16834" w:code="9"/>
          <w:pgMar w:top="1418" w:right="1701" w:bottom="1134" w:left="1843" w:header="284" w:footer="425" w:gutter="284"/>
          <w:cols w:space="720"/>
        </w:sectPr>
      </w:pPr>
    </w:p>
    <w:p w14:paraId="2F3F7DAF" w14:textId="77777777" w:rsidR="008F7364" w:rsidRPr="005E1666" w:rsidRDefault="008F7364" w:rsidP="008F7364">
      <w:pPr>
        <w:pStyle w:val="Heading1"/>
        <w:spacing w:before="0"/>
      </w:pPr>
      <w:bookmarkStart w:id="68" w:name="_Toc139641246"/>
      <w:bookmarkStart w:id="69" w:name="_Toc146786453"/>
      <w:r>
        <w:lastRenderedPageBreak/>
        <w:t>Where are we now?</w:t>
      </w:r>
      <w:bookmarkEnd w:id="68"/>
      <w:bookmarkEnd w:id="69"/>
    </w:p>
    <w:p w14:paraId="31C57885" w14:textId="6CE309DB" w:rsidR="008F7364" w:rsidRDefault="008F7364" w:rsidP="008F7364">
      <w:pPr>
        <w:jc w:val="center"/>
      </w:pPr>
      <w:bookmarkStart w:id="70" w:name="_Toc134532665"/>
      <w:r w:rsidRPr="00DC6EA9">
        <w:rPr>
          <w:i/>
        </w:rPr>
        <w:t xml:space="preserve">Decade by decade, the seeds of change have been implanted so that Māori </w:t>
      </w:r>
      <w:r>
        <w:rPr>
          <w:i/>
        </w:rPr>
        <w:br/>
      </w:r>
      <w:r w:rsidRPr="00DC6EA9">
        <w:rPr>
          <w:i/>
        </w:rPr>
        <w:t>might flourish as Māori in the</w:t>
      </w:r>
      <w:r w:rsidRPr="00D42FFD">
        <w:rPr>
          <w:i/>
        </w:rPr>
        <w:t xml:space="preserve"> future</w:t>
      </w:r>
      <w:r>
        <w:t xml:space="preserve">. – </w:t>
      </w:r>
      <w:proofErr w:type="spellStart"/>
      <w:r>
        <w:t>Tā</w:t>
      </w:r>
      <w:proofErr w:type="spellEnd"/>
      <w:r>
        <w:t xml:space="preserve"> Mason Durie (2021)</w:t>
      </w:r>
    </w:p>
    <w:p w14:paraId="7FAD46E7" w14:textId="77777777" w:rsidR="008F7364" w:rsidRDefault="008F7364" w:rsidP="008F7364"/>
    <w:p w14:paraId="3585FBC9" w14:textId="77777777" w:rsidR="008F7364" w:rsidRDefault="008F7364" w:rsidP="008F7364">
      <w:r>
        <w:t xml:space="preserve">This strategy responds to Māori aspirations for wellbeing and acknowledges the ongoing changes to the Māori population and health outcomes. It recognises the intersectionality of Māori health inequities, acknowledging some groups within the Māori population require more tailored support, such as </w:t>
      </w:r>
      <w:proofErr w:type="spellStart"/>
      <w:r>
        <w:t>wāhine</w:t>
      </w:r>
      <w:proofErr w:type="spellEnd"/>
      <w:r>
        <w:t xml:space="preserve">, tāngata </w:t>
      </w:r>
      <w:proofErr w:type="spellStart"/>
      <w:r>
        <w:t>whaikaha</w:t>
      </w:r>
      <w:proofErr w:type="spellEnd"/>
      <w:r>
        <w:t xml:space="preserve">, and those who identify as part of rainbow communities. It also recognises the broader determinants of Māori wellbeing, acknowledging the coordinated effort required within government, and simultaneously across whānau, hapū, iwi, and Māori communities. </w:t>
      </w:r>
    </w:p>
    <w:p w14:paraId="70192F33" w14:textId="77777777" w:rsidR="008F7364" w:rsidRPr="005E1666" w:rsidRDefault="008F7364" w:rsidP="008F7364">
      <w:pPr>
        <w:pStyle w:val="Heading2"/>
        <w:rPr>
          <w:highlight w:val="yellow"/>
        </w:rPr>
      </w:pPr>
      <w:bookmarkStart w:id="71" w:name="_Toc138257435"/>
      <w:bookmarkStart w:id="72" w:name="_Toc139458793"/>
      <w:bookmarkStart w:id="73" w:name="_Toc139641247"/>
      <w:bookmarkStart w:id="74" w:name="_Toc146786454"/>
      <w:bookmarkEnd w:id="70"/>
      <w:r w:rsidRPr="0019737D">
        <w:t>Māori aspirations for wellbeing</w:t>
      </w:r>
      <w:bookmarkEnd w:id="71"/>
      <w:bookmarkEnd w:id="72"/>
      <w:bookmarkEnd w:id="73"/>
      <w:bookmarkEnd w:id="74"/>
    </w:p>
    <w:p w14:paraId="1134A7EC" w14:textId="77777777" w:rsidR="008F7364" w:rsidRPr="008F6DAD" w:rsidRDefault="008F7364" w:rsidP="008F7364">
      <w:r>
        <w:t xml:space="preserve">To guide the development of this strategy, Manatū Hauora and </w:t>
      </w:r>
      <w:proofErr w:type="spellStart"/>
      <w:r>
        <w:t>Te</w:t>
      </w:r>
      <w:proofErr w:type="spellEnd"/>
      <w:r>
        <w:t xml:space="preserve"> Aka </w:t>
      </w:r>
      <w:proofErr w:type="spellStart"/>
      <w:r>
        <w:t>Whai</w:t>
      </w:r>
      <w:proofErr w:type="spellEnd"/>
      <w:r>
        <w:t xml:space="preserve"> Ora held a series of regional wānanga (</w:t>
      </w:r>
      <w:proofErr w:type="spellStart"/>
      <w:r>
        <w:t>Ngā</w:t>
      </w:r>
      <w:proofErr w:type="spellEnd"/>
      <w:r>
        <w:t xml:space="preserve"> Wānanga </w:t>
      </w:r>
      <w:proofErr w:type="spellStart"/>
      <w:r>
        <w:t>Pae</w:t>
      </w:r>
      <w:proofErr w:type="spellEnd"/>
      <w:r>
        <w:t xml:space="preserve"> Ora 2023) and interviewed whānau Māori to reflect on progress since the release of </w:t>
      </w:r>
      <w:proofErr w:type="spellStart"/>
      <w:r>
        <w:t>Whakamaua</w:t>
      </w:r>
      <w:proofErr w:type="spellEnd"/>
      <w:r>
        <w:t xml:space="preserve"> and hear the </w:t>
      </w:r>
      <w:proofErr w:type="spellStart"/>
      <w:r>
        <w:t>hauora</w:t>
      </w:r>
      <w:proofErr w:type="spellEnd"/>
      <w:r>
        <w:t xml:space="preserve"> needs, aspirations and priorities of Māori and the Māori health sector. Feedback we received through this engagement </w:t>
      </w:r>
      <w:r w:rsidRPr="005E1666">
        <w:t xml:space="preserve">reinforced </w:t>
      </w:r>
      <w:r>
        <w:t xml:space="preserve">many of </w:t>
      </w:r>
      <w:r w:rsidRPr="005E1666">
        <w:t xml:space="preserve">the themes and priorities that have been shared with us </w:t>
      </w:r>
      <w:r>
        <w:t>previously</w:t>
      </w:r>
      <w:r w:rsidRPr="005E1666">
        <w:t xml:space="preserve">, including through engagement for the development of </w:t>
      </w:r>
      <w:proofErr w:type="spellStart"/>
      <w:r w:rsidRPr="005E1666">
        <w:t>Whakamaua</w:t>
      </w:r>
      <w:proofErr w:type="spellEnd"/>
      <w:r>
        <w:t xml:space="preserve"> in 2019 (Ministry of Health 2020b)</w:t>
      </w:r>
      <w:r w:rsidRPr="005E1666">
        <w:t xml:space="preserve"> and </w:t>
      </w:r>
      <w:r>
        <w:t xml:space="preserve">the </w:t>
      </w:r>
      <w:r w:rsidRPr="005E1666">
        <w:t xml:space="preserve">Hui </w:t>
      </w:r>
      <w:proofErr w:type="spellStart"/>
      <w:r w:rsidRPr="005E1666">
        <w:t>Whakaoranga</w:t>
      </w:r>
      <w:proofErr w:type="spellEnd"/>
      <w:r w:rsidRPr="005E1666">
        <w:t xml:space="preserve"> </w:t>
      </w:r>
      <w:r>
        <w:t xml:space="preserve">in </w:t>
      </w:r>
      <w:r w:rsidRPr="005E1666">
        <w:t>2021</w:t>
      </w:r>
      <w:r>
        <w:t xml:space="preserve"> (Ministry of Health 2022c). </w:t>
      </w:r>
    </w:p>
    <w:p w14:paraId="2C1ACDE5" w14:textId="77777777" w:rsidR="008F7364" w:rsidRPr="005E1666" w:rsidRDefault="008F7364" w:rsidP="008F7364"/>
    <w:p w14:paraId="1B5996C5" w14:textId="5CFDF8DD" w:rsidR="008F7364" w:rsidRPr="005E1666" w:rsidRDefault="008F7364" w:rsidP="008F7364">
      <w:pPr>
        <w:jc w:val="center"/>
      </w:pPr>
      <w:r w:rsidRPr="005E1666">
        <w:rPr>
          <w:i/>
        </w:rPr>
        <w:t xml:space="preserve">There is growing hope which also means growing work to protect it. We have </w:t>
      </w:r>
      <w:r>
        <w:rPr>
          <w:i/>
        </w:rPr>
        <w:br/>
      </w:r>
      <w:r w:rsidRPr="005E1666">
        <w:rPr>
          <w:i/>
        </w:rPr>
        <w:t>come too far to go back now.</w:t>
      </w:r>
      <w:r w:rsidRPr="005E1666">
        <w:t xml:space="preserve"> – </w:t>
      </w:r>
      <w:r>
        <w:t xml:space="preserve">Feedback from </w:t>
      </w:r>
      <w:proofErr w:type="spellStart"/>
      <w:r w:rsidRPr="005E1666">
        <w:t>Ngā</w:t>
      </w:r>
      <w:proofErr w:type="spellEnd"/>
      <w:r w:rsidRPr="005E1666">
        <w:t xml:space="preserve"> Wānanga </w:t>
      </w:r>
      <w:proofErr w:type="spellStart"/>
      <w:r w:rsidRPr="005E1666">
        <w:t>Pae</w:t>
      </w:r>
      <w:proofErr w:type="spellEnd"/>
      <w:r w:rsidRPr="005E1666">
        <w:t xml:space="preserve"> Ora 2023</w:t>
      </w:r>
    </w:p>
    <w:p w14:paraId="56F9CF78" w14:textId="77777777" w:rsidR="008F7364" w:rsidRPr="005E1666" w:rsidRDefault="008F7364" w:rsidP="008F7364"/>
    <w:p w14:paraId="48990882" w14:textId="77777777" w:rsidR="008F7364" w:rsidRDefault="008F7364" w:rsidP="008F7364">
      <w:r>
        <w:t>We heard that p</w:t>
      </w:r>
      <w:r w:rsidRPr="005E1666">
        <w:t xml:space="preserve">rogress </w:t>
      </w:r>
      <w:r>
        <w:t xml:space="preserve">we have </w:t>
      </w:r>
      <w:r w:rsidRPr="005E1666">
        <w:t xml:space="preserve">made under </w:t>
      </w:r>
      <w:proofErr w:type="spellStart"/>
      <w:r w:rsidRPr="005E1666">
        <w:t>Whakamaua</w:t>
      </w:r>
      <w:proofErr w:type="spellEnd"/>
      <w:r w:rsidRPr="005E1666">
        <w:t xml:space="preserve"> and through the </w:t>
      </w:r>
      <w:r>
        <w:t xml:space="preserve">introduction of the </w:t>
      </w:r>
      <w:proofErr w:type="spellStart"/>
      <w:r w:rsidRPr="005E1666">
        <w:t>Pae</w:t>
      </w:r>
      <w:proofErr w:type="spellEnd"/>
      <w:r w:rsidRPr="005E1666">
        <w:t xml:space="preserve"> Ora Act has instilled hope and optimism </w:t>
      </w:r>
      <w:r>
        <w:t xml:space="preserve">among </w:t>
      </w:r>
      <w:r w:rsidRPr="005E1666">
        <w:t xml:space="preserve">Māori that </w:t>
      </w:r>
      <w:proofErr w:type="spellStart"/>
      <w:r w:rsidRPr="005E1666">
        <w:t>hauora</w:t>
      </w:r>
      <w:proofErr w:type="spellEnd"/>
      <w:r w:rsidRPr="005E1666">
        <w:t xml:space="preserve"> Māori aspirations will be realised. Māori have high expectations that the recent reforms, coupled with evidence of successful Māori and community-led solutions, greater visibility of </w:t>
      </w:r>
      <w:proofErr w:type="spellStart"/>
      <w:r w:rsidRPr="005E1666">
        <w:t>mātauranga</w:t>
      </w:r>
      <w:proofErr w:type="spellEnd"/>
      <w:r w:rsidRPr="005E1666">
        <w:t xml:space="preserve"> Māori in the health system and commitments to addressing racism and discrimination, will lead to sustained system-wide transformation. </w:t>
      </w:r>
    </w:p>
    <w:p w14:paraId="31E83BDE" w14:textId="77777777" w:rsidR="008F7364" w:rsidRDefault="008F7364" w:rsidP="008F7364"/>
    <w:p w14:paraId="354D88EB" w14:textId="77777777" w:rsidR="008F7364" w:rsidRDefault="008F7364" w:rsidP="008F7364">
      <w:r w:rsidRPr="005E1666">
        <w:t xml:space="preserve">However, for most Māori, the impacts of the health reforms have yet to be </w:t>
      </w:r>
      <w:r>
        <w:t xml:space="preserve">sufficiently </w:t>
      </w:r>
      <w:r w:rsidRPr="005E1666">
        <w:t>seen or felt, and long</w:t>
      </w:r>
      <w:r>
        <w:t>-</w:t>
      </w:r>
      <w:r w:rsidRPr="005E1666">
        <w:t>standing challenges such as racism</w:t>
      </w:r>
      <w:r>
        <w:t xml:space="preserve">, </w:t>
      </w:r>
      <w:r w:rsidRPr="005E1666">
        <w:t xml:space="preserve">discrimination and unmet need continue to pose barriers to health equity. </w:t>
      </w:r>
      <w:r>
        <w:t xml:space="preserve">To understand these factors, we need a deeper understanding of the health system and how it creates, maintains and perpetuates Māori health inequity. </w:t>
      </w:r>
    </w:p>
    <w:p w14:paraId="7A8A6DF8" w14:textId="77777777" w:rsidR="008F7364" w:rsidRDefault="008F7364" w:rsidP="008F7364">
      <w:pPr>
        <w:pStyle w:val="Heading2"/>
      </w:pPr>
      <w:bookmarkStart w:id="75" w:name="_Toc138257436"/>
      <w:bookmarkStart w:id="76" w:name="_Toc139458794"/>
      <w:bookmarkStart w:id="77" w:name="_Toc139641248"/>
      <w:bookmarkStart w:id="78" w:name="_Toc146786455"/>
      <w:r>
        <w:lastRenderedPageBreak/>
        <w:t>Māori population trends</w:t>
      </w:r>
      <w:bookmarkEnd w:id="75"/>
      <w:bookmarkEnd w:id="76"/>
      <w:bookmarkEnd w:id="77"/>
      <w:bookmarkEnd w:id="78"/>
    </w:p>
    <w:p w14:paraId="2BA9B1B1" w14:textId="77777777" w:rsidR="008F7364" w:rsidRDefault="008F7364" w:rsidP="008F7364">
      <w:r>
        <w:t xml:space="preserve">As we face the future, Māori will be more diverse and dispersed, and life expectancy will increase. Our environments will evolve in response to the impacts of climate change. Technology and digital engagement will continue to change our ways of working, living, learning and healing (Durie 2021). </w:t>
      </w:r>
    </w:p>
    <w:p w14:paraId="28128AAD" w14:textId="77777777" w:rsidR="008F7364" w:rsidRDefault="008F7364" w:rsidP="008F7364"/>
    <w:p w14:paraId="6A5ECB3D" w14:textId="77777777" w:rsidR="008F7364" w:rsidRDefault="008F7364" w:rsidP="008F7364">
      <w:r>
        <w:t xml:space="preserve">Māori continue to be optimistic about </w:t>
      </w:r>
      <w:r w:rsidRPr="00B72654">
        <w:t>their future, rating</w:t>
      </w:r>
      <w:r w:rsidRPr="004F68D2">
        <w:t xml:space="preserve"> expected life satisfaction higher than the </w:t>
      </w:r>
      <w:r>
        <w:t>total</w:t>
      </w:r>
      <w:r w:rsidRPr="004F68D2">
        <w:t xml:space="preserve"> population</w:t>
      </w:r>
      <w:r>
        <w:t xml:space="preserve"> (Treasury 2022). The health system must continue to evolve in response to the growing diversity of Māori health needs and aspirations over the next ten years. </w:t>
      </w:r>
    </w:p>
    <w:p w14:paraId="51A7CC6F" w14:textId="77777777" w:rsidR="008F7364" w:rsidRDefault="008F7364" w:rsidP="008F7364"/>
    <w:p w14:paraId="2D5AA008" w14:textId="37973B12" w:rsidR="008F7364" w:rsidRDefault="008F7364" w:rsidP="008F7364">
      <w:r w:rsidRPr="005E1666">
        <w:t>The Māori population</w:t>
      </w:r>
      <w:r>
        <w:t xml:space="preserve"> is </w:t>
      </w:r>
      <w:r w:rsidRPr="005E1666">
        <w:t xml:space="preserve">projected to reach 1 million by 2033, when nearly </w:t>
      </w:r>
      <w:r w:rsidR="00F46394">
        <w:t>one</w:t>
      </w:r>
      <w:r w:rsidR="00F46394" w:rsidRPr="005E1666">
        <w:t xml:space="preserve"> </w:t>
      </w:r>
      <w:r w:rsidRPr="005E1666">
        <w:t xml:space="preserve">in </w:t>
      </w:r>
      <w:r w:rsidR="00F46394">
        <w:t>five</w:t>
      </w:r>
      <w:r w:rsidRPr="005E1666">
        <w:t xml:space="preserve"> people in Aotearoa will identify as Māori</w:t>
      </w:r>
      <w:r>
        <w:t xml:space="preserve"> (Stats NZ 2020b).</w:t>
      </w:r>
      <w:r w:rsidRPr="005E1666">
        <w:t xml:space="preserve"> </w:t>
      </w:r>
      <w:r>
        <w:t xml:space="preserve">The Māori population is younger than other populations in Aotearoa: nearly a third of the population is </w:t>
      </w:r>
      <w:r w:rsidRPr="005E1666">
        <w:t>under 15 years of age,</w:t>
      </w:r>
      <w:r>
        <w:t xml:space="preserve"> and more than half is under 35 (Stats NZ 2020a). Approximately 58,000 people in Aotearoa identify as both Māori and Pacific, 50% of whom are younger than 15 </w:t>
      </w:r>
      <w:r>
        <w:fldChar w:fldCharType="begin"/>
      </w:r>
      <w:r>
        <w:instrText xml:space="preserve"> ADDIN EN.CITE &lt;EndNote&gt;&lt;Cite&gt;&lt;Author&gt;Ministry of Health&lt;/Author&gt;&lt;Year&gt;2022&lt;/Year&gt;&lt;RecNum&gt;49&lt;/RecNum&gt;&lt;DisplayText&gt;(Ministry of Health 2022d)&lt;/DisplayText&gt;&lt;record&gt;&lt;rec-number&gt;49&lt;/rec-number&gt;&lt;foreign-keys&gt;&lt;key app="EN" db-id="wsfx59rseaeptvezpwdvstp6xr2vpdeaa0wz" timestamp="1683601414"&gt;49&lt;/key&gt;&lt;/foreign-keys&gt;&lt;ref-type name="Unpublished Work"&gt;34&lt;/ref-type&gt;&lt;contributors&gt;&lt;authors&gt;&lt;author&gt;Ministry of Health,&lt;/author&gt;&lt;/authors&gt;&lt;/contributors&gt;&lt;titles&gt;&lt;title&gt;&lt;style face="normal" font="default" size="100%"&gt;People who identify as both M&lt;/style&gt;&lt;style face="normal" font="default" charset="238" size="100%"&gt;āori and Pacific&lt;/style&gt;&lt;style face="normal" font="default" size="100%"&gt; (unpublished)&lt;/style&gt;&lt;/title&gt;&lt;/titles&gt;&lt;dates&gt;&lt;year&gt;2022&lt;/year&gt;&lt;/dates&gt;&lt;pub-location&gt;Wellington&lt;/pub-location&gt;&lt;publisher&gt;Ministry of Health&lt;/publisher&gt;&lt;urls&gt;&lt;/urls&gt;&lt;/record&gt;&lt;/Cite&gt;&lt;/EndNote&gt;</w:instrText>
      </w:r>
      <w:r>
        <w:fldChar w:fldCharType="separate"/>
      </w:r>
      <w:r>
        <w:rPr>
          <w:noProof/>
        </w:rPr>
        <w:t>(Ministry of Health 2022e)</w:t>
      </w:r>
      <w:r>
        <w:fldChar w:fldCharType="end"/>
      </w:r>
      <w:r>
        <w:t xml:space="preserve">. </w:t>
      </w:r>
    </w:p>
    <w:p w14:paraId="08BA275B" w14:textId="77777777" w:rsidR="008F7364" w:rsidRDefault="008F7364" w:rsidP="008F7364"/>
    <w:p w14:paraId="6884765E" w14:textId="30AFAADF" w:rsidR="008F7364" w:rsidRDefault="008F7364" w:rsidP="008F7364">
      <w:pPr>
        <w:pStyle w:val="Figure"/>
      </w:pPr>
      <w:bookmarkStart w:id="79" w:name="_Toc139976186"/>
      <w:r>
        <w:t xml:space="preserve">Figure </w:t>
      </w:r>
      <w:r>
        <w:fldChar w:fldCharType="begin"/>
      </w:r>
      <w:r>
        <w:instrText>SEQ Figure \* ARABIC</w:instrText>
      </w:r>
      <w:r>
        <w:fldChar w:fldCharType="separate"/>
      </w:r>
      <w:r w:rsidR="000D2FD1">
        <w:rPr>
          <w:noProof/>
        </w:rPr>
        <w:t>1</w:t>
      </w:r>
      <w:r>
        <w:fldChar w:fldCharType="end"/>
      </w:r>
      <w:r>
        <w:t>: Population projections, by prioritised ethnic group, 2018 - 2043</w:t>
      </w:r>
      <w:bookmarkEnd w:id="79"/>
    </w:p>
    <w:p w14:paraId="3CBDE9B6" w14:textId="77777777" w:rsidR="008F7364" w:rsidRDefault="008F7364" w:rsidP="008F7364">
      <w:r>
        <w:rPr>
          <w:noProof/>
        </w:rPr>
        <w:drawing>
          <wp:inline distT="0" distB="0" distL="0" distR="0" wp14:anchorId="32220DFE" wp14:editId="13FCFDB0">
            <wp:extent cx="5167223" cy="3027871"/>
            <wp:effectExtent l="0" t="0" r="0" b="1270"/>
            <wp:docPr id="1" name="Chart 1">
              <a:extLst xmlns:a="http://schemas.openxmlformats.org/drawingml/2006/main">
                <a:ext uri="{FF2B5EF4-FFF2-40B4-BE49-F238E27FC236}">
                  <a16:creationId xmlns:a16="http://schemas.microsoft.com/office/drawing/2014/main" id="{1224167F-42F3-402B-939D-A3463BF10AB5}"/>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CBBC4BB" w14:textId="77777777" w:rsidR="008F7364" w:rsidRDefault="008F7364" w:rsidP="008F7364"/>
    <w:p w14:paraId="2A771D11" w14:textId="0093F1E9" w:rsidR="008F7364" w:rsidRDefault="008F7364" w:rsidP="008F7364">
      <w:pPr>
        <w:rPr>
          <w:rStyle w:val="normaltextrun"/>
          <w:rFonts w:cs="Segoe UI"/>
          <w:color w:val="FF0000"/>
        </w:rPr>
      </w:pPr>
      <w:r>
        <w:t xml:space="preserve">Like that of all populations in Aotearoa, </w:t>
      </w:r>
      <w:r w:rsidRPr="00AC663E">
        <w:rPr>
          <w:rStyle w:val="normaltextrun"/>
          <w:rFonts w:cs="Segoe UI"/>
        </w:rPr>
        <w:t>Māori life expectancy is expected to increase</w:t>
      </w:r>
      <w:r w:rsidRPr="50A31CA3">
        <w:rPr>
          <w:rStyle w:val="normaltextrun"/>
          <w:rFonts w:cs="Segoe UI"/>
        </w:rPr>
        <w:t xml:space="preserve"> over the next 10 years </w:t>
      </w:r>
      <w:r>
        <w:rPr>
          <w:rStyle w:val="normaltextrun"/>
          <w:rFonts w:cs="Segoe UI"/>
        </w:rPr>
        <w:t>(</w:t>
      </w:r>
      <w:r w:rsidRPr="50A31CA3">
        <w:rPr>
          <w:rStyle w:val="normaltextrun"/>
          <w:rFonts w:cs="Segoe UI"/>
        </w:rPr>
        <w:t>from 73</w:t>
      </w:r>
      <w:r>
        <w:rPr>
          <w:rStyle w:val="normaltextrun"/>
          <w:rFonts w:cs="Segoe UI"/>
        </w:rPr>
        <w:t xml:space="preserve"> to 77</w:t>
      </w:r>
      <w:r w:rsidRPr="50A31CA3">
        <w:rPr>
          <w:rStyle w:val="normaltextrun"/>
          <w:rFonts w:cs="Segoe UI"/>
        </w:rPr>
        <w:t xml:space="preserve"> years for </w:t>
      </w:r>
      <w:proofErr w:type="spellStart"/>
      <w:r w:rsidRPr="50A31CA3">
        <w:rPr>
          <w:rStyle w:val="normaltextrun"/>
          <w:rFonts w:cs="Segoe UI"/>
        </w:rPr>
        <w:t>tāne</w:t>
      </w:r>
      <w:proofErr w:type="spellEnd"/>
      <w:r>
        <w:rPr>
          <w:rStyle w:val="normaltextrun"/>
          <w:rFonts w:cs="Segoe UI"/>
        </w:rPr>
        <w:t>,</w:t>
      </w:r>
      <w:r w:rsidRPr="50A31CA3">
        <w:rPr>
          <w:rStyle w:val="normaltextrun"/>
          <w:rFonts w:cs="Segoe UI"/>
        </w:rPr>
        <w:t xml:space="preserve"> and 77 </w:t>
      </w:r>
      <w:r>
        <w:rPr>
          <w:rStyle w:val="normaltextrun"/>
          <w:rFonts w:cs="Segoe UI"/>
        </w:rPr>
        <w:t xml:space="preserve">to 81 </w:t>
      </w:r>
      <w:r w:rsidRPr="50A31CA3">
        <w:rPr>
          <w:rStyle w:val="normaltextrun"/>
          <w:rFonts w:cs="Segoe UI"/>
        </w:rPr>
        <w:t xml:space="preserve">years for </w:t>
      </w:r>
      <w:proofErr w:type="spellStart"/>
      <w:r w:rsidRPr="50A31CA3">
        <w:rPr>
          <w:rStyle w:val="normaltextrun"/>
          <w:rFonts w:cs="Segoe UI"/>
        </w:rPr>
        <w:t>wāhine</w:t>
      </w:r>
      <w:proofErr w:type="spellEnd"/>
      <w:r>
        <w:rPr>
          <w:rStyle w:val="normaltextrun"/>
          <w:rFonts w:cs="Segoe UI"/>
        </w:rPr>
        <w:t xml:space="preserve">). This entails </w:t>
      </w:r>
      <w:r w:rsidRPr="50A31CA3">
        <w:rPr>
          <w:rStyle w:val="normaltextrun"/>
          <w:rFonts w:cs="Segoe UI"/>
        </w:rPr>
        <w:t xml:space="preserve">a slight decrease in the gap between the life expectancy of Māori compared to non-Māori (from </w:t>
      </w:r>
      <w:r w:rsidR="001642E5">
        <w:rPr>
          <w:rStyle w:val="normaltextrun"/>
          <w:rFonts w:cs="Segoe UI"/>
        </w:rPr>
        <w:t>seven</w:t>
      </w:r>
      <w:r w:rsidR="001642E5" w:rsidRPr="50A31CA3">
        <w:rPr>
          <w:rStyle w:val="normaltextrun"/>
          <w:rFonts w:cs="Segoe UI"/>
        </w:rPr>
        <w:t xml:space="preserve"> </w:t>
      </w:r>
      <w:r w:rsidRPr="50A31CA3">
        <w:rPr>
          <w:rStyle w:val="normaltextrun"/>
          <w:rFonts w:cs="Segoe UI"/>
        </w:rPr>
        <w:t xml:space="preserve">years </w:t>
      </w:r>
      <w:r>
        <w:rPr>
          <w:rStyle w:val="normaltextrun"/>
          <w:rFonts w:cs="Segoe UI"/>
        </w:rPr>
        <w:t xml:space="preserve">lower </w:t>
      </w:r>
      <w:r w:rsidRPr="50A31CA3">
        <w:rPr>
          <w:rStyle w:val="normaltextrun"/>
          <w:rFonts w:cs="Segoe UI"/>
        </w:rPr>
        <w:t xml:space="preserve">to </w:t>
      </w:r>
      <w:r w:rsidR="001642E5">
        <w:rPr>
          <w:rStyle w:val="normaltextrun"/>
          <w:rFonts w:cs="Segoe UI"/>
        </w:rPr>
        <w:t>six</w:t>
      </w:r>
      <w:r w:rsidRPr="50A31CA3">
        <w:rPr>
          <w:rStyle w:val="normaltextrun"/>
          <w:rFonts w:cs="Segoe UI"/>
        </w:rPr>
        <w:t xml:space="preserve"> years lower) (Stats NZ 2018b). </w:t>
      </w:r>
      <w:r>
        <w:rPr>
          <w:rStyle w:val="normaltextrun"/>
          <w:rFonts w:cs="Segoe UI"/>
        </w:rPr>
        <w:t>While o</w:t>
      </w:r>
      <w:r>
        <w:t>nly 7% of Māori are over the age of 65 – much less than the equivalent figure for non-Māori non-Pacific peoples</w:t>
      </w:r>
      <w:r w:rsidDel="009E30E8">
        <w:t xml:space="preserve"> </w:t>
      </w:r>
      <w:r>
        <w:t xml:space="preserve">(20%) – </w:t>
      </w:r>
      <w:r>
        <w:rPr>
          <w:rStyle w:val="normaltextrun"/>
          <w:rFonts w:cs="Segoe UI"/>
        </w:rPr>
        <w:t>that</w:t>
      </w:r>
      <w:r w:rsidRPr="50A31CA3">
        <w:rPr>
          <w:rStyle w:val="normaltextrun"/>
          <w:rFonts w:cs="Segoe UI"/>
        </w:rPr>
        <w:t xml:space="preserve"> percentage is expected to increase to 10% </w:t>
      </w:r>
      <w:r>
        <w:rPr>
          <w:rStyle w:val="normaltextrun"/>
          <w:rFonts w:cs="Segoe UI"/>
        </w:rPr>
        <w:t>by 2033</w:t>
      </w:r>
      <w:r w:rsidRPr="50A31CA3">
        <w:rPr>
          <w:rStyle w:val="normaltextrun"/>
          <w:rFonts w:cs="Segoe UI"/>
        </w:rPr>
        <w:t xml:space="preserve"> (Stats NZ 2018b). As a consequence of living longer, more Māori will be living longer with health complications.</w:t>
      </w:r>
      <w:r>
        <w:rPr>
          <w:rStyle w:val="normaltextrun"/>
          <w:rFonts w:cs="Segoe UI"/>
        </w:rPr>
        <w:t xml:space="preserve"> </w:t>
      </w:r>
    </w:p>
    <w:p w14:paraId="36A2D491" w14:textId="77777777" w:rsidR="008F7364" w:rsidRDefault="008F7364" w:rsidP="008F7364">
      <w:pPr>
        <w:rPr>
          <w:rStyle w:val="normaltextrun"/>
          <w:rFonts w:cs="Segoe UI"/>
          <w:color w:val="FF0000"/>
        </w:rPr>
      </w:pPr>
    </w:p>
    <w:p w14:paraId="5894BB65" w14:textId="77777777" w:rsidR="00F1025B" w:rsidRDefault="00F1025B" w:rsidP="008F7364">
      <w:pPr>
        <w:rPr>
          <w:rStyle w:val="normaltextrun"/>
          <w:rFonts w:cs="Segoe UI"/>
        </w:rPr>
      </w:pPr>
    </w:p>
    <w:p w14:paraId="1FC18BC7" w14:textId="2450F16A" w:rsidR="008F7364" w:rsidRPr="000262DC" w:rsidRDefault="008F7364" w:rsidP="008F7364">
      <w:pPr>
        <w:rPr>
          <w:rStyle w:val="normaltextrun"/>
        </w:rPr>
      </w:pPr>
      <w:r w:rsidRPr="00344731">
        <w:rPr>
          <w:rStyle w:val="normaltextrun"/>
          <w:rFonts w:cs="Segoe UI"/>
        </w:rPr>
        <w:lastRenderedPageBreak/>
        <w:t>Many Māori (</w:t>
      </w:r>
      <w:r w:rsidR="003B6718">
        <w:rPr>
          <w:rStyle w:val="normaltextrun"/>
          <w:rFonts w:cs="Segoe UI"/>
        </w:rPr>
        <w:t>one</w:t>
      </w:r>
      <w:r w:rsidR="003B6718" w:rsidRPr="00344731">
        <w:rPr>
          <w:rStyle w:val="normaltextrun"/>
          <w:rFonts w:cs="Segoe UI"/>
        </w:rPr>
        <w:t xml:space="preserve"> </w:t>
      </w:r>
      <w:r w:rsidRPr="00344731">
        <w:rPr>
          <w:rStyle w:val="normaltextrun"/>
          <w:rFonts w:cs="Segoe UI"/>
        </w:rPr>
        <w:t xml:space="preserve">in </w:t>
      </w:r>
      <w:r w:rsidR="003B6718">
        <w:rPr>
          <w:rStyle w:val="normaltextrun"/>
          <w:rFonts w:cs="Segoe UI"/>
        </w:rPr>
        <w:t>four</w:t>
      </w:r>
      <w:r w:rsidRPr="00344731">
        <w:rPr>
          <w:rStyle w:val="normaltextrun"/>
          <w:rFonts w:cs="Segoe UI"/>
        </w:rPr>
        <w:t xml:space="preserve">) identify as tāngata </w:t>
      </w:r>
      <w:proofErr w:type="spellStart"/>
      <w:r w:rsidRPr="00344731">
        <w:rPr>
          <w:rStyle w:val="normaltextrun"/>
          <w:rFonts w:cs="Segoe UI"/>
        </w:rPr>
        <w:t>whaikaha</w:t>
      </w:r>
      <w:proofErr w:type="spellEnd"/>
      <w:r w:rsidRPr="00344731">
        <w:rPr>
          <w:rStyle w:val="normaltextrun"/>
          <w:rFonts w:cs="Segoe UI"/>
        </w:rPr>
        <w:t xml:space="preserve"> Māori</w:t>
      </w:r>
      <w:r>
        <w:rPr>
          <w:rStyle w:val="normaltextrun"/>
          <w:rFonts w:cs="Segoe UI"/>
        </w:rPr>
        <w:t xml:space="preserve"> </w:t>
      </w:r>
      <w:r w:rsidRPr="00344731">
        <w:rPr>
          <w:rStyle w:val="normaltextrun"/>
          <w:rFonts w:cs="Segoe UI"/>
        </w:rPr>
        <w:t xml:space="preserve">– this is higher than the rate of </w:t>
      </w:r>
      <w:r w:rsidR="003B6718">
        <w:rPr>
          <w:rStyle w:val="normaltextrun"/>
          <w:rFonts w:cs="Segoe UI"/>
        </w:rPr>
        <w:t>one</w:t>
      </w:r>
      <w:r w:rsidR="003B6718" w:rsidRPr="00344731">
        <w:rPr>
          <w:rStyle w:val="normaltextrun"/>
          <w:rFonts w:cs="Segoe UI"/>
        </w:rPr>
        <w:t xml:space="preserve"> </w:t>
      </w:r>
      <w:r w:rsidRPr="00344731">
        <w:rPr>
          <w:rStyle w:val="normaltextrun"/>
          <w:rFonts w:cs="Segoe UI"/>
        </w:rPr>
        <w:t xml:space="preserve">in </w:t>
      </w:r>
      <w:r w:rsidR="003B6718">
        <w:rPr>
          <w:rStyle w:val="normaltextrun"/>
          <w:rFonts w:cs="Segoe UI"/>
        </w:rPr>
        <w:t>nine</w:t>
      </w:r>
      <w:r w:rsidRPr="00344731">
        <w:rPr>
          <w:rStyle w:val="normaltextrun"/>
          <w:rFonts w:cs="Segoe UI"/>
        </w:rPr>
        <w:t xml:space="preserve"> non-Māori </w:t>
      </w:r>
      <w:r>
        <w:rPr>
          <w:rStyle w:val="normaltextrun"/>
          <w:rFonts w:cs="Segoe UI"/>
        </w:rPr>
        <w:t>with a disability</w:t>
      </w:r>
      <w:r w:rsidRPr="00344731">
        <w:rPr>
          <w:rStyle w:val="normaltextrun"/>
          <w:rFonts w:cs="Segoe UI"/>
        </w:rPr>
        <w:t>, after adjusting for the difference in age structures (Ministry of Health 2019a).</w:t>
      </w:r>
      <w:r>
        <w:rPr>
          <w:rStyle w:val="normaltextrun"/>
          <w:rFonts w:cs="Segoe UI"/>
        </w:rPr>
        <w:t xml:space="preserve"> </w:t>
      </w:r>
      <w:r w:rsidRPr="000262DC">
        <w:rPr>
          <w:rStyle w:val="normaltextrun"/>
          <w:rFonts w:cs="Segoe UI"/>
        </w:rPr>
        <w:t xml:space="preserve">The proportion </w:t>
      </w:r>
      <w:r>
        <w:rPr>
          <w:rStyle w:val="normaltextrun"/>
          <w:rFonts w:cs="Segoe UI"/>
        </w:rPr>
        <w:t xml:space="preserve">of </w:t>
      </w:r>
      <w:r w:rsidRPr="000262DC">
        <w:rPr>
          <w:rStyle w:val="normaltextrun"/>
          <w:rFonts w:cs="Segoe UI"/>
        </w:rPr>
        <w:t xml:space="preserve">tāngata </w:t>
      </w:r>
      <w:proofErr w:type="spellStart"/>
      <w:r w:rsidRPr="000262DC">
        <w:rPr>
          <w:rStyle w:val="normaltextrun"/>
          <w:rFonts w:cs="Segoe UI"/>
        </w:rPr>
        <w:t>whaikaha</w:t>
      </w:r>
      <w:proofErr w:type="spellEnd"/>
      <w:r>
        <w:rPr>
          <w:rStyle w:val="normaltextrun"/>
          <w:rFonts w:cs="Segoe UI"/>
        </w:rPr>
        <w:t xml:space="preserve"> Māori</w:t>
      </w:r>
      <w:r w:rsidRPr="000262DC">
        <w:rPr>
          <w:rStyle w:val="normaltextrun"/>
          <w:rFonts w:cs="Segoe UI"/>
        </w:rPr>
        <w:t xml:space="preserve"> increases with age. While around </w:t>
      </w:r>
      <w:r w:rsidR="003B6718">
        <w:rPr>
          <w:rStyle w:val="normaltextrun"/>
          <w:rFonts w:cs="Segoe UI"/>
        </w:rPr>
        <w:t>one</w:t>
      </w:r>
      <w:r w:rsidR="003B6718" w:rsidRPr="000262DC">
        <w:rPr>
          <w:rStyle w:val="normaltextrun"/>
          <w:rFonts w:cs="Segoe UI"/>
        </w:rPr>
        <w:t xml:space="preserve"> </w:t>
      </w:r>
      <w:r w:rsidRPr="000262DC">
        <w:rPr>
          <w:rStyle w:val="normaltextrun"/>
          <w:rFonts w:cs="Segoe UI"/>
        </w:rPr>
        <w:t xml:space="preserve">in </w:t>
      </w:r>
      <w:r w:rsidR="003B6718">
        <w:rPr>
          <w:rStyle w:val="normaltextrun"/>
          <w:rFonts w:cs="Segoe UI"/>
        </w:rPr>
        <w:t>five</w:t>
      </w:r>
      <w:r w:rsidRPr="000262DC">
        <w:rPr>
          <w:rStyle w:val="normaltextrun"/>
          <w:rFonts w:cs="Segoe UI"/>
        </w:rPr>
        <w:t xml:space="preserve"> Māori aged 15</w:t>
      </w:r>
      <w:r>
        <w:rPr>
          <w:rStyle w:val="normaltextrun"/>
          <w:rFonts w:cs="Segoe UI"/>
        </w:rPr>
        <w:t>–</w:t>
      </w:r>
      <w:r w:rsidRPr="000262DC">
        <w:rPr>
          <w:rStyle w:val="normaltextrun"/>
          <w:rFonts w:cs="Segoe UI"/>
        </w:rPr>
        <w:t xml:space="preserve">24 years identify as tāngata </w:t>
      </w:r>
      <w:proofErr w:type="spellStart"/>
      <w:r w:rsidRPr="000262DC">
        <w:rPr>
          <w:rStyle w:val="normaltextrun"/>
          <w:rFonts w:cs="Segoe UI"/>
        </w:rPr>
        <w:t>whaikaha</w:t>
      </w:r>
      <w:proofErr w:type="spellEnd"/>
      <w:r>
        <w:rPr>
          <w:rStyle w:val="normaltextrun"/>
          <w:rFonts w:cs="Segoe UI"/>
        </w:rPr>
        <w:t xml:space="preserve"> Māori</w:t>
      </w:r>
      <w:r w:rsidRPr="000262DC">
        <w:rPr>
          <w:rStyle w:val="normaltextrun"/>
          <w:rFonts w:cs="Segoe UI"/>
        </w:rPr>
        <w:t xml:space="preserve">, almost </w:t>
      </w:r>
      <w:r w:rsidR="003B6718">
        <w:rPr>
          <w:rStyle w:val="normaltextrun"/>
          <w:rFonts w:cs="Segoe UI"/>
        </w:rPr>
        <w:t>one</w:t>
      </w:r>
      <w:r w:rsidR="003B6718" w:rsidRPr="000262DC">
        <w:rPr>
          <w:rStyle w:val="normaltextrun"/>
          <w:rFonts w:cs="Segoe UI"/>
        </w:rPr>
        <w:t xml:space="preserve"> </w:t>
      </w:r>
      <w:r w:rsidRPr="000262DC">
        <w:rPr>
          <w:rStyle w:val="normaltextrun"/>
          <w:rFonts w:cs="Segoe UI"/>
        </w:rPr>
        <w:t xml:space="preserve">in </w:t>
      </w:r>
      <w:r w:rsidR="003B6718">
        <w:rPr>
          <w:rStyle w:val="normaltextrun"/>
          <w:rFonts w:cs="Segoe UI"/>
        </w:rPr>
        <w:t>two</w:t>
      </w:r>
      <w:r w:rsidRPr="000262DC">
        <w:rPr>
          <w:rStyle w:val="normaltextrun"/>
          <w:rFonts w:cs="Segoe UI"/>
        </w:rPr>
        <w:t xml:space="preserve"> aged 45</w:t>
      </w:r>
      <w:r>
        <w:rPr>
          <w:rStyle w:val="normaltextrun"/>
          <w:rFonts w:cs="Segoe UI"/>
        </w:rPr>
        <w:t>–</w:t>
      </w:r>
      <w:r w:rsidRPr="000262DC">
        <w:rPr>
          <w:rStyle w:val="normaltextrun"/>
          <w:rFonts w:cs="Segoe UI"/>
        </w:rPr>
        <w:t>64 years are living with at least one long</w:t>
      </w:r>
      <w:r w:rsidR="00D4597A">
        <w:rPr>
          <w:rStyle w:val="normaltextrun"/>
          <w:rFonts w:cs="Segoe UI"/>
        </w:rPr>
        <w:t>-</w:t>
      </w:r>
      <w:r w:rsidRPr="000262DC">
        <w:rPr>
          <w:rStyle w:val="normaltextrun"/>
          <w:rFonts w:cs="Segoe UI"/>
        </w:rPr>
        <w:t>term disability not alleviated by an assistive device</w:t>
      </w:r>
      <w:r>
        <w:rPr>
          <w:rStyle w:val="normaltextrun"/>
          <w:rFonts w:cs="Segoe UI"/>
        </w:rPr>
        <w:t xml:space="preserve">. This burden is greater for </w:t>
      </w:r>
      <w:proofErr w:type="spellStart"/>
      <w:r>
        <w:rPr>
          <w:rStyle w:val="normaltextrun"/>
          <w:rFonts w:cs="Segoe UI"/>
        </w:rPr>
        <w:t>wāhine</w:t>
      </w:r>
      <w:proofErr w:type="spellEnd"/>
      <w:r>
        <w:rPr>
          <w:rStyle w:val="normaltextrun"/>
          <w:rFonts w:cs="Segoe UI"/>
        </w:rPr>
        <w:t xml:space="preserve"> aged 45–64 years, but </w:t>
      </w:r>
      <w:proofErr w:type="spellStart"/>
      <w:r>
        <w:rPr>
          <w:rStyle w:val="normaltextrun"/>
          <w:rFonts w:cs="Segoe UI"/>
        </w:rPr>
        <w:t>tāne</w:t>
      </w:r>
      <w:proofErr w:type="spellEnd"/>
      <w:r>
        <w:rPr>
          <w:rStyle w:val="normaltextrun"/>
          <w:rFonts w:cs="Segoe UI"/>
        </w:rPr>
        <w:t xml:space="preserve"> experience higher rates in the 65 years and above age group (around </w:t>
      </w:r>
      <w:r w:rsidR="00010044">
        <w:rPr>
          <w:rStyle w:val="normaltextrun"/>
          <w:rFonts w:cs="Segoe UI"/>
        </w:rPr>
        <w:t xml:space="preserve">three </w:t>
      </w:r>
      <w:r>
        <w:rPr>
          <w:rStyle w:val="normaltextrun"/>
          <w:rFonts w:cs="Segoe UI"/>
        </w:rPr>
        <w:t xml:space="preserve">in </w:t>
      </w:r>
      <w:r w:rsidR="00010044">
        <w:rPr>
          <w:rStyle w:val="normaltextrun"/>
          <w:rFonts w:cs="Segoe UI"/>
        </w:rPr>
        <w:t>four</w:t>
      </w:r>
      <w:r>
        <w:rPr>
          <w:rStyle w:val="normaltextrun"/>
          <w:rFonts w:cs="Segoe UI"/>
        </w:rPr>
        <w:t xml:space="preserve"> </w:t>
      </w:r>
      <w:proofErr w:type="spellStart"/>
      <w:r>
        <w:rPr>
          <w:rStyle w:val="normaltextrun"/>
          <w:rFonts w:cs="Segoe UI"/>
        </w:rPr>
        <w:t>tāne</w:t>
      </w:r>
      <w:proofErr w:type="spellEnd"/>
      <w:r>
        <w:rPr>
          <w:rStyle w:val="normaltextrun"/>
          <w:rFonts w:cs="Segoe UI"/>
        </w:rPr>
        <w:t xml:space="preserve"> aged 65 years and above live with a disability) (Stats NZ 2013)</w:t>
      </w:r>
      <w:r w:rsidRPr="000262DC">
        <w:rPr>
          <w:rStyle w:val="normaltextrun"/>
          <w:rFonts w:cs="Segoe UI"/>
        </w:rPr>
        <w:t xml:space="preserve">. </w:t>
      </w:r>
    </w:p>
    <w:p w14:paraId="5F1C279C" w14:textId="4F23B2D9" w:rsidR="008F7364" w:rsidRDefault="008F7364" w:rsidP="008F7364">
      <w:pPr>
        <w:rPr>
          <w:rStyle w:val="normaltextrun"/>
          <w:rFonts w:cs="Segoe UI"/>
          <w:color w:val="FF0000"/>
        </w:rPr>
      </w:pPr>
    </w:p>
    <w:p w14:paraId="56286F1A" w14:textId="19EDB41E" w:rsidR="008F7364" w:rsidRDefault="00D4597A" w:rsidP="008F7364">
      <w:r>
        <w:t>One</w:t>
      </w:r>
      <w:r w:rsidR="008F7364" w:rsidRPr="005E1666">
        <w:t xml:space="preserve"> in</w:t>
      </w:r>
      <w:r w:rsidR="008F7364">
        <w:t xml:space="preserve"> </w:t>
      </w:r>
      <w:r w:rsidR="00F46394">
        <w:t xml:space="preserve">four </w:t>
      </w:r>
      <w:r w:rsidR="008F7364">
        <w:t>Māori</w:t>
      </w:r>
      <w:r w:rsidR="008F7364" w:rsidRPr="005E1666">
        <w:t xml:space="preserve"> are </w:t>
      </w:r>
      <w:r w:rsidR="008F7364" w:rsidRPr="008D3829">
        <w:t>living rurally</w:t>
      </w:r>
      <w:r w:rsidR="008F7364">
        <w:t xml:space="preserve"> (Stats NZ 2018a) – this is a greater proportion than the equivalent figure for other populations. </w:t>
      </w:r>
      <w:r w:rsidR="008F7364" w:rsidRPr="00C30C15">
        <w:t>By 2038, the Māori population share will vary significantly by region – in Gisborne and the Far North</w:t>
      </w:r>
      <w:r w:rsidR="008F7364">
        <w:t>,</w:t>
      </w:r>
      <w:r w:rsidR="008F7364" w:rsidRPr="00C30C15">
        <w:t xml:space="preserve"> it will be at least double the national figure</w:t>
      </w:r>
      <w:r w:rsidR="008F7364">
        <w:t>,</w:t>
      </w:r>
      <w:r w:rsidR="008F7364" w:rsidRPr="00C30C15">
        <w:t xml:space="preserve"> at 42% and 66% respectively </w:t>
      </w:r>
      <w:r w:rsidR="008F7364">
        <w:t xml:space="preserve">(Stats NZ 2020b). </w:t>
      </w:r>
    </w:p>
    <w:p w14:paraId="683B13B5" w14:textId="77777777" w:rsidR="008F7364" w:rsidRDefault="008F7364" w:rsidP="008F7364">
      <w:pPr>
        <w:pStyle w:val="Heading2"/>
      </w:pPr>
      <w:bookmarkStart w:id="80" w:name="_Toc138257437"/>
      <w:bookmarkStart w:id="81" w:name="_Toc139458795"/>
      <w:bookmarkStart w:id="82" w:name="_Toc139641249"/>
      <w:bookmarkStart w:id="83" w:name="_Toc146786456"/>
      <w:r>
        <w:t>Māori health outcomes</w:t>
      </w:r>
      <w:bookmarkEnd w:id="80"/>
      <w:bookmarkEnd w:id="81"/>
      <w:bookmarkEnd w:id="82"/>
      <w:bookmarkEnd w:id="83"/>
      <w:r>
        <w:t xml:space="preserve"> </w:t>
      </w:r>
    </w:p>
    <w:p w14:paraId="3D6FE9BC" w14:textId="77777777" w:rsidR="008F7364" w:rsidRDefault="008F7364" w:rsidP="008F7364">
      <w:r w:rsidRPr="00647F5F">
        <w:t>The health system needs to perform better for Māori in every sphere, for every condition, through every service and every interaction.</w:t>
      </w:r>
      <w:r>
        <w:t xml:space="preserve"> The unequal distribution of power and resources, and differential access and exposure to the broader determinants of health, have meant Māori are more likely to experience disproportionate rates of health risk, higher rates of morbidity and mortality, and shorter life expectancy (Ministry of Health 2015, 2019). </w:t>
      </w:r>
    </w:p>
    <w:p w14:paraId="0966A91E" w14:textId="77777777" w:rsidR="008F7364" w:rsidRDefault="008F7364" w:rsidP="008F7364"/>
    <w:p w14:paraId="427292E1" w14:textId="77777777" w:rsidR="008F7364" w:rsidRDefault="008F7364" w:rsidP="008F7364">
      <w:r>
        <w:t xml:space="preserve">It is also important to acknowledge the diversity of Māori and how different factors affect differences in health outcomes within the Māori population. This analysis is often done through the lens of intersectionality, which acknowledges that different parts of a person’s identity or lived experience can influence their health outcomes. This can include age, gender, sexual orientation, disability, ethnicity, and socioeconomic status. We acknowledge there is still much more work to be done to understand the relationship between these factors and health outcomes for Māori. </w:t>
      </w:r>
    </w:p>
    <w:p w14:paraId="4079974F" w14:textId="77777777" w:rsidR="008F7364" w:rsidRDefault="008F7364" w:rsidP="008F7364"/>
    <w:p w14:paraId="13AE75D0" w14:textId="77777777" w:rsidR="008F7364" w:rsidRDefault="008F7364" w:rsidP="008F7364">
      <w:pPr>
        <w:rPr>
          <w:rFonts w:eastAsia="Segoe UI"/>
        </w:rPr>
      </w:pPr>
      <w:r w:rsidRPr="4C1689B3">
        <w:rPr>
          <w:rFonts w:eastAsia="Segoe UI" w:cs="Segoe UI"/>
        </w:rPr>
        <w:t xml:space="preserve">Māori are less likely to rate their health as good, very good or excellent compared to non-Māori (Ministry of Health 2023c). Challenges in health outcomes persist, and in some instances have increased. For example, the proportion of Māori adults with high or very high psychological distress increased from 11% in 2016/17 to around 18% in 2021/22 (Ministry of Health 2022a). </w:t>
      </w:r>
      <w:r>
        <w:rPr>
          <w:rFonts w:eastAsia="Segoe UI"/>
        </w:rPr>
        <w:t>E</w:t>
      </w:r>
      <w:r w:rsidRPr="00B96D9D">
        <w:rPr>
          <w:rFonts w:eastAsia="Segoe UI"/>
        </w:rPr>
        <w:t>merging evidence suggest</w:t>
      </w:r>
      <w:r>
        <w:rPr>
          <w:rFonts w:eastAsia="Segoe UI"/>
        </w:rPr>
        <w:t>s that the inequitable impact of COVID-19 on Māori is likely to continue, and that</w:t>
      </w:r>
      <w:r w:rsidRPr="00B96D9D">
        <w:rPr>
          <w:rFonts w:eastAsia="Segoe UI"/>
        </w:rPr>
        <w:t xml:space="preserve"> Māori will be disproportionately affected by long COVID</w:t>
      </w:r>
      <w:r>
        <w:rPr>
          <w:rFonts w:eastAsia="Segoe UI"/>
        </w:rPr>
        <w:t xml:space="preserve"> (Ministry of Health 2023b)</w:t>
      </w:r>
      <w:r w:rsidRPr="00B96D9D">
        <w:rPr>
          <w:rFonts w:eastAsia="Segoe UI"/>
        </w:rPr>
        <w:t>.</w:t>
      </w:r>
    </w:p>
    <w:p w14:paraId="26EA6450" w14:textId="77777777" w:rsidR="008F7364" w:rsidRDefault="008F7364" w:rsidP="008F7364">
      <w:pPr>
        <w:rPr>
          <w:rFonts w:eastAsia="Segoe UI"/>
        </w:rPr>
      </w:pPr>
    </w:p>
    <w:p w14:paraId="091709F0" w14:textId="77777777" w:rsidR="008F7364" w:rsidRDefault="008F7364" w:rsidP="008F7364">
      <w:r>
        <w:t>Inequitable health outcomes for Māori start early. The rate of a</w:t>
      </w:r>
      <w:r w:rsidRPr="00A1690B">
        <w:t>mbulatory</w:t>
      </w:r>
      <w:r w:rsidRPr="000674D2">
        <w:t xml:space="preserve"> sensitive</w:t>
      </w:r>
      <w:r>
        <w:t xml:space="preserve"> admissions to hospital (that is, hospitalisations that should have been avoidable)</w:t>
      </w:r>
      <w:r w:rsidRPr="000674D2">
        <w:t xml:space="preserve"> for Māori 0–4</w:t>
      </w:r>
      <w:r>
        <w:t xml:space="preserve"> </w:t>
      </w:r>
      <w:r w:rsidRPr="000674D2">
        <w:t xml:space="preserve">year-olds are over one and a half times higher than </w:t>
      </w:r>
      <w:r>
        <w:t xml:space="preserve">the equivalent rate for </w:t>
      </w:r>
      <w:r w:rsidRPr="000674D2">
        <w:t xml:space="preserve">non-Māori non-Pacific </w:t>
      </w:r>
      <w:r>
        <w:t xml:space="preserve">children (Ministry of Health 2023e), and </w:t>
      </w:r>
      <w:r w:rsidRPr="000674D2">
        <w:t xml:space="preserve">Māori infants are almost twice as likely to die as </w:t>
      </w:r>
      <w:r>
        <w:t xml:space="preserve">European/Other </w:t>
      </w:r>
      <w:r w:rsidRPr="000674D2">
        <w:t>infants</w:t>
      </w:r>
      <w:r>
        <w:t xml:space="preserve"> (</w:t>
      </w:r>
      <w:r>
        <w:rPr>
          <w:noProof/>
          <w:lang w:eastAsia="en-NZ"/>
        </w:rPr>
        <w:t>Ministry of Health 2023c)</w:t>
      </w:r>
      <w:r w:rsidRPr="000674D2">
        <w:t>.</w:t>
      </w:r>
    </w:p>
    <w:p w14:paraId="53E4EA7E" w14:textId="77777777" w:rsidR="008F7364" w:rsidRDefault="008F7364" w:rsidP="008F7364"/>
    <w:p w14:paraId="1004C75B" w14:textId="77777777" w:rsidR="008F7364" w:rsidRDefault="008F7364" w:rsidP="008F7364">
      <w:pPr>
        <w:rPr>
          <w:rFonts w:eastAsia="Segoe UI" w:cs="Segoe UI"/>
        </w:rPr>
      </w:pPr>
      <w:r>
        <w:t xml:space="preserve">Mortality rates for Māori are generally higher than they are for non-Māori. For Māori, the leading causes of death in 2020 were cancer (all types combined), ischaemic heart diseases and chronic lower respiratory diseases. Māori are twice as likely as non-Māori </w:t>
      </w:r>
      <w:r>
        <w:lastRenderedPageBreak/>
        <w:t>to die from cancer (</w:t>
      </w:r>
      <w:proofErr w:type="spellStart"/>
      <w:r>
        <w:t>Te</w:t>
      </w:r>
      <w:proofErr w:type="spellEnd"/>
      <w:r>
        <w:t xml:space="preserve"> </w:t>
      </w:r>
      <w:proofErr w:type="spellStart"/>
      <w:r>
        <w:t>Aho</w:t>
      </w:r>
      <w:proofErr w:type="spellEnd"/>
      <w:r>
        <w:t xml:space="preserve"> o </w:t>
      </w:r>
      <w:proofErr w:type="spellStart"/>
      <w:r>
        <w:t>Te</w:t>
      </w:r>
      <w:proofErr w:type="spellEnd"/>
      <w:r>
        <w:t xml:space="preserve"> Kahu 2021). </w:t>
      </w:r>
      <w:proofErr w:type="spellStart"/>
      <w:r>
        <w:t>Wāhine</w:t>
      </w:r>
      <w:proofErr w:type="spellEnd"/>
      <w:r>
        <w:t xml:space="preserve"> Māori suffer a disproportionate burden of maternal mortality (</w:t>
      </w:r>
      <w:r w:rsidRPr="00C67567">
        <w:rPr>
          <w:noProof/>
          <w:lang w:eastAsia="en-NZ"/>
        </w:rPr>
        <w:t>Health Quality &amp; Safety Commission 2022</w:t>
      </w:r>
      <w:r>
        <w:rPr>
          <w:noProof/>
          <w:lang w:eastAsia="en-NZ"/>
        </w:rPr>
        <w:t>)</w:t>
      </w:r>
      <w:r>
        <w:t xml:space="preserve">. Many of the risk factors associated with these conditions are largely preventable through more targeted equitable population health approaches (Ministry of Health 2023c). </w:t>
      </w:r>
    </w:p>
    <w:p w14:paraId="2260B0E6" w14:textId="77777777" w:rsidR="008F7364" w:rsidRDefault="008F7364" w:rsidP="008F7364"/>
    <w:p w14:paraId="726F1BED" w14:textId="696F1E30" w:rsidR="008F7364" w:rsidRDefault="008F7364" w:rsidP="008F7364">
      <w:pPr>
        <w:rPr>
          <w:rFonts w:eastAsia="Segoe UI" w:cs="Segoe UI"/>
          <w:szCs w:val="21"/>
        </w:rPr>
      </w:pPr>
      <w:r>
        <w:t xml:space="preserve">In addition to higher mortality, </w:t>
      </w:r>
      <w:r w:rsidRPr="7368E2EB">
        <w:rPr>
          <w:rFonts w:eastAsia="Segoe UI" w:cs="Segoe UI"/>
        </w:rPr>
        <w:t xml:space="preserve">Māori experience higher rates of morbidity, at a younger age, than other ethnic groups. Māori are more than </w:t>
      </w:r>
      <w:r w:rsidR="00010044">
        <w:rPr>
          <w:rFonts w:eastAsia="Segoe UI" w:cs="Segoe UI"/>
          <w:szCs w:val="21"/>
        </w:rPr>
        <w:t xml:space="preserve">two </w:t>
      </w:r>
      <w:r w:rsidRPr="7368E2EB">
        <w:rPr>
          <w:rFonts w:eastAsia="Segoe UI" w:cs="Segoe UI"/>
        </w:rPr>
        <w:t>and</w:t>
      </w:r>
      <w:r>
        <w:rPr>
          <w:rFonts w:eastAsia="Segoe UI" w:cs="Segoe UI"/>
          <w:szCs w:val="21"/>
        </w:rPr>
        <w:t xml:space="preserve"> </w:t>
      </w:r>
      <w:r w:rsidRPr="7368E2EB">
        <w:rPr>
          <w:rFonts w:eastAsia="Segoe UI" w:cs="Segoe UI"/>
        </w:rPr>
        <w:t>a</w:t>
      </w:r>
      <w:r>
        <w:rPr>
          <w:rFonts w:eastAsia="Segoe UI" w:cs="Segoe UI"/>
          <w:szCs w:val="21"/>
        </w:rPr>
        <w:t xml:space="preserve"> </w:t>
      </w:r>
      <w:r w:rsidRPr="7368E2EB">
        <w:rPr>
          <w:rFonts w:eastAsia="Segoe UI" w:cs="Segoe UI"/>
        </w:rPr>
        <w:t xml:space="preserve">half times as likely to experience multiple long-term conditions </w:t>
      </w:r>
      <w:r>
        <w:rPr>
          <w:rFonts w:eastAsia="Segoe UI" w:cs="Segoe UI"/>
          <w:szCs w:val="21"/>
        </w:rPr>
        <w:t xml:space="preserve">as </w:t>
      </w:r>
      <w:r w:rsidRPr="7368E2EB">
        <w:rPr>
          <w:rFonts w:eastAsia="Segoe UI" w:cs="Segoe UI"/>
        </w:rPr>
        <w:t xml:space="preserve">European/Other people. The point at which 50% of the </w:t>
      </w:r>
      <w:r w:rsidRPr="4ACC9BB8">
        <w:rPr>
          <w:rFonts w:eastAsia="Segoe UI" w:cs="Segoe UI"/>
        </w:rPr>
        <w:t>population</w:t>
      </w:r>
      <w:r w:rsidRPr="7368E2EB">
        <w:rPr>
          <w:rFonts w:eastAsia="Segoe UI" w:cs="Segoe UI"/>
        </w:rPr>
        <w:t xml:space="preserve"> have at least one long</w:t>
      </w:r>
      <w:r>
        <w:rPr>
          <w:rFonts w:eastAsia="Segoe UI" w:cs="Segoe UI"/>
          <w:szCs w:val="21"/>
        </w:rPr>
        <w:t>-</w:t>
      </w:r>
      <w:r w:rsidRPr="7368E2EB">
        <w:rPr>
          <w:rFonts w:eastAsia="Segoe UI" w:cs="Segoe UI"/>
        </w:rPr>
        <w:t>term condition occurs 14 years earlier for Māori (66 years) than European/Other people (80 years)</w:t>
      </w:r>
      <w:r>
        <w:rPr>
          <w:rStyle w:val="FootnoteReference"/>
          <w:rFonts w:eastAsia="Segoe UI" w:cs="Segoe UI"/>
        </w:rPr>
        <w:footnoteReference w:id="11"/>
      </w:r>
      <w:r w:rsidRPr="7368E2EB">
        <w:rPr>
          <w:rFonts w:eastAsia="Segoe UI" w:cs="Segoe UI"/>
        </w:rPr>
        <w:t xml:space="preserve"> (Ministry of Health </w:t>
      </w:r>
      <w:r>
        <w:rPr>
          <w:rFonts w:eastAsia="Segoe UI" w:cs="Segoe UI"/>
          <w:szCs w:val="21"/>
        </w:rPr>
        <w:t xml:space="preserve">2022c). </w:t>
      </w:r>
    </w:p>
    <w:p w14:paraId="2B8F5207" w14:textId="77777777" w:rsidR="008F7364" w:rsidRDefault="008F7364" w:rsidP="008F7364">
      <w:pPr>
        <w:rPr>
          <w:rFonts w:eastAsia="Segoe UI" w:cs="Segoe UI"/>
          <w:szCs w:val="21"/>
        </w:rPr>
      </w:pPr>
    </w:p>
    <w:p w14:paraId="344AA4FE" w14:textId="550A711F" w:rsidR="008F7364" w:rsidRDefault="008F7364" w:rsidP="008F7364">
      <w:pPr>
        <w:pStyle w:val="Figure"/>
      </w:pPr>
      <w:bookmarkStart w:id="84" w:name="_Toc139976187"/>
      <w:r>
        <w:t xml:space="preserve">Figure </w:t>
      </w:r>
      <w:fldSimple w:instr=" SEQ Figure \* ARABIC ">
        <w:r w:rsidR="000D2FD1">
          <w:rPr>
            <w:noProof/>
          </w:rPr>
          <w:t>2</w:t>
        </w:r>
      </w:fldSimple>
      <w:r>
        <w:t>: Age in years, in which at least 50% of the population</w:t>
      </w:r>
      <w:r>
        <w:rPr>
          <w:noProof/>
        </w:rPr>
        <w:t xml:space="preserve"> have at least one long</w:t>
      </w:r>
      <w:r w:rsidR="00222DC8">
        <w:rPr>
          <w:noProof/>
        </w:rPr>
        <w:t>-</w:t>
      </w:r>
      <w:r>
        <w:rPr>
          <w:noProof/>
        </w:rPr>
        <w:t>term condition, by ethnic group, 2020</w:t>
      </w:r>
      <w:bookmarkEnd w:id="84"/>
    </w:p>
    <w:p w14:paraId="2EA884EF" w14:textId="77777777" w:rsidR="008F7364" w:rsidRDefault="008F7364" w:rsidP="008F7364">
      <w:pPr>
        <w:rPr>
          <w:rFonts w:eastAsia="Segoe UI" w:cs="Segoe UI"/>
          <w:szCs w:val="21"/>
        </w:rPr>
      </w:pPr>
      <w:r w:rsidRPr="00583A2A">
        <w:rPr>
          <w:rFonts w:eastAsia="Segoe UI" w:cs="Segoe UI"/>
          <w:noProof/>
          <w:szCs w:val="21"/>
        </w:rPr>
        <w:drawing>
          <wp:inline distT="0" distB="0" distL="0" distR="0" wp14:anchorId="3E3705FE" wp14:editId="6B9D0B2C">
            <wp:extent cx="5132717" cy="1493867"/>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31"/>
                    <a:stretch>
                      <a:fillRect/>
                    </a:stretch>
                  </pic:blipFill>
                  <pic:spPr>
                    <a:xfrm>
                      <a:off x="0" y="0"/>
                      <a:ext cx="5165362" cy="1503368"/>
                    </a:xfrm>
                    <a:prstGeom prst="rect">
                      <a:avLst/>
                    </a:prstGeom>
                  </pic:spPr>
                </pic:pic>
              </a:graphicData>
            </a:graphic>
          </wp:inline>
        </w:drawing>
      </w:r>
    </w:p>
    <w:p w14:paraId="12008471" w14:textId="77777777" w:rsidR="008F7364" w:rsidRDefault="008F7364" w:rsidP="008F7364">
      <w:pPr>
        <w:rPr>
          <w:rFonts w:eastAsia="Segoe UI" w:cs="Segoe UI"/>
          <w:szCs w:val="21"/>
        </w:rPr>
      </w:pPr>
    </w:p>
    <w:p w14:paraId="38E59EB2" w14:textId="77777777" w:rsidR="008F7364" w:rsidRDefault="008F7364" w:rsidP="008F7364">
      <w:r w:rsidRPr="50A31CA3">
        <w:rPr>
          <w:rFonts w:eastAsia="Segoe UI" w:cs="Segoe UI"/>
        </w:rPr>
        <w:t>There have</w:t>
      </w:r>
      <w:r>
        <w:rPr>
          <w:rFonts w:eastAsia="Segoe UI" w:cs="Segoe UI"/>
        </w:rPr>
        <w:t>, however,</w:t>
      </w:r>
      <w:r w:rsidRPr="50A31CA3">
        <w:rPr>
          <w:rFonts w:eastAsia="Segoe UI" w:cs="Segoe UI"/>
        </w:rPr>
        <w:t xml:space="preserve"> been improvements in Māori health over time, and the inequity between Māori and non-Māori in some areas has narrowed (Ministry of Health 2023e, 2019)</w:t>
      </w:r>
      <w:r>
        <w:rPr>
          <w:rFonts w:eastAsia="Segoe UI" w:cs="Segoe UI"/>
        </w:rPr>
        <w:t>. F</w:t>
      </w:r>
      <w:r w:rsidRPr="50A31CA3">
        <w:rPr>
          <w:rFonts w:eastAsia="Segoe UI" w:cs="Segoe UI"/>
        </w:rPr>
        <w:t>or example</w:t>
      </w:r>
      <w:r>
        <w:rPr>
          <w:rFonts w:eastAsia="Segoe UI" w:cs="Segoe UI"/>
        </w:rPr>
        <w:t>,</w:t>
      </w:r>
      <w:r w:rsidRPr="50A31CA3">
        <w:rPr>
          <w:rFonts w:eastAsia="Segoe UI" w:cs="Segoe UI"/>
        </w:rPr>
        <w:t xml:space="preserve"> the rate of all-cancer mortality decreased by 35% for Māori compared to 28% for non-Māori over 22 years to 2018 (Ministry of Health 2023c).</w:t>
      </w:r>
      <w:r>
        <w:rPr>
          <w:rFonts w:eastAsia="Segoe UI" w:cs="Segoe UI"/>
        </w:rPr>
        <w:t xml:space="preserve"> These improvements have been driven by improvements in risk factors; f</w:t>
      </w:r>
      <w:r>
        <w:t>or example</w:t>
      </w:r>
      <w:r w:rsidRPr="005E1666">
        <w:t xml:space="preserve">, </w:t>
      </w:r>
      <w:r>
        <w:t xml:space="preserve">the rate of </w:t>
      </w:r>
      <w:proofErr w:type="spellStart"/>
      <w:r w:rsidRPr="005E1666">
        <w:t>wāhine</w:t>
      </w:r>
      <w:proofErr w:type="spellEnd"/>
      <w:r w:rsidRPr="005E1666">
        <w:t xml:space="preserve"> Māori</w:t>
      </w:r>
      <w:r>
        <w:t xml:space="preserve"> who were daily smokers reduced from 44% in 2011/12 to 20% in 2021/22 (Ministry of Health 2023c).</w:t>
      </w:r>
    </w:p>
    <w:p w14:paraId="5C05DC9E" w14:textId="77777777" w:rsidR="008F7364" w:rsidRDefault="008F7364" w:rsidP="008F7364">
      <w:pPr>
        <w:pStyle w:val="Heading2"/>
      </w:pPr>
      <w:bookmarkStart w:id="85" w:name="_Toc138257438"/>
      <w:bookmarkStart w:id="86" w:name="_Toc139458796"/>
      <w:bookmarkStart w:id="87" w:name="_Toc139641250"/>
      <w:bookmarkStart w:id="88" w:name="_Toc146786457"/>
      <w:r>
        <w:t>Distribution of determinants of health</w:t>
      </w:r>
      <w:bookmarkEnd w:id="85"/>
      <w:bookmarkEnd w:id="86"/>
      <w:bookmarkEnd w:id="87"/>
      <w:bookmarkEnd w:id="88"/>
    </w:p>
    <w:p w14:paraId="67ED7DF3" w14:textId="77777777" w:rsidR="008F7364" w:rsidRDefault="008F7364" w:rsidP="008F7364">
      <w:r w:rsidRPr="001B602C">
        <w:t xml:space="preserve">The </w:t>
      </w:r>
      <w:r>
        <w:t>‘</w:t>
      </w:r>
      <w:r w:rsidRPr="001B602C">
        <w:t>determinants of health</w:t>
      </w:r>
      <w:r>
        <w:t>’</w:t>
      </w:r>
      <w:r w:rsidRPr="001B602C">
        <w:t xml:space="preserve"> are a range of social, economic and environmental factors </w:t>
      </w:r>
      <w:r>
        <w:t xml:space="preserve">that represent wider forces in the environments in which people are born, grow up, live, learn, work and age that have a significant influence on health and wellbeing outcomes (Ministry of Health 2023c). The distribution of these determinants inequitably impacts Māori. </w:t>
      </w:r>
    </w:p>
    <w:p w14:paraId="1D05CA57" w14:textId="77777777" w:rsidR="008F7364" w:rsidRDefault="008F7364" w:rsidP="008F7364"/>
    <w:p w14:paraId="02303723" w14:textId="77777777" w:rsidR="008F7364" w:rsidRDefault="008F7364" w:rsidP="008F7364">
      <w:pPr>
        <w:rPr>
          <w:rFonts w:cs="Segoe UI"/>
        </w:rPr>
      </w:pPr>
      <w:r>
        <w:t xml:space="preserve">Around 4 in 10 Māori are living in the highest areas of deprivation, compared to just over 1 in 10 European/Other people (Ministry of Health 2023c). </w:t>
      </w:r>
      <w:r w:rsidRPr="00695D2D">
        <w:rPr>
          <w:rFonts w:cs="Segoe UI"/>
        </w:rPr>
        <w:t xml:space="preserve">Housing insecurity presents a major challenge. </w:t>
      </w:r>
      <w:r w:rsidRPr="007363E1">
        <w:rPr>
          <w:rFonts w:cs="Segoe UI"/>
        </w:rPr>
        <w:t xml:space="preserve">The inequitable distribution of </w:t>
      </w:r>
      <w:r>
        <w:rPr>
          <w:rFonts w:cs="Segoe UI"/>
        </w:rPr>
        <w:t xml:space="preserve">this </w:t>
      </w:r>
      <w:r w:rsidRPr="007363E1">
        <w:rPr>
          <w:rFonts w:cs="Segoe UI"/>
        </w:rPr>
        <w:t xml:space="preserve">determinant is particularly </w:t>
      </w:r>
      <w:r>
        <w:rPr>
          <w:rFonts w:cs="Segoe UI"/>
        </w:rPr>
        <w:t xml:space="preserve">noticeable </w:t>
      </w:r>
      <w:r w:rsidRPr="007363E1">
        <w:rPr>
          <w:rFonts w:cs="Segoe UI"/>
        </w:rPr>
        <w:t xml:space="preserve">for </w:t>
      </w:r>
      <w:proofErr w:type="spellStart"/>
      <w:r w:rsidRPr="007363E1">
        <w:rPr>
          <w:rFonts w:cs="Segoe UI"/>
        </w:rPr>
        <w:t>tamariki</w:t>
      </w:r>
      <w:proofErr w:type="spellEnd"/>
      <w:r w:rsidRPr="007363E1">
        <w:rPr>
          <w:rFonts w:cs="Segoe UI"/>
        </w:rPr>
        <w:t xml:space="preserve"> Māori</w:t>
      </w:r>
      <w:r>
        <w:rPr>
          <w:rFonts w:cs="Segoe UI"/>
        </w:rPr>
        <w:t>;</w:t>
      </w:r>
      <w:r w:rsidRPr="007363E1">
        <w:rPr>
          <w:rFonts w:cs="Segoe UI"/>
        </w:rPr>
        <w:t xml:space="preserve"> 10% liv</w:t>
      </w:r>
      <w:r>
        <w:rPr>
          <w:rFonts w:cs="Segoe UI"/>
        </w:rPr>
        <w:t>e</w:t>
      </w:r>
      <w:r w:rsidRPr="007363E1">
        <w:rPr>
          <w:rFonts w:cs="Segoe UI"/>
        </w:rPr>
        <w:t xml:space="preserve"> in a household with dampness or </w:t>
      </w:r>
      <w:r w:rsidRPr="007363E1">
        <w:rPr>
          <w:rFonts w:cs="Segoe UI"/>
        </w:rPr>
        <w:lastRenderedPageBreak/>
        <w:t>mould</w:t>
      </w:r>
      <w:r>
        <w:rPr>
          <w:rFonts w:cs="Segoe UI"/>
        </w:rPr>
        <w:t>,</w:t>
      </w:r>
      <w:r w:rsidRPr="007363E1">
        <w:rPr>
          <w:rFonts w:cs="Segoe UI"/>
        </w:rPr>
        <w:t xml:space="preserve"> compared to 6% </w:t>
      </w:r>
      <w:r>
        <w:rPr>
          <w:rFonts w:cs="Segoe UI"/>
        </w:rPr>
        <w:t xml:space="preserve">of </w:t>
      </w:r>
      <w:r w:rsidRPr="007363E1">
        <w:rPr>
          <w:rFonts w:cs="Segoe UI"/>
        </w:rPr>
        <w:t>all New Zealand children (</w:t>
      </w:r>
      <w:r w:rsidRPr="008B1FA7">
        <w:rPr>
          <w:szCs w:val="21"/>
        </w:rPr>
        <w:t>Department of the Prime Minister</w:t>
      </w:r>
      <w:r w:rsidRPr="006E2BA5">
        <w:rPr>
          <w:szCs w:val="21"/>
        </w:rPr>
        <w:t xml:space="preserve"> </w:t>
      </w:r>
      <w:r w:rsidRPr="00224E27">
        <w:rPr>
          <w:szCs w:val="21"/>
        </w:rPr>
        <w:t>and Ca</w:t>
      </w:r>
      <w:r w:rsidRPr="00FA7541">
        <w:rPr>
          <w:szCs w:val="21"/>
        </w:rPr>
        <w:t>binet</w:t>
      </w:r>
      <w:r w:rsidRPr="007363E1">
        <w:rPr>
          <w:rFonts w:cs="Segoe UI"/>
        </w:rPr>
        <w:t xml:space="preserve"> 2022)</w:t>
      </w:r>
      <w:r>
        <w:rPr>
          <w:rFonts w:cs="Segoe UI"/>
        </w:rPr>
        <w:t>.</w:t>
      </w:r>
      <w:r w:rsidRPr="007363E1">
        <w:rPr>
          <w:rFonts w:cs="Segoe UI"/>
        </w:rPr>
        <w:t xml:space="preserve"> </w:t>
      </w:r>
      <w:r>
        <w:rPr>
          <w:rFonts w:cs="Segoe UI"/>
        </w:rPr>
        <w:t>W</w:t>
      </w:r>
      <w:r w:rsidRPr="00695D2D">
        <w:rPr>
          <w:rFonts w:cs="Segoe UI"/>
        </w:rPr>
        <w:t>hānau-centred</w:t>
      </w:r>
      <w:r>
        <w:rPr>
          <w:rFonts w:cs="Segoe UI"/>
        </w:rPr>
        <w:t xml:space="preserve"> and Māori-led approaches, </w:t>
      </w:r>
      <w:r w:rsidRPr="00695D2D">
        <w:rPr>
          <w:rFonts w:cs="Segoe UI"/>
        </w:rPr>
        <w:t xml:space="preserve">including provisions for papakāinga developments on whenua land, </w:t>
      </w:r>
      <w:r>
        <w:rPr>
          <w:rFonts w:cs="Segoe UI"/>
        </w:rPr>
        <w:t xml:space="preserve">hold significant potential to address this situation and improve Māori wellbeing. </w:t>
      </w:r>
    </w:p>
    <w:p w14:paraId="0EBFF0CA" w14:textId="291241D9" w:rsidR="008F7364" w:rsidRDefault="008F7364" w:rsidP="008F7364">
      <w:pPr>
        <w:rPr>
          <w:rFonts w:cs="Segoe UI"/>
        </w:rPr>
      </w:pPr>
    </w:p>
    <w:p w14:paraId="74853C44" w14:textId="19E5AC5E" w:rsidR="008F7364" w:rsidRDefault="008F7364" w:rsidP="008F7364">
      <w:pPr>
        <w:pStyle w:val="Figure"/>
      </w:pPr>
      <w:bookmarkStart w:id="89" w:name="_Toc139976188"/>
      <w:r>
        <w:t xml:space="preserve">Figure </w:t>
      </w:r>
      <w:r>
        <w:fldChar w:fldCharType="begin"/>
      </w:r>
      <w:r>
        <w:instrText>SEQ Figure \* ARABIC</w:instrText>
      </w:r>
      <w:r>
        <w:fldChar w:fldCharType="separate"/>
      </w:r>
      <w:r w:rsidR="000D2FD1">
        <w:rPr>
          <w:noProof/>
        </w:rPr>
        <w:t>3</w:t>
      </w:r>
      <w:r>
        <w:fldChar w:fldCharType="end"/>
      </w:r>
      <w:r>
        <w:t>: Percentage of ethnic group living in each deprivation quintile, 2022</w:t>
      </w:r>
      <w:bookmarkEnd w:id="89"/>
    </w:p>
    <w:p w14:paraId="3665E71A" w14:textId="7C2A5EDF" w:rsidR="008F7364" w:rsidRDefault="004A1756" w:rsidP="008F7364">
      <w:pPr>
        <w:rPr>
          <w:rFonts w:cs="Segoe UI"/>
        </w:rPr>
      </w:pPr>
      <w:r>
        <w:rPr>
          <w:rFonts w:cs="Segoe UI"/>
          <w:noProof/>
        </w:rPr>
        <w:drawing>
          <wp:inline distT="0" distB="0" distL="0" distR="0" wp14:anchorId="5F4906D7" wp14:editId="0FC74DF9">
            <wp:extent cx="5219094" cy="2947917"/>
            <wp:effectExtent l="0" t="0" r="635" b="508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rotWithShape="1">
                    <a:blip r:embed="rId32">
                      <a:extLst>
                        <a:ext uri="{28A0092B-C50C-407E-A947-70E740481C1C}">
                          <a14:useLocalDpi xmlns:a14="http://schemas.microsoft.com/office/drawing/2010/main" val="0"/>
                        </a:ext>
                      </a:extLst>
                    </a:blip>
                    <a:srcRect b="4162"/>
                    <a:stretch/>
                  </pic:blipFill>
                  <pic:spPr bwMode="auto">
                    <a:xfrm>
                      <a:off x="0" y="0"/>
                      <a:ext cx="5219700" cy="2948259"/>
                    </a:xfrm>
                    <a:prstGeom prst="rect">
                      <a:avLst/>
                    </a:prstGeom>
                    <a:noFill/>
                    <a:ln>
                      <a:noFill/>
                    </a:ln>
                    <a:extLst>
                      <a:ext uri="{53640926-AAD7-44D8-BBD7-CCE9431645EC}">
                        <a14:shadowObscured xmlns:a14="http://schemas.microsoft.com/office/drawing/2010/main"/>
                      </a:ext>
                    </a:extLst>
                  </pic:spPr>
                </pic:pic>
              </a:graphicData>
            </a:graphic>
          </wp:inline>
        </w:drawing>
      </w:r>
    </w:p>
    <w:p w14:paraId="7E5FA795" w14:textId="77777777" w:rsidR="008F7364" w:rsidRDefault="008F7364" w:rsidP="008F7364">
      <w:pPr>
        <w:rPr>
          <w:rFonts w:cs="Segoe UI"/>
        </w:rPr>
      </w:pPr>
    </w:p>
    <w:p w14:paraId="36AD08D9" w14:textId="4B04E84A" w:rsidR="008F7364" w:rsidRDefault="008F7364" w:rsidP="008F7364">
      <w:pPr>
        <w:pStyle w:val="CommentText"/>
        <w:rPr>
          <w:sz w:val="21"/>
          <w:szCs w:val="22"/>
        </w:rPr>
      </w:pPr>
      <w:r w:rsidRPr="00415A43">
        <w:rPr>
          <w:sz w:val="21"/>
          <w:szCs w:val="22"/>
        </w:rPr>
        <w:t>Māori are more likely to be concerned about the state of the environment</w:t>
      </w:r>
      <w:r>
        <w:rPr>
          <w:sz w:val="21"/>
          <w:szCs w:val="22"/>
        </w:rPr>
        <w:t xml:space="preserve"> compared to other groups, reflecting the importance of </w:t>
      </w:r>
      <w:proofErr w:type="spellStart"/>
      <w:r>
        <w:rPr>
          <w:sz w:val="21"/>
          <w:szCs w:val="22"/>
        </w:rPr>
        <w:t>wai</w:t>
      </w:r>
      <w:proofErr w:type="spellEnd"/>
      <w:r>
        <w:rPr>
          <w:sz w:val="21"/>
          <w:szCs w:val="22"/>
        </w:rPr>
        <w:t xml:space="preserve"> </w:t>
      </w:r>
      <w:proofErr w:type="spellStart"/>
      <w:r>
        <w:rPr>
          <w:sz w:val="21"/>
          <w:szCs w:val="22"/>
        </w:rPr>
        <w:t>ora</w:t>
      </w:r>
      <w:proofErr w:type="spellEnd"/>
      <w:r>
        <w:rPr>
          <w:sz w:val="21"/>
          <w:szCs w:val="22"/>
        </w:rPr>
        <w:t xml:space="preserve"> (healthy environments) in </w:t>
      </w:r>
      <w:proofErr w:type="spellStart"/>
      <w:r>
        <w:rPr>
          <w:sz w:val="21"/>
          <w:szCs w:val="22"/>
        </w:rPr>
        <w:t>te</w:t>
      </w:r>
      <w:proofErr w:type="spellEnd"/>
      <w:r>
        <w:rPr>
          <w:sz w:val="21"/>
          <w:szCs w:val="22"/>
        </w:rPr>
        <w:t xml:space="preserve"> </w:t>
      </w:r>
      <w:proofErr w:type="spellStart"/>
      <w:r>
        <w:rPr>
          <w:sz w:val="21"/>
          <w:szCs w:val="22"/>
        </w:rPr>
        <w:t>ao</w:t>
      </w:r>
      <w:proofErr w:type="spellEnd"/>
      <w:r>
        <w:rPr>
          <w:sz w:val="21"/>
          <w:szCs w:val="22"/>
        </w:rPr>
        <w:t xml:space="preserve"> Māori. Māori consider Aotearoa </w:t>
      </w:r>
      <w:r w:rsidRPr="00415A43">
        <w:rPr>
          <w:sz w:val="21"/>
          <w:szCs w:val="22"/>
        </w:rPr>
        <w:t>to have issues with environmental health factors</w:t>
      </w:r>
      <w:r>
        <w:rPr>
          <w:sz w:val="21"/>
          <w:szCs w:val="22"/>
        </w:rPr>
        <w:t xml:space="preserve">, </w:t>
      </w:r>
      <w:r w:rsidRPr="00415A43">
        <w:rPr>
          <w:sz w:val="21"/>
          <w:szCs w:val="22"/>
        </w:rPr>
        <w:t xml:space="preserve">including air and water quality (Treasury 2022). </w:t>
      </w:r>
      <w:r>
        <w:rPr>
          <w:sz w:val="21"/>
          <w:szCs w:val="22"/>
        </w:rPr>
        <w:t xml:space="preserve">Nearly </w:t>
      </w:r>
      <w:r w:rsidR="001A1BFE">
        <w:rPr>
          <w:sz w:val="21"/>
          <w:szCs w:val="22"/>
        </w:rPr>
        <w:t>one</w:t>
      </w:r>
      <w:r w:rsidR="00222DC8">
        <w:rPr>
          <w:sz w:val="21"/>
          <w:szCs w:val="22"/>
        </w:rPr>
        <w:t xml:space="preserve"> </w:t>
      </w:r>
      <w:r>
        <w:rPr>
          <w:sz w:val="21"/>
          <w:szCs w:val="22"/>
        </w:rPr>
        <w:t xml:space="preserve">in </w:t>
      </w:r>
      <w:r w:rsidR="001A1BFE">
        <w:rPr>
          <w:sz w:val="21"/>
          <w:szCs w:val="22"/>
        </w:rPr>
        <w:t>three</w:t>
      </w:r>
      <w:r>
        <w:rPr>
          <w:sz w:val="21"/>
          <w:szCs w:val="22"/>
        </w:rPr>
        <w:t xml:space="preserve"> Māori adults took part in activities to protect the environment, and nearly 9 in 10 </w:t>
      </w:r>
      <w:proofErr w:type="spellStart"/>
      <w:r>
        <w:rPr>
          <w:sz w:val="21"/>
          <w:szCs w:val="22"/>
        </w:rPr>
        <w:t>wāhine</w:t>
      </w:r>
      <w:proofErr w:type="spellEnd"/>
      <w:r>
        <w:rPr>
          <w:sz w:val="21"/>
          <w:szCs w:val="22"/>
        </w:rPr>
        <w:t xml:space="preserve"> noted that looking after the natural environment was ‘very’ or ‘quite’ important (Stats NZ 2020). </w:t>
      </w:r>
    </w:p>
    <w:p w14:paraId="27394147" w14:textId="77777777" w:rsidR="008F7364" w:rsidRDefault="008F7364" w:rsidP="008F7364">
      <w:pPr>
        <w:rPr>
          <w:rFonts w:cs="Segoe UI"/>
        </w:rPr>
      </w:pPr>
    </w:p>
    <w:p w14:paraId="5A8A0F77" w14:textId="77777777" w:rsidR="008F7364" w:rsidRDefault="008F7364" w:rsidP="008F7364">
      <w:pPr>
        <w:rPr>
          <w:rFonts w:cs="Segoe UI"/>
        </w:rPr>
      </w:pPr>
      <w:r>
        <w:rPr>
          <w:rFonts w:cs="Segoe UI"/>
        </w:rPr>
        <w:t xml:space="preserve">Despite persistent inequities in the determinants of health, there have been significant recent gains; for example, fewer </w:t>
      </w:r>
      <w:proofErr w:type="spellStart"/>
      <w:r>
        <w:rPr>
          <w:rFonts w:cs="Segoe UI"/>
        </w:rPr>
        <w:t>tamariki</w:t>
      </w:r>
      <w:proofErr w:type="spellEnd"/>
      <w:r>
        <w:rPr>
          <w:rFonts w:cs="Segoe UI"/>
        </w:rPr>
        <w:t xml:space="preserve"> and whānau now live in hardship (Treasury 2023). Māori are gaining educational qualifications at a faster rate than other ethnicities (Treasury 2022), strengthening potential pathways out of poverty.</w:t>
      </w:r>
    </w:p>
    <w:p w14:paraId="7D803DCA" w14:textId="77777777" w:rsidR="008F7364" w:rsidRDefault="008F7364" w:rsidP="008F7364">
      <w:pPr>
        <w:rPr>
          <w:rFonts w:cs="Segoe UI"/>
        </w:rPr>
      </w:pPr>
    </w:p>
    <w:p w14:paraId="3BCF6E5C" w14:textId="165045D6" w:rsidR="008F7364" w:rsidRDefault="008F7364" w:rsidP="008F7364">
      <w:pPr>
        <w:rPr>
          <w:rFonts w:cs="Segoe UI"/>
        </w:rPr>
      </w:pPr>
      <w:r>
        <w:rPr>
          <w:rFonts w:cs="Segoe UI"/>
        </w:rPr>
        <w:t xml:space="preserve">There are many protective factors we can utilise to address the inequities in health outcomes Māori face. Increases in connectedness to family and friends, cultural capability and belonging and engagement and voice are all associated with improved self-rated physical and mental health for Māori (Treasury 2023, Ministry of Health 2023c). Nearly 15% of Māori are participating in or supporting kapa haka, which positively contributes to health and wellbeing (Stats NZ 2020, Manatū Taonga – Ministry for Culture and Heritage 2014). </w:t>
      </w:r>
    </w:p>
    <w:p w14:paraId="7CB1A4C1" w14:textId="77777777" w:rsidR="00F1025B" w:rsidRDefault="00F1025B" w:rsidP="008F7364">
      <w:pPr>
        <w:pStyle w:val="Heading2-nonumbering"/>
        <w:sectPr w:rsidR="00F1025B" w:rsidSect="00F12AF1">
          <w:pgSz w:w="11907" w:h="16834" w:code="9"/>
          <w:pgMar w:top="1418" w:right="1701" w:bottom="1134" w:left="1843" w:header="284" w:footer="425" w:gutter="284"/>
          <w:cols w:space="720"/>
        </w:sectPr>
      </w:pPr>
      <w:bookmarkStart w:id="90" w:name="_Toc138257439"/>
      <w:bookmarkStart w:id="91" w:name="_Toc139458797"/>
      <w:bookmarkStart w:id="92" w:name="_Toc139641251"/>
    </w:p>
    <w:p w14:paraId="1FC9A28E" w14:textId="5CE5F33F" w:rsidR="008F7364" w:rsidRDefault="008F7364" w:rsidP="00F1025B">
      <w:pPr>
        <w:pStyle w:val="Heading2-nonumbering"/>
        <w:spacing w:before="0"/>
      </w:pPr>
      <w:bookmarkStart w:id="93" w:name="_Toc146786458"/>
      <w:r>
        <w:lastRenderedPageBreak/>
        <w:t>System performance for Māori</w:t>
      </w:r>
      <w:bookmarkEnd w:id="90"/>
      <w:bookmarkEnd w:id="91"/>
      <w:bookmarkEnd w:id="92"/>
      <w:bookmarkEnd w:id="93"/>
      <w:r>
        <w:t xml:space="preserve"> </w:t>
      </w:r>
    </w:p>
    <w:p w14:paraId="156DE0FA" w14:textId="77777777" w:rsidR="008F7364" w:rsidRDefault="008F7364" w:rsidP="008F7364">
      <w:r>
        <w:t xml:space="preserve">The current health system reforms provide a significant opportunity to improve health system performance and responsiveness to ensure the unique social, cultural and health needs of Māori are met. The Waitangi Tribunal’s </w:t>
      </w:r>
      <w:r w:rsidRPr="00AC0E39">
        <w:rPr>
          <w:i/>
        </w:rPr>
        <w:t>Hauora</w:t>
      </w:r>
      <w:r>
        <w:t xml:space="preserve"> report found that the health system has not met its obligations to Māori under </w:t>
      </w:r>
      <w:proofErr w:type="spellStart"/>
      <w:r>
        <w:t>Te</w:t>
      </w:r>
      <w:proofErr w:type="spellEnd"/>
      <w:r>
        <w:t xml:space="preserve"> </w:t>
      </w:r>
      <w:proofErr w:type="spellStart"/>
      <w:r>
        <w:t>Tiriti</w:t>
      </w:r>
      <w:proofErr w:type="spellEnd"/>
      <w:r>
        <w:t xml:space="preserve">, and as a result made a suite of legislative, structural and operational recommendations.  </w:t>
      </w:r>
    </w:p>
    <w:p w14:paraId="335CA3EC" w14:textId="77777777" w:rsidR="008F7364" w:rsidRDefault="008F7364" w:rsidP="008F7364"/>
    <w:p w14:paraId="04096B0E" w14:textId="77777777" w:rsidR="008F7364" w:rsidRDefault="008F7364" w:rsidP="008F7364">
      <w:r>
        <w:t xml:space="preserve">For example, the Tribunal highlighted that </w:t>
      </w:r>
      <w:r w:rsidRPr="005E1666">
        <w:t xml:space="preserve">Māori have been under-represented across the system, and too rarely involved in </w:t>
      </w:r>
      <w:r>
        <w:t xml:space="preserve">design of </w:t>
      </w:r>
      <w:r w:rsidRPr="005E1666">
        <w:t xml:space="preserve">services and decisions that affect </w:t>
      </w:r>
      <w:r>
        <w:t>Māori</w:t>
      </w:r>
      <w:r w:rsidRPr="005E1666">
        <w:t xml:space="preserve"> </w:t>
      </w:r>
      <w:r>
        <w:t>(Waitangi Tribunal 2019)</w:t>
      </w:r>
      <w:r w:rsidRPr="005E1666">
        <w:t xml:space="preserve">. </w:t>
      </w:r>
      <w:r>
        <w:t xml:space="preserve">This has contributed to inequitable levels of unmet need for health care, differences in the quality of care, and lower levels of trust in the health system for Māori (Ministry of Health 2023c, 2023e). </w:t>
      </w:r>
    </w:p>
    <w:p w14:paraId="785CB526" w14:textId="77777777" w:rsidR="008F7364" w:rsidRDefault="008F7364" w:rsidP="008F7364"/>
    <w:p w14:paraId="179E746F" w14:textId="1FB4B2B3" w:rsidR="008F7364" w:rsidRDefault="008F7364" w:rsidP="008F7364">
      <w:r>
        <w:t xml:space="preserve">These differential levels of access to, and quality of, services have direct impacts on Māori health inequities. For example, nearly </w:t>
      </w:r>
      <w:r w:rsidR="001A1BFE">
        <w:t xml:space="preserve">two </w:t>
      </w:r>
      <w:r>
        <w:t xml:space="preserve">in </w:t>
      </w:r>
      <w:r w:rsidR="001A1BFE">
        <w:t>three</w:t>
      </w:r>
      <w:r>
        <w:t xml:space="preserve"> Māori hospitalised for gout did not receive preventative medication in the </w:t>
      </w:r>
      <w:r w:rsidR="001A1BFE">
        <w:t xml:space="preserve">six </w:t>
      </w:r>
      <w:r>
        <w:t>months prior to hospitalisation (</w:t>
      </w:r>
      <w:proofErr w:type="spellStart"/>
      <w:r>
        <w:t>Pharmac</w:t>
      </w:r>
      <w:proofErr w:type="spellEnd"/>
      <w:r>
        <w:t xml:space="preserve"> 2021). In some areas, these inequities are increasing; for example, cervical and breast screening coverage for </w:t>
      </w:r>
      <w:proofErr w:type="spellStart"/>
      <w:r>
        <w:t>wāhine</w:t>
      </w:r>
      <w:proofErr w:type="spellEnd"/>
      <w:r>
        <w:t xml:space="preserve"> Māori has decreased more rapidly than coverage for European/Other women over the past 10 years (Ministry of Health 2023c). </w:t>
      </w:r>
    </w:p>
    <w:p w14:paraId="34E58318" w14:textId="77777777" w:rsidR="008F7364" w:rsidRDefault="008F7364" w:rsidP="008F7364"/>
    <w:p w14:paraId="63E2EF1B" w14:textId="77777777" w:rsidR="008F7364" w:rsidRDefault="008F7364" w:rsidP="008F7364">
      <w:pPr>
        <w:rPr>
          <w:rStyle w:val="normaltextrun"/>
          <w:rFonts w:cs="Segoe UI"/>
          <w:szCs w:val="21"/>
        </w:rPr>
      </w:pPr>
      <w:r>
        <w:rPr>
          <w:rStyle w:val="normaltextrun"/>
          <w:rFonts w:cs="Segoe UI"/>
          <w:szCs w:val="21"/>
        </w:rPr>
        <w:t>During the last decade we have made some progress in improving health system responsiveness for Māori. Some population-level policies have resulted in improved access to services for targeted populations (Ministry of Health 2023e). Such policies have included, for example, increasing fees-free services for children under 14 and lowering the age of eligibility for free influenza vaccinations for Māori to 55.</w:t>
      </w:r>
    </w:p>
    <w:p w14:paraId="13FBD247" w14:textId="77777777" w:rsidR="008F7364" w:rsidRDefault="008F7364" w:rsidP="008F7364">
      <w:pPr>
        <w:rPr>
          <w:rStyle w:val="normaltextrun"/>
          <w:rFonts w:cs="Segoe UI"/>
          <w:szCs w:val="21"/>
        </w:rPr>
      </w:pPr>
    </w:p>
    <w:p w14:paraId="3EBE9DBF" w14:textId="77777777" w:rsidR="008F7364" w:rsidRDefault="008F7364" w:rsidP="008F7364">
      <w:r>
        <w:t xml:space="preserve">A workforce that reflects the ethnic distribution of the population it serves and provides culturally safe, high-quality health care is a long-standing policy goal (Ministry of Health 2020b). The current proportion of Māori in health workforce professions does not reflect the proportion of Māori in the population. Social workers (17% identify as Māori) and midwives (12% identify as Māori) are the professions in which the proportion of Māori most closely reflects that within the total population. Despite this, targeted workforce initiatives have resulted in increases in the number of Māori health graduates and Māori in health professions. The proportion of Māori doctors is more than one and a half times higher than it was 10 years ago (the proportion increased from 3% in 2012 to nearly 5% in 2022) (Ministry of Health 2023e). </w:t>
      </w:r>
    </w:p>
    <w:p w14:paraId="31B68BD1" w14:textId="77777777" w:rsidR="008F7364" w:rsidRDefault="008F7364" w:rsidP="008F7364"/>
    <w:p w14:paraId="431EAC30" w14:textId="035AC7DB" w:rsidR="008F7364" w:rsidRDefault="008F7364" w:rsidP="008F7364">
      <w:pPr>
        <w:pStyle w:val="Figure"/>
      </w:pPr>
      <w:bookmarkStart w:id="94" w:name="_Toc139976189"/>
      <w:r>
        <w:lastRenderedPageBreak/>
        <w:t xml:space="preserve">Figure </w:t>
      </w:r>
      <w:r>
        <w:fldChar w:fldCharType="begin"/>
      </w:r>
      <w:r>
        <w:instrText>SEQ Figure \* ARABIC</w:instrText>
      </w:r>
      <w:r>
        <w:fldChar w:fldCharType="separate"/>
      </w:r>
      <w:r w:rsidR="000D2FD1">
        <w:rPr>
          <w:noProof/>
        </w:rPr>
        <w:t>4</w:t>
      </w:r>
      <w:r>
        <w:fldChar w:fldCharType="end"/>
      </w:r>
      <w:r>
        <w:t>: Percent of Māori in the Nursing, Medical (doctors), and Midwifery workforce, 2005 - 2022</w:t>
      </w:r>
      <w:bookmarkEnd w:id="94"/>
    </w:p>
    <w:p w14:paraId="0AC0906C" w14:textId="45869A3D" w:rsidR="008F7364" w:rsidRDefault="004A1756" w:rsidP="008F7364">
      <w:r>
        <w:rPr>
          <w:noProof/>
        </w:rPr>
        <w:drawing>
          <wp:inline distT="0" distB="0" distL="0" distR="0" wp14:anchorId="2D66E94C" wp14:editId="6C070DA4">
            <wp:extent cx="5200650" cy="2733150"/>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23469" cy="2745142"/>
                    </a:xfrm>
                    <a:prstGeom prst="rect">
                      <a:avLst/>
                    </a:prstGeom>
                    <a:noFill/>
                  </pic:spPr>
                </pic:pic>
              </a:graphicData>
            </a:graphic>
          </wp:inline>
        </w:drawing>
      </w:r>
    </w:p>
    <w:p w14:paraId="187130B1" w14:textId="77777777" w:rsidR="008F7364" w:rsidRDefault="008F7364" w:rsidP="008F7364"/>
    <w:p w14:paraId="4965A548" w14:textId="77777777" w:rsidR="008F7364" w:rsidDel="00964F89" w:rsidRDefault="008F7364" w:rsidP="008F7364">
      <w:r>
        <w:t xml:space="preserve">Māori health providers have driven large improvements in specific health outcomes for Māori when provided the opportunity through flexible commissioning and other initiatives. This was particularly evident through the COVID-19 response and vaccination roll-out. There is strong evidence of the effectiveness of whānau-centred approaches in supporting whānau into ways that can strengthen their mana </w:t>
      </w:r>
      <w:proofErr w:type="spellStart"/>
      <w:r>
        <w:t>motuhake</w:t>
      </w:r>
      <w:proofErr w:type="spellEnd"/>
      <w:r>
        <w:t xml:space="preserve"> (Whānau Ora Commissioning Agency 2022). In particular, ‘the pandemic responses have shone a light on how future government decisions regarding health and wellbeing can be built upon’ by working with Māori as partners and decision-makers, and acknowledging the trust that Māori communities have in Māori health providers (</w:t>
      </w:r>
      <w:proofErr w:type="spellStart"/>
      <w:r>
        <w:t>Te</w:t>
      </w:r>
      <w:proofErr w:type="spellEnd"/>
      <w:r>
        <w:t xml:space="preserve"> </w:t>
      </w:r>
      <w:proofErr w:type="spellStart"/>
      <w:r>
        <w:t>Hiringa</w:t>
      </w:r>
      <w:proofErr w:type="spellEnd"/>
      <w:r>
        <w:t xml:space="preserve"> </w:t>
      </w:r>
      <w:proofErr w:type="spellStart"/>
      <w:r>
        <w:t>Mahara</w:t>
      </w:r>
      <w:proofErr w:type="spellEnd"/>
      <w:r>
        <w:t xml:space="preserve"> – Mental Health and Wellbeing Commission 2023).</w:t>
      </w:r>
    </w:p>
    <w:p w14:paraId="5B8290B9" w14:textId="77777777" w:rsidR="008F7364" w:rsidRDefault="008F7364" w:rsidP="008F7364">
      <w:r>
        <w:br w:type="page"/>
      </w:r>
    </w:p>
    <w:p w14:paraId="3AF6F3AE" w14:textId="77777777" w:rsidR="008F7364" w:rsidRDefault="008F7364" w:rsidP="008F7364">
      <w:pPr>
        <w:pStyle w:val="Heading1"/>
      </w:pPr>
      <w:bookmarkStart w:id="95" w:name="_Toc139641252"/>
      <w:bookmarkStart w:id="96" w:name="_Toc146786459"/>
      <w:r>
        <w:lastRenderedPageBreak/>
        <w:t>Priority areas for action</w:t>
      </w:r>
      <w:bookmarkEnd w:id="95"/>
      <w:bookmarkEnd w:id="96"/>
      <w:r>
        <w:t xml:space="preserve"> </w:t>
      </w:r>
    </w:p>
    <w:p w14:paraId="2EEF3852" w14:textId="77777777" w:rsidR="008F7364" w:rsidRPr="00485197" w:rsidRDefault="008F7364" w:rsidP="008F7364">
      <w:pPr>
        <w:jc w:val="center"/>
        <w:rPr>
          <w:i/>
          <w:iCs/>
        </w:rPr>
      </w:pPr>
      <w:proofErr w:type="spellStart"/>
      <w:r w:rsidRPr="00485197">
        <w:rPr>
          <w:i/>
          <w:iCs/>
        </w:rPr>
        <w:t>Whāia</w:t>
      </w:r>
      <w:proofErr w:type="spellEnd"/>
      <w:r w:rsidRPr="00485197">
        <w:rPr>
          <w:i/>
          <w:iCs/>
        </w:rPr>
        <w:t xml:space="preserve"> </w:t>
      </w:r>
      <w:proofErr w:type="spellStart"/>
      <w:r w:rsidRPr="00485197">
        <w:rPr>
          <w:i/>
          <w:iCs/>
        </w:rPr>
        <w:t>te</w:t>
      </w:r>
      <w:proofErr w:type="spellEnd"/>
      <w:r w:rsidRPr="00485197">
        <w:rPr>
          <w:i/>
          <w:iCs/>
        </w:rPr>
        <w:t xml:space="preserve"> </w:t>
      </w:r>
      <w:proofErr w:type="spellStart"/>
      <w:r w:rsidRPr="00485197">
        <w:rPr>
          <w:i/>
          <w:iCs/>
        </w:rPr>
        <w:t>iti</w:t>
      </w:r>
      <w:proofErr w:type="spellEnd"/>
      <w:r w:rsidRPr="00485197">
        <w:rPr>
          <w:i/>
          <w:iCs/>
        </w:rPr>
        <w:t xml:space="preserve"> </w:t>
      </w:r>
      <w:proofErr w:type="spellStart"/>
      <w:r>
        <w:rPr>
          <w:i/>
          <w:iCs/>
        </w:rPr>
        <w:t>kahurangi</w:t>
      </w:r>
      <w:proofErr w:type="spellEnd"/>
      <w:r>
        <w:rPr>
          <w:i/>
          <w:iCs/>
        </w:rPr>
        <w:t>;</w:t>
      </w:r>
      <w:r w:rsidRPr="00485197">
        <w:rPr>
          <w:i/>
          <w:iCs/>
        </w:rPr>
        <w:t xml:space="preserve"> ki </w:t>
      </w:r>
      <w:proofErr w:type="spellStart"/>
      <w:r w:rsidRPr="00485197">
        <w:rPr>
          <w:i/>
          <w:iCs/>
        </w:rPr>
        <w:t>te</w:t>
      </w:r>
      <w:proofErr w:type="spellEnd"/>
      <w:r w:rsidRPr="00485197">
        <w:rPr>
          <w:i/>
          <w:iCs/>
        </w:rPr>
        <w:t xml:space="preserve"> </w:t>
      </w:r>
      <w:proofErr w:type="spellStart"/>
      <w:r w:rsidRPr="00485197">
        <w:rPr>
          <w:i/>
          <w:iCs/>
        </w:rPr>
        <w:t>t</w:t>
      </w:r>
      <w:r>
        <w:rPr>
          <w:i/>
          <w:iCs/>
        </w:rPr>
        <w:t>u</w:t>
      </w:r>
      <w:r w:rsidRPr="00485197">
        <w:rPr>
          <w:i/>
          <w:iCs/>
        </w:rPr>
        <w:t>ohu</w:t>
      </w:r>
      <w:proofErr w:type="spellEnd"/>
      <w:r w:rsidRPr="00485197">
        <w:rPr>
          <w:i/>
          <w:iCs/>
        </w:rPr>
        <w:t xml:space="preserve"> </w:t>
      </w:r>
      <w:proofErr w:type="spellStart"/>
      <w:r w:rsidRPr="00485197">
        <w:rPr>
          <w:i/>
          <w:iCs/>
        </w:rPr>
        <w:t>koe</w:t>
      </w:r>
      <w:proofErr w:type="spellEnd"/>
      <w:r>
        <w:rPr>
          <w:i/>
          <w:iCs/>
        </w:rPr>
        <w:t>,</w:t>
      </w:r>
      <w:r w:rsidRPr="00485197">
        <w:rPr>
          <w:i/>
          <w:iCs/>
        </w:rPr>
        <w:t xml:space="preserve"> me he </w:t>
      </w:r>
      <w:proofErr w:type="spellStart"/>
      <w:r w:rsidRPr="00485197">
        <w:rPr>
          <w:i/>
          <w:iCs/>
        </w:rPr>
        <w:t>maunga</w:t>
      </w:r>
      <w:proofErr w:type="spellEnd"/>
      <w:r w:rsidRPr="00485197">
        <w:rPr>
          <w:i/>
          <w:iCs/>
        </w:rPr>
        <w:t xml:space="preserve"> </w:t>
      </w:r>
      <w:proofErr w:type="spellStart"/>
      <w:r w:rsidRPr="00485197">
        <w:rPr>
          <w:i/>
          <w:iCs/>
        </w:rPr>
        <w:t>teitei</w:t>
      </w:r>
      <w:proofErr w:type="spellEnd"/>
      <w:r>
        <w:rPr>
          <w:i/>
          <w:iCs/>
        </w:rPr>
        <w:t>.</w:t>
      </w:r>
    </w:p>
    <w:p w14:paraId="2A508106" w14:textId="63EA5BE5" w:rsidR="008F7364" w:rsidRPr="00485197" w:rsidRDefault="008F7364" w:rsidP="008F7364">
      <w:pPr>
        <w:jc w:val="center"/>
        <w:rPr>
          <w:i/>
          <w:iCs/>
        </w:rPr>
      </w:pPr>
      <w:r w:rsidRPr="00A46FA3">
        <w:t xml:space="preserve">Seek the treasure you value most dearly: if you bow your head, </w:t>
      </w:r>
      <w:r>
        <w:br/>
      </w:r>
      <w:r w:rsidRPr="00A46FA3">
        <w:t>let it be to a lofty mountain</w:t>
      </w:r>
      <w:r w:rsidRPr="00485197">
        <w:rPr>
          <w:i/>
          <w:iCs/>
        </w:rPr>
        <w:t>.</w:t>
      </w:r>
    </w:p>
    <w:p w14:paraId="6D7297D9" w14:textId="77777777" w:rsidR="008F7364" w:rsidRDefault="008F7364" w:rsidP="008F7364"/>
    <w:p w14:paraId="60384369" w14:textId="7238464E" w:rsidR="008F7364" w:rsidRDefault="008F7364" w:rsidP="008F7364">
      <w:r>
        <w:t xml:space="preserve">Guided by whānau, hapū, iwi and Māori communities, and drawing from the experience of recent years (including from the COVID-19 response), Manatū Hauora and </w:t>
      </w:r>
      <w:proofErr w:type="spellStart"/>
      <w:r>
        <w:t>Te</w:t>
      </w:r>
      <w:proofErr w:type="spellEnd"/>
      <w:r>
        <w:t xml:space="preserve"> Aka </w:t>
      </w:r>
      <w:proofErr w:type="spellStart"/>
      <w:r>
        <w:t>Whai</w:t>
      </w:r>
      <w:proofErr w:type="spellEnd"/>
      <w:r>
        <w:t xml:space="preserve"> Ora have identified </w:t>
      </w:r>
      <w:r w:rsidR="001A1BFE">
        <w:rPr>
          <w:b/>
          <w:bCs/>
        </w:rPr>
        <w:t>five</w:t>
      </w:r>
      <w:r w:rsidR="001A1BFE" w:rsidRPr="2EFF9808">
        <w:rPr>
          <w:b/>
          <w:bCs/>
        </w:rPr>
        <w:t xml:space="preserve"> </w:t>
      </w:r>
      <w:r w:rsidRPr="2EFF9808">
        <w:rPr>
          <w:b/>
          <w:bCs/>
        </w:rPr>
        <w:t>strategic priorities</w:t>
      </w:r>
      <w:r>
        <w:t xml:space="preserve"> to build on the structural changes the health reforms brought and accelerate action.</w:t>
      </w:r>
    </w:p>
    <w:p w14:paraId="697EFC6B" w14:textId="77777777" w:rsidR="008F7364" w:rsidRPr="00FF7CC8" w:rsidRDefault="008F7364" w:rsidP="008F7364"/>
    <w:tbl>
      <w:tblPr>
        <w:tblStyle w:val="TableGrid"/>
        <w:tblW w:w="8080" w:type="dxa"/>
        <w:tblBorders>
          <w:top w:val="none" w:sz="4" w:space="0" w:color="FFFFFF" w:themeColor="background1"/>
          <w:left w:val="none" w:sz="4" w:space="0" w:color="FFFFFF" w:themeColor="background1"/>
          <w:bottom w:val="none" w:sz="4" w:space="0" w:color="FFFFFF" w:themeColor="background1"/>
          <w:right w:val="none" w:sz="4" w:space="0" w:color="FFFFFF" w:themeColor="background1"/>
          <w:insideH w:val="none" w:sz="4" w:space="0" w:color="FFFFFF" w:themeColor="background1"/>
          <w:insideV w:val="none" w:sz="4" w:space="0" w:color="FFFFFF" w:themeColor="background1"/>
        </w:tblBorders>
        <w:tblLayout w:type="fixed"/>
        <w:tblLook w:val="06A0" w:firstRow="1" w:lastRow="0" w:firstColumn="1" w:lastColumn="0" w:noHBand="1" w:noVBand="1"/>
      </w:tblPr>
      <w:tblGrid>
        <w:gridCol w:w="1350"/>
        <w:gridCol w:w="6730"/>
      </w:tblGrid>
      <w:tr w:rsidR="008F7364" w14:paraId="59E9464A" w14:textId="77777777" w:rsidTr="008F7364">
        <w:trPr>
          <w:trHeight w:val="300"/>
        </w:trPr>
        <w:tc>
          <w:tcPr>
            <w:tcW w:w="1350" w:type="dxa"/>
          </w:tcPr>
          <w:p w14:paraId="47A67694" w14:textId="77777777" w:rsidR="008F7364" w:rsidRDefault="008F7364" w:rsidP="008F7364">
            <w:pPr>
              <w:rPr>
                <w:b/>
                <w:bCs/>
              </w:rPr>
            </w:pPr>
            <w:r w:rsidRPr="2EFF9808">
              <w:rPr>
                <w:b/>
                <w:bCs/>
              </w:rPr>
              <w:t>Priority 1:</w:t>
            </w:r>
          </w:p>
        </w:tc>
        <w:tc>
          <w:tcPr>
            <w:tcW w:w="6730" w:type="dxa"/>
          </w:tcPr>
          <w:p w14:paraId="581FE035" w14:textId="77777777" w:rsidR="008F7364" w:rsidRDefault="008F7364" w:rsidP="008F7364">
            <w:r>
              <w:t>Enabling whānau, hapū, iwi and Māori community leadership, decision-making and governance at all levels</w:t>
            </w:r>
          </w:p>
        </w:tc>
      </w:tr>
      <w:tr w:rsidR="008F7364" w14:paraId="13638CAD" w14:textId="77777777" w:rsidTr="008F7364">
        <w:trPr>
          <w:trHeight w:val="300"/>
        </w:trPr>
        <w:tc>
          <w:tcPr>
            <w:tcW w:w="1350" w:type="dxa"/>
          </w:tcPr>
          <w:p w14:paraId="653A7A71" w14:textId="77777777" w:rsidR="008F7364" w:rsidRDefault="008F7364" w:rsidP="008F7364">
            <w:pPr>
              <w:spacing w:before="90"/>
              <w:rPr>
                <w:b/>
                <w:bCs/>
              </w:rPr>
            </w:pPr>
            <w:r w:rsidRPr="2EFF9808">
              <w:rPr>
                <w:b/>
                <w:bCs/>
              </w:rPr>
              <w:t>Priority 2:</w:t>
            </w:r>
          </w:p>
        </w:tc>
        <w:tc>
          <w:tcPr>
            <w:tcW w:w="6730" w:type="dxa"/>
          </w:tcPr>
          <w:p w14:paraId="0F784108" w14:textId="77777777" w:rsidR="008F7364" w:rsidRDefault="008F7364" w:rsidP="008F7364">
            <w:pPr>
              <w:spacing w:before="90"/>
            </w:pPr>
            <w:r>
              <w:t>Strengthening whole-of-government commitment to Māori health</w:t>
            </w:r>
          </w:p>
        </w:tc>
      </w:tr>
      <w:tr w:rsidR="008F7364" w14:paraId="708035BB" w14:textId="77777777" w:rsidTr="008F7364">
        <w:trPr>
          <w:trHeight w:val="300"/>
        </w:trPr>
        <w:tc>
          <w:tcPr>
            <w:tcW w:w="1350" w:type="dxa"/>
          </w:tcPr>
          <w:p w14:paraId="6D18883C" w14:textId="77777777" w:rsidR="008F7364" w:rsidRDefault="008F7364" w:rsidP="008F7364">
            <w:pPr>
              <w:spacing w:before="90"/>
              <w:rPr>
                <w:b/>
                <w:bCs/>
              </w:rPr>
            </w:pPr>
            <w:r w:rsidRPr="2EFF9808">
              <w:rPr>
                <w:b/>
                <w:bCs/>
              </w:rPr>
              <w:t>Priority 3:</w:t>
            </w:r>
          </w:p>
        </w:tc>
        <w:tc>
          <w:tcPr>
            <w:tcW w:w="6730" w:type="dxa"/>
          </w:tcPr>
          <w:p w14:paraId="612F5942" w14:textId="77777777" w:rsidR="008F7364" w:rsidRDefault="008F7364" w:rsidP="008F7364">
            <w:pPr>
              <w:spacing w:before="90"/>
            </w:pPr>
            <w:r>
              <w:t>Growing the Māori health workforce and sector to match community needs</w:t>
            </w:r>
          </w:p>
        </w:tc>
      </w:tr>
      <w:tr w:rsidR="008F7364" w14:paraId="668DE02C" w14:textId="77777777" w:rsidTr="008F7364">
        <w:trPr>
          <w:trHeight w:val="300"/>
        </w:trPr>
        <w:tc>
          <w:tcPr>
            <w:tcW w:w="1350" w:type="dxa"/>
          </w:tcPr>
          <w:p w14:paraId="019A3156" w14:textId="77777777" w:rsidR="008F7364" w:rsidRDefault="008F7364" w:rsidP="008F7364">
            <w:pPr>
              <w:spacing w:before="90"/>
              <w:rPr>
                <w:b/>
                <w:bCs/>
              </w:rPr>
            </w:pPr>
            <w:r w:rsidRPr="2EFF9808">
              <w:rPr>
                <w:b/>
                <w:bCs/>
              </w:rPr>
              <w:t>Priority 4:</w:t>
            </w:r>
          </w:p>
        </w:tc>
        <w:tc>
          <w:tcPr>
            <w:tcW w:w="6730" w:type="dxa"/>
          </w:tcPr>
          <w:p w14:paraId="13636106" w14:textId="77777777" w:rsidR="008F7364" w:rsidRDefault="008F7364" w:rsidP="008F7364">
            <w:pPr>
              <w:spacing w:before="90"/>
            </w:pPr>
            <w:r>
              <w:t>Enabling culturally safe, whānau-centred and preventative primary health care</w:t>
            </w:r>
          </w:p>
        </w:tc>
      </w:tr>
      <w:tr w:rsidR="008F7364" w14:paraId="353364C9" w14:textId="77777777" w:rsidTr="008F7364">
        <w:trPr>
          <w:trHeight w:val="300"/>
        </w:trPr>
        <w:tc>
          <w:tcPr>
            <w:tcW w:w="1350" w:type="dxa"/>
          </w:tcPr>
          <w:p w14:paraId="6BDDD7C7" w14:textId="77777777" w:rsidR="008F7364" w:rsidRDefault="008F7364" w:rsidP="008F7364">
            <w:pPr>
              <w:spacing w:before="90"/>
              <w:rPr>
                <w:b/>
                <w:bCs/>
              </w:rPr>
            </w:pPr>
            <w:r w:rsidRPr="2EFF9808">
              <w:rPr>
                <w:b/>
                <w:bCs/>
              </w:rPr>
              <w:t>Priority 5:</w:t>
            </w:r>
          </w:p>
        </w:tc>
        <w:tc>
          <w:tcPr>
            <w:tcW w:w="6730" w:type="dxa"/>
          </w:tcPr>
          <w:p w14:paraId="38ABE315" w14:textId="77777777" w:rsidR="008F7364" w:rsidRDefault="008F7364" w:rsidP="008F7364">
            <w:pPr>
              <w:spacing w:before="90"/>
              <w:rPr>
                <w:b/>
                <w:bCs/>
              </w:rPr>
            </w:pPr>
            <w:r>
              <w:t>Ensuring accountability for system performance for Māori health</w:t>
            </w:r>
          </w:p>
        </w:tc>
      </w:tr>
    </w:tbl>
    <w:p w14:paraId="0FAE49CA" w14:textId="77777777" w:rsidR="008F7364" w:rsidRPr="00FF7CC8" w:rsidRDefault="008F7364" w:rsidP="008F7364"/>
    <w:p w14:paraId="2C518AE6" w14:textId="77777777" w:rsidR="008F7364" w:rsidRDefault="008F7364" w:rsidP="008F7364">
      <w:r w:rsidRPr="00FF7CC8">
        <w:t>The</w:t>
      </w:r>
      <w:r>
        <w:t>se</w:t>
      </w:r>
      <w:r w:rsidRPr="00FF7CC8">
        <w:t xml:space="preserve"> priority areas are</w:t>
      </w:r>
      <w:r>
        <w:t xml:space="preserve"> interconnected and</w:t>
      </w:r>
      <w:r w:rsidRPr="00FF7CC8">
        <w:t xml:space="preserve"> interdependent, and represent the areas </w:t>
      </w:r>
      <w:r>
        <w:t xml:space="preserve">where we most need short-term </w:t>
      </w:r>
      <w:r w:rsidRPr="00FF7CC8">
        <w:t>action to enable change and continue building foundations for the future</w:t>
      </w:r>
      <w:r>
        <w:t xml:space="preserve">. </w:t>
      </w:r>
      <w:r w:rsidRPr="00242CAB">
        <w:t xml:space="preserve">Our starting point must be what keeps whānau well as a collective, </w:t>
      </w:r>
      <w:r>
        <w:t xml:space="preserve">and </w:t>
      </w:r>
      <w:r w:rsidRPr="00242CAB">
        <w:t xml:space="preserve">our understanding of wellbeing </w:t>
      </w:r>
      <w:r>
        <w:t xml:space="preserve">must be </w:t>
      </w:r>
      <w:r w:rsidRPr="00242CAB">
        <w:t>led by the innovation that resides within indigenous knowledge</w:t>
      </w:r>
      <w:r>
        <w:t xml:space="preserve"> (Durie 1998)</w:t>
      </w:r>
      <w:r w:rsidRPr="00242CAB">
        <w:t>.</w:t>
      </w:r>
    </w:p>
    <w:p w14:paraId="4F4A5C17" w14:textId="77777777" w:rsidR="008F7364" w:rsidRDefault="008F7364" w:rsidP="008F7364"/>
    <w:p w14:paraId="72BBC395" w14:textId="77777777" w:rsidR="008F7364" w:rsidRDefault="008F7364" w:rsidP="008F7364">
      <w:r>
        <w:t>By</w:t>
      </w:r>
      <w:r w:rsidRPr="00FF7CC8">
        <w:t xml:space="preserve"> harnessing the opportunities the </w:t>
      </w:r>
      <w:proofErr w:type="spellStart"/>
      <w:r w:rsidRPr="00FF7CC8">
        <w:t>Pae</w:t>
      </w:r>
      <w:proofErr w:type="spellEnd"/>
      <w:r w:rsidRPr="00FF7CC8">
        <w:t xml:space="preserve"> Ora Act</w:t>
      </w:r>
      <w:r>
        <w:t xml:space="preserve"> presents, this strategy aims</w:t>
      </w:r>
      <w:r w:rsidRPr="00FF7CC8">
        <w:t xml:space="preserve"> to deliver an ecosystem of change that redistributes power, privilege, resources and opportunity </w:t>
      </w:r>
      <w:r>
        <w:t>to</w:t>
      </w:r>
      <w:r w:rsidRPr="00FF7CC8">
        <w:t xml:space="preserve"> create an equitable health system that ensures </w:t>
      </w:r>
      <w:r>
        <w:t>whānau, hapū, iwi</w:t>
      </w:r>
      <w:r w:rsidRPr="00FF7CC8">
        <w:t xml:space="preserve"> </w:t>
      </w:r>
      <w:r>
        <w:t>and Māori co</w:t>
      </w:r>
      <w:r w:rsidRPr="004C7939">
        <w:t>mmunities can flourish and thrive as Māori.</w:t>
      </w:r>
      <w:r w:rsidRPr="00FF7CC8">
        <w:t xml:space="preserve"> </w:t>
      </w:r>
    </w:p>
    <w:p w14:paraId="284B142E" w14:textId="77777777" w:rsidR="008F7364" w:rsidRPr="00FF7CC8" w:rsidRDefault="008F7364" w:rsidP="008F7364"/>
    <w:p w14:paraId="6351F5A9" w14:textId="3FC34ABF" w:rsidR="008F7364" w:rsidRDefault="008F7364" w:rsidP="008F7364">
      <w:r w:rsidRPr="00FF7CC8">
        <w:t xml:space="preserve">The </w:t>
      </w:r>
      <w:r>
        <w:t xml:space="preserve">5 </w:t>
      </w:r>
      <w:r w:rsidRPr="00FF7CC8">
        <w:t xml:space="preserve">priorities set </w:t>
      </w:r>
      <w:r>
        <w:t xml:space="preserve">our </w:t>
      </w:r>
      <w:r w:rsidRPr="00FF7CC8">
        <w:t>direction</w:t>
      </w:r>
      <w:r>
        <w:t xml:space="preserve"> for work we will </w:t>
      </w:r>
      <w:r w:rsidRPr="00FF7CC8">
        <w:t>deliver by 2025</w:t>
      </w:r>
      <w:r>
        <w:t>,</w:t>
      </w:r>
      <w:r w:rsidRPr="00FF7CC8">
        <w:t xml:space="preserve"> through ongoing actions under </w:t>
      </w:r>
      <w:proofErr w:type="spellStart"/>
      <w:r w:rsidRPr="00FF7CC8">
        <w:t>Whakamaua</w:t>
      </w:r>
      <w:proofErr w:type="spellEnd"/>
      <w:r w:rsidRPr="00FF7CC8">
        <w:t xml:space="preserve"> and further planning and implementation by health entities. </w:t>
      </w:r>
      <w:r>
        <w:t>We will define m</w:t>
      </w:r>
      <w:r w:rsidRPr="00FF7CC8">
        <w:t xml:space="preserve">ore specific actions and </w:t>
      </w:r>
      <w:r>
        <w:t xml:space="preserve">make more specific </w:t>
      </w:r>
      <w:r w:rsidRPr="00FF7CC8">
        <w:t xml:space="preserve">decisions on investment as part of confirming the </w:t>
      </w:r>
      <w:r>
        <w:t>3</w:t>
      </w:r>
      <w:r w:rsidRPr="00FF7CC8">
        <w:t>-year Government Policy Statement</w:t>
      </w:r>
      <w:r>
        <w:t xml:space="preserve"> for Health (</w:t>
      </w:r>
      <w:r w:rsidRPr="00837C47">
        <w:rPr>
          <w:rFonts w:cs="Segoe UI"/>
        </w:rPr>
        <w:t xml:space="preserve">the key document </w:t>
      </w:r>
      <w:r>
        <w:rPr>
          <w:rFonts w:cs="Segoe UI"/>
        </w:rPr>
        <w:t xml:space="preserve">by which </w:t>
      </w:r>
      <w:r w:rsidRPr="00837C47">
        <w:rPr>
          <w:rFonts w:cs="Segoe UI"/>
        </w:rPr>
        <w:t>Government set</w:t>
      </w:r>
      <w:r>
        <w:rPr>
          <w:rFonts w:cs="Segoe UI"/>
        </w:rPr>
        <w:t>s</w:t>
      </w:r>
      <w:r w:rsidRPr="00837C47">
        <w:rPr>
          <w:rFonts w:cs="Segoe UI"/>
        </w:rPr>
        <w:t xml:space="preserve"> its priorities, confirm</w:t>
      </w:r>
      <w:r>
        <w:rPr>
          <w:rFonts w:cs="Segoe UI"/>
        </w:rPr>
        <w:t>s</w:t>
      </w:r>
      <w:r w:rsidRPr="00837C47">
        <w:rPr>
          <w:rFonts w:cs="Segoe UI"/>
        </w:rPr>
        <w:t xml:space="preserve"> actions for </w:t>
      </w:r>
      <w:r>
        <w:rPr>
          <w:rFonts w:cs="Segoe UI"/>
        </w:rPr>
        <w:t xml:space="preserve">health </w:t>
      </w:r>
      <w:r w:rsidRPr="00837C47">
        <w:rPr>
          <w:rFonts w:cs="Segoe UI"/>
        </w:rPr>
        <w:t>entities and funding for the health system and detail</w:t>
      </w:r>
      <w:r>
        <w:rPr>
          <w:rFonts w:cs="Segoe UI"/>
        </w:rPr>
        <w:t>s</w:t>
      </w:r>
      <w:r w:rsidRPr="00837C47">
        <w:rPr>
          <w:rFonts w:cs="Segoe UI"/>
        </w:rPr>
        <w:t xml:space="preserve"> how </w:t>
      </w:r>
      <w:r>
        <w:rPr>
          <w:rFonts w:cs="Segoe UI"/>
        </w:rPr>
        <w:t xml:space="preserve">it will measure </w:t>
      </w:r>
      <w:r w:rsidRPr="00837C47">
        <w:rPr>
          <w:rFonts w:cs="Segoe UI"/>
        </w:rPr>
        <w:t>success</w:t>
      </w:r>
      <w:r>
        <w:rPr>
          <w:rFonts w:cs="Segoe UI"/>
        </w:rPr>
        <w:t>)</w:t>
      </w:r>
      <w:r w:rsidRPr="00FF7CC8">
        <w:t xml:space="preserve"> and </w:t>
      </w:r>
      <w:r>
        <w:t>the</w:t>
      </w:r>
      <w:r w:rsidRPr="00FF7CC8">
        <w:t xml:space="preserve"> New Zealand Health Plan (</w:t>
      </w:r>
      <w:proofErr w:type="spellStart"/>
      <w:r w:rsidRPr="00FF7CC8">
        <w:t>Te</w:t>
      </w:r>
      <w:proofErr w:type="spellEnd"/>
      <w:r w:rsidRPr="00FF7CC8">
        <w:t xml:space="preserve"> </w:t>
      </w:r>
      <w:proofErr w:type="spellStart"/>
      <w:r w:rsidRPr="00FF7CC8">
        <w:t>Pae</w:t>
      </w:r>
      <w:proofErr w:type="spellEnd"/>
      <w:r w:rsidRPr="00FF7CC8">
        <w:t xml:space="preserve"> Tata)</w:t>
      </w:r>
      <w:r>
        <w:t>;</w:t>
      </w:r>
      <w:r w:rsidRPr="00FF7CC8">
        <w:t xml:space="preserve"> </w:t>
      </w:r>
      <w:r>
        <w:t xml:space="preserve">both </w:t>
      </w:r>
      <w:r w:rsidRPr="00FF7CC8">
        <w:t xml:space="preserve">will be set from July 2024. </w:t>
      </w:r>
      <w:r>
        <w:t xml:space="preserve">A full review and update of He Korowai </w:t>
      </w:r>
      <w:proofErr w:type="spellStart"/>
      <w:r>
        <w:t>Oranga</w:t>
      </w:r>
      <w:proofErr w:type="spellEnd"/>
      <w:r>
        <w:t xml:space="preserve"> is intended to replace </w:t>
      </w:r>
      <w:proofErr w:type="spellStart"/>
      <w:r>
        <w:t>Pae</w:t>
      </w:r>
      <w:proofErr w:type="spellEnd"/>
      <w:r>
        <w:t xml:space="preserve"> </w:t>
      </w:r>
      <w:proofErr w:type="spellStart"/>
      <w:r>
        <w:t>Tū</w:t>
      </w:r>
      <w:proofErr w:type="spellEnd"/>
      <w:r>
        <w:t xml:space="preserve"> from 2025. </w:t>
      </w:r>
    </w:p>
    <w:p w14:paraId="5A4A4323" w14:textId="77777777" w:rsidR="008F7364" w:rsidRDefault="008F7364" w:rsidP="008F7364"/>
    <w:p w14:paraId="17269F8B" w14:textId="77777777" w:rsidR="00164B4C" w:rsidRDefault="00164B4C" w:rsidP="008F7364"/>
    <w:p w14:paraId="6DFE8162" w14:textId="77777777" w:rsidR="008F7364" w:rsidRDefault="008F7364" w:rsidP="008F7364">
      <w:pPr>
        <w:pStyle w:val="Heading2"/>
      </w:pPr>
      <w:bookmarkStart w:id="97" w:name="_Toc139641253"/>
      <w:bookmarkStart w:id="98" w:name="_Toc146786460"/>
      <w:r>
        <w:lastRenderedPageBreak/>
        <w:t>Priority 1: Enabling whānau, hapū, iwi and Māori community leadership, decision-making and governance at all levels</w:t>
      </w:r>
      <w:bookmarkEnd w:id="97"/>
      <w:bookmarkEnd w:id="98"/>
      <w:r>
        <w:t xml:space="preserve"> </w:t>
      </w:r>
    </w:p>
    <w:p w14:paraId="7CC09D68" w14:textId="77777777" w:rsidR="00C84BB1" w:rsidRPr="00B915FB" w:rsidRDefault="00C84BB1" w:rsidP="008F7364">
      <w:pPr>
        <w:jc w:val="center"/>
        <w:rPr>
          <w:i/>
        </w:rPr>
      </w:pPr>
    </w:p>
    <w:p w14:paraId="57B68D7A" w14:textId="1B75440E" w:rsidR="008F7364" w:rsidRPr="007B7315" w:rsidRDefault="008F7364" w:rsidP="008F7364">
      <w:pPr>
        <w:jc w:val="center"/>
        <w:rPr>
          <w:i/>
          <w:lang w:val="pt-BR"/>
        </w:rPr>
      </w:pPr>
      <w:r w:rsidRPr="007B7315">
        <w:rPr>
          <w:i/>
          <w:lang w:val="pt-BR"/>
        </w:rPr>
        <w:t>Ruia te kākano, kohia te kai rangatira.</w:t>
      </w:r>
    </w:p>
    <w:p w14:paraId="115E6B59" w14:textId="77777777" w:rsidR="008F7364" w:rsidRDefault="008F7364" w:rsidP="008F7364">
      <w:pPr>
        <w:jc w:val="center"/>
        <w:rPr>
          <w:i/>
          <w:iCs/>
        </w:rPr>
      </w:pPr>
      <w:r w:rsidRPr="00E051D6">
        <w:t>Sow the seeds, gather up the chiefly food</w:t>
      </w:r>
      <w:r>
        <w:t>.</w:t>
      </w:r>
      <w:r w:rsidRPr="00206290">
        <w:rPr>
          <w:i/>
          <w:iCs/>
        </w:rPr>
        <w:t xml:space="preserve"> </w:t>
      </w:r>
    </w:p>
    <w:p w14:paraId="6E48E9A1" w14:textId="77777777" w:rsidR="008F7364" w:rsidRPr="00C84BB1" w:rsidRDefault="008F7364" w:rsidP="00C84BB1">
      <w:pPr>
        <w:pStyle w:val="Heading3-nonumbering"/>
      </w:pPr>
      <w:r w:rsidRPr="00C84BB1">
        <w:t xml:space="preserve">Summary </w:t>
      </w:r>
    </w:p>
    <w:p w14:paraId="7E37BD72" w14:textId="77777777" w:rsidR="008F7364" w:rsidRPr="00C84BB1" w:rsidRDefault="008F7364" w:rsidP="00C84BB1">
      <w:pPr>
        <w:pStyle w:val="Bullet"/>
      </w:pPr>
      <w:r w:rsidRPr="00C84BB1">
        <w:t xml:space="preserve">Growing diverse Māori leadership that is equipped to govern, lead and collaborate with whānau, hapū, iwi, Māori communities and other agencies will drive system change and innovation. </w:t>
      </w:r>
    </w:p>
    <w:p w14:paraId="3B6BB746" w14:textId="77777777" w:rsidR="008F7364" w:rsidRPr="00C84BB1" w:rsidRDefault="008F7364" w:rsidP="00C84BB1">
      <w:pPr>
        <w:pStyle w:val="Bullet"/>
      </w:pPr>
      <w:r w:rsidRPr="00C84BB1">
        <w:t xml:space="preserve">Enabling whānau to have a meaningful voice at the decision-making table will also drive system change, particularly for whānau who are experiencing significant inequities. </w:t>
      </w:r>
    </w:p>
    <w:p w14:paraId="2E62D1D2" w14:textId="77777777" w:rsidR="008F7364" w:rsidRPr="00C84BB1" w:rsidRDefault="008F7364" w:rsidP="00C84BB1">
      <w:pPr>
        <w:pStyle w:val="Bullet"/>
      </w:pPr>
      <w:r w:rsidRPr="00C84BB1">
        <w:t>This will contribute to health policies, service design and delivery that better reflects Māori values and needs, in turn leading to better use of resources, and better health and wellbeing outcomes for whānau, hapū, iwi and Māori communities.</w:t>
      </w:r>
    </w:p>
    <w:p w14:paraId="20183384" w14:textId="77777777" w:rsidR="008F7364" w:rsidRDefault="008F7364" w:rsidP="008F7364">
      <w:pPr>
        <w:pStyle w:val="Heading3-nonumbering"/>
      </w:pPr>
      <w:r>
        <w:t>What we heard from Māori</w:t>
      </w:r>
    </w:p>
    <w:p w14:paraId="5B7D1AB4" w14:textId="77777777" w:rsidR="008F7364" w:rsidRDefault="008F7364" w:rsidP="008F7364">
      <w:r w:rsidRPr="00317019">
        <w:t>Māori leadership is an important focus area</w:t>
      </w:r>
      <w:r>
        <w:t>,</w:t>
      </w:r>
      <w:r w:rsidRPr="00317019">
        <w:t xml:space="preserve"> linked to all </w:t>
      </w:r>
      <w:r>
        <w:t>4</w:t>
      </w:r>
      <w:r w:rsidRPr="00317019">
        <w:t xml:space="preserve"> of th</w:t>
      </w:r>
      <w:r>
        <w:t>is strategy’s</w:t>
      </w:r>
      <w:r w:rsidRPr="00317019">
        <w:t xml:space="preserve"> outcomes</w:t>
      </w:r>
      <w:r>
        <w:t>.</w:t>
      </w:r>
      <w:r w:rsidRPr="00317019">
        <w:t xml:space="preserve"> </w:t>
      </w:r>
      <w:r>
        <w:t>During our engagement, we heard that people supported the idea that Māori leadership is a core component of Māori health advancement across the health system and beyond.</w:t>
      </w:r>
      <w:r w:rsidRPr="00317019">
        <w:t xml:space="preserve"> The health system must encourage and grow diverse Māori leadership </w:t>
      </w:r>
      <w:r>
        <w:t>that</w:t>
      </w:r>
      <w:r w:rsidRPr="00317019">
        <w:t xml:space="preserve"> can represent the complexity and diversity of Māori communities, including among </w:t>
      </w:r>
      <w:proofErr w:type="spellStart"/>
      <w:r w:rsidRPr="00317019">
        <w:t>rangatahi</w:t>
      </w:r>
      <w:proofErr w:type="spellEnd"/>
      <w:r w:rsidRPr="00317019">
        <w:t xml:space="preserve">, </w:t>
      </w:r>
      <w:proofErr w:type="spellStart"/>
      <w:r w:rsidRPr="00317019">
        <w:t>wāhine</w:t>
      </w:r>
      <w:proofErr w:type="spellEnd"/>
      <w:r w:rsidRPr="00317019">
        <w:t xml:space="preserve">, tāngata </w:t>
      </w:r>
      <w:proofErr w:type="spellStart"/>
      <w:r w:rsidRPr="00317019">
        <w:t>whaikaha</w:t>
      </w:r>
      <w:proofErr w:type="spellEnd"/>
      <w:r w:rsidRPr="00317019">
        <w:t xml:space="preserve"> </w:t>
      </w:r>
      <w:r>
        <w:t xml:space="preserve">and </w:t>
      </w:r>
      <w:proofErr w:type="spellStart"/>
      <w:r>
        <w:t>whaiora</w:t>
      </w:r>
      <w:proofErr w:type="spellEnd"/>
      <w:r>
        <w:t xml:space="preserve"> </w:t>
      </w:r>
      <w:r w:rsidRPr="00317019">
        <w:t>Māori</w:t>
      </w:r>
      <w:r>
        <w:t>, ensuring the unique voices of Māori are brought to the forefront</w:t>
      </w:r>
      <w:r w:rsidRPr="00317019">
        <w:t xml:space="preserve">. </w:t>
      </w:r>
    </w:p>
    <w:p w14:paraId="69765DBB" w14:textId="77777777" w:rsidR="008F7364" w:rsidRDefault="008F7364" w:rsidP="008F7364">
      <w:pPr>
        <w:jc w:val="center"/>
        <w:rPr>
          <w:i/>
          <w:iCs/>
        </w:rPr>
      </w:pPr>
    </w:p>
    <w:p w14:paraId="7CF6AFD0" w14:textId="77777777" w:rsidR="008F7364" w:rsidRDefault="008F7364" w:rsidP="008F7364">
      <w:pPr>
        <w:jc w:val="center"/>
        <w:rPr>
          <w:rFonts w:eastAsia="Segoe UI" w:cs="Segoe UI"/>
          <w:sz w:val="20"/>
        </w:rPr>
      </w:pPr>
      <w:r w:rsidRPr="2EFF9808">
        <w:rPr>
          <w:rFonts w:eastAsia="Segoe UI" w:cs="Segoe UI"/>
          <w:i/>
          <w:iCs/>
        </w:rPr>
        <w:t>We need Māori at all levels of decision making. Māori leadership is not just confined to the board level; it must be throughout the health system, including executive management, middle management and team leader levels as well as clinical directorships and clinical leaders.</w:t>
      </w:r>
      <w:r w:rsidRPr="2EFF9808">
        <w:rPr>
          <w:rFonts w:eastAsia="Segoe UI" w:cs="Segoe UI"/>
        </w:rPr>
        <w:t xml:space="preserve"> </w:t>
      </w:r>
      <w:r w:rsidRPr="2EFF9808">
        <w:rPr>
          <w:i/>
          <w:iCs/>
        </w:rPr>
        <w:t>–</w:t>
      </w:r>
      <w:r w:rsidRPr="2EFF9808">
        <w:rPr>
          <w:rFonts w:eastAsia="Segoe UI" w:cs="Segoe UI"/>
        </w:rPr>
        <w:t xml:space="preserve"> </w:t>
      </w:r>
    </w:p>
    <w:p w14:paraId="1EC3B972" w14:textId="77777777" w:rsidR="008F7364" w:rsidRDefault="008F7364" w:rsidP="008F7364">
      <w:pPr>
        <w:jc w:val="center"/>
        <w:rPr>
          <w:rFonts w:eastAsia="Segoe UI" w:cs="Segoe UI"/>
          <w:sz w:val="20"/>
        </w:rPr>
      </w:pPr>
      <w:proofErr w:type="spellStart"/>
      <w:r w:rsidRPr="2EFF9808">
        <w:rPr>
          <w:rFonts w:eastAsia="Segoe UI" w:cs="Segoe UI"/>
        </w:rPr>
        <w:t>Whatua</w:t>
      </w:r>
      <w:proofErr w:type="spellEnd"/>
      <w:r w:rsidRPr="2EFF9808">
        <w:rPr>
          <w:rFonts w:eastAsia="Segoe UI" w:cs="Segoe UI"/>
        </w:rPr>
        <w:t xml:space="preserve"> 2020</w:t>
      </w:r>
      <w:r>
        <w:rPr>
          <w:rStyle w:val="FootnoteReference"/>
          <w:rFonts w:eastAsia="Segoe UI" w:cs="Segoe UI"/>
          <w:sz w:val="20"/>
        </w:rPr>
        <w:footnoteReference w:id="12"/>
      </w:r>
    </w:p>
    <w:p w14:paraId="55AE200E" w14:textId="77777777" w:rsidR="008F7364" w:rsidRDefault="008F7364" w:rsidP="008F7364">
      <w:pPr>
        <w:jc w:val="center"/>
        <w:rPr>
          <w:rFonts w:eastAsia="Segoe UI" w:cs="Segoe UI"/>
          <w:iCs/>
          <w:sz w:val="20"/>
        </w:rPr>
      </w:pPr>
    </w:p>
    <w:p w14:paraId="1410AA88" w14:textId="77777777" w:rsidR="008F7364" w:rsidRPr="005644BD" w:rsidRDefault="008F7364" w:rsidP="008F7364">
      <w:pPr>
        <w:jc w:val="center"/>
        <w:rPr>
          <w:i/>
          <w:szCs w:val="21"/>
        </w:rPr>
      </w:pPr>
      <w:r w:rsidRPr="005644BD">
        <w:rPr>
          <w:i/>
          <w:iCs/>
          <w:szCs w:val="21"/>
        </w:rPr>
        <w:t>We</w:t>
      </w:r>
      <w:r w:rsidRPr="005644BD">
        <w:rPr>
          <w:i/>
          <w:szCs w:val="21"/>
        </w:rPr>
        <w:t xml:space="preserve"> need to be decision-makers, not passive recipients – to build the motorways to places that are on our map. – </w:t>
      </w:r>
      <w:r w:rsidRPr="005644BD">
        <w:rPr>
          <w:iCs/>
          <w:szCs w:val="21"/>
        </w:rPr>
        <w:t xml:space="preserve">Hui </w:t>
      </w:r>
      <w:proofErr w:type="spellStart"/>
      <w:r w:rsidRPr="005644BD">
        <w:rPr>
          <w:iCs/>
          <w:szCs w:val="21"/>
        </w:rPr>
        <w:t>Whakaoranga</w:t>
      </w:r>
      <w:proofErr w:type="spellEnd"/>
      <w:r w:rsidRPr="005644BD">
        <w:rPr>
          <w:iCs/>
          <w:szCs w:val="21"/>
        </w:rPr>
        <w:t xml:space="preserve"> 2021</w:t>
      </w:r>
    </w:p>
    <w:p w14:paraId="5E6AD708" w14:textId="77777777" w:rsidR="008F7364" w:rsidRPr="005644BD" w:rsidRDefault="008F7364" w:rsidP="008F7364">
      <w:pPr>
        <w:jc w:val="center"/>
        <w:rPr>
          <w:rFonts w:eastAsia="Segoe UI" w:cs="Segoe UI"/>
          <w:iCs/>
          <w:szCs w:val="21"/>
        </w:rPr>
      </w:pPr>
    </w:p>
    <w:p w14:paraId="43C82D84" w14:textId="77777777" w:rsidR="008F7364" w:rsidRPr="005644BD" w:rsidRDefault="008F7364" w:rsidP="008F7364">
      <w:pPr>
        <w:jc w:val="center"/>
        <w:rPr>
          <w:rFonts w:asciiTheme="minorHAnsi" w:hAnsiTheme="minorHAnsi"/>
          <w:i/>
          <w:szCs w:val="21"/>
          <w:lang w:eastAsia="en-US"/>
        </w:rPr>
      </w:pPr>
      <w:r w:rsidRPr="005644BD">
        <w:rPr>
          <w:i/>
          <w:szCs w:val="21"/>
        </w:rPr>
        <w:lastRenderedPageBreak/>
        <w:t xml:space="preserve">Nurture the future leaders to sit around the </w:t>
      </w:r>
      <w:proofErr w:type="spellStart"/>
      <w:r w:rsidRPr="005644BD">
        <w:rPr>
          <w:i/>
          <w:szCs w:val="21"/>
        </w:rPr>
        <w:t>tēpu</w:t>
      </w:r>
      <w:proofErr w:type="spellEnd"/>
      <w:r w:rsidRPr="005644BD">
        <w:rPr>
          <w:i/>
          <w:szCs w:val="21"/>
        </w:rPr>
        <w:t xml:space="preserve"> to be actively involved and included</w:t>
      </w:r>
      <w:r w:rsidRPr="005644BD">
        <w:rPr>
          <w:szCs w:val="21"/>
        </w:rPr>
        <w:t xml:space="preserve">. </w:t>
      </w:r>
      <w:r w:rsidRPr="005644BD">
        <w:rPr>
          <w:i/>
          <w:szCs w:val="21"/>
        </w:rPr>
        <w:t>–</w:t>
      </w:r>
      <w:r w:rsidRPr="005644BD">
        <w:rPr>
          <w:szCs w:val="21"/>
        </w:rPr>
        <w:t xml:space="preserve"> </w:t>
      </w:r>
      <w:proofErr w:type="spellStart"/>
      <w:r w:rsidRPr="005644BD">
        <w:rPr>
          <w:szCs w:val="21"/>
        </w:rPr>
        <w:t>Ngā</w:t>
      </w:r>
      <w:proofErr w:type="spellEnd"/>
      <w:r w:rsidRPr="005644BD">
        <w:rPr>
          <w:szCs w:val="21"/>
        </w:rPr>
        <w:t xml:space="preserve"> Wānanga </w:t>
      </w:r>
      <w:proofErr w:type="spellStart"/>
      <w:r w:rsidRPr="005644BD">
        <w:rPr>
          <w:szCs w:val="21"/>
        </w:rPr>
        <w:t>Pae</w:t>
      </w:r>
      <w:proofErr w:type="spellEnd"/>
      <w:r w:rsidRPr="005644BD">
        <w:rPr>
          <w:szCs w:val="21"/>
        </w:rPr>
        <w:t xml:space="preserve"> Ora 2023</w:t>
      </w:r>
    </w:p>
    <w:p w14:paraId="7186F219" w14:textId="77777777" w:rsidR="008F7364" w:rsidRPr="00C84BB1" w:rsidRDefault="008F7364" w:rsidP="00C84BB1">
      <w:pPr>
        <w:pStyle w:val="Heading3-nonumbering"/>
      </w:pPr>
      <w:r w:rsidRPr="00C84BB1">
        <w:t>Why it matters</w:t>
      </w:r>
    </w:p>
    <w:p w14:paraId="61029E6B" w14:textId="77777777" w:rsidR="008F7364" w:rsidRDefault="008F7364" w:rsidP="008F7364">
      <w:r>
        <w:t>To a</w:t>
      </w:r>
      <w:r w:rsidRPr="006B0209">
        <w:t>chiev</w:t>
      </w:r>
      <w:r>
        <w:t>e</w:t>
      </w:r>
      <w:r w:rsidRPr="006B0209">
        <w:t xml:space="preserve"> optimal health and wellbeing for Māori</w:t>
      </w:r>
      <w:r>
        <w:t>,</w:t>
      </w:r>
      <w:r w:rsidRPr="006B0209">
        <w:t xml:space="preserve"> Māori knowledge and leadership </w:t>
      </w:r>
      <w:r>
        <w:t xml:space="preserve">is required </w:t>
      </w:r>
      <w:r w:rsidRPr="006B0209">
        <w:t>at all levels of the system</w:t>
      </w:r>
      <w:r>
        <w:t xml:space="preserve">, with the needs and of </w:t>
      </w:r>
      <w:r w:rsidRPr="006B0209">
        <w:t>aspirations of Māori communities at the heart. Māori community leadership is a key enabler for achieving equity and wellbeing for Māori</w:t>
      </w:r>
      <w:r>
        <w:t xml:space="preserve"> (Ministry of Health </w:t>
      </w:r>
      <w:r w:rsidRPr="00FA2ACA">
        <w:t xml:space="preserve">2023b). </w:t>
      </w:r>
      <w:r w:rsidRPr="006B0209">
        <w:t>Increased Māori leadership contributes to health service design and delivery</w:t>
      </w:r>
      <w:r>
        <w:t xml:space="preserve"> that reflects local aspirations</w:t>
      </w:r>
      <w:r w:rsidRPr="006B0209">
        <w:t xml:space="preserve"> </w:t>
      </w:r>
      <w:r>
        <w:t>and needs. This contributes</w:t>
      </w:r>
      <w:r w:rsidRPr="006B0209">
        <w:t xml:space="preserve"> to improved prioritisation and use of resources and better health outcomes for </w:t>
      </w:r>
      <w:r>
        <w:t>whānau,</w:t>
      </w:r>
      <w:r w:rsidRPr="006B0209">
        <w:t xml:space="preserve"> hapū, iwi</w:t>
      </w:r>
      <w:r>
        <w:t xml:space="preserve"> </w:t>
      </w:r>
      <w:r w:rsidRPr="006B0209">
        <w:t>and Māori communities.</w:t>
      </w:r>
      <w:r w:rsidRPr="00C67DCA">
        <w:t xml:space="preserve"> </w:t>
      </w:r>
      <w:r>
        <w:t>We</w:t>
      </w:r>
      <w:r w:rsidRPr="00E557AD">
        <w:t xml:space="preserve"> need to build a meaningful Māori-Crown partnership in the health system to reflect more future-oriented relationships.</w:t>
      </w:r>
    </w:p>
    <w:p w14:paraId="3C845A18" w14:textId="77777777" w:rsidR="008F7364" w:rsidRDefault="008F7364" w:rsidP="008F7364"/>
    <w:p w14:paraId="3C8121C9" w14:textId="77777777" w:rsidR="008F7364" w:rsidRPr="00C67DCA" w:rsidRDefault="008F7364" w:rsidP="008F7364">
      <w:r>
        <w:t xml:space="preserve">A </w:t>
      </w:r>
      <w:proofErr w:type="spellStart"/>
      <w:r>
        <w:t>pae</w:t>
      </w:r>
      <w:proofErr w:type="spellEnd"/>
      <w:r>
        <w:t xml:space="preserve"> </w:t>
      </w:r>
      <w:proofErr w:type="spellStart"/>
      <w:r>
        <w:t>ora</w:t>
      </w:r>
      <w:proofErr w:type="spellEnd"/>
      <w:r>
        <w:t xml:space="preserve">-driven system values and incorporates </w:t>
      </w:r>
      <w:proofErr w:type="spellStart"/>
      <w:r>
        <w:t>mātauranga</w:t>
      </w:r>
      <w:proofErr w:type="spellEnd"/>
      <w:r>
        <w:t xml:space="preserve"> Māori in decision-making and ensures that whānau Māori aspirations are at the core of how the health system plans, funds and delivers care. </w:t>
      </w:r>
      <w:r w:rsidRPr="00C67DCA">
        <w:t xml:space="preserve">The </w:t>
      </w:r>
      <w:proofErr w:type="spellStart"/>
      <w:r w:rsidRPr="00C67DCA">
        <w:t>Pae</w:t>
      </w:r>
      <w:proofErr w:type="spellEnd"/>
      <w:r w:rsidRPr="00C67DCA">
        <w:t xml:space="preserve"> Ora Act</w:t>
      </w:r>
      <w:r w:rsidRPr="00C67DCA" w:rsidDel="00C54FE1">
        <w:t xml:space="preserve"> </w:t>
      </w:r>
      <w:r w:rsidRPr="00C67DCA">
        <w:t xml:space="preserve">provides for strengthened Māori leadership </w:t>
      </w:r>
      <w:r>
        <w:t>and voice</w:t>
      </w:r>
      <w:r w:rsidRPr="00C67DCA">
        <w:t xml:space="preserve"> in the health system and guides the health sector to </w:t>
      </w:r>
      <w:r>
        <w:t>enable</w:t>
      </w:r>
      <w:r w:rsidRPr="00C67DCA">
        <w:t xml:space="preserve"> Māori to exercise decision-making authority on matters of importance to Māori.</w:t>
      </w:r>
      <w:r>
        <w:t xml:space="preserve"> </w:t>
      </w:r>
      <w:proofErr w:type="spellStart"/>
      <w:r w:rsidRPr="00C67DCA">
        <w:t>Te</w:t>
      </w:r>
      <w:proofErr w:type="spellEnd"/>
      <w:r w:rsidRPr="00C67DCA">
        <w:t xml:space="preserve"> Aka </w:t>
      </w:r>
      <w:proofErr w:type="spellStart"/>
      <w:r w:rsidRPr="00C67DCA">
        <w:t>Whai</w:t>
      </w:r>
      <w:proofErr w:type="spellEnd"/>
      <w:r w:rsidRPr="00C67DCA">
        <w:t xml:space="preserve"> Ora, the Hauora Māori Advisory Committee and </w:t>
      </w:r>
      <w:r>
        <w:t>i</w:t>
      </w:r>
      <w:r w:rsidRPr="00C67DCA">
        <w:t xml:space="preserve">wi-Māori </w:t>
      </w:r>
      <w:r>
        <w:t>p</w:t>
      </w:r>
      <w:r w:rsidRPr="00C67DCA">
        <w:t xml:space="preserve">artnership </w:t>
      </w:r>
      <w:r>
        <w:t>b</w:t>
      </w:r>
      <w:r w:rsidRPr="00C67DCA">
        <w:t>oards bring a positive and transformational dynamic to the health sector, enhancing leadership for Māori health.</w:t>
      </w:r>
    </w:p>
    <w:p w14:paraId="40F9F868" w14:textId="77777777" w:rsidR="008F7364" w:rsidRPr="006B0209" w:rsidRDefault="008F7364" w:rsidP="008F7364"/>
    <w:p w14:paraId="50BB8632" w14:textId="77777777" w:rsidR="008F7364" w:rsidRPr="00C67DCA" w:rsidRDefault="008F7364" w:rsidP="008F7364">
      <w:r w:rsidRPr="006B0209">
        <w:t xml:space="preserve">Effective investment in Māori leadership development is a key responsibility of </w:t>
      </w:r>
      <w:r>
        <w:t xml:space="preserve">all </w:t>
      </w:r>
      <w:r w:rsidRPr="006B0209">
        <w:t xml:space="preserve">health entities. </w:t>
      </w:r>
      <w:r>
        <w:t xml:space="preserve">We </w:t>
      </w:r>
      <w:r w:rsidRPr="006B0209">
        <w:t>need to ensure Māori are adequately represented and actively involved in key leadership and strategic decision making at all levels</w:t>
      </w:r>
      <w:r>
        <w:t>, including clinical leadership</w:t>
      </w:r>
      <w:r w:rsidRPr="006B0209">
        <w:t xml:space="preserve">. </w:t>
      </w:r>
      <w:r>
        <w:t>Our investment in such leadership will</w:t>
      </w:r>
      <w:r w:rsidRPr="006B0209">
        <w:t xml:space="preserve"> recognise the status of Māori as </w:t>
      </w:r>
      <w:proofErr w:type="spellStart"/>
      <w:r w:rsidRPr="006B0209">
        <w:t>tangata</w:t>
      </w:r>
      <w:proofErr w:type="spellEnd"/>
      <w:r w:rsidRPr="006B0209">
        <w:t xml:space="preserve"> whenua, reaffirm </w:t>
      </w:r>
      <w:proofErr w:type="spellStart"/>
      <w:r w:rsidRPr="006B0209">
        <w:t>tino</w:t>
      </w:r>
      <w:proofErr w:type="spellEnd"/>
      <w:r w:rsidRPr="006B0209">
        <w:t xml:space="preserve"> rangatiratanga and </w:t>
      </w:r>
      <w:r>
        <w:t xml:space="preserve">build </w:t>
      </w:r>
      <w:r w:rsidRPr="006B0209">
        <w:t xml:space="preserve">partnerships with equal power relations based </w:t>
      </w:r>
      <w:r>
        <w:t xml:space="preserve">on </w:t>
      </w:r>
      <w:proofErr w:type="spellStart"/>
      <w:r w:rsidRPr="006B0209">
        <w:t>Te</w:t>
      </w:r>
      <w:proofErr w:type="spellEnd"/>
      <w:r w:rsidRPr="006B0209">
        <w:t xml:space="preserve"> </w:t>
      </w:r>
      <w:proofErr w:type="spellStart"/>
      <w:r w:rsidRPr="006B0209">
        <w:t>Tiriti</w:t>
      </w:r>
      <w:proofErr w:type="spellEnd"/>
      <w:r w:rsidRPr="00C67DCA">
        <w:t xml:space="preserve">. </w:t>
      </w:r>
    </w:p>
    <w:p w14:paraId="451812E4" w14:textId="77777777" w:rsidR="008F7364" w:rsidRDefault="008F7364" w:rsidP="008F7364">
      <w:pPr>
        <w:pStyle w:val="Heading3-nonumbering"/>
      </w:pPr>
      <w:r>
        <w:t xml:space="preserve">What the future will look like </w:t>
      </w:r>
    </w:p>
    <w:p w14:paraId="47998FCA" w14:textId="77777777" w:rsidR="008F7364" w:rsidRPr="00C84BB1" w:rsidRDefault="008F7364" w:rsidP="00C84BB1">
      <w:pPr>
        <w:pStyle w:val="Bullet"/>
      </w:pPr>
      <w:r w:rsidRPr="00C84BB1">
        <w:t xml:space="preserve">The health sector invests in building the capacity and capability of current and aspiring Māori health leaders, including </w:t>
      </w:r>
      <w:proofErr w:type="spellStart"/>
      <w:r w:rsidRPr="00C84BB1">
        <w:t>rangatahi</w:t>
      </w:r>
      <w:proofErr w:type="spellEnd"/>
      <w:r w:rsidRPr="00C84BB1">
        <w:t>, so they are equipped with the confidence and skill set necessary to actively govern, lead, engage, participate and influence system decision-making at all levels, including in delivery, planning, commissioning and direction-setting. This investment enables Māori leaders to influence decisions that matter most for whānau, hapū, iwi and Māori communities.</w:t>
      </w:r>
    </w:p>
    <w:p w14:paraId="692E25DA" w14:textId="77777777" w:rsidR="008F7364" w:rsidRPr="00C84BB1" w:rsidRDefault="008F7364" w:rsidP="00C84BB1">
      <w:pPr>
        <w:pStyle w:val="Bullet"/>
      </w:pPr>
      <w:r w:rsidRPr="00C84BB1">
        <w:t xml:space="preserve">Iwi-Māori partnership boards, iwi, Māori providers and communities (including those working with whānau experiencing significant inequities) are well supported and resourced to build regional Māori health whanaungatanga and local leadership networks and influence the provision of health and wellbeing services, and are building more autonomous arrangements. </w:t>
      </w:r>
    </w:p>
    <w:p w14:paraId="2A6F047F" w14:textId="77777777" w:rsidR="008F7364" w:rsidRPr="00C84BB1" w:rsidRDefault="008F7364" w:rsidP="00C84BB1">
      <w:pPr>
        <w:pStyle w:val="Bullet"/>
      </w:pPr>
      <w:r w:rsidRPr="00C84BB1">
        <w:t xml:space="preserve">Māori health leadership is distributed, networked, and supported with ongoing opportunities to collaborate within and across Māori communities, with iwi and a range of agencies to harness collective planning and action for </w:t>
      </w:r>
      <w:proofErr w:type="spellStart"/>
      <w:r w:rsidRPr="00C84BB1">
        <w:t>hauora</w:t>
      </w:r>
      <w:proofErr w:type="spellEnd"/>
      <w:r w:rsidRPr="00C84BB1">
        <w:t xml:space="preserve"> Māori. </w:t>
      </w:r>
    </w:p>
    <w:p w14:paraId="000C4FFC" w14:textId="77777777" w:rsidR="008F7364" w:rsidRPr="00C84BB1" w:rsidRDefault="008F7364" w:rsidP="00C84BB1">
      <w:pPr>
        <w:pStyle w:val="Heading3-nonumbering"/>
      </w:pPr>
      <w:bookmarkStart w:id="99" w:name="_Hlk134456355"/>
      <w:r w:rsidRPr="00C84BB1">
        <w:lastRenderedPageBreak/>
        <w:t>What it will mean for whānau Māori</w:t>
      </w:r>
    </w:p>
    <w:bookmarkEnd w:id="99"/>
    <w:p w14:paraId="736533D6" w14:textId="77777777" w:rsidR="008F7364" w:rsidRPr="00041F40" w:rsidRDefault="008F7364" w:rsidP="008F7364">
      <w:r w:rsidRPr="00B97026">
        <w:t>The voices of whānau and communities</w:t>
      </w:r>
      <w:r>
        <w:t>, and their lived experience,</w:t>
      </w:r>
      <w:r w:rsidRPr="00B97026">
        <w:t xml:space="preserve"> will underpin the priorities that </w:t>
      </w:r>
      <w:r>
        <w:t xml:space="preserve">the health system and health </w:t>
      </w:r>
      <w:r w:rsidRPr="00B97026">
        <w:t xml:space="preserve">services are focused on achieving. </w:t>
      </w:r>
    </w:p>
    <w:p w14:paraId="0C8288EA" w14:textId="107E223F" w:rsidR="008F7364" w:rsidRPr="00C84BB1" w:rsidRDefault="008F7364" w:rsidP="00C84BB1">
      <w:pPr>
        <w:pStyle w:val="Heading3-nonumbering"/>
      </w:pPr>
      <w:r w:rsidRPr="00C84BB1">
        <w:t xml:space="preserve">Links to other </w:t>
      </w:r>
      <w:proofErr w:type="spellStart"/>
      <w:r w:rsidRPr="00C84BB1">
        <w:t>Pae</w:t>
      </w:r>
      <w:proofErr w:type="spellEnd"/>
      <w:r w:rsidRPr="00C84BB1">
        <w:t xml:space="preserve"> Ora strategies </w:t>
      </w:r>
    </w:p>
    <w:tbl>
      <w:tblPr>
        <w:tblStyle w:val="TableGrid"/>
        <w:tblW w:w="0" w:type="auto"/>
        <w:tblBorders>
          <w:top w:val="none" w:sz="0" w:space="0" w:color="auto"/>
          <w:left w:val="none" w:sz="0" w:space="0" w:color="auto"/>
          <w:bottom w:val="none" w:sz="0" w:space="0" w:color="auto"/>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2454"/>
        <w:gridCol w:w="5625"/>
      </w:tblGrid>
      <w:tr w:rsidR="008F7364" w14:paraId="1637EEEE" w14:textId="77777777" w:rsidTr="00C84BB1">
        <w:tc>
          <w:tcPr>
            <w:tcW w:w="2689" w:type="dxa"/>
            <w:tcBorders>
              <w:top w:val="nil"/>
              <w:bottom w:val="single" w:sz="4" w:space="0" w:color="A6A6A6" w:themeColor="background1" w:themeShade="A6"/>
            </w:tcBorders>
          </w:tcPr>
          <w:p w14:paraId="06CB36FA" w14:textId="77777777" w:rsidR="008F7364" w:rsidRDefault="008F7364" w:rsidP="00C84BB1">
            <w:pPr>
              <w:spacing w:before="60" w:after="60"/>
            </w:pPr>
            <w:r>
              <w:t xml:space="preserve">New Zealand Health </w:t>
            </w:r>
          </w:p>
        </w:tc>
        <w:tc>
          <w:tcPr>
            <w:tcW w:w="6327" w:type="dxa"/>
            <w:tcBorders>
              <w:top w:val="nil"/>
              <w:bottom w:val="single" w:sz="4" w:space="0" w:color="A6A6A6" w:themeColor="background1" w:themeShade="A6"/>
            </w:tcBorders>
          </w:tcPr>
          <w:p w14:paraId="3D08D09D" w14:textId="77777777" w:rsidR="008F7364" w:rsidRPr="007A18CF" w:rsidRDefault="008F7364" w:rsidP="00C84BB1">
            <w:pPr>
              <w:spacing w:before="60" w:after="60"/>
              <w:rPr>
                <w:bCs/>
              </w:rPr>
            </w:pPr>
            <w:r w:rsidRPr="007A18CF">
              <w:rPr>
                <w:bCs/>
              </w:rPr>
              <w:t>Voice at the heart of the system</w:t>
            </w:r>
          </w:p>
        </w:tc>
      </w:tr>
      <w:tr w:rsidR="008F7364" w14:paraId="2C53CAC8" w14:textId="77777777" w:rsidTr="00C84BB1">
        <w:tc>
          <w:tcPr>
            <w:tcW w:w="2689" w:type="dxa"/>
            <w:tcBorders>
              <w:top w:val="single" w:sz="4" w:space="0" w:color="A6A6A6" w:themeColor="background1" w:themeShade="A6"/>
            </w:tcBorders>
          </w:tcPr>
          <w:p w14:paraId="7AD5D668" w14:textId="77777777" w:rsidR="008F7364" w:rsidRDefault="008F7364" w:rsidP="00C84BB1">
            <w:pPr>
              <w:spacing w:before="60" w:after="60"/>
            </w:pPr>
            <w:r>
              <w:t xml:space="preserve">Pacific Health </w:t>
            </w:r>
          </w:p>
        </w:tc>
        <w:tc>
          <w:tcPr>
            <w:tcW w:w="6327" w:type="dxa"/>
            <w:tcBorders>
              <w:top w:val="single" w:sz="4" w:space="0" w:color="A6A6A6" w:themeColor="background1" w:themeShade="A6"/>
            </w:tcBorders>
          </w:tcPr>
          <w:p w14:paraId="788F4B97" w14:textId="77777777" w:rsidR="008F7364" w:rsidRDefault="008F7364" w:rsidP="00C84BB1">
            <w:pPr>
              <w:spacing w:before="60" w:after="60"/>
            </w:pPr>
            <w:r>
              <w:t>Autonomy and determination</w:t>
            </w:r>
          </w:p>
        </w:tc>
      </w:tr>
      <w:tr w:rsidR="008F7364" w14:paraId="60D6C432" w14:textId="77777777" w:rsidTr="00C84BB1">
        <w:tc>
          <w:tcPr>
            <w:tcW w:w="2689" w:type="dxa"/>
          </w:tcPr>
          <w:p w14:paraId="259715ED" w14:textId="77777777" w:rsidR="008F7364" w:rsidRDefault="008F7364" w:rsidP="00C84BB1">
            <w:pPr>
              <w:spacing w:before="60" w:after="60"/>
            </w:pPr>
            <w:r>
              <w:t>Health of Disabled People</w:t>
            </w:r>
          </w:p>
        </w:tc>
        <w:tc>
          <w:tcPr>
            <w:tcW w:w="6327" w:type="dxa"/>
          </w:tcPr>
          <w:p w14:paraId="3030F293" w14:textId="77777777" w:rsidR="008F7364" w:rsidRDefault="008F7364" w:rsidP="00C84BB1">
            <w:pPr>
              <w:spacing w:before="60" w:after="60"/>
            </w:pPr>
            <w:r>
              <w:t>Embed self-determination of disabled people and their whānau as a foundation of a person and whānau-centred health system</w:t>
            </w:r>
          </w:p>
        </w:tc>
      </w:tr>
      <w:tr w:rsidR="008F7364" w14:paraId="3F3C30C0" w14:textId="77777777" w:rsidTr="00C84BB1">
        <w:tc>
          <w:tcPr>
            <w:tcW w:w="2689" w:type="dxa"/>
            <w:tcBorders>
              <w:bottom w:val="single" w:sz="4" w:space="0" w:color="A6A6A6" w:themeColor="background1" w:themeShade="A6"/>
            </w:tcBorders>
          </w:tcPr>
          <w:p w14:paraId="2A31A75B" w14:textId="77777777" w:rsidR="008F7364" w:rsidRDefault="008F7364" w:rsidP="00C84BB1">
            <w:pPr>
              <w:spacing w:before="60" w:after="60"/>
            </w:pPr>
            <w:r>
              <w:t>Women’s Health</w:t>
            </w:r>
          </w:p>
        </w:tc>
        <w:tc>
          <w:tcPr>
            <w:tcW w:w="6327" w:type="dxa"/>
            <w:tcBorders>
              <w:bottom w:val="single" w:sz="4" w:space="0" w:color="A6A6A6" w:themeColor="background1" w:themeShade="A6"/>
            </w:tcBorders>
          </w:tcPr>
          <w:p w14:paraId="4DEE04D5" w14:textId="77777777" w:rsidR="008F7364" w:rsidRDefault="008F7364" w:rsidP="00C84BB1">
            <w:pPr>
              <w:spacing w:before="60" w:after="60"/>
            </w:pPr>
            <w:r w:rsidRPr="007B7315">
              <w:rPr>
                <w:rFonts w:cs="Segoe UI"/>
              </w:rPr>
              <w:t>A health system that works for women</w:t>
            </w:r>
          </w:p>
        </w:tc>
      </w:tr>
      <w:tr w:rsidR="008F7364" w14:paraId="7386B2C8" w14:textId="77777777" w:rsidTr="00C84BB1">
        <w:tc>
          <w:tcPr>
            <w:tcW w:w="2689" w:type="dxa"/>
            <w:tcBorders>
              <w:top w:val="single" w:sz="4" w:space="0" w:color="A6A6A6" w:themeColor="background1" w:themeShade="A6"/>
              <w:bottom w:val="single" w:sz="4" w:space="0" w:color="A6A6A6" w:themeColor="background1" w:themeShade="A6"/>
            </w:tcBorders>
          </w:tcPr>
          <w:p w14:paraId="032719A2" w14:textId="77777777" w:rsidR="008F7364" w:rsidRDefault="008F7364" w:rsidP="00C84BB1">
            <w:pPr>
              <w:spacing w:before="60" w:after="60"/>
            </w:pPr>
            <w:r>
              <w:t xml:space="preserve">Rural Health </w:t>
            </w:r>
          </w:p>
        </w:tc>
        <w:tc>
          <w:tcPr>
            <w:tcW w:w="6327" w:type="dxa"/>
            <w:tcBorders>
              <w:top w:val="single" w:sz="4" w:space="0" w:color="A6A6A6" w:themeColor="background1" w:themeShade="A6"/>
              <w:bottom w:val="single" w:sz="4" w:space="0" w:color="A6A6A6" w:themeColor="background1" w:themeShade="A6"/>
            </w:tcBorders>
          </w:tcPr>
          <w:p w14:paraId="0E0F1433" w14:textId="77777777" w:rsidR="008F7364" w:rsidRDefault="008F7364" w:rsidP="00C84BB1">
            <w:pPr>
              <w:spacing w:before="60" w:after="60"/>
            </w:pPr>
            <w:r w:rsidRPr="00E72932">
              <w:t>Considering rural communities as a priority group</w:t>
            </w:r>
          </w:p>
        </w:tc>
      </w:tr>
    </w:tbl>
    <w:p w14:paraId="118593BA" w14:textId="77777777" w:rsidR="008F7364" w:rsidRPr="00041F40" w:rsidRDefault="008F7364" w:rsidP="008F7364"/>
    <w:p w14:paraId="4C80FDCB" w14:textId="77777777" w:rsidR="008F7364" w:rsidRDefault="008F7364" w:rsidP="008F7364">
      <w:r>
        <w:br w:type="page"/>
      </w:r>
    </w:p>
    <w:p w14:paraId="0B952992" w14:textId="77777777" w:rsidR="008F7364" w:rsidRPr="00C84BB1" w:rsidRDefault="008F7364" w:rsidP="00C84BB1">
      <w:pPr>
        <w:pStyle w:val="Heading2-nonumbering"/>
      </w:pPr>
      <w:bookmarkStart w:id="100" w:name="_Toc139641254"/>
      <w:bookmarkStart w:id="101" w:name="_Toc146786461"/>
      <w:r w:rsidRPr="00C84BB1">
        <w:lastRenderedPageBreak/>
        <w:t>Priority 2: Strengthening whole-of-government commitment to Māori health</w:t>
      </w:r>
      <w:bookmarkEnd w:id="100"/>
      <w:bookmarkEnd w:id="101"/>
      <w:r w:rsidRPr="00C84BB1" w:rsidDel="00EB54A3">
        <w:t xml:space="preserve"> </w:t>
      </w:r>
    </w:p>
    <w:p w14:paraId="2D61835E" w14:textId="77777777" w:rsidR="00C84BB1" w:rsidRPr="00B915FB" w:rsidRDefault="00C84BB1" w:rsidP="008F7364">
      <w:pPr>
        <w:jc w:val="center"/>
        <w:rPr>
          <w:i/>
        </w:rPr>
      </w:pPr>
    </w:p>
    <w:p w14:paraId="74686AD3" w14:textId="56D7BC59" w:rsidR="008F7364" w:rsidRPr="007B7315" w:rsidRDefault="008F7364" w:rsidP="008F7364">
      <w:pPr>
        <w:jc w:val="center"/>
        <w:rPr>
          <w:lang w:val="pt-BR"/>
        </w:rPr>
      </w:pPr>
      <w:r w:rsidRPr="007B7315">
        <w:rPr>
          <w:i/>
          <w:lang w:val="pt-BR"/>
        </w:rPr>
        <w:t>Mā te kotahitanga e whai kaha ai tātou</w:t>
      </w:r>
      <w:r w:rsidRPr="007B7315">
        <w:rPr>
          <w:lang w:val="pt-BR"/>
        </w:rPr>
        <w:t>.</w:t>
      </w:r>
    </w:p>
    <w:p w14:paraId="64D727F9" w14:textId="77777777" w:rsidR="008F7364" w:rsidRDefault="008F7364" w:rsidP="008F7364">
      <w:pPr>
        <w:jc w:val="center"/>
      </w:pPr>
      <w:r>
        <w:t>In unity we have strength.</w:t>
      </w:r>
    </w:p>
    <w:p w14:paraId="2D255719" w14:textId="77777777" w:rsidR="008F7364" w:rsidRPr="00C84BB1" w:rsidRDefault="008F7364" w:rsidP="00C84BB1">
      <w:pPr>
        <w:pStyle w:val="Heading3-nonumbering"/>
      </w:pPr>
      <w:r w:rsidRPr="00C84BB1">
        <w:t xml:space="preserve">Summary </w:t>
      </w:r>
    </w:p>
    <w:p w14:paraId="0C8B132E" w14:textId="167801B5" w:rsidR="008F7364" w:rsidRPr="00C84BB1" w:rsidRDefault="008F7364" w:rsidP="00C84BB1">
      <w:pPr>
        <w:pStyle w:val="Bullet"/>
      </w:pPr>
      <w:r w:rsidRPr="00C84BB1">
        <w:t>Whole</w:t>
      </w:r>
      <w:r w:rsidR="005C1EB2">
        <w:t>-</w:t>
      </w:r>
      <w:r w:rsidRPr="00C84BB1">
        <w:t>of</w:t>
      </w:r>
      <w:r w:rsidR="005C1EB2">
        <w:t>-</w:t>
      </w:r>
      <w:r w:rsidRPr="00C84BB1">
        <w:t xml:space="preserve">community, whole-of-government approaches are critical to ensure individuals, whānau and communities stay well, and can access and enjoy environments that promote health and wellbeing. </w:t>
      </w:r>
    </w:p>
    <w:p w14:paraId="4E6B8EEC" w14:textId="77777777" w:rsidR="008F7364" w:rsidRPr="00C84BB1" w:rsidRDefault="008F7364" w:rsidP="00C84BB1">
      <w:pPr>
        <w:pStyle w:val="Bullet"/>
      </w:pPr>
      <w:r w:rsidRPr="00C84BB1">
        <w:t xml:space="preserve">The health system will collaborate with other sectors to shape and drive whānau-centred and </w:t>
      </w:r>
      <w:bookmarkStart w:id="102" w:name="_Int_Lethzufj"/>
      <w:r w:rsidRPr="00C84BB1">
        <w:t>locally-led</w:t>
      </w:r>
      <w:bookmarkEnd w:id="102"/>
      <w:r w:rsidRPr="00C84BB1">
        <w:t xml:space="preserve"> approaches to improve equity of outcomes, support community resilience and promote efforts to reduce poverty and address housing needs. </w:t>
      </w:r>
    </w:p>
    <w:p w14:paraId="0F56CAF4" w14:textId="77777777" w:rsidR="008F7364" w:rsidRPr="00C84BB1" w:rsidRDefault="008F7364" w:rsidP="00C84BB1">
      <w:pPr>
        <w:pStyle w:val="Bullet"/>
      </w:pPr>
      <w:r w:rsidRPr="00C84BB1">
        <w:t xml:space="preserve">Coordinated planning, investment and accountability across all sectors will ensure that Māori receive access to timely and equitable resources and services. </w:t>
      </w:r>
    </w:p>
    <w:p w14:paraId="0FB4B69B" w14:textId="77777777" w:rsidR="008F7364" w:rsidRPr="00C84BB1" w:rsidRDefault="008F7364" w:rsidP="00C84BB1">
      <w:pPr>
        <w:pStyle w:val="Heading3-nonumbering"/>
      </w:pPr>
      <w:r w:rsidRPr="00C84BB1">
        <w:t>What we heard from Māori</w:t>
      </w:r>
    </w:p>
    <w:p w14:paraId="22CE021F" w14:textId="77777777" w:rsidR="008F7364" w:rsidRDefault="008F7364" w:rsidP="008F7364">
      <w:r>
        <w:t>C</w:t>
      </w:r>
      <w:r w:rsidRPr="002812AE">
        <w:t xml:space="preserve">ollaboration and collective action are important enablers for </w:t>
      </w:r>
      <w:r>
        <w:t>whānau-centred</w:t>
      </w:r>
      <w:r w:rsidRPr="002812AE">
        <w:t xml:space="preserve"> responses to the broad range of wellbeing needs </w:t>
      </w:r>
      <w:r>
        <w:t xml:space="preserve">among </w:t>
      </w:r>
      <w:r w:rsidRPr="002812AE">
        <w:t xml:space="preserve">whānau and communities. Māori and the Māori health sector want to see government agencies working together, sharing resources and supporting community-led approaches to wellbeing. We heard that </w:t>
      </w:r>
      <w:proofErr w:type="spellStart"/>
      <w:r w:rsidRPr="002812AE">
        <w:t>tamariki</w:t>
      </w:r>
      <w:proofErr w:type="spellEnd"/>
      <w:r w:rsidRPr="002812AE">
        <w:t xml:space="preserve"> and </w:t>
      </w:r>
      <w:proofErr w:type="spellStart"/>
      <w:r w:rsidRPr="002812AE">
        <w:t>rangatahi</w:t>
      </w:r>
      <w:proofErr w:type="spellEnd"/>
      <w:r w:rsidRPr="002812AE">
        <w:t xml:space="preserve"> wellbeing, mental wellbeing, </w:t>
      </w:r>
      <w:r>
        <w:t xml:space="preserve">education, </w:t>
      </w:r>
      <w:r w:rsidRPr="002812AE">
        <w:t xml:space="preserve">housing stability, cost of living, and enabling community-led responses to the impacts of climate change </w:t>
      </w:r>
      <w:r>
        <w:t>are all important areas for strengthened collaboration</w:t>
      </w:r>
      <w:r w:rsidRPr="002812AE">
        <w:t xml:space="preserve">. </w:t>
      </w:r>
    </w:p>
    <w:p w14:paraId="54342060" w14:textId="77777777" w:rsidR="008F7364" w:rsidRDefault="008F7364" w:rsidP="008F7364"/>
    <w:p w14:paraId="6ECAD6CB" w14:textId="77777777" w:rsidR="008F7364" w:rsidRDefault="008F7364" w:rsidP="008F7364">
      <w:r>
        <w:t xml:space="preserve">Whānau spoke of needing the basics in life to be healthy. Some whānau acknowledged their aspirations for intergenerational wellbeing, reflecting the intergenerational view integral to </w:t>
      </w:r>
      <w:proofErr w:type="spellStart"/>
      <w:r>
        <w:t>te</w:t>
      </w:r>
      <w:proofErr w:type="spellEnd"/>
      <w:r>
        <w:t xml:space="preserve"> </w:t>
      </w:r>
      <w:proofErr w:type="spellStart"/>
      <w:r>
        <w:t>ao</w:t>
      </w:r>
      <w:proofErr w:type="spellEnd"/>
      <w:r>
        <w:t xml:space="preserve"> Māori. Despite this, many whānau did not speak of a long-term view of their health and wellbeing; rather the focus was on their immediate, essential needs. Whānau wanted to be able to afford to go to the doctor, afford to eat, have access to affordable housing and be able to work. </w:t>
      </w:r>
    </w:p>
    <w:p w14:paraId="769F145E" w14:textId="77777777" w:rsidR="008F7364" w:rsidRPr="002812AE" w:rsidRDefault="008F7364" w:rsidP="008F7364"/>
    <w:p w14:paraId="4FDD4645" w14:textId="77777777" w:rsidR="008F7364" w:rsidRPr="00A317EA" w:rsidRDefault="008F7364" w:rsidP="008F7364">
      <w:pPr>
        <w:jc w:val="center"/>
        <w:rPr>
          <w:i/>
        </w:rPr>
      </w:pPr>
      <w:r w:rsidRPr="00AC52A4">
        <w:rPr>
          <w:i/>
        </w:rPr>
        <w:t>The system is not flexing to take into consideration the environment</w:t>
      </w:r>
      <w:r>
        <w:rPr>
          <w:i/>
        </w:rPr>
        <w:t>,</w:t>
      </w:r>
      <w:r w:rsidRPr="00AC52A4">
        <w:rPr>
          <w:i/>
        </w:rPr>
        <w:t xml:space="preserve"> </w:t>
      </w:r>
      <w:proofErr w:type="spellStart"/>
      <w:r w:rsidRPr="00AC52A4">
        <w:rPr>
          <w:i/>
        </w:rPr>
        <w:t>eg</w:t>
      </w:r>
      <w:proofErr w:type="spellEnd"/>
      <w:r w:rsidRPr="00AC52A4">
        <w:rPr>
          <w:i/>
        </w:rPr>
        <w:t xml:space="preserve">, the cost of living and the impact on whānau. </w:t>
      </w:r>
      <w:r w:rsidRPr="00865471">
        <w:rPr>
          <w:i/>
        </w:rPr>
        <w:t xml:space="preserve">– </w:t>
      </w:r>
      <w:proofErr w:type="spellStart"/>
      <w:r w:rsidRPr="00A317EA">
        <w:t>Ngā</w:t>
      </w:r>
      <w:proofErr w:type="spellEnd"/>
      <w:r w:rsidRPr="00A317EA">
        <w:t xml:space="preserve"> Wānanga </w:t>
      </w:r>
      <w:proofErr w:type="spellStart"/>
      <w:r w:rsidRPr="00A317EA">
        <w:t>Pae</w:t>
      </w:r>
      <w:proofErr w:type="spellEnd"/>
      <w:r w:rsidRPr="00A317EA">
        <w:t xml:space="preserve"> Ora 2023</w:t>
      </w:r>
    </w:p>
    <w:p w14:paraId="76DDA319" w14:textId="77777777" w:rsidR="008F7364" w:rsidRPr="00A317EA" w:rsidRDefault="008F7364" w:rsidP="008F7364">
      <w:pPr>
        <w:jc w:val="center"/>
        <w:rPr>
          <w:i/>
        </w:rPr>
      </w:pPr>
    </w:p>
    <w:p w14:paraId="2FC6F4B6" w14:textId="77777777" w:rsidR="008F7364" w:rsidRDefault="008F7364" w:rsidP="008F7364">
      <w:pPr>
        <w:jc w:val="center"/>
      </w:pPr>
      <w:r w:rsidRPr="00A317EA">
        <w:rPr>
          <w:i/>
        </w:rPr>
        <w:t xml:space="preserve">Socio-economic determinants are multi-sectoral impacts. </w:t>
      </w:r>
      <w:r>
        <w:rPr>
          <w:i/>
          <w:iCs/>
        </w:rPr>
        <w:t>Move as one</w:t>
      </w:r>
      <w:r>
        <w:t xml:space="preserve">. </w:t>
      </w:r>
      <w:r w:rsidRPr="00AC52A4">
        <w:rPr>
          <w:i/>
        </w:rPr>
        <w:t xml:space="preserve">– </w:t>
      </w:r>
    </w:p>
    <w:p w14:paraId="7EA6C30E" w14:textId="77777777" w:rsidR="008F7364" w:rsidRDefault="008F7364" w:rsidP="008F7364">
      <w:pPr>
        <w:jc w:val="center"/>
      </w:pPr>
      <w:proofErr w:type="spellStart"/>
      <w:r w:rsidRPr="002812AE">
        <w:t>Ngā</w:t>
      </w:r>
      <w:proofErr w:type="spellEnd"/>
      <w:r w:rsidRPr="002812AE">
        <w:t xml:space="preserve"> Wānanga </w:t>
      </w:r>
      <w:proofErr w:type="spellStart"/>
      <w:r w:rsidRPr="002812AE">
        <w:t>Pae</w:t>
      </w:r>
      <w:proofErr w:type="spellEnd"/>
      <w:r w:rsidRPr="002812AE">
        <w:t xml:space="preserve"> Ora 2023</w:t>
      </w:r>
    </w:p>
    <w:p w14:paraId="5E95E13A" w14:textId="77777777" w:rsidR="008F7364" w:rsidRDefault="008F7364" w:rsidP="008F7364">
      <w:pPr>
        <w:jc w:val="center"/>
      </w:pPr>
    </w:p>
    <w:p w14:paraId="41EFD326" w14:textId="77777777" w:rsidR="00C84BB1" w:rsidRDefault="00C84BB1" w:rsidP="008F7364">
      <w:pPr>
        <w:jc w:val="center"/>
        <w:rPr>
          <w:i/>
        </w:rPr>
      </w:pPr>
    </w:p>
    <w:p w14:paraId="70A66BFC" w14:textId="77777777" w:rsidR="00C84BB1" w:rsidRDefault="00C84BB1" w:rsidP="008F7364">
      <w:pPr>
        <w:jc w:val="center"/>
        <w:rPr>
          <w:i/>
        </w:rPr>
      </w:pPr>
    </w:p>
    <w:p w14:paraId="36EE52B3" w14:textId="288425AF" w:rsidR="008F7364" w:rsidRDefault="008F7364" w:rsidP="008F7364">
      <w:pPr>
        <w:jc w:val="center"/>
      </w:pPr>
      <w:r w:rsidRPr="00E90163">
        <w:rPr>
          <w:i/>
        </w:rPr>
        <w:lastRenderedPageBreak/>
        <w:t>Poverty and inequality have immense impact on outcomes. Can’t just rock up to the doctors.</w:t>
      </w:r>
      <w:r>
        <w:t xml:space="preserve"> – Whānau voice 2023</w:t>
      </w:r>
    </w:p>
    <w:p w14:paraId="6FE774B1" w14:textId="77777777" w:rsidR="008F7364" w:rsidRDefault="008F7364" w:rsidP="008F7364">
      <w:pPr>
        <w:jc w:val="center"/>
      </w:pPr>
    </w:p>
    <w:p w14:paraId="1D749813" w14:textId="77777777" w:rsidR="008F7364" w:rsidRDefault="008F7364" w:rsidP="008F7364">
      <w:pPr>
        <w:jc w:val="center"/>
      </w:pPr>
      <w:r w:rsidRPr="005624EE">
        <w:rPr>
          <w:i/>
        </w:rPr>
        <w:t>Sometimes feel really overwhelmed</w:t>
      </w:r>
      <w:r>
        <w:rPr>
          <w:i/>
        </w:rPr>
        <w:t>:</w:t>
      </w:r>
      <w:r w:rsidRPr="005624EE">
        <w:rPr>
          <w:i/>
        </w:rPr>
        <w:t xml:space="preserve"> housing issues are a big one.</w:t>
      </w:r>
      <w:r>
        <w:t xml:space="preserve"> – Whānau voice 2023</w:t>
      </w:r>
    </w:p>
    <w:p w14:paraId="1CFAC86D" w14:textId="77777777" w:rsidR="008F7364" w:rsidRDefault="008F7364" w:rsidP="008F7364">
      <w:pPr>
        <w:pStyle w:val="Heading3-nonumbering"/>
      </w:pPr>
      <w:r>
        <w:t>Why it matters</w:t>
      </w:r>
    </w:p>
    <w:p w14:paraId="5BE7C7ED" w14:textId="77777777" w:rsidR="008F7364" w:rsidRDefault="008F7364" w:rsidP="008F7364">
      <w:r>
        <w:t>‘W</w:t>
      </w:r>
      <w:r w:rsidRPr="00BD79D2">
        <w:t xml:space="preserve">ai </w:t>
      </w:r>
      <w:proofErr w:type="spellStart"/>
      <w:r w:rsidRPr="00BD79D2">
        <w:t>ora</w:t>
      </w:r>
      <w:proofErr w:type="spellEnd"/>
      <w:r>
        <w:t xml:space="preserve">’, defined in </w:t>
      </w:r>
      <w:proofErr w:type="spellStart"/>
      <w:r>
        <w:t>He</w:t>
      </w:r>
      <w:proofErr w:type="spellEnd"/>
      <w:r>
        <w:t xml:space="preserve"> Korowai </w:t>
      </w:r>
      <w:proofErr w:type="spellStart"/>
      <w:r>
        <w:t>Oranga</w:t>
      </w:r>
      <w:proofErr w:type="spellEnd"/>
      <w:r>
        <w:t>,</w:t>
      </w:r>
      <w:r w:rsidRPr="00BD79D2">
        <w:t xml:space="preserve"> encapsulates the</w:t>
      </w:r>
      <w:r>
        <w:t xml:space="preserve"> wellbeing of the natural and built environments that Māori as </w:t>
      </w:r>
      <w:proofErr w:type="spellStart"/>
      <w:r>
        <w:t>tangata</w:t>
      </w:r>
      <w:proofErr w:type="spellEnd"/>
      <w:r>
        <w:t xml:space="preserve"> whenua live, work, play in and belong to, and the </w:t>
      </w:r>
      <w:r w:rsidRPr="00BD79D2">
        <w:t>significant impact</w:t>
      </w:r>
      <w:r>
        <w:t>s</w:t>
      </w:r>
      <w:r w:rsidRPr="00BD79D2">
        <w:t xml:space="preserve"> the environment </w:t>
      </w:r>
      <w:r>
        <w:t xml:space="preserve">has </w:t>
      </w:r>
      <w:r w:rsidRPr="00BD79D2">
        <w:t xml:space="preserve">on the health and wellbeing of whānau, hapū, iwi and Māori </w:t>
      </w:r>
      <w:r w:rsidRPr="0057707D">
        <w:t>communities. An</w:t>
      </w:r>
      <w:r w:rsidRPr="00BD79D2">
        <w:t xml:space="preserve"> environment that is compatible with good health </w:t>
      </w:r>
      <w:r>
        <w:t xml:space="preserve">and wellbeing offers </w:t>
      </w:r>
      <w:r w:rsidRPr="00BD79D2">
        <w:t xml:space="preserve">access to </w:t>
      </w:r>
      <w:r>
        <w:t xml:space="preserve">essential </w:t>
      </w:r>
      <w:r w:rsidRPr="00BD79D2">
        <w:t xml:space="preserve">resources (good housing, safe drinking water, clean air </w:t>
      </w:r>
      <w:r>
        <w:t xml:space="preserve">and </w:t>
      </w:r>
      <w:r w:rsidRPr="00BD79D2">
        <w:t>healthy food) and support</w:t>
      </w:r>
      <w:r>
        <w:t>s</w:t>
      </w:r>
      <w:r w:rsidRPr="00BD79D2">
        <w:t xml:space="preserve"> and sustain</w:t>
      </w:r>
      <w:r>
        <w:t>s</w:t>
      </w:r>
      <w:r w:rsidRPr="00BD79D2">
        <w:t xml:space="preserve"> a strong</w:t>
      </w:r>
      <w:r>
        <w:t>,</w:t>
      </w:r>
      <w:r w:rsidRPr="00BD79D2">
        <w:t xml:space="preserve"> flourishing mauri and a healthy and empowered whānau. </w:t>
      </w:r>
      <w:r>
        <w:t>Currently, t</w:t>
      </w:r>
      <w:r w:rsidRPr="004C7939">
        <w:t xml:space="preserve">he unequal distribution of the broader determinants of health </w:t>
      </w:r>
      <w:r>
        <w:t>means that</w:t>
      </w:r>
      <w:r w:rsidRPr="004C7939">
        <w:t xml:space="preserve"> Māori communities are structurally disadvantaged across multiple social indicators</w:t>
      </w:r>
      <w:r>
        <w:t xml:space="preserve"> and impacts intergenerational mobility</w:t>
      </w:r>
      <w:r w:rsidRPr="004C7939">
        <w:t>. The greatest impact on wellbeing can be made upstream from the health sector</w:t>
      </w:r>
      <w:r w:rsidRPr="00BD79D2">
        <w:t xml:space="preserve">. </w:t>
      </w:r>
    </w:p>
    <w:p w14:paraId="65EDB021" w14:textId="77777777" w:rsidR="008F7364" w:rsidRPr="00BD79D2" w:rsidRDefault="008F7364" w:rsidP="008F7364"/>
    <w:p w14:paraId="6A8AC471" w14:textId="77777777" w:rsidR="008F7364" w:rsidRDefault="008F7364" w:rsidP="008F7364">
      <w:r w:rsidRPr="00BD79D2">
        <w:t>Whole-of-government, whole</w:t>
      </w:r>
      <w:r>
        <w:t>-</w:t>
      </w:r>
      <w:r w:rsidRPr="00BD79D2">
        <w:t>of</w:t>
      </w:r>
      <w:r>
        <w:t>-</w:t>
      </w:r>
      <w:r w:rsidRPr="00BD79D2">
        <w:t xml:space="preserve">community approaches are critical to addressing </w:t>
      </w:r>
      <w:r>
        <w:t>whānau</w:t>
      </w:r>
      <w:r w:rsidRPr="00BD79D2">
        <w:t xml:space="preserve"> wellbeing needs and aspirations </w:t>
      </w:r>
      <w:r>
        <w:t xml:space="preserve">in terms of </w:t>
      </w:r>
      <w:r w:rsidRPr="00BD79D2">
        <w:t xml:space="preserve">the resources, spaces and places that ensure individuals, whānau and communities can access and enjoy healthy environments to live and prosper. </w:t>
      </w:r>
      <w:r>
        <w:t>In the Child and Youth Wellbeing Strategy</w:t>
      </w:r>
      <w:r w:rsidRPr="00BD79D2">
        <w:t xml:space="preserve"> </w:t>
      </w:r>
      <w:r>
        <w:t>(</w:t>
      </w:r>
      <w:r w:rsidRPr="008B1FA7">
        <w:rPr>
          <w:szCs w:val="21"/>
        </w:rPr>
        <w:t>Department of the Prime Minister</w:t>
      </w:r>
      <w:r w:rsidRPr="006E2BA5">
        <w:rPr>
          <w:szCs w:val="21"/>
        </w:rPr>
        <w:t xml:space="preserve"> </w:t>
      </w:r>
      <w:r w:rsidRPr="00224E27">
        <w:rPr>
          <w:szCs w:val="21"/>
        </w:rPr>
        <w:t>and Ca</w:t>
      </w:r>
      <w:r w:rsidRPr="00FA7541">
        <w:rPr>
          <w:szCs w:val="21"/>
        </w:rPr>
        <w:t>binet 2019</w:t>
      </w:r>
      <w:r>
        <w:rPr>
          <w:szCs w:val="21"/>
        </w:rPr>
        <w:t>)</w:t>
      </w:r>
      <w:r>
        <w:t>, the Government has expressed a bold aim: to ensure</w:t>
      </w:r>
      <w:r w:rsidRPr="00BD79D2">
        <w:t xml:space="preserve"> that New Zealand is the </w:t>
      </w:r>
      <w:r w:rsidRPr="001112D8">
        <w:t>best place in the world for children and young people</w:t>
      </w:r>
      <w:r>
        <w:t>,</w:t>
      </w:r>
      <w:r w:rsidRPr="001112D8">
        <w:t xml:space="preserve"> and to progressively achieve targeted reductions in child poverty. </w:t>
      </w:r>
      <w:r>
        <w:t xml:space="preserve">That Strategy </w:t>
      </w:r>
      <w:r w:rsidRPr="001112D8">
        <w:t>share</w:t>
      </w:r>
      <w:r>
        <w:t>s</w:t>
      </w:r>
      <w:r w:rsidRPr="001112D8">
        <w:t xml:space="preserve"> </w:t>
      </w:r>
      <w:r>
        <w:t>a</w:t>
      </w:r>
      <w:r w:rsidRPr="001112D8">
        <w:t xml:space="preserve"> vision </w:t>
      </w:r>
      <w:r>
        <w:t xml:space="preserve">with </w:t>
      </w:r>
      <w:proofErr w:type="spellStart"/>
      <w:r>
        <w:t>Te</w:t>
      </w:r>
      <w:proofErr w:type="spellEnd"/>
      <w:r>
        <w:t xml:space="preserve"> </w:t>
      </w:r>
      <w:proofErr w:type="spellStart"/>
      <w:r>
        <w:t>Aorerekura</w:t>
      </w:r>
      <w:proofErr w:type="spellEnd"/>
      <w:r>
        <w:t xml:space="preserve"> (The Board for the Elimination of Family Violence and Sexual Violence 2021), </w:t>
      </w:r>
      <w:r w:rsidRPr="001112D8">
        <w:t xml:space="preserve">developed with </w:t>
      </w:r>
      <w:proofErr w:type="spellStart"/>
      <w:r w:rsidRPr="001112D8">
        <w:t>tangata</w:t>
      </w:r>
      <w:proofErr w:type="spellEnd"/>
      <w:r w:rsidRPr="001112D8">
        <w:t xml:space="preserve"> whenua, specialist sectors and communities</w:t>
      </w:r>
      <w:r>
        <w:t>,</w:t>
      </w:r>
      <w:r w:rsidRPr="001112D8">
        <w:t xml:space="preserve"> that all people in Aotearoa are thriving; their wellbeing is enhanced and sustained because they are safe and supported to live their lives free from family violence and sexual violence.</w:t>
      </w:r>
    </w:p>
    <w:p w14:paraId="689F16D0" w14:textId="77777777" w:rsidR="008F7364" w:rsidRPr="001112D8" w:rsidRDefault="008F7364" w:rsidP="008F7364"/>
    <w:p w14:paraId="3A3B1BC1" w14:textId="77777777" w:rsidR="008F7364" w:rsidRPr="001112D8" w:rsidRDefault="008F7364" w:rsidP="008F7364">
      <w:r w:rsidRPr="001112D8">
        <w:t>The health sector has a significant role to play in working with others to achieve equitable wellbeing outcomes for Māori</w:t>
      </w:r>
      <w:r>
        <w:t xml:space="preserve"> and encourage actions that address the determinants of health. </w:t>
      </w:r>
      <w:r w:rsidRPr="001112D8">
        <w:t xml:space="preserve">Collective </w:t>
      </w:r>
      <w:r>
        <w:t>cross-sector</w:t>
      </w:r>
      <w:r w:rsidRPr="001112D8">
        <w:t xml:space="preserve"> effort</w:t>
      </w:r>
      <w:r>
        <w:t>s</w:t>
      </w:r>
      <w:r w:rsidRPr="001112D8">
        <w:t xml:space="preserve"> to alleviate pressures and </w:t>
      </w:r>
      <w:r>
        <w:t>to</w:t>
      </w:r>
      <w:r w:rsidRPr="001112D8">
        <w:t xml:space="preserve"> support whānau environment</w:t>
      </w:r>
      <w:r>
        <w:t>s</w:t>
      </w:r>
      <w:r w:rsidRPr="001112D8">
        <w:t xml:space="preserve"> rich in resources represent a life-changing opportunity to advance wellbeing and equity of outcomes. </w:t>
      </w:r>
      <w:r>
        <w:t>Through investment in whānau, we have</w:t>
      </w:r>
      <w:r w:rsidRPr="001112D8">
        <w:t xml:space="preserve"> the greatest opportunity to improve long-term outcomes</w:t>
      </w:r>
      <w:r>
        <w:t>,</w:t>
      </w:r>
      <w:r w:rsidRPr="001112D8">
        <w:t xml:space="preserve"> especially </w:t>
      </w:r>
      <w:r>
        <w:t xml:space="preserve">for </w:t>
      </w:r>
      <w:proofErr w:type="spellStart"/>
      <w:r>
        <w:t>pēpi</w:t>
      </w:r>
      <w:proofErr w:type="spellEnd"/>
      <w:r>
        <w:t xml:space="preserve"> and </w:t>
      </w:r>
      <w:proofErr w:type="spellStart"/>
      <w:r>
        <w:t>tamariki</w:t>
      </w:r>
      <w:proofErr w:type="spellEnd"/>
      <w:r>
        <w:t xml:space="preserve">. Early </w:t>
      </w:r>
      <w:r w:rsidRPr="001112D8">
        <w:t xml:space="preserve">support </w:t>
      </w:r>
      <w:r>
        <w:t>can</w:t>
      </w:r>
      <w:r w:rsidRPr="001112D8">
        <w:t xml:space="preserve"> restore broader whānau wellbeing and self-determination</w:t>
      </w:r>
      <w:r>
        <w:t xml:space="preserve">, </w:t>
      </w:r>
      <w:r w:rsidRPr="001112D8">
        <w:t>reduce long-term economic costs, and can be the circuit</w:t>
      </w:r>
      <w:r>
        <w:t xml:space="preserve"> </w:t>
      </w:r>
      <w:r w:rsidRPr="001112D8">
        <w:t>breaker for cycles of intergenerational disadvantage.</w:t>
      </w:r>
    </w:p>
    <w:p w14:paraId="08A48E10" w14:textId="77777777" w:rsidR="008F7364" w:rsidRDefault="008F7364" w:rsidP="008F7364">
      <w:pPr>
        <w:pStyle w:val="Heading3-nonumbering"/>
      </w:pPr>
      <w:r>
        <w:t xml:space="preserve">What the future will look like </w:t>
      </w:r>
    </w:p>
    <w:p w14:paraId="2BEAB236" w14:textId="77777777" w:rsidR="008F7364" w:rsidRPr="00C84BB1" w:rsidRDefault="008F7364" w:rsidP="00C84BB1">
      <w:pPr>
        <w:pStyle w:val="Bullet"/>
      </w:pPr>
      <w:r w:rsidRPr="00C84BB1">
        <w:t>Health entities work with other sectors to ensure that Māori health equity guides all policies, particularly when addressing the unequal distribution of the broader determinants of health.</w:t>
      </w:r>
    </w:p>
    <w:p w14:paraId="65C39682" w14:textId="77777777" w:rsidR="008F7364" w:rsidRPr="00C84BB1" w:rsidRDefault="008F7364" w:rsidP="00C84BB1">
      <w:pPr>
        <w:pStyle w:val="Bullet"/>
      </w:pPr>
      <w:r w:rsidRPr="00C84BB1">
        <w:t xml:space="preserve">The health system resources communities to tackle complex issues in a cohesive, whānau-centric way and promotes localised development and ownership of wellbeing solutions. </w:t>
      </w:r>
    </w:p>
    <w:p w14:paraId="1B71F1B7" w14:textId="77777777" w:rsidR="008F7364" w:rsidRPr="00C84BB1" w:rsidRDefault="008F7364" w:rsidP="00C84BB1">
      <w:pPr>
        <w:pStyle w:val="Bullet"/>
      </w:pPr>
      <w:r w:rsidRPr="00C84BB1">
        <w:lastRenderedPageBreak/>
        <w:t xml:space="preserve">Health entities have established partnerships across a range of sectors, including welfare, education, justice and housing, to allow for better service integration, planning and support for Māori and their whānau. Māori play a central role in developing and delivering cross-sector and community-based initiatives. </w:t>
      </w:r>
    </w:p>
    <w:p w14:paraId="7D52AFF3" w14:textId="14E649DC" w:rsidR="008F7364" w:rsidRPr="00C84BB1" w:rsidRDefault="008F7364" w:rsidP="00C84BB1">
      <w:pPr>
        <w:pStyle w:val="Bullet"/>
      </w:pPr>
      <w:r w:rsidRPr="00C84BB1">
        <w:t xml:space="preserve">The health sector builds relationships locally and regionally, and collaborates with other agencies, organisations and stakeholders to improve health and wellbeing outcomes for Māori. It addresses the wider determinants of health for Māori, responding to local needs, aspirations and priorities identified by iwi-Māori partnership boards and local leadership, informed by robust data and insights. </w:t>
      </w:r>
    </w:p>
    <w:p w14:paraId="6834FF80" w14:textId="77777777" w:rsidR="008F7364" w:rsidRDefault="008F7364" w:rsidP="008F7364">
      <w:pPr>
        <w:pStyle w:val="Heading3-nonumbering"/>
      </w:pPr>
      <w:r>
        <w:t>What it will mean for whānau Māori</w:t>
      </w:r>
    </w:p>
    <w:p w14:paraId="543AC603" w14:textId="77777777" w:rsidR="008F7364" w:rsidRDefault="008F7364" w:rsidP="008F7364">
      <w:r w:rsidRPr="00CA3F7F">
        <w:t>Whānau will have access to</w:t>
      </w:r>
      <w:r>
        <w:t xml:space="preserve"> a holistic range of</w:t>
      </w:r>
      <w:r w:rsidRPr="00CA3F7F">
        <w:t xml:space="preserve"> information, advice and support </w:t>
      </w:r>
      <w:r>
        <w:t>so they can</w:t>
      </w:r>
      <w:r w:rsidRPr="00CA3F7F">
        <w:t xml:space="preserve"> live healthy</w:t>
      </w:r>
      <w:r>
        <w:t>,</w:t>
      </w:r>
      <w:r w:rsidRPr="00CA3F7F">
        <w:t xml:space="preserve"> independent lives.</w:t>
      </w:r>
    </w:p>
    <w:p w14:paraId="6DCB4C3C" w14:textId="77777777" w:rsidR="008F7364" w:rsidRDefault="008F7364" w:rsidP="008F7364"/>
    <w:p w14:paraId="2B389043" w14:textId="77777777" w:rsidR="008F7364" w:rsidRDefault="008F7364" w:rsidP="008F7364">
      <w:r>
        <w:t xml:space="preserve">Whānau will have access to comprehensive services, one-stop shops, integrated services, care pathways that are easily navigable and a system committed to working with them in the long term. </w:t>
      </w:r>
    </w:p>
    <w:p w14:paraId="3403148F" w14:textId="2AF12F59" w:rsidR="008F7364" w:rsidRDefault="008F7364" w:rsidP="008F7364">
      <w:pPr>
        <w:pStyle w:val="Heading3-nonumbering"/>
      </w:pPr>
      <w:r>
        <w:t xml:space="preserve">Links to other </w:t>
      </w:r>
      <w:proofErr w:type="spellStart"/>
      <w:r>
        <w:t>Pae</w:t>
      </w:r>
      <w:proofErr w:type="spellEnd"/>
      <w:r>
        <w:t xml:space="preserve"> Ora strategies</w:t>
      </w:r>
    </w:p>
    <w:tbl>
      <w:tblPr>
        <w:tblStyle w:val="TableGrid"/>
        <w:tblW w:w="0" w:type="auto"/>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2460"/>
        <w:gridCol w:w="5619"/>
      </w:tblGrid>
      <w:tr w:rsidR="008F7364" w:rsidRPr="007A18CF" w14:paraId="151EFB02" w14:textId="77777777" w:rsidTr="00C84BB1">
        <w:tc>
          <w:tcPr>
            <w:tcW w:w="2689" w:type="dxa"/>
          </w:tcPr>
          <w:p w14:paraId="753890F5" w14:textId="77777777" w:rsidR="008F7364" w:rsidRDefault="008F7364" w:rsidP="00C84BB1">
            <w:pPr>
              <w:spacing w:before="60" w:after="60"/>
            </w:pPr>
            <w:r>
              <w:t xml:space="preserve">New Zealand Health </w:t>
            </w:r>
          </w:p>
        </w:tc>
        <w:tc>
          <w:tcPr>
            <w:tcW w:w="6327" w:type="dxa"/>
          </w:tcPr>
          <w:p w14:paraId="161DED22" w14:textId="77777777" w:rsidR="008F7364" w:rsidRPr="003D1BBE" w:rsidRDefault="008F7364" w:rsidP="00C84BB1">
            <w:pPr>
              <w:spacing w:before="60" w:after="60"/>
              <w:rPr>
                <w:bCs/>
              </w:rPr>
            </w:pPr>
            <w:r w:rsidRPr="003D1BBE">
              <w:rPr>
                <w:rFonts w:cs="Segoe UI"/>
                <w:bCs/>
                <w:iCs/>
              </w:rPr>
              <w:t>Building partnerships for health and wellbeing</w:t>
            </w:r>
          </w:p>
        </w:tc>
      </w:tr>
      <w:tr w:rsidR="008F7364" w14:paraId="3D860FC3" w14:textId="77777777" w:rsidTr="00C84BB1">
        <w:tc>
          <w:tcPr>
            <w:tcW w:w="2689" w:type="dxa"/>
          </w:tcPr>
          <w:p w14:paraId="60904468" w14:textId="77777777" w:rsidR="008F7364" w:rsidRDefault="008F7364" w:rsidP="00C84BB1">
            <w:pPr>
              <w:spacing w:before="60" w:after="60"/>
            </w:pPr>
            <w:r>
              <w:t xml:space="preserve">Pacific Health </w:t>
            </w:r>
          </w:p>
        </w:tc>
        <w:tc>
          <w:tcPr>
            <w:tcW w:w="6327" w:type="dxa"/>
          </w:tcPr>
          <w:p w14:paraId="199D2AF7" w14:textId="77777777" w:rsidR="008F7364" w:rsidRDefault="008F7364" w:rsidP="00C84BB1">
            <w:pPr>
              <w:spacing w:before="60" w:after="60"/>
            </w:pPr>
            <w:r>
              <w:rPr>
                <w:rFonts w:cs="Segoe UI"/>
                <w:bCs/>
                <w:iCs/>
              </w:rPr>
              <w:t>Population health</w:t>
            </w:r>
          </w:p>
        </w:tc>
      </w:tr>
      <w:tr w:rsidR="008F7364" w14:paraId="77E5CEAA" w14:textId="77777777" w:rsidTr="00C84BB1">
        <w:tc>
          <w:tcPr>
            <w:tcW w:w="2689" w:type="dxa"/>
          </w:tcPr>
          <w:p w14:paraId="5B1770FF" w14:textId="77777777" w:rsidR="008F7364" w:rsidRDefault="008F7364" w:rsidP="00C84BB1">
            <w:pPr>
              <w:spacing w:before="60" w:after="60"/>
            </w:pPr>
            <w:r>
              <w:t>Health of Disabled People</w:t>
            </w:r>
          </w:p>
        </w:tc>
        <w:tc>
          <w:tcPr>
            <w:tcW w:w="6327" w:type="dxa"/>
          </w:tcPr>
          <w:p w14:paraId="2D56D994" w14:textId="77777777" w:rsidR="008F7364" w:rsidRDefault="008F7364" w:rsidP="00C84BB1">
            <w:pPr>
              <w:spacing w:before="60" w:after="60"/>
            </w:pPr>
            <w:r>
              <w:rPr>
                <w:rFonts w:cs="Segoe UI"/>
                <w:bCs/>
                <w:iCs/>
              </w:rPr>
              <w:t>Ensure the health system is part of a coherent cross-government system that addresses broader drivers of poor health and wellbeing</w:t>
            </w:r>
          </w:p>
        </w:tc>
      </w:tr>
      <w:tr w:rsidR="008F7364" w:rsidRPr="00CD5B75" w14:paraId="16C34B9C" w14:textId="77777777" w:rsidTr="00C84BB1">
        <w:tc>
          <w:tcPr>
            <w:tcW w:w="2689" w:type="dxa"/>
          </w:tcPr>
          <w:p w14:paraId="46365009" w14:textId="77777777" w:rsidR="008F7364" w:rsidRPr="00CD5B75" w:rsidRDefault="008F7364" w:rsidP="00C84BB1">
            <w:pPr>
              <w:spacing w:before="60" w:after="60"/>
              <w:rPr>
                <w:highlight w:val="yellow"/>
              </w:rPr>
            </w:pPr>
            <w:r w:rsidRPr="003D1BBE">
              <w:t>Women’s Health</w:t>
            </w:r>
          </w:p>
        </w:tc>
        <w:tc>
          <w:tcPr>
            <w:tcW w:w="6327" w:type="dxa"/>
          </w:tcPr>
          <w:p w14:paraId="2CA941E9" w14:textId="77777777" w:rsidR="008F7364" w:rsidRDefault="008F7364" w:rsidP="00C84BB1">
            <w:pPr>
              <w:spacing w:before="60" w:after="60"/>
              <w:rPr>
                <w:rFonts w:cs="Segoe UI"/>
                <w:bCs/>
                <w:iCs/>
              </w:rPr>
            </w:pPr>
            <w:r>
              <w:rPr>
                <w:rFonts w:cs="Segoe UI"/>
                <w:bCs/>
                <w:iCs/>
              </w:rPr>
              <w:t>Improving care for issues specific to women</w:t>
            </w:r>
          </w:p>
          <w:p w14:paraId="74525CE9" w14:textId="77777777" w:rsidR="008F7364" w:rsidRPr="00CD5B75" w:rsidRDefault="008F7364" w:rsidP="00C84BB1">
            <w:pPr>
              <w:spacing w:before="60" w:after="60"/>
              <w:rPr>
                <w:highlight w:val="yellow"/>
              </w:rPr>
            </w:pPr>
            <w:r>
              <w:rPr>
                <w:rFonts w:cs="Segoe UI"/>
                <w:bCs/>
                <w:iCs/>
              </w:rPr>
              <w:t>Living well and ageing well</w:t>
            </w:r>
          </w:p>
        </w:tc>
      </w:tr>
      <w:tr w:rsidR="008F7364" w14:paraId="2441E151" w14:textId="77777777" w:rsidTr="00C84BB1">
        <w:tc>
          <w:tcPr>
            <w:tcW w:w="2689" w:type="dxa"/>
          </w:tcPr>
          <w:p w14:paraId="5D3867FA" w14:textId="77777777" w:rsidR="008F7364" w:rsidRDefault="008F7364" w:rsidP="00C84BB1">
            <w:pPr>
              <w:spacing w:before="60" w:after="60"/>
            </w:pPr>
            <w:r>
              <w:t xml:space="preserve">Rural Health </w:t>
            </w:r>
          </w:p>
        </w:tc>
        <w:tc>
          <w:tcPr>
            <w:tcW w:w="6327" w:type="dxa"/>
          </w:tcPr>
          <w:p w14:paraId="57F9C686" w14:textId="77777777" w:rsidR="008F7364" w:rsidRDefault="008F7364" w:rsidP="00C84BB1">
            <w:pPr>
              <w:spacing w:before="60" w:after="60"/>
            </w:pPr>
            <w:r w:rsidRPr="00E72CAD">
              <w:rPr>
                <w:rFonts w:cs="Segoe UI"/>
                <w:bCs/>
                <w:iCs/>
              </w:rPr>
              <w:t>Prevention: Paving the path to a healthier future</w:t>
            </w:r>
          </w:p>
        </w:tc>
      </w:tr>
    </w:tbl>
    <w:p w14:paraId="0E6DA3B7" w14:textId="77777777" w:rsidR="008F7364" w:rsidRDefault="008F7364" w:rsidP="008F7364">
      <w:pPr>
        <w:rPr>
          <w:rFonts w:cs="Segoe UI"/>
          <w:bCs/>
          <w:iCs/>
        </w:rPr>
      </w:pPr>
    </w:p>
    <w:p w14:paraId="1F2E5B4E" w14:textId="77777777" w:rsidR="008F7364" w:rsidRDefault="008F7364" w:rsidP="008F7364">
      <w:pPr>
        <w:rPr>
          <w:rFonts w:cs="Segoe UI"/>
          <w:bCs/>
          <w:iCs/>
        </w:rPr>
      </w:pPr>
    </w:p>
    <w:p w14:paraId="50717F2D" w14:textId="77777777" w:rsidR="008F7364" w:rsidRDefault="008F7364" w:rsidP="008F7364">
      <w:r>
        <w:br w:type="page"/>
      </w:r>
    </w:p>
    <w:p w14:paraId="2D28B1E6" w14:textId="77777777" w:rsidR="008F7364" w:rsidRDefault="008F7364" w:rsidP="008F7364">
      <w:pPr>
        <w:pStyle w:val="Heading2-nonumbering"/>
        <w:pageBreakBefore/>
      </w:pPr>
      <w:bookmarkStart w:id="103" w:name="_Toc139641255"/>
      <w:bookmarkStart w:id="104" w:name="_Toc146786462"/>
      <w:r>
        <w:lastRenderedPageBreak/>
        <w:t>Priority 3: Growing the Māori health workforce and sector to match community needs</w:t>
      </w:r>
      <w:bookmarkEnd w:id="103"/>
      <w:bookmarkEnd w:id="104"/>
      <w:r>
        <w:t xml:space="preserve"> </w:t>
      </w:r>
    </w:p>
    <w:p w14:paraId="4B473CED" w14:textId="77777777" w:rsidR="00C84BB1" w:rsidRPr="00B915FB" w:rsidRDefault="00C84BB1" w:rsidP="008F7364">
      <w:pPr>
        <w:jc w:val="center"/>
        <w:rPr>
          <w:i/>
        </w:rPr>
      </w:pPr>
    </w:p>
    <w:p w14:paraId="0D3D8226" w14:textId="10F9693E" w:rsidR="008F7364" w:rsidRPr="007B7315" w:rsidRDefault="008F7364" w:rsidP="008F7364">
      <w:pPr>
        <w:jc w:val="center"/>
        <w:rPr>
          <w:i/>
          <w:lang w:val="pt-BR"/>
        </w:rPr>
      </w:pPr>
      <w:r w:rsidRPr="007B7315">
        <w:rPr>
          <w:i/>
          <w:lang w:val="pt-BR"/>
        </w:rPr>
        <w:t>Poipoia te kākano kia puāwai.</w:t>
      </w:r>
    </w:p>
    <w:p w14:paraId="0BB6AB1F" w14:textId="77777777" w:rsidR="008F7364" w:rsidRDefault="008F7364" w:rsidP="008F7364">
      <w:pPr>
        <w:jc w:val="center"/>
      </w:pPr>
      <w:r>
        <w:t>Nurture the seed and it will grow.</w:t>
      </w:r>
    </w:p>
    <w:p w14:paraId="79CF8A64" w14:textId="77777777" w:rsidR="008F7364" w:rsidRDefault="008F7364" w:rsidP="008F7364">
      <w:pPr>
        <w:pStyle w:val="Heading3-nonumbering"/>
      </w:pPr>
      <w:r>
        <w:t>Summary</w:t>
      </w:r>
    </w:p>
    <w:p w14:paraId="29FD1F22" w14:textId="77777777" w:rsidR="008F7364" w:rsidRPr="00C84BB1" w:rsidRDefault="008F7364" w:rsidP="00C84BB1">
      <w:pPr>
        <w:pStyle w:val="Bullet"/>
      </w:pPr>
      <w:r w:rsidRPr="00C84BB1">
        <w:t xml:space="preserve">A Māori health workforce that is representative of the people it serves strengthens the health system’s capacity to deliver effective and appropriate services for and with Māori. </w:t>
      </w:r>
    </w:p>
    <w:p w14:paraId="6EA0181E" w14:textId="77777777" w:rsidR="008F7364" w:rsidRPr="00C84BB1" w:rsidRDefault="008F7364" w:rsidP="00C84BB1">
      <w:pPr>
        <w:pStyle w:val="Bullet"/>
      </w:pPr>
      <w:r w:rsidRPr="00C84BB1">
        <w:t xml:space="preserve">The whole health workforce has the necessary skills and competencies to deliver culturally safe and responsive health services that meet the needs of Māori and deliver equitable outcomes. </w:t>
      </w:r>
    </w:p>
    <w:p w14:paraId="0ECA1CA8" w14:textId="77777777" w:rsidR="008F7364" w:rsidRPr="00C84BB1" w:rsidRDefault="008F7364" w:rsidP="00C84BB1">
      <w:pPr>
        <w:pStyle w:val="Bullet"/>
      </w:pPr>
      <w:r w:rsidRPr="00C84BB1">
        <w:t>The Māori health workforce is future-proofed by using dynamic modelling to plan and grow the workforce, keeping pace with projected population growth and future health needs.</w:t>
      </w:r>
    </w:p>
    <w:p w14:paraId="7AB9FFEA" w14:textId="77777777" w:rsidR="008F7364" w:rsidRPr="00C84BB1" w:rsidRDefault="008F7364" w:rsidP="00C84BB1">
      <w:pPr>
        <w:pStyle w:val="Heading3-nonumbering"/>
      </w:pPr>
      <w:r w:rsidRPr="00C84BB1">
        <w:t>What we heard from Māori</w:t>
      </w:r>
    </w:p>
    <w:p w14:paraId="4C9BBEA0" w14:textId="77777777" w:rsidR="008F7364" w:rsidRDefault="008F7364" w:rsidP="008F7364">
      <w:r>
        <w:t xml:space="preserve">During our engagement, Māori emphasised the importance of future-proofing the Māori health workforce, placing a greater focus on </w:t>
      </w:r>
      <w:proofErr w:type="spellStart"/>
      <w:r>
        <w:t>tamariki</w:t>
      </w:r>
      <w:proofErr w:type="spellEnd"/>
      <w:r>
        <w:t xml:space="preserve"> and fostering health pathways from early education onwards. Whānau Māori want the option of receiving care from Māori practitioners regardless of the health setting they are in. </w:t>
      </w:r>
    </w:p>
    <w:p w14:paraId="0DECDB77" w14:textId="77777777" w:rsidR="008F7364" w:rsidRDefault="008F7364" w:rsidP="008F7364"/>
    <w:p w14:paraId="52AC27D1" w14:textId="77777777" w:rsidR="008F7364" w:rsidRDefault="008F7364" w:rsidP="008F7364">
      <w:r>
        <w:t xml:space="preserve">We heard concerns regarding the attrition and retention rates of Māori in the health workforce. Some cited inequitable access to training and development opportunities, and culturally unsafe environments. Māori expressed the need for a range of interventions to rapidly build the capacity and capability of Māori in the workforce and ensure the environment enables Māori to live and thrive as Māori in their professional capacity. </w:t>
      </w:r>
    </w:p>
    <w:p w14:paraId="3180509F" w14:textId="77777777" w:rsidR="008F7364" w:rsidRDefault="008F7364" w:rsidP="008F7364"/>
    <w:p w14:paraId="22A1B97B" w14:textId="77777777" w:rsidR="008F7364" w:rsidRDefault="008F7364" w:rsidP="008F7364">
      <w:r>
        <w:t>Whānau Māori and those within the Māori health workforce identified racism as a routine experience. There were strong calls to take action and combat racism at every level of the health system.</w:t>
      </w:r>
    </w:p>
    <w:p w14:paraId="315575BB" w14:textId="77777777" w:rsidR="008F7364" w:rsidRPr="00EB034E" w:rsidRDefault="008F7364" w:rsidP="008F7364"/>
    <w:p w14:paraId="36925CCD" w14:textId="77777777" w:rsidR="008F7364" w:rsidRDefault="008F7364" w:rsidP="008F7364">
      <w:pPr>
        <w:jc w:val="center"/>
      </w:pPr>
      <w:r w:rsidRPr="00154C82">
        <w:rPr>
          <w:i/>
          <w:iCs/>
        </w:rPr>
        <w:t xml:space="preserve">For the health system to be more culturally safe, we need more </w:t>
      </w:r>
      <w:proofErr w:type="spellStart"/>
      <w:r w:rsidRPr="00154C82">
        <w:rPr>
          <w:i/>
          <w:iCs/>
        </w:rPr>
        <w:t>kaimahi</w:t>
      </w:r>
      <w:proofErr w:type="spellEnd"/>
      <w:r w:rsidRPr="00154C82">
        <w:rPr>
          <w:i/>
          <w:iCs/>
        </w:rPr>
        <w:t xml:space="preserve"> Māori who are ab</w:t>
      </w:r>
      <w:r>
        <w:rPr>
          <w:i/>
          <w:iCs/>
        </w:rPr>
        <w:t>le</w:t>
      </w:r>
      <w:r w:rsidRPr="00154C82">
        <w:rPr>
          <w:i/>
          <w:iCs/>
        </w:rPr>
        <w:t xml:space="preserve"> to work in a Māori way, not just clinical</w:t>
      </w:r>
      <w:r>
        <w:t xml:space="preserve">. </w:t>
      </w:r>
      <w:r w:rsidRPr="00EB034E">
        <w:t xml:space="preserve">– </w:t>
      </w:r>
      <w:proofErr w:type="spellStart"/>
      <w:r w:rsidRPr="00EB034E">
        <w:t>Ngā</w:t>
      </w:r>
      <w:proofErr w:type="spellEnd"/>
      <w:r w:rsidRPr="00EB034E">
        <w:t xml:space="preserve"> Wānanga </w:t>
      </w:r>
      <w:proofErr w:type="spellStart"/>
      <w:r w:rsidRPr="00EB034E">
        <w:t>Pae</w:t>
      </w:r>
      <w:proofErr w:type="spellEnd"/>
      <w:r w:rsidRPr="00EB034E">
        <w:t xml:space="preserve"> Ora 2023</w:t>
      </w:r>
    </w:p>
    <w:p w14:paraId="27FF0475" w14:textId="77777777" w:rsidR="008F7364" w:rsidRDefault="008F7364" w:rsidP="008F7364">
      <w:pPr>
        <w:jc w:val="center"/>
        <w:rPr>
          <w:i/>
        </w:rPr>
      </w:pPr>
    </w:p>
    <w:p w14:paraId="7D5ACA20" w14:textId="77777777" w:rsidR="008F7364" w:rsidRPr="00996954" w:rsidRDefault="008F7364" w:rsidP="008F7364">
      <w:pPr>
        <w:jc w:val="center"/>
        <w:rPr>
          <w:i/>
        </w:rPr>
      </w:pPr>
      <w:r w:rsidRPr="00996954">
        <w:rPr>
          <w:i/>
        </w:rPr>
        <w:t xml:space="preserve">Our sector is tired, but optimistic that the grind we are experiencing now, will lay the strongest foundation of </w:t>
      </w:r>
      <w:proofErr w:type="spellStart"/>
      <w:r w:rsidRPr="00996954">
        <w:rPr>
          <w:i/>
        </w:rPr>
        <w:t>hauora</w:t>
      </w:r>
      <w:proofErr w:type="spellEnd"/>
      <w:r w:rsidRPr="00996954">
        <w:rPr>
          <w:i/>
        </w:rPr>
        <w:t xml:space="preserve"> for our </w:t>
      </w:r>
      <w:proofErr w:type="spellStart"/>
      <w:r w:rsidRPr="00996954">
        <w:rPr>
          <w:i/>
        </w:rPr>
        <w:t>tamariki</w:t>
      </w:r>
      <w:proofErr w:type="spellEnd"/>
      <w:r w:rsidRPr="00996954">
        <w:rPr>
          <w:i/>
        </w:rPr>
        <w:t xml:space="preserve"> mokopuna in the future, free of inequities, racism, bias and injustice.</w:t>
      </w:r>
      <w:r>
        <w:rPr>
          <w:i/>
        </w:rPr>
        <w:t xml:space="preserve"> </w:t>
      </w:r>
      <w:r w:rsidRPr="00EB034E">
        <w:t xml:space="preserve">– </w:t>
      </w:r>
      <w:proofErr w:type="spellStart"/>
      <w:r w:rsidRPr="00EB034E">
        <w:t>Ngā</w:t>
      </w:r>
      <w:proofErr w:type="spellEnd"/>
      <w:r w:rsidRPr="00EB034E">
        <w:t xml:space="preserve"> Wānanga </w:t>
      </w:r>
      <w:proofErr w:type="spellStart"/>
      <w:r w:rsidRPr="00EB034E">
        <w:t>Pae</w:t>
      </w:r>
      <w:proofErr w:type="spellEnd"/>
      <w:r w:rsidRPr="00EB034E">
        <w:t xml:space="preserve"> Ora 2023</w:t>
      </w:r>
    </w:p>
    <w:p w14:paraId="1F0934B9" w14:textId="77777777" w:rsidR="008F7364" w:rsidRDefault="008F7364" w:rsidP="008F7364">
      <w:pPr>
        <w:jc w:val="center"/>
        <w:rPr>
          <w:i/>
        </w:rPr>
      </w:pPr>
    </w:p>
    <w:p w14:paraId="3F3863DD" w14:textId="77777777" w:rsidR="008F7364" w:rsidRPr="00EB034E" w:rsidRDefault="008F7364" w:rsidP="008F7364">
      <w:pPr>
        <w:jc w:val="center"/>
      </w:pPr>
      <w:r w:rsidRPr="2EFF9808">
        <w:rPr>
          <w:i/>
          <w:iCs/>
        </w:rPr>
        <w:lastRenderedPageBreak/>
        <w:t>Mistrust is a huge barrier; we also don’t have enough Māori practitioners as well.</w:t>
      </w:r>
      <w:r>
        <w:t xml:space="preserve"> – </w:t>
      </w:r>
    </w:p>
    <w:p w14:paraId="715BFA23" w14:textId="77777777" w:rsidR="008F7364" w:rsidRPr="00EB034E" w:rsidRDefault="008F7364" w:rsidP="008F7364">
      <w:pPr>
        <w:jc w:val="center"/>
      </w:pPr>
      <w:r>
        <w:t>Whānau voice 2023</w:t>
      </w:r>
    </w:p>
    <w:p w14:paraId="7097FD49" w14:textId="77777777" w:rsidR="008F7364" w:rsidRDefault="008F7364" w:rsidP="008F7364">
      <w:pPr>
        <w:pStyle w:val="Heading3-nonumbering"/>
      </w:pPr>
      <w:r>
        <w:t>Why it matters</w:t>
      </w:r>
    </w:p>
    <w:p w14:paraId="11DCBB01" w14:textId="77777777" w:rsidR="008F7364" w:rsidRDefault="008F7364" w:rsidP="008F7364">
      <w:r>
        <w:t>A representative and culturally safe health workforce is best placed to enable optimal health outcomes for all New Zealanders. A workforce that is reflective of its population is linked to improved patient experience and patient-centred care (Jetty et al 2022). We need more Māori in the health workforce, to keep pace with projected population growth and future health needs. All health entities have a responsibility to develop and maintain a Māori health workforce.</w:t>
      </w:r>
    </w:p>
    <w:p w14:paraId="5BFED4FA" w14:textId="77777777" w:rsidR="008F7364" w:rsidRDefault="008F7364" w:rsidP="008F7364"/>
    <w:p w14:paraId="5A3D5CD3" w14:textId="77777777" w:rsidR="008F7364" w:rsidRDefault="008F7364" w:rsidP="008F7364">
      <w:r w:rsidRPr="007334BA">
        <w:t xml:space="preserve">Over the past few decades, </w:t>
      </w:r>
      <w:r>
        <w:t xml:space="preserve">we have made </w:t>
      </w:r>
      <w:r w:rsidRPr="007334BA">
        <w:t xml:space="preserve">significant efforts to </w:t>
      </w:r>
      <w:r>
        <w:t xml:space="preserve">increase </w:t>
      </w:r>
      <w:r w:rsidRPr="007334BA">
        <w:t xml:space="preserve">the </w:t>
      </w:r>
      <w:r>
        <w:t xml:space="preserve">number of </w:t>
      </w:r>
      <w:r w:rsidRPr="007334BA">
        <w:t>Māori</w:t>
      </w:r>
      <w:r>
        <w:t xml:space="preserve"> in the</w:t>
      </w:r>
      <w:r w:rsidRPr="007334BA">
        <w:t xml:space="preserve"> health workforce. </w:t>
      </w:r>
      <w:r>
        <w:t>While the number of Māori participating in the health workforce has steadily increased, Māori remain under-represented across a range of professions in the health sector. There is a need to understand, plan for and invest in uplifting the absolute and comparative numbers of Māori professionals working in the health sector.</w:t>
      </w:r>
    </w:p>
    <w:p w14:paraId="7F1EFAF7" w14:textId="77777777" w:rsidR="008F7364" w:rsidRDefault="008F7364" w:rsidP="008F7364"/>
    <w:p w14:paraId="628EE0A5" w14:textId="77777777" w:rsidR="008F7364" w:rsidRDefault="008F7364" w:rsidP="008F7364">
      <w:r>
        <w:t xml:space="preserve">Evidence indicates a range of barriers and facilitators to Māori recruitment and retention across the health workforce pipeline (Ministry of Health 2008; </w:t>
      </w:r>
      <w:proofErr w:type="spellStart"/>
      <w:r>
        <w:t>Ratima</w:t>
      </w:r>
      <w:proofErr w:type="spellEnd"/>
      <w:r>
        <w:t xml:space="preserve"> et al. 2008). These can be categorised as upstream factors (for example, the broader determinants of health, educational outcomes and access to affordable tertiary education) and downstream factors (for example, institutional commitment to Māori development, culturally safe working environments and individual desires to serve and contribute to Māori health outcomes). </w:t>
      </w:r>
    </w:p>
    <w:p w14:paraId="1E4D1128" w14:textId="77777777" w:rsidR="008F7364" w:rsidRDefault="008F7364" w:rsidP="008F7364"/>
    <w:p w14:paraId="0D97DEA3" w14:textId="77777777" w:rsidR="008F7364" w:rsidRDefault="008F7364" w:rsidP="008F7364">
      <w:r>
        <w:t xml:space="preserve">To build a competent, capable, skilled and experienced health workforce, we need an ecosystem of change and coordinated action. We need to balance specific investment to rapidly build the capacity and capability of the Māori workforce with a range of interventions that foster culturally safe environments that are conducive to Māori workforce wellbeing. Equally, it will be critical to ensure that the overall health workforce has the right skills and capabilities to deliver culturally safe and responsive health services. </w:t>
      </w:r>
    </w:p>
    <w:p w14:paraId="1644C20C" w14:textId="77777777" w:rsidR="008F7364" w:rsidRPr="008A0327" w:rsidRDefault="008F7364" w:rsidP="008F7364">
      <w:pPr>
        <w:pStyle w:val="Heading3-nonumbering"/>
      </w:pPr>
      <w:r>
        <w:t xml:space="preserve">What the future will look like </w:t>
      </w:r>
    </w:p>
    <w:p w14:paraId="66D50DFD" w14:textId="77777777" w:rsidR="008F7364" w:rsidRPr="00C84BB1" w:rsidRDefault="008F7364" w:rsidP="00C84BB1">
      <w:pPr>
        <w:pStyle w:val="Bullet"/>
      </w:pPr>
      <w:r w:rsidRPr="00C84BB1">
        <w:t xml:space="preserve">The Māori health workforce has increased in capacity and capability. All health disciplines (including health research) have experienced an uplift in the number of Māori studying, graduating and entering paid employment, and progress has been made towards achieving Māori population parity. </w:t>
      </w:r>
    </w:p>
    <w:p w14:paraId="168695A1" w14:textId="77777777" w:rsidR="008F7364" w:rsidRPr="00C84BB1" w:rsidRDefault="008F7364" w:rsidP="00C84BB1">
      <w:pPr>
        <w:pStyle w:val="Bullet"/>
      </w:pPr>
      <w:r w:rsidRPr="00C84BB1">
        <w:t xml:space="preserve">Māori are learning and working in culturally safe environments that offer a diverse range of career pathways and equitable access to further professional training and cultural and </w:t>
      </w:r>
      <w:proofErr w:type="spellStart"/>
      <w:r w:rsidRPr="00C84BB1">
        <w:t>te</w:t>
      </w:r>
      <w:proofErr w:type="spellEnd"/>
      <w:r w:rsidRPr="00C84BB1">
        <w:t xml:space="preserve"> </w:t>
      </w:r>
      <w:proofErr w:type="spellStart"/>
      <w:r w:rsidRPr="00C84BB1">
        <w:t>reo</w:t>
      </w:r>
      <w:proofErr w:type="spellEnd"/>
      <w:r w:rsidRPr="00C84BB1">
        <w:t xml:space="preserve"> Māori development opportunities.</w:t>
      </w:r>
    </w:p>
    <w:p w14:paraId="4426F87C" w14:textId="77777777" w:rsidR="008F7364" w:rsidRPr="00C84BB1" w:rsidRDefault="008F7364" w:rsidP="00C84BB1">
      <w:pPr>
        <w:pStyle w:val="Bullet"/>
      </w:pPr>
      <w:r w:rsidRPr="00C84BB1">
        <w:t xml:space="preserve">The health workforce is culturally safe, representative of the community it serves and flexible to meet the needs of individuals and their whānau. The workforce delivers safe, effective and efficient care, and partners with Māori to achieve equitable health outcomes.  </w:t>
      </w:r>
    </w:p>
    <w:p w14:paraId="26179353" w14:textId="77777777" w:rsidR="008F7364" w:rsidRPr="00C84BB1" w:rsidRDefault="008F7364" w:rsidP="00C84BB1">
      <w:pPr>
        <w:pStyle w:val="Bullet"/>
      </w:pPr>
      <w:r w:rsidRPr="00C84BB1">
        <w:lastRenderedPageBreak/>
        <w:t xml:space="preserve">Health entities collaborate with health organisations and the education sector to engage </w:t>
      </w:r>
      <w:proofErr w:type="spellStart"/>
      <w:r w:rsidRPr="00C84BB1">
        <w:t>tamariki</w:t>
      </w:r>
      <w:proofErr w:type="spellEnd"/>
      <w:r w:rsidRPr="00C84BB1">
        <w:t xml:space="preserve"> and </w:t>
      </w:r>
      <w:proofErr w:type="spellStart"/>
      <w:r w:rsidRPr="00C84BB1">
        <w:t>rangatahi</w:t>
      </w:r>
      <w:proofErr w:type="spellEnd"/>
      <w:r w:rsidRPr="00C84BB1">
        <w:t xml:space="preserve"> Māori in science and health career pathways. Together, these entities promote practical science and health learning experiences, support whānau to prepare academically in school and foster a culture of success through exposure to Māori role models and mentors. </w:t>
      </w:r>
    </w:p>
    <w:p w14:paraId="717BAEAA" w14:textId="77777777" w:rsidR="008F7364" w:rsidRPr="00C84BB1" w:rsidRDefault="008F7364" w:rsidP="00C84BB1">
      <w:pPr>
        <w:pStyle w:val="Bullet"/>
      </w:pPr>
      <w:r w:rsidRPr="00C84BB1">
        <w:t xml:space="preserve">Robust, consistent data and insights about Māori in education, training and the workforce (including the non-regulated workforce) is routinely collected and shared, to strengthen system monitoring and responsiveness, so that planning and development is well informed. </w:t>
      </w:r>
    </w:p>
    <w:p w14:paraId="30E8B5F5" w14:textId="77777777" w:rsidR="008F7364" w:rsidRDefault="008F7364" w:rsidP="008F7364">
      <w:pPr>
        <w:pStyle w:val="Heading3-nonumbering"/>
      </w:pPr>
      <w:r>
        <w:t xml:space="preserve">What it will mean for whānau Māori </w:t>
      </w:r>
    </w:p>
    <w:p w14:paraId="6A9937C4" w14:textId="77777777" w:rsidR="008F7364" w:rsidRDefault="008F7364" w:rsidP="008F7364">
      <w:r>
        <w:t>W</w:t>
      </w:r>
      <w:r w:rsidRPr="00F90075">
        <w:t>hānau will be able to see an appropriate</w:t>
      </w:r>
      <w:r>
        <w:t>ly</w:t>
      </w:r>
      <w:r w:rsidRPr="00F90075">
        <w:t xml:space="preserve"> qualified health professional</w:t>
      </w:r>
      <w:r>
        <w:t xml:space="preserve"> who they have trusted relationships with,</w:t>
      </w:r>
      <w:r w:rsidRPr="00F90075">
        <w:t xml:space="preserve"> in a culturally safe context when they need health advice, treatment or support, wherever they live or work</w:t>
      </w:r>
      <w:r>
        <w:t>.</w:t>
      </w:r>
    </w:p>
    <w:p w14:paraId="12FD4A26" w14:textId="77777777" w:rsidR="008F7364" w:rsidRDefault="008F7364" w:rsidP="008F7364"/>
    <w:p w14:paraId="1A125585" w14:textId="77777777" w:rsidR="008F7364" w:rsidRPr="00EC4A95" w:rsidRDefault="008F7364" w:rsidP="008F7364">
      <w:pPr>
        <w:rPr>
          <w:rFonts w:cstheme="minorHAnsi"/>
          <w:lang w:eastAsia="en-NZ"/>
        </w:rPr>
      </w:pPr>
      <w:r w:rsidRPr="00EC4A95">
        <w:t xml:space="preserve">Whānau will be treated with dignity and respect, and </w:t>
      </w:r>
      <w:r>
        <w:t>health professionals will acknowledge</w:t>
      </w:r>
      <w:r w:rsidRPr="00EC4A95">
        <w:t xml:space="preserve"> whānau and carers as experts in care</w:t>
      </w:r>
      <w:r>
        <w:t>.</w:t>
      </w:r>
    </w:p>
    <w:p w14:paraId="4C678E41" w14:textId="2C243F0D" w:rsidR="008F7364" w:rsidRDefault="008F7364" w:rsidP="008F7364">
      <w:pPr>
        <w:pStyle w:val="Heading3-nonumbering"/>
      </w:pPr>
      <w:r>
        <w:t xml:space="preserve">Links to other </w:t>
      </w:r>
      <w:proofErr w:type="spellStart"/>
      <w:r>
        <w:t>Pae</w:t>
      </w:r>
      <w:proofErr w:type="spellEnd"/>
      <w:r>
        <w:t xml:space="preserve"> Ora strategies </w:t>
      </w:r>
    </w:p>
    <w:tbl>
      <w:tblPr>
        <w:tblStyle w:val="TableGrid"/>
        <w:tblW w:w="0" w:type="auto"/>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2466"/>
        <w:gridCol w:w="5613"/>
      </w:tblGrid>
      <w:tr w:rsidR="008F7364" w:rsidRPr="003D1BBE" w14:paraId="7C4E5096" w14:textId="77777777" w:rsidTr="00C84BB1">
        <w:tc>
          <w:tcPr>
            <w:tcW w:w="2689" w:type="dxa"/>
          </w:tcPr>
          <w:p w14:paraId="3BC943A2" w14:textId="77777777" w:rsidR="008F7364" w:rsidRDefault="008F7364" w:rsidP="00C84BB1">
            <w:pPr>
              <w:spacing w:before="60" w:after="60"/>
            </w:pPr>
            <w:r>
              <w:t xml:space="preserve">New Zealand Health </w:t>
            </w:r>
          </w:p>
        </w:tc>
        <w:tc>
          <w:tcPr>
            <w:tcW w:w="6327" w:type="dxa"/>
          </w:tcPr>
          <w:p w14:paraId="33346688" w14:textId="77777777" w:rsidR="008F7364" w:rsidRPr="003D1BBE" w:rsidRDefault="008F7364" w:rsidP="00C84BB1">
            <w:pPr>
              <w:spacing w:before="60" w:after="60"/>
              <w:rPr>
                <w:bCs/>
              </w:rPr>
            </w:pPr>
            <w:r>
              <w:rPr>
                <w:rFonts w:cs="Segoe UI"/>
                <w:bCs/>
                <w:iCs/>
              </w:rPr>
              <w:t xml:space="preserve">Valuing our workforce </w:t>
            </w:r>
          </w:p>
        </w:tc>
      </w:tr>
      <w:tr w:rsidR="008F7364" w14:paraId="031195B5" w14:textId="77777777" w:rsidTr="00C84BB1">
        <w:tc>
          <w:tcPr>
            <w:tcW w:w="2689" w:type="dxa"/>
          </w:tcPr>
          <w:p w14:paraId="63767AE2" w14:textId="77777777" w:rsidR="008F7364" w:rsidRDefault="008F7364" w:rsidP="00C84BB1">
            <w:pPr>
              <w:spacing w:before="60" w:after="60"/>
            </w:pPr>
            <w:r>
              <w:t xml:space="preserve">Pacific Health </w:t>
            </w:r>
          </w:p>
        </w:tc>
        <w:tc>
          <w:tcPr>
            <w:tcW w:w="6327" w:type="dxa"/>
          </w:tcPr>
          <w:p w14:paraId="53551B9F" w14:textId="77777777" w:rsidR="008F7364" w:rsidRDefault="008F7364" w:rsidP="00C84BB1">
            <w:pPr>
              <w:spacing w:before="60" w:after="60"/>
            </w:pPr>
            <w:r>
              <w:rPr>
                <w:rFonts w:cs="Segoe UI"/>
                <w:bCs/>
                <w:iCs/>
              </w:rPr>
              <w:t xml:space="preserve">Workforce </w:t>
            </w:r>
          </w:p>
        </w:tc>
      </w:tr>
      <w:tr w:rsidR="008F7364" w14:paraId="4AA8058A" w14:textId="77777777" w:rsidTr="00C84BB1">
        <w:tc>
          <w:tcPr>
            <w:tcW w:w="2689" w:type="dxa"/>
          </w:tcPr>
          <w:p w14:paraId="54A8E64B" w14:textId="77777777" w:rsidR="008F7364" w:rsidRDefault="008F7364" w:rsidP="00C84BB1">
            <w:pPr>
              <w:spacing w:before="60" w:after="60"/>
            </w:pPr>
            <w:r>
              <w:t>Health of Disabled People</w:t>
            </w:r>
          </w:p>
        </w:tc>
        <w:tc>
          <w:tcPr>
            <w:tcW w:w="6327" w:type="dxa"/>
          </w:tcPr>
          <w:p w14:paraId="6E97A529" w14:textId="77777777" w:rsidR="008F7364" w:rsidRDefault="008F7364" w:rsidP="00C84BB1">
            <w:pPr>
              <w:spacing w:before="60" w:after="60"/>
            </w:pPr>
            <w:r w:rsidRPr="007B7315">
              <w:rPr>
                <w:rFonts w:cs="Segoe UI"/>
                <w:color w:val="000000"/>
              </w:rPr>
              <w:t>Build healthcare workforce capacity and capability to meet the needs of disabled people and their whānau</w:t>
            </w:r>
          </w:p>
        </w:tc>
      </w:tr>
      <w:tr w:rsidR="008F7364" w14:paraId="02FFC910" w14:textId="77777777" w:rsidTr="00C84BB1">
        <w:tc>
          <w:tcPr>
            <w:tcW w:w="2689" w:type="dxa"/>
          </w:tcPr>
          <w:p w14:paraId="2AE94B7D" w14:textId="77777777" w:rsidR="008F7364" w:rsidRDefault="008F7364" w:rsidP="00C84BB1">
            <w:pPr>
              <w:spacing w:before="60" w:after="60"/>
            </w:pPr>
            <w:r>
              <w:t>Women’s Health</w:t>
            </w:r>
          </w:p>
        </w:tc>
        <w:tc>
          <w:tcPr>
            <w:tcW w:w="6327" w:type="dxa"/>
          </w:tcPr>
          <w:p w14:paraId="5301B168" w14:textId="77777777" w:rsidR="008F7364" w:rsidRPr="007B7315" w:rsidRDefault="008F7364" w:rsidP="00C84BB1">
            <w:pPr>
              <w:spacing w:before="60" w:after="60"/>
              <w:rPr>
                <w:rFonts w:cs="Segoe UI"/>
                <w:color w:val="000000"/>
              </w:rPr>
            </w:pPr>
            <w:r w:rsidRPr="007B7315">
              <w:rPr>
                <w:rFonts w:cs="Segoe UI"/>
              </w:rPr>
              <w:t>A health system that works for women</w:t>
            </w:r>
          </w:p>
        </w:tc>
      </w:tr>
      <w:tr w:rsidR="008F7364" w14:paraId="3F113B5E" w14:textId="77777777" w:rsidTr="00C84BB1">
        <w:tc>
          <w:tcPr>
            <w:tcW w:w="2689" w:type="dxa"/>
          </w:tcPr>
          <w:p w14:paraId="29D11BF8" w14:textId="77777777" w:rsidR="008F7364" w:rsidRDefault="008F7364" w:rsidP="00C84BB1">
            <w:pPr>
              <w:spacing w:before="60" w:after="60"/>
            </w:pPr>
            <w:r>
              <w:t xml:space="preserve">Rural Health </w:t>
            </w:r>
          </w:p>
        </w:tc>
        <w:tc>
          <w:tcPr>
            <w:tcW w:w="6327" w:type="dxa"/>
          </w:tcPr>
          <w:p w14:paraId="562AB291" w14:textId="77777777" w:rsidR="008F7364" w:rsidRDefault="008F7364" w:rsidP="00C84BB1">
            <w:pPr>
              <w:spacing w:before="60" w:after="60"/>
            </w:pPr>
            <w:r w:rsidRPr="009E77EF">
              <w:rPr>
                <w:rFonts w:cs="Segoe UI"/>
                <w:color w:val="000000"/>
                <w:szCs w:val="21"/>
              </w:rPr>
              <w:t>A valued and flexible rural health workforce</w:t>
            </w:r>
          </w:p>
        </w:tc>
      </w:tr>
    </w:tbl>
    <w:p w14:paraId="131F650F" w14:textId="77777777" w:rsidR="008F7364" w:rsidRDefault="008F7364" w:rsidP="008F7364">
      <w:pPr>
        <w:rPr>
          <w:rFonts w:cs="Segoe UI"/>
          <w:bCs/>
          <w:iCs/>
        </w:rPr>
      </w:pPr>
    </w:p>
    <w:p w14:paraId="69AC1EF7" w14:textId="77777777" w:rsidR="008F7364" w:rsidRDefault="008F7364" w:rsidP="008F7364">
      <w:r>
        <w:br w:type="page"/>
      </w:r>
    </w:p>
    <w:p w14:paraId="0B2CCB24" w14:textId="77777777" w:rsidR="008F7364" w:rsidRPr="00063289" w:rsidRDefault="008F7364" w:rsidP="008F7364">
      <w:pPr>
        <w:pStyle w:val="Heading2-nonumbering"/>
        <w:pageBreakBefore/>
      </w:pPr>
      <w:bookmarkStart w:id="105" w:name="_Toc139641256"/>
      <w:bookmarkStart w:id="106" w:name="_Toc146786463"/>
      <w:r>
        <w:lastRenderedPageBreak/>
        <w:t>Priority 4: Enabling culturally safe, whānau-centred and preventative primary health care</w:t>
      </w:r>
      <w:bookmarkEnd w:id="105"/>
      <w:bookmarkEnd w:id="106"/>
    </w:p>
    <w:p w14:paraId="4D1BD618" w14:textId="77777777" w:rsidR="00C84BB1" w:rsidRPr="00B915FB" w:rsidRDefault="00C84BB1" w:rsidP="008F7364">
      <w:pPr>
        <w:jc w:val="center"/>
        <w:rPr>
          <w:i/>
        </w:rPr>
      </w:pPr>
    </w:p>
    <w:p w14:paraId="5079DCA6" w14:textId="4CE37567" w:rsidR="008F7364" w:rsidRPr="007B7315" w:rsidRDefault="008F7364" w:rsidP="008F7364">
      <w:pPr>
        <w:jc w:val="center"/>
        <w:rPr>
          <w:lang w:val="pt-BR"/>
        </w:rPr>
      </w:pPr>
      <w:r w:rsidRPr="007B7315">
        <w:rPr>
          <w:i/>
          <w:lang w:val="pt-BR"/>
        </w:rPr>
        <w:t>Ko te pae tawhiti, whāia kia tata. Ko te pae tata, whakamaua kia tina</w:t>
      </w:r>
      <w:r w:rsidRPr="007B7315">
        <w:rPr>
          <w:lang w:val="pt-BR"/>
        </w:rPr>
        <w:t>.</w:t>
      </w:r>
    </w:p>
    <w:p w14:paraId="25AC6F6C" w14:textId="77777777" w:rsidR="00C84BB1" w:rsidRDefault="008F7364" w:rsidP="008F7364">
      <w:pPr>
        <w:jc w:val="center"/>
      </w:pPr>
      <w:r>
        <w:t xml:space="preserve">Seek out the distant horizons so that they may become close, </w:t>
      </w:r>
    </w:p>
    <w:p w14:paraId="6E12AB76" w14:textId="3FF14337" w:rsidR="008F7364" w:rsidRDefault="008F7364" w:rsidP="008F7364">
      <w:pPr>
        <w:jc w:val="center"/>
      </w:pPr>
      <w:r>
        <w:t>bringing that vision to realisation.</w:t>
      </w:r>
    </w:p>
    <w:p w14:paraId="5D48C1EE" w14:textId="77777777" w:rsidR="008F7364" w:rsidRPr="00A25514" w:rsidRDefault="008F7364" w:rsidP="008F7364">
      <w:pPr>
        <w:pStyle w:val="Heading3-nonumbering"/>
      </w:pPr>
      <w:r>
        <w:t>Summary</w:t>
      </w:r>
    </w:p>
    <w:p w14:paraId="4B44AF3C" w14:textId="77777777" w:rsidR="008F7364" w:rsidRPr="00C84BB1" w:rsidRDefault="008F7364" w:rsidP="00C84BB1">
      <w:pPr>
        <w:pStyle w:val="Bullet"/>
      </w:pPr>
      <w:r w:rsidRPr="00C84BB1">
        <w:t xml:space="preserve">High-quality primary and community-based health services that are accessible, timely and clinically and culturally safe will contribute to more equitable health outcomes for Māori. </w:t>
      </w:r>
    </w:p>
    <w:p w14:paraId="25038098" w14:textId="77777777" w:rsidR="008F7364" w:rsidRPr="00C84BB1" w:rsidRDefault="008F7364" w:rsidP="00C84BB1">
      <w:pPr>
        <w:pStyle w:val="Bullet"/>
      </w:pPr>
      <w:r w:rsidRPr="00C84BB1">
        <w:t xml:space="preserve">Commissioning will be based on outcomes that matter to whānau now and in the future, and will enable innovation and flexibility to mobilise and support whānau in ways that work for them and support sector sustainability. This will accelerate the delivery of </w:t>
      </w:r>
      <w:proofErr w:type="spellStart"/>
      <w:r w:rsidRPr="00C84BB1">
        <w:t>kaupapa</w:t>
      </w:r>
      <w:proofErr w:type="spellEnd"/>
      <w:r w:rsidRPr="00C84BB1">
        <w:t xml:space="preserve"> Māori and whānau-centred services. </w:t>
      </w:r>
    </w:p>
    <w:p w14:paraId="1268FAFF" w14:textId="77777777" w:rsidR="008F7364" w:rsidRPr="00C84BB1" w:rsidRDefault="008F7364" w:rsidP="00C84BB1">
      <w:pPr>
        <w:pStyle w:val="Bullet"/>
      </w:pPr>
      <w:r w:rsidRPr="00C84BB1">
        <w:t xml:space="preserve">The system will enable Māori health sector providers to foster innovation in locally led </w:t>
      </w:r>
      <w:proofErr w:type="spellStart"/>
      <w:r w:rsidRPr="00C84BB1">
        <w:t>kaupapa</w:t>
      </w:r>
      <w:proofErr w:type="spellEnd"/>
      <w:r w:rsidRPr="00C84BB1">
        <w:t xml:space="preserve"> Māori solutions, delivering more effective services for Māori communities.</w:t>
      </w:r>
    </w:p>
    <w:p w14:paraId="6071CFD1" w14:textId="77777777" w:rsidR="008F7364" w:rsidRDefault="008F7364" w:rsidP="008F7364">
      <w:pPr>
        <w:pStyle w:val="Heading3-nonumbering"/>
      </w:pPr>
      <w:r>
        <w:t>What we heard from Māori</w:t>
      </w:r>
    </w:p>
    <w:p w14:paraId="093E7433" w14:textId="77777777" w:rsidR="008F7364" w:rsidRDefault="008F7364" w:rsidP="008F7364">
      <w:r w:rsidRPr="00F55DE2">
        <w:t xml:space="preserve">Whānau </w:t>
      </w:r>
      <w:r>
        <w:t xml:space="preserve">Māori </w:t>
      </w:r>
      <w:r w:rsidRPr="00F55DE2">
        <w:t xml:space="preserve">want </w:t>
      </w:r>
      <w:r>
        <w:t xml:space="preserve">services that are easily accessible, available when they need them, responsive to their needs and expectations, and acceptable from a </w:t>
      </w:r>
      <w:proofErr w:type="spellStart"/>
      <w:r>
        <w:t>te</w:t>
      </w:r>
      <w:proofErr w:type="spellEnd"/>
      <w:r>
        <w:t xml:space="preserve"> </w:t>
      </w:r>
      <w:proofErr w:type="spellStart"/>
      <w:r>
        <w:t>ao</w:t>
      </w:r>
      <w:proofErr w:type="spellEnd"/>
      <w:r>
        <w:t xml:space="preserve"> Māori perspective</w:t>
      </w:r>
      <w:r w:rsidRPr="00F55DE2">
        <w:t xml:space="preserve">. This </w:t>
      </w:r>
      <w:r>
        <w:t xml:space="preserve">entails </w:t>
      </w:r>
      <w:r w:rsidRPr="00F55DE2">
        <w:t xml:space="preserve">access to </w:t>
      </w:r>
      <w:proofErr w:type="spellStart"/>
      <w:r>
        <w:t>kaupapa</w:t>
      </w:r>
      <w:proofErr w:type="spellEnd"/>
      <w:r>
        <w:t xml:space="preserve"> Māori and </w:t>
      </w:r>
      <w:proofErr w:type="spellStart"/>
      <w:r>
        <w:t>rongoā</w:t>
      </w:r>
      <w:proofErr w:type="spellEnd"/>
      <w:r>
        <w:t xml:space="preserve"> services </w:t>
      </w:r>
      <w:r w:rsidRPr="00F55DE2">
        <w:t>as a normal part of health and wellbeing</w:t>
      </w:r>
      <w:r>
        <w:t>,</w:t>
      </w:r>
      <w:r w:rsidRPr="00F55DE2">
        <w:t xml:space="preserve"> </w:t>
      </w:r>
      <w:r>
        <w:t xml:space="preserve">and </w:t>
      </w:r>
      <w:r w:rsidRPr="00F55DE2">
        <w:t>culturally and clinically safe health services.</w:t>
      </w:r>
      <w:r>
        <w:t xml:space="preserve"> </w:t>
      </w:r>
    </w:p>
    <w:p w14:paraId="3BFC71E3" w14:textId="77777777" w:rsidR="008F7364" w:rsidRDefault="008F7364" w:rsidP="008F7364"/>
    <w:p w14:paraId="5EA9F57E" w14:textId="77777777" w:rsidR="008F7364" w:rsidRPr="00F55DE2" w:rsidRDefault="008F7364" w:rsidP="008F7364">
      <w:r w:rsidRPr="00F55DE2">
        <w:t xml:space="preserve">The health system needs to support Māori who can deliver local solutions to </w:t>
      </w:r>
      <w:r>
        <w:t xml:space="preserve">meet </w:t>
      </w:r>
      <w:r w:rsidRPr="00F55DE2">
        <w:t xml:space="preserve">local needs. </w:t>
      </w:r>
      <w:r>
        <w:t xml:space="preserve">We must make long-term investment in </w:t>
      </w:r>
      <w:r w:rsidRPr="00F55DE2">
        <w:t xml:space="preserve">Māori providers </w:t>
      </w:r>
      <w:r>
        <w:t>and practitioners</w:t>
      </w:r>
      <w:r w:rsidRPr="00F55DE2">
        <w:t xml:space="preserve"> to </w:t>
      </w:r>
      <w:r>
        <w:t xml:space="preserve">allow them to </w:t>
      </w:r>
      <w:r w:rsidRPr="00F55DE2">
        <w:t xml:space="preserve">grow their skills and capacity to serve their communities. </w:t>
      </w:r>
    </w:p>
    <w:p w14:paraId="393BCF6C" w14:textId="77777777" w:rsidR="008F7364" w:rsidRPr="00F55DE2" w:rsidRDefault="008F7364" w:rsidP="008F7364"/>
    <w:p w14:paraId="4691243F" w14:textId="77777777" w:rsidR="008F7364" w:rsidRPr="00EB034E" w:rsidRDefault="008F7364" w:rsidP="008F7364">
      <w:r>
        <w:t xml:space="preserve">Māori face significant barriers to accessing health services – </w:t>
      </w:r>
      <w:r w:rsidRPr="00F55DE2">
        <w:t xml:space="preserve">especially those living </w:t>
      </w:r>
      <w:r>
        <w:t xml:space="preserve">with a disability and those living </w:t>
      </w:r>
      <w:r w:rsidRPr="00F55DE2">
        <w:t>rurally</w:t>
      </w:r>
      <w:r>
        <w:t xml:space="preserve">, whose </w:t>
      </w:r>
      <w:r w:rsidRPr="00F55DE2">
        <w:t xml:space="preserve">basic health needs are still not being met. </w:t>
      </w:r>
      <w:r>
        <w:t xml:space="preserve">Māori </w:t>
      </w:r>
      <w:r w:rsidRPr="00F55DE2">
        <w:t xml:space="preserve">report </w:t>
      </w:r>
      <w:r>
        <w:t xml:space="preserve">that services are difficult to access and fail to meet their needs and expectations. </w:t>
      </w:r>
    </w:p>
    <w:p w14:paraId="49285FB3" w14:textId="77777777" w:rsidR="008F7364" w:rsidRDefault="008F7364" w:rsidP="008F7364"/>
    <w:p w14:paraId="2CEC3590" w14:textId="77777777" w:rsidR="008F7364" w:rsidRDefault="008F7364" w:rsidP="008F7364">
      <w:r>
        <w:t>We can create positive change by c</w:t>
      </w:r>
      <w:r w:rsidRPr="00F55DE2">
        <w:t xml:space="preserve">ommissioning health services </w:t>
      </w:r>
      <w:r>
        <w:t>with</w:t>
      </w:r>
      <w:r w:rsidRPr="00F55DE2">
        <w:t xml:space="preserve"> and </w:t>
      </w:r>
      <w:r>
        <w:t>for</w:t>
      </w:r>
      <w:r w:rsidRPr="00F55DE2">
        <w:t xml:space="preserve"> local communities. </w:t>
      </w:r>
      <w:r>
        <w:t xml:space="preserve">We need </w:t>
      </w:r>
      <w:r w:rsidRPr="00F55DE2">
        <w:t xml:space="preserve">commissioning </w:t>
      </w:r>
      <w:r>
        <w:t xml:space="preserve">that is </w:t>
      </w:r>
      <w:r w:rsidRPr="00F55DE2">
        <w:t>led by strong relationships</w:t>
      </w:r>
      <w:r>
        <w:t xml:space="preserve"> with communities</w:t>
      </w:r>
      <w:r w:rsidRPr="00F55DE2">
        <w:t xml:space="preserve">, shaped by what </w:t>
      </w:r>
      <w:r>
        <w:t>those communities need now and in the future</w:t>
      </w:r>
      <w:r w:rsidRPr="00F55DE2">
        <w:t xml:space="preserve">, based on evidence and focused on results that matter to </w:t>
      </w:r>
      <w:r>
        <w:t>Māori</w:t>
      </w:r>
      <w:r w:rsidRPr="00F55DE2">
        <w:t>.</w:t>
      </w:r>
      <w:r>
        <w:t xml:space="preserve"> </w:t>
      </w:r>
    </w:p>
    <w:p w14:paraId="7CCF9F7D" w14:textId="77777777" w:rsidR="008F7364" w:rsidRDefault="008F7364" w:rsidP="008F7364"/>
    <w:p w14:paraId="442677DE" w14:textId="77777777" w:rsidR="008F7364" w:rsidRPr="007C5665" w:rsidRDefault="008F7364" w:rsidP="008F7364">
      <w:pPr>
        <w:jc w:val="center"/>
        <w:rPr>
          <w:i/>
          <w:szCs w:val="21"/>
        </w:rPr>
      </w:pPr>
      <w:r w:rsidRPr="007C5665">
        <w:rPr>
          <w:i/>
          <w:szCs w:val="21"/>
        </w:rPr>
        <w:t>My experience</w:t>
      </w:r>
      <w:r>
        <w:rPr>
          <w:i/>
          <w:szCs w:val="21"/>
        </w:rPr>
        <w:t xml:space="preserve"> [is that]</w:t>
      </w:r>
      <w:r w:rsidRPr="007C5665">
        <w:rPr>
          <w:i/>
          <w:szCs w:val="21"/>
        </w:rPr>
        <w:t xml:space="preserve"> you have to prioritise over bread and milk to get your medication. Tough it out for another week and then maybe you can get by. – Whānau voice 2023</w:t>
      </w:r>
    </w:p>
    <w:p w14:paraId="12D16A6D" w14:textId="77777777" w:rsidR="008F7364" w:rsidRPr="007C5665" w:rsidRDefault="008F7364" w:rsidP="008F7364">
      <w:pPr>
        <w:jc w:val="center"/>
        <w:rPr>
          <w:i/>
          <w:szCs w:val="21"/>
        </w:rPr>
      </w:pPr>
    </w:p>
    <w:p w14:paraId="06EC84DC" w14:textId="77777777" w:rsidR="008F7364" w:rsidRPr="007C5665" w:rsidRDefault="008F7364" w:rsidP="008F7364">
      <w:pPr>
        <w:jc w:val="center"/>
        <w:rPr>
          <w:szCs w:val="21"/>
        </w:rPr>
      </w:pPr>
      <w:r w:rsidRPr="007C5665">
        <w:rPr>
          <w:i/>
          <w:szCs w:val="21"/>
        </w:rPr>
        <w:t xml:space="preserve">Hapū, iwi and marae </w:t>
      </w:r>
      <w:r>
        <w:rPr>
          <w:i/>
          <w:szCs w:val="21"/>
        </w:rPr>
        <w:t xml:space="preserve">[are] </w:t>
      </w:r>
      <w:r w:rsidRPr="007C5665">
        <w:rPr>
          <w:i/>
          <w:szCs w:val="21"/>
        </w:rPr>
        <w:t xml:space="preserve">increasingly playing a significant role, particularly through emergency responses. This should be our model going forward. </w:t>
      </w:r>
      <w:r w:rsidRPr="007C5665">
        <w:rPr>
          <w:szCs w:val="21"/>
        </w:rPr>
        <w:t xml:space="preserve">– </w:t>
      </w:r>
      <w:proofErr w:type="spellStart"/>
      <w:r w:rsidRPr="007C5665">
        <w:rPr>
          <w:szCs w:val="21"/>
        </w:rPr>
        <w:t>Ngā</w:t>
      </w:r>
      <w:proofErr w:type="spellEnd"/>
      <w:r w:rsidRPr="007C5665">
        <w:rPr>
          <w:szCs w:val="21"/>
        </w:rPr>
        <w:t xml:space="preserve"> Wānanga </w:t>
      </w:r>
      <w:proofErr w:type="spellStart"/>
      <w:r w:rsidRPr="007C5665">
        <w:rPr>
          <w:szCs w:val="21"/>
        </w:rPr>
        <w:t>Pae</w:t>
      </w:r>
      <w:proofErr w:type="spellEnd"/>
      <w:r w:rsidRPr="007C5665">
        <w:rPr>
          <w:szCs w:val="21"/>
        </w:rPr>
        <w:t xml:space="preserve"> Ora 2023</w:t>
      </w:r>
    </w:p>
    <w:p w14:paraId="3AB1944F" w14:textId="77777777" w:rsidR="008F7364" w:rsidRPr="007C5665" w:rsidRDefault="008F7364" w:rsidP="008F7364">
      <w:pPr>
        <w:rPr>
          <w:szCs w:val="21"/>
        </w:rPr>
      </w:pPr>
    </w:p>
    <w:p w14:paraId="499370DE" w14:textId="77777777" w:rsidR="008F7364" w:rsidRPr="00191CA3" w:rsidRDefault="008F7364" w:rsidP="008F7364">
      <w:pPr>
        <w:jc w:val="center"/>
        <w:rPr>
          <w:szCs w:val="21"/>
        </w:rPr>
      </w:pPr>
      <w:r w:rsidRPr="007C5665">
        <w:rPr>
          <w:i/>
          <w:szCs w:val="21"/>
        </w:rPr>
        <w:t>It’s not just about money. You can throw money at the problem</w:t>
      </w:r>
      <w:r>
        <w:rPr>
          <w:i/>
          <w:szCs w:val="21"/>
        </w:rPr>
        <w:t>,</w:t>
      </w:r>
      <w:r w:rsidRPr="007C5665">
        <w:rPr>
          <w:i/>
          <w:szCs w:val="21"/>
        </w:rPr>
        <w:t xml:space="preserve"> but if the system keeps putting up barriers, it won’t change.</w:t>
      </w:r>
      <w:r w:rsidRPr="007C5665">
        <w:rPr>
          <w:szCs w:val="21"/>
        </w:rPr>
        <w:t xml:space="preserve"> – </w:t>
      </w:r>
      <w:proofErr w:type="spellStart"/>
      <w:r w:rsidRPr="007C5665">
        <w:rPr>
          <w:szCs w:val="21"/>
        </w:rPr>
        <w:t>Ngā</w:t>
      </w:r>
      <w:proofErr w:type="spellEnd"/>
      <w:r w:rsidRPr="007C5665">
        <w:rPr>
          <w:szCs w:val="21"/>
        </w:rPr>
        <w:t xml:space="preserve"> Wānanga </w:t>
      </w:r>
      <w:proofErr w:type="spellStart"/>
      <w:r w:rsidRPr="007C5665">
        <w:rPr>
          <w:szCs w:val="21"/>
        </w:rPr>
        <w:t>Pae</w:t>
      </w:r>
      <w:proofErr w:type="spellEnd"/>
      <w:r w:rsidRPr="007C5665">
        <w:rPr>
          <w:szCs w:val="21"/>
        </w:rPr>
        <w:t xml:space="preserve"> Ora 2023 </w:t>
      </w:r>
    </w:p>
    <w:p w14:paraId="385DCA24" w14:textId="77777777" w:rsidR="008F7364" w:rsidRDefault="008F7364" w:rsidP="008F7364">
      <w:pPr>
        <w:pStyle w:val="Heading3-nonumbering"/>
      </w:pPr>
      <w:r>
        <w:t>Why it matters</w:t>
      </w:r>
    </w:p>
    <w:p w14:paraId="0120AA96" w14:textId="77777777" w:rsidR="008F7364" w:rsidRDefault="008F7364" w:rsidP="008F7364">
      <w:r w:rsidRPr="00106D35">
        <w:t xml:space="preserve">Health service </w:t>
      </w:r>
      <w:r>
        <w:t xml:space="preserve">settings </w:t>
      </w:r>
      <w:r w:rsidRPr="00106D35">
        <w:t xml:space="preserve">perform best if they engage well, understand </w:t>
      </w:r>
      <w:r>
        <w:t xml:space="preserve">Māori lived </w:t>
      </w:r>
      <w:r w:rsidRPr="00106D35">
        <w:t xml:space="preserve">experience and </w:t>
      </w:r>
      <w:r>
        <w:t xml:space="preserve">have the resources and ability to </w:t>
      </w:r>
      <w:r w:rsidRPr="00106D35">
        <w:t xml:space="preserve">act on what </w:t>
      </w:r>
      <w:r>
        <w:t>whānau and</w:t>
      </w:r>
      <w:r w:rsidRPr="00106D35">
        <w:t xml:space="preserve"> communities say</w:t>
      </w:r>
      <w:r>
        <w:t xml:space="preserve"> they need</w:t>
      </w:r>
      <w:r w:rsidRPr="00106D35">
        <w:t>. Engaging with and responding to</w:t>
      </w:r>
      <w:r>
        <w:t xml:space="preserve"> the</w:t>
      </w:r>
      <w:r w:rsidRPr="00106D35">
        <w:t xml:space="preserve"> needs, strengths, aspirations and preferences</w:t>
      </w:r>
      <w:r>
        <w:t xml:space="preserve"> of</w:t>
      </w:r>
      <w:r w:rsidRPr="00106D35">
        <w:t xml:space="preserve"> whānau and communities is a powerful mechanism for improving services and systems</w:t>
      </w:r>
      <w:r>
        <w:t>. Such engagement aims to improve</w:t>
      </w:r>
      <w:r w:rsidRPr="00106D35">
        <w:t xml:space="preserve"> </w:t>
      </w:r>
      <w:r>
        <w:t xml:space="preserve">the access, </w:t>
      </w:r>
      <w:r w:rsidRPr="00106D35">
        <w:t>quality</w:t>
      </w:r>
      <w:r>
        <w:t xml:space="preserve"> </w:t>
      </w:r>
      <w:r w:rsidRPr="00106D35">
        <w:t xml:space="preserve">and relevance of </w:t>
      </w:r>
      <w:r>
        <w:t>services (Ministry of Health 2023e).</w:t>
      </w:r>
      <w:r w:rsidRPr="00106D35">
        <w:t xml:space="preserve">   </w:t>
      </w:r>
    </w:p>
    <w:p w14:paraId="5D3CF85C" w14:textId="77777777" w:rsidR="008F7364" w:rsidRDefault="008F7364" w:rsidP="008F7364"/>
    <w:p w14:paraId="0710C049" w14:textId="77777777" w:rsidR="008F7364" w:rsidRDefault="008F7364" w:rsidP="008F7364">
      <w:r w:rsidRPr="00B223DB">
        <w:t>As the first point of contact for the health system</w:t>
      </w:r>
      <w:r>
        <w:t xml:space="preserve"> for many</w:t>
      </w:r>
      <w:r w:rsidRPr="00B223DB">
        <w:t>, primary and community health</w:t>
      </w:r>
      <w:r>
        <w:t xml:space="preserve"> </w:t>
      </w:r>
      <w:r w:rsidRPr="00B223DB">
        <w:t xml:space="preserve">care is </w:t>
      </w:r>
      <w:r>
        <w:t xml:space="preserve">a critical context in which </w:t>
      </w:r>
      <w:r w:rsidRPr="00B223DB">
        <w:t>to improve equity of access for Māori.</w:t>
      </w:r>
      <w:r w:rsidRPr="00B223DB">
        <w:rPr>
          <w:rStyle w:val="FootnoteReference"/>
        </w:rPr>
        <w:footnoteReference w:id="13"/>
      </w:r>
      <w:r w:rsidRPr="00431C20">
        <w:t> </w:t>
      </w:r>
      <w:r>
        <w:t>H</w:t>
      </w:r>
      <w:r w:rsidRPr="00DE6A7D">
        <w:t>igh</w:t>
      </w:r>
      <w:r>
        <w:t>-</w:t>
      </w:r>
      <w:r w:rsidRPr="00DE6A7D">
        <w:t xml:space="preserve">quality primary and community-based health services that are </w:t>
      </w:r>
      <w:r>
        <w:t xml:space="preserve">accessible, </w:t>
      </w:r>
      <w:r w:rsidRPr="00DE6A7D">
        <w:t xml:space="preserve">timely, </w:t>
      </w:r>
      <w:r>
        <w:t xml:space="preserve">and </w:t>
      </w:r>
      <w:r w:rsidRPr="00DE6A7D">
        <w:t xml:space="preserve">clinically and culturally safe will contribute to more equitable health outcomes for Māori. </w:t>
      </w:r>
      <w:r>
        <w:t xml:space="preserve">Technological and digital innovations hold significant potential. We need quality and safety standards, measures and procedures to better guide the system and workforce to plan for, deliver and mitigate variation in access and treatment, and assess the quality of services. </w:t>
      </w:r>
    </w:p>
    <w:p w14:paraId="28AD6DD0" w14:textId="77777777" w:rsidR="008F7364" w:rsidRDefault="008F7364" w:rsidP="008F7364"/>
    <w:p w14:paraId="205A8E5E" w14:textId="77777777" w:rsidR="008F7364" w:rsidRPr="00C21ACE" w:rsidRDefault="008F7364" w:rsidP="008F7364">
      <w:r>
        <w:t xml:space="preserve">Delivery of culturally safe and responsive </w:t>
      </w:r>
      <w:r w:rsidRPr="00C21ACE">
        <w:t xml:space="preserve">health services by Māori for Māori in their communities is integral to improving Māori health and honouring the Crown’s obligations under </w:t>
      </w:r>
      <w:proofErr w:type="spellStart"/>
      <w:r w:rsidRPr="00C21ACE">
        <w:t>Te</w:t>
      </w:r>
      <w:proofErr w:type="spellEnd"/>
      <w:r w:rsidRPr="00C21ACE">
        <w:t xml:space="preserve"> </w:t>
      </w:r>
      <w:proofErr w:type="spellStart"/>
      <w:r w:rsidRPr="00C21ACE">
        <w:t>Tiriti</w:t>
      </w:r>
      <w:proofErr w:type="spellEnd"/>
      <w:r w:rsidRPr="00C21ACE">
        <w:t xml:space="preserve">. </w:t>
      </w:r>
      <w:r>
        <w:t>We</w:t>
      </w:r>
      <w:r w:rsidRPr="00C21ACE">
        <w:t xml:space="preserve"> need to ensure that Māori providers are fairly treated and adequately resourced to </w:t>
      </w:r>
      <w:r>
        <w:t xml:space="preserve">be successful and </w:t>
      </w:r>
      <w:r w:rsidRPr="00C21ACE">
        <w:t xml:space="preserve">work across sectors to meet the needs of whānau. </w:t>
      </w:r>
    </w:p>
    <w:p w14:paraId="4D1482C4" w14:textId="77777777" w:rsidR="008F7364" w:rsidRDefault="008F7364" w:rsidP="008F7364"/>
    <w:p w14:paraId="26E97225" w14:textId="77777777" w:rsidR="008F7364" w:rsidRDefault="008F7364" w:rsidP="008F7364">
      <w:r w:rsidRPr="00C21ACE">
        <w:t xml:space="preserve">Māori community responses to COVID-19 have </w:t>
      </w:r>
      <w:r>
        <w:t xml:space="preserve">highlighted </w:t>
      </w:r>
      <w:r w:rsidRPr="00C21ACE">
        <w:t xml:space="preserve">the ingenuity and adaptability of </w:t>
      </w:r>
      <w:proofErr w:type="spellStart"/>
      <w:r w:rsidRPr="00C21ACE">
        <w:t>hauora</w:t>
      </w:r>
      <w:proofErr w:type="spellEnd"/>
      <w:r w:rsidRPr="00C21ACE">
        <w:t xml:space="preserve"> Māori providers, and the</w:t>
      </w:r>
      <w:r>
        <w:t>ir</w:t>
      </w:r>
      <w:r w:rsidRPr="00C21ACE">
        <w:t xml:space="preserve"> effectiveness </w:t>
      </w:r>
      <w:r>
        <w:t>in</w:t>
      </w:r>
      <w:r w:rsidRPr="00C21ACE">
        <w:t xml:space="preserve"> assessing the </w:t>
      </w:r>
      <w:r>
        <w:t xml:space="preserve">diverse </w:t>
      </w:r>
      <w:r w:rsidRPr="00C21ACE">
        <w:t>needs and strengths of individuals, whānau and communities alongside current services and support and then designing and investing in solutions that work for them</w:t>
      </w:r>
      <w:r>
        <w:t xml:space="preserve"> (Ministry of Health 2023b)</w:t>
      </w:r>
      <w:r w:rsidRPr="00C21ACE">
        <w:t xml:space="preserve">. </w:t>
      </w:r>
      <w:r>
        <w:t>Evidence suggests that</w:t>
      </w:r>
      <w:r w:rsidRPr="00C21ACE" w:rsidDel="007D7366">
        <w:t xml:space="preserve"> </w:t>
      </w:r>
      <w:r>
        <w:t xml:space="preserve">increasing outreach into Māori communities, taking a whānau-centred approach, focusing on Māori workforce capability and capacity and considering the local context and </w:t>
      </w:r>
      <w:r w:rsidRPr="00224E27">
        <w:t>innovative</w:t>
      </w:r>
      <w:r>
        <w:t xml:space="preserve"> service design and delivery makes the biggest difference. </w:t>
      </w:r>
    </w:p>
    <w:p w14:paraId="64CCC038" w14:textId="77777777" w:rsidR="008F7364" w:rsidRDefault="008F7364" w:rsidP="008F7364">
      <w:pPr>
        <w:pStyle w:val="Heading3-nonumbering"/>
      </w:pPr>
      <w:r>
        <w:lastRenderedPageBreak/>
        <w:t xml:space="preserve">What the future will look like </w:t>
      </w:r>
    </w:p>
    <w:p w14:paraId="1DF708D3" w14:textId="77777777" w:rsidR="008F7364" w:rsidRDefault="008F7364" w:rsidP="008F7364">
      <w:pPr>
        <w:pStyle w:val="Bullet"/>
        <w:numPr>
          <w:ilvl w:val="0"/>
          <w:numId w:val="8"/>
        </w:numPr>
        <w:ind w:left="360"/>
      </w:pPr>
      <w:r w:rsidRPr="00CA66D9">
        <w:t xml:space="preserve">Services are culturally safe and inclusive, framed by </w:t>
      </w:r>
      <w:proofErr w:type="spellStart"/>
      <w:r w:rsidRPr="00CA66D9">
        <w:t>te</w:t>
      </w:r>
      <w:proofErr w:type="spellEnd"/>
      <w:r w:rsidRPr="00CA66D9">
        <w:t xml:space="preserve"> </w:t>
      </w:r>
      <w:proofErr w:type="spellStart"/>
      <w:r w:rsidRPr="00CA66D9">
        <w:t>ao</w:t>
      </w:r>
      <w:proofErr w:type="spellEnd"/>
      <w:r w:rsidRPr="00CA66D9">
        <w:t xml:space="preserve"> Māori, enacted through tikanga Māori and encapsulated within </w:t>
      </w:r>
      <w:proofErr w:type="spellStart"/>
      <w:r w:rsidRPr="00CA66D9">
        <w:t>mātauranga</w:t>
      </w:r>
      <w:proofErr w:type="spellEnd"/>
      <w:r w:rsidRPr="00CA66D9">
        <w:t xml:space="preserve"> Māori</w:t>
      </w:r>
      <w:r>
        <w:t xml:space="preserve">. </w:t>
      </w:r>
      <w:proofErr w:type="spellStart"/>
      <w:r>
        <w:t>Mātauranga</w:t>
      </w:r>
      <w:proofErr w:type="spellEnd"/>
      <w:r>
        <w:t xml:space="preserve"> Māori and Māori solutions are valued, recognised and protected across all levels of the health system.</w:t>
      </w:r>
    </w:p>
    <w:p w14:paraId="291A5062" w14:textId="77777777" w:rsidR="008F7364" w:rsidRDefault="008F7364" w:rsidP="008F7364">
      <w:pPr>
        <w:pStyle w:val="Bullet"/>
        <w:numPr>
          <w:ilvl w:val="0"/>
          <w:numId w:val="8"/>
        </w:numPr>
        <w:ind w:left="360"/>
      </w:pPr>
      <w:r>
        <w:t xml:space="preserve">The health system addresses the unmet health needs of Māori, with full consideration of their social, cultural, linguistic and geographic realities, providing access to quality services without discrimination. Services acknowledge and respond to the diverse realities of Māori by taking an intersectional approach.  </w:t>
      </w:r>
    </w:p>
    <w:p w14:paraId="718A8F3F" w14:textId="77777777" w:rsidR="008F7364" w:rsidRDefault="008F7364" w:rsidP="008F7364">
      <w:pPr>
        <w:pStyle w:val="Bullet"/>
        <w:numPr>
          <w:ilvl w:val="0"/>
          <w:numId w:val="8"/>
        </w:numPr>
        <w:ind w:left="360"/>
      </w:pPr>
      <w:r>
        <w:t>Whānau Māori have choices and can access a broad range of health service options (including traditional, complementary and western medicine services).</w:t>
      </w:r>
    </w:p>
    <w:p w14:paraId="6BA6674F" w14:textId="77777777" w:rsidR="008F7364" w:rsidRDefault="008F7364" w:rsidP="008F7364">
      <w:pPr>
        <w:pStyle w:val="Bullet"/>
        <w:numPr>
          <w:ilvl w:val="0"/>
          <w:numId w:val="8"/>
        </w:numPr>
        <w:ind w:left="360"/>
      </w:pPr>
      <w:r>
        <w:t xml:space="preserve">The Māori health sector and Māori communities are adequately supported to deliver high-quality, integrated </w:t>
      </w:r>
      <w:proofErr w:type="spellStart"/>
      <w:r>
        <w:t>kaupapa</w:t>
      </w:r>
      <w:proofErr w:type="spellEnd"/>
      <w:r>
        <w:t xml:space="preserve"> Māori health services, including through access to powerful evidence, insights and data, and evaluations, as well as digital solutions, to transform and advance Māori health and wellbeing. Equitable commissioning within the Māori health sector fosters innovation and locally led </w:t>
      </w:r>
      <w:proofErr w:type="spellStart"/>
      <w:r>
        <w:t>kaupapa</w:t>
      </w:r>
      <w:proofErr w:type="spellEnd"/>
      <w:r>
        <w:t xml:space="preserve"> Māori solutions. </w:t>
      </w:r>
    </w:p>
    <w:p w14:paraId="69D6329D" w14:textId="77777777" w:rsidR="008F7364" w:rsidRDefault="008F7364" w:rsidP="008F7364">
      <w:pPr>
        <w:pStyle w:val="Heading3-nonumbering"/>
      </w:pPr>
      <w:r>
        <w:t xml:space="preserve">What it will mean for whānau Māori </w:t>
      </w:r>
    </w:p>
    <w:p w14:paraId="5960A70C" w14:textId="77777777" w:rsidR="008F7364" w:rsidRDefault="008F7364" w:rsidP="008F7364">
      <w:r w:rsidRPr="00683F20">
        <w:t xml:space="preserve">Whānau will experience services that are flexible, adapted to their </w:t>
      </w:r>
      <w:r>
        <w:t xml:space="preserve">diverse </w:t>
      </w:r>
      <w:r w:rsidRPr="00683F20">
        <w:t>needs and aspirations</w:t>
      </w:r>
      <w:r>
        <w:t>,</w:t>
      </w:r>
      <w:r w:rsidRPr="00683F20">
        <w:t xml:space="preserve"> and consistently delivered to a high quality</w:t>
      </w:r>
      <w:r>
        <w:t>.</w:t>
      </w:r>
      <w:r w:rsidRPr="00683F20">
        <w:t xml:space="preserve"> </w:t>
      </w:r>
    </w:p>
    <w:p w14:paraId="6BF5546B" w14:textId="77777777" w:rsidR="008F7364" w:rsidRPr="00683F20" w:rsidRDefault="008F7364" w:rsidP="008F7364"/>
    <w:p w14:paraId="3DB47DA3" w14:textId="77777777" w:rsidR="008F7364" w:rsidRDefault="008F7364" w:rsidP="008F7364">
      <w:r w:rsidRPr="00683F20">
        <w:t>Whānau will have access to high</w:t>
      </w:r>
      <w:r>
        <w:t>-</w:t>
      </w:r>
      <w:r w:rsidRPr="00683F20">
        <w:t>quality health promotion information and education to support them to foster health</w:t>
      </w:r>
      <w:r>
        <w:t>-</w:t>
      </w:r>
      <w:r w:rsidRPr="00683F20">
        <w:t>promoting behaviours and lead healthy lives</w:t>
      </w:r>
      <w:r>
        <w:t>.</w:t>
      </w:r>
    </w:p>
    <w:p w14:paraId="5044BE4A" w14:textId="77777777" w:rsidR="008F7364" w:rsidRDefault="008F7364" w:rsidP="008F7364"/>
    <w:p w14:paraId="7845022F" w14:textId="77777777" w:rsidR="008F7364" w:rsidRDefault="008F7364" w:rsidP="008F7364">
      <w:r>
        <w:t>Whānau will be able to move from being passive recipients of care to active players and decision-makers who direct their health and wellbeing journeys.</w:t>
      </w:r>
    </w:p>
    <w:p w14:paraId="0A71B518" w14:textId="77777777" w:rsidR="008F7364" w:rsidRDefault="008F7364" w:rsidP="008F7364">
      <w:pPr>
        <w:pStyle w:val="Heading3-nonumbering"/>
      </w:pPr>
      <w:r>
        <w:t xml:space="preserve">Links to other </w:t>
      </w:r>
      <w:proofErr w:type="spellStart"/>
      <w:r>
        <w:t>Pae</w:t>
      </w:r>
      <w:proofErr w:type="spellEnd"/>
      <w:r>
        <w:t xml:space="preserve"> Ora strategies</w:t>
      </w:r>
    </w:p>
    <w:tbl>
      <w:tblPr>
        <w:tblStyle w:val="TableGrid"/>
        <w:tblW w:w="0" w:type="auto"/>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2457"/>
        <w:gridCol w:w="5340"/>
      </w:tblGrid>
      <w:tr w:rsidR="008F7364" w:rsidRPr="003D1BBE" w14:paraId="7FED4C14" w14:textId="77777777" w:rsidTr="00C84BB1">
        <w:tc>
          <w:tcPr>
            <w:tcW w:w="2457" w:type="dxa"/>
          </w:tcPr>
          <w:p w14:paraId="473D2279" w14:textId="77777777" w:rsidR="008F7364" w:rsidRDefault="008F7364" w:rsidP="00C84BB1">
            <w:pPr>
              <w:spacing w:before="60" w:after="60"/>
            </w:pPr>
            <w:r>
              <w:t xml:space="preserve">New Zealand Health </w:t>
            </w:r>
          </w:p>
        </w:tc>
        <w:tc>
          <w:tcPr>
            <w:tcW w:w="5340" w:type="dxa"/>
          </w:tcPr>
          <w:p w14:paraId="0F60641C" w14:textId="77777777" w:rsidR="008F7364" w:rsidRPr="00677495" w:rsidRDefault="008F7364" w:rsidP="00C84BB1">
            <w:pPr>
              <w:spacing w:before="60" w:after="60"/>
              <w:rPr>
                <w:bCs/>
              </w:rPr>
            </w:pPr>
            <w:r w:rsidRPr="00677495">
              <w:rPr>
                <w:bCs/>
              </w:rPr>
              <w:t>Redesigning care</w:t>
            </w:r>
          </w:p>
        </w:tc>
      </w:tr>
      <w:tr w:rsidR="008F7364" w14:paraId="79811DFE" w14:textId="77777777" w:rsidTr="00C84BB1">
        <w:tc>
          <w:tcPr>
            <w:tcW w:w="2457" w:type="dxa"/>
          </w:tcPr>
          <w:p w14:paraId="4D8C8729" w14:textId="77777777" w:rsidR="008F7364" w:rsidRDefault="008F7364" w:rsidP="00C84BB1">
            <w:pPr>
              <w:spacing w:before="60" w:after="60"/>
            </w:pPr>
            <w:r>
              <w:t xml:space="preserve">Pacific Health </w:t>
            </w:r>
          </w:p>
        </w:tc>
        <w:tc>
          <w:tcPr>
            <w:tcW w:w="5340" w:type="dxa"/>
          </w:tcPr>
          <w:p w14:paraId="232A1F51" w14:textId="77777777" w:rsidR="008F7364" w:rsidRDefault="008F7364" w:rsidP="00C84BB1">
            <w:pPr>
              <w:spacing w:before="60" w:after="60"/>
              <w:rPr>
                <w:rFonts w:cs="Segoe UI"/>
                <w:bCs/>
                <w:iCs/>
              </w:rPr>
            </w:pPr>
            <w:r w:rsidRPr="00A05339">
              <w:rPr>
                <w:rFonts w:cs="Segoe UI"/>
                <w:szCs w:val="21"/>
              </w:rPr>
              <w:t>Access</w:t>
            </w:r>
            <w:r>
              <w:rPr>
                <w:rFonts w:cs="Segoe UI"/>
                <w:bCs/>
                <w:iCs/>
              </w:rPr>
              <w:t xml:space="preserve"> </w:t>
            </w:r>
          </w:p>
          <w:p w14:paraId="22001DBA" w14:textId="77777777" w:rsidR="008F7364" w:rsidRDefault="008F7364" w:rsidP="00C84BB1">
            <w:pPr>
              <w:spacing w:before="60" w:after="60"/>
            </w:pPr>
            <w:r w:rsidRPr="00D42E79">
              <w:rPr>
                <w:rFonts w:cs="Segoe UI"/>
                <w:szCs w:val="21"/>
              </w:rPr>
              <w:t>Disease prevention, health promotion and management for good health</w:t>
            </w:r>
          </w:p>
        </w:tc>
      </w:tr>
      <w:tr w:rsidR="008F7364" w14:paraId="17404D1C" w14:textId="77777777" w:rsidTr="00C84BB1">
        <w:tc>
          <w:tcPr>
            <w:tcW w:w="2457" w:type="dxa"/>
          </w:tcPr>
          <w:p w14:paraId="696886AB" w14:textId="77777777" w:rsidR="008F7364" w:rsidRDefault="008F7364" w:rsidP="00C84BB1">
            <w:pPr>
              <w:spacing w:before="60" w:after="60"/>
            </w:pPr>
            <w:r>
              <w:t>Health of Disabled People</w:t>
            </w:r>
          </w:p>
        </w:tc>
        <w:tc>
          <w:tcPr>
            <w:tcW w:w="5340" w:type="dxa"/>
          </w:tcPr>
          <w:p w14:paraId="6A032F73" w14:textId="77777777" w:rsidR="008F7364" w:rsidRDefault="008F7364" w:rsidP="00C84BB1">
            <w:pPr>
              <w:spacing w:before="60" w:after="60"/>
            </w:pPr>
            <w:r w:rsidRPr="007B7315">
              <w:rPr>
                <w:rFonts w:cs="Segoe UI"/>
                <w:color w:val="000000"/>
              </w:rPr>
              <w:t>Ensure the health system is designed and accessible for disabled people and their whānau, and provides models of care that suit their needs</w:t>
            </w:r>
          </w:p>
        </w:tc>
      </w:tr>
      <w:tr w:rsidR="008F7364" w14:paraId="7582DEB6" w14:textId="77777777" w:rsidTr="00C84BB1">
        <w:tc>
          <w:tcPr>
            <w:tcW w:w="2457" w:type="dxa"/>
          </w:tcPr>
          <w:p w14:paraId="18DAE817" w14:textId="77777777" w:rsidR="008F7364" w:rsidRDefault="008F7364" w:rsidP="00C84BB1">
            <w:pPr>
              <w:spacing w:before="60" w:after="60"/>
            </w:pPr>
            <w:r>
              <w:t xml:space="preserve">Women’s Health </w:t>
            </w:r>
          </w:p>
        </w:tc>
        <w:tc>
          <w:tcPr>
            <w:tcW w:w="5340" w:type="dxa"/>
          </w:tcPr>
          <w:p w14:paraId="210687AF" w14:textId="77777777" w:rsidR="008F7364" w:rsidRPr="007B7315" w:rsidRDefault="008F7364" w:rsidP="00C84BB1">
            <w:pPr>
              <w:spacing w:before="60" w:after="60"/>
              <w:rPr>
                <w:rFonts w:cs="Segoe UI"/>
              </w:rPr>
            </w:pPr>
            <w:r w:rsidRPr="007B7315">
              <w:rPr>
                <w:rFonts w:cs="Segoe UI"/>
              </w:rPr>
              <w:t>Improving care for issues specific to women</w:t>
            </w:r>
          </w:p>
          <w:p w14:paraId="12900970" w14:textId="77777777" w:rsidR="008F7364" w:rsidRPr="007B7315" w:rsidRDefault="008F7364" w:rsidP="00C84BB1">
            <w:pPr>
              <w:spacing w:before="60" w:after="60"/>
              <w:rPr>
                <w:rFonts w:cs="Segoe UI"/>
              </w:rPr>
            </w:pPr>
            <w:r w:rsidRPr="007B7315">
              <w:rPr>
                <w:rFonts w:cs="Segoe UI"/>
              </w:rPr>
              <w:t>Better outcomes for mothers and future generations</w:t>
            </w:r>
          </w:p>
          <w:p w14:paraId="3AC6BE64" w14:textId="77777777" w:rsidR="008F7364" w:rsidRPr="00677495" w:rsidRDefault="008F7364" w:rsidP="00C84BB1">
            <w:pPr>
              <w:spacing w:before="60" w:after="60"/>
              <w:rPr>
                <w:rFonts w:cs="Segoe UI"/>
              </w:rPr>
            </w:pPr>
            <w:r w:rsidRPr="007B7315">
              <w:rPr>
                <w:rFonts w:cs="Segoe UI"/>
              </w:rPr>
              <w:t>Living well and ageing well</w:t>
            </w:r>
          </w:p>
        </w:tc>
      </w:tr>
      <w:tr w:rsidR="008F7364" w14:paraId="6F05FF5F" w14:textId="77777777" w:rsidTr="00C84BB1">
        <w:tc>
          <w:tcPr>
            <w:tcW w:w="2457" w:type="dxa"/>
          </w:tcPr>
          <w:p w14:paraId="38A6EAE6" w14:textId="77777777" w:rsidR="008F7364" w:rsidRDefault="008F7364" w:rsidP="00C84BB1">
            <w:pPr>
              <w:keepNext/>
              <w:spacing w:before="60" w:after="60"/>
            </w:pPr>
            <w:r>
              <w:lastRenderedPageBreak/>
              <w:t xml:space="preserve">Rural Health </w:t>
            </w:r>
          </w:p>
        </w:tc>
        <w:tc>
          <w:tcPr>
            <w:tcW w:w="5340" w:type="dxa"/>
          </w:tcPr>
          <w:p w14:paraId="768E39EA" w14:textId="77777777" w:rsidR="008F7364" w:rsidRDefault="008F7364" w:rsidP="00C84BB1">
            <w:pPr>
              <w:keepNext/>
              <w:spacing w:before="60" w:after="60"/>
              <w:rPr>
                <w:rFonts w:cs="Segoe UI"/>
                <w:color w:val="000000"/>
                <w:szCs w:val="21"/>
              </w:rPr>
            </w:pPr>
            <w:r w:rsidRPr="005D248E">
              <w:rPr>
                <w:rFonts w:cs="Segoe UI"/>
                <w:color w:val="000000"/>
                <w:szCs w:val="21"/>
              </w:rPr>
              <w:t>Services are available closer to home for rural communities</w:t>
            </w:r>
          </w:p>
          <w:p w14:paraId="4950C755" w14:textId="77777777" w:rsidR="008F7364" w:rsidRDefault="008F7364" w:rsidP="00C84BB1">
            <w:pPr>
              <w:keepNext/>
              <w:spacing w:before="60" w:after="60"/>
              <w:rPr>
                <w:rFonts w:cs="Segoe UI"/>
                <w:color w:val="000000"/>
                <w:szCs w:val="21"/>
              </w:rPr>
            </w:pPr>
            <w:r w:rsidRPr="00A37AD9">
              <w:rPr>
                <w:rFonts w:cs="Segoe UI"/>
                <w:color w:val="000000"/>
                <w:szCs w:val="21"/>
              </w:rPr>
              <w:t>Rural communities are supported to access services at a distance</w:t>
            </w:r>
          </w:p>
          <w:p w14:paraId="3AFBF580" w14:textId="77777777" w:rsidR="008F7364" w:rsidRDefault="008F7364" w:rsidP="00C84BB1">
            <w:pPr>
              <w:keepNext/>
              <w:spacing w:before="60" w:after="60"/>
            </w:pPr>
            <w:r w:rsidRPr="00913F08">
              <w:rPr>
                <w:rFonts w:cs="Segoe UI"/>
                <w:color w:val="000000"/>
                <w:szCs w:val="21"/>
              </w:rPr>
              <w:t>Prevention: Paving the path to a healthier future</w:t>
            </w:r>
          </w:p>
        </w:tc>
      </w:tr>
    </w:tbl>
    <w:p w14:paraId="5422D17A" w14:textId="77777777" w:rsidR="008F7364" w:rsidRPr="007B7315" w:rsidRDefault="008F7364" w:rsidP="008F7364">
      <w:pPr>
        <w:rPr>
          <w:rFonts w:cs="Segoe UI"/>
        </w:rPr>
      </w:pPr>
    </w:p>
    <w:p w14:paraId="56CB19CC" w14:textId="77777777" w:rsidR="008F7364" w:rsidRDefault="008F7364" w:rsidP="008F7364">
      <w:pPr>
        <w:pStyle w:val="Heading2-nonumbering"/>
        <w:pageBreakBefore/>
      </w:pPr>
      <w:bookmarkStart w:id="107" w:name="_Toc139641257"/>
      <w:bookmarkStart w:id="108" w:name="_Toc146786464"/>
      <w:r>
        <w:lastRenderedPageBreak/>
        <w:t>Priority 5: Ensuring accountability for system performance for Māori health</w:t>
      </w:r>
      <w:bookmarkEnd w:id="107"/>
      <w:bookmarkEnd w:id="108"/>
      <w:r>
        <w:t xml:space="preserve"> </w:t>
      </w:r>
    </w:p>
    <w:p w14:paraId="6C7C0730" w14:textId="77777777" w:rsidR="00C84BB1" w:rsidRPr="00B915FB" w:rsidRDefault="00C84BB1" w:rsidP="008F7364">
      <w:pPr>
        <w:jc w:val="center"/>
        <w:rPr>
          <w:i/>
        </w:rPr>
      </w:pPr>
    </w:p>
    <w:p w14:paraId="48A99734" w14:textId="2A85DD00" w:rsidR="008F7364" w:rsidRPr="007B7315" w:rsidRDefault="008F7364" w:rsidP="008F7364">
      <w:pPr>
        <w:jc w:val="center"/>
        <w:rPr>
          <w:lang w:val="pt-BR"/>
        </w:rPr>
      </w:pPr>
      <w:r w:rsidRPr="007B7315">
        <w:rPr>
          <w:i/>
          <w:lang w:val="pt-BR"/>
        </w:rPr>
        <w:t>Hāpaitia te ara tika pūmau ai te rangatiratanga mo ngā uri whakatipu</w:t>
      </w:r>
      <w:r w:rsidRPr="007B7315">
        <w:rPr>
          <w:lang w:val="pt-BR"/>
        </w:rPr>
        <w:t>.</w:t>
      </w:r>
    </w:p>
    <w:p w14:paraId="2D1A758A" w14:textId="77777777" w:rsidR="008F7364" w:rsidRPr="00792A6D" w:rsidRDefault="008F7364" w:rsidP="008F7364">
      <w:pPr>
        <w:jc w:val="center"/>
      </w:pPr>
      <w:r w:rsidRPr="00792A6D">
        <w:t>Foster the pathway of knowledge and growth for future generations.</w:t>
      </w:r>
    </w:p>
    <w:p w14:paraId="6B1C0C31" w14:textId="77777777" w:rsidR="008F7364" w:rsidRDefault="008F7364" w:rsidP="008F7364">
      <w:pPr>
        <w:pStyle w:val="Heading3-nonumbering"/>
      </w:pPr>
      <w:r>
        <w:t>Summary</w:t>
      </w:r>
    </w:p>
    <w:p w14:paraId="2E0CA492" w14:textId="77777777" w:rsidR="008F7364" w:rsidRPr="00C84BB1" w:rsidRDefault="008F7364" w:rsidP="00C84BB1">
      <w:pPr>
        <w:pStyle w:val="Bullet"/>
      </w:pPr>
      <w:r w:rsidRPr="00C84BB1">
        <w:t xml:space="preserve">Effective monitoring and accountability will ensure that health entities are meeting their obligations under </w:t>
      </w:r>
      <w:proofErr w:type="spellStart"/>
      <w:r w:rsidRPr="00C84BB1">
        <w:t>Te</w:t>
      </w:r>
      <w:proofErr w:type="spellEnd"/>
      <w:r w:rsidRPr="00C84BB1">
        <w:t xml:space="preserve"> </w:t>
      </w:r>
      <w:proofErr w:type="spellStart"/>
      <w:r w:rsidRPr="00C84BB1">
        <w:t>Tiriti</w:t>
      </w:r>
      <w:proofErr w:type="spellEnd"/>
      <w:r w:rsidRPr="00C84BB1">
        <w:t xml:space="preserve"> and are accountable for Māori health equity.</w:t>
      </w:r>
    </w:p>
    <w:p w14:paraId="361236C1" w14:textId="77777777" w:rsidR="008F7364" w:rsidRPr="00C84BB1" w:rsidRDefault="008F7364" w:rsidP="00C84BB1">
      <w:pPr>
        <w:pStyle w:val="Bullet"/>
      </w:pPr>
      <w:r w:rsidRPr="00C84BB1">
        <w:t xml:space="preserve">Monitoring Māori health is an important focus at local, regional and national levels. Iwi-Māori partnership boards are a key bridging mechanism between Māori and the Crown for increasing the transparency of progress towards Māori health equity at local levels. </w:t>
      </w:r>
    </w:p>
    <w:p w14:paraId="73CB490D" w14:textId="77777777" w:rsidR="008F7364" w:rsidRPr="00C84BB1" w:rsidRDefault="008F7364" w:rsidP="00C84BB1">
      <w:pPr>
        <w:pStyle w:val="Bullet"/>
      </w:pPr>
      <w:r w:rsidRPr="00C84BB1">
        <w:t xml:space="preserve">The health system will provide access and support the capacity and capability of whānau, hapū, iwi and Māori communities to use insights, evidence and data to transform services and improve wellbeing. </w:t>
      </w:r>
    </w:p>
    <w:p w14:paraId="58BE67BD" w14:textId="77777777" w:rsidR="008F7364" w:rsidRDefault="008F7364" w:rsidP="008F7364">
      <w:pPr>
        <w:pStyle w:val="Heading3-nonumbering"/>
      </w:pPr>
      <w:r>
        <w:t>What we heard from Māori</w:t>
      </w:r>
    </w:p>
    <w:p w14:paraId="1B9EACC8" w14:textId="77777777" w:rsidR="008F7364" w:rsidRDefault="008F7364" w:rsidP="008F7364">
      <w:r>
        <w:t xml:space="preserve">In our engagement with Māori, monitoring system performance for Māori, holding the system to account for upholding </w:t>
      </w:r>
      <w:proofErr w:type="spellStart"/>
      <w:r>
        <w:t>Te</w:t>
      </w:r>
      <w:proofErr w:type="spellEnd"/>
      <w:r>
        <w:t xml:space="preserve"> </w:t>
      </w:r>
      <w:proofErr w:type="spellStart"/>
      <w:r>
        <w:t>Tiriti</w:t>
      </w:r>
      <w:proofErr w:type="spellEnd"/>
      <w:r>
        <w:t>, addressing racism and discrimination and achieving equitable health outcomes for Māori were strong themes.</w:t>
      </w:r>
      <w:r w:rsidRPr="00265A4E">
        <w:t xml:space="preserve"> </w:t>
      </w:r>
      <w:r>
        <w:t>Effective monitoring requires high-quality quantitative and qualitative insights that we share to support collective action. We need to work on sharing bright spots and positive examples, to encourage learning and development between and within communities.</w:t>
      </w:r>
    </w:p>
    <w:p w14:paraId="31573672" w14:textId="77777777" w:rsidR="008F7364" w:rsidRDefault="008F7364" w:rsidP="008F7364"/>
    <w:p w14:paraId="79D07952" w14:textId="77777777" w:rsidR="008F7364" w:rsidRDefault="008F7364" w:rsidP="008F7364">
      <w:r>
        <w:t xml:space="preserve">We need to further develop the way the system is monitored, measure performance and communicate and act on the results of our monitoring. This further development should be based in </w:t>
      </w:r>
      <w:proofErr w:type="spellStart"/>
      <w:r>
        <w:t>mātauranga</w:t>
      </w:r>
      <w:proofErr w:type="spellEnd"/>
      <w:r>
        <w:t xml:space="preserve"> Māori and the voices of whānau, hapū, iwi and Māori communities.</w:t>
      </w:r>
    </w:p>
    <w:p w14:paraId="4DCB2AAF" w14:textId="77777777" w:rsidR="008F7364" w:rsidRDefault="008F7364" w:rsidP="008F7364"/>
    <w:p w14:paraId="06316AFF" w14:textId="77777777" w:rsidR="008F7364" w:rsidRPr="00265A4E" w:rsidRDefault="008F7364" w:rsidP="008F7364">
      <w:pPr>
        <w:jc w:val="center"/>
        <w:rPr>
          <w:i/>
        </w:rPr>
      </w:pPr>
      <w:r w:rsidRPr="00265A4E">
        <w:rPr>
          <w:i/>
        </w:rPr>
        <w:t xml:space="preserve">Whānau have their own measures of what good health is. Measuring success across government should be based on these. </w:t>
      </w:r>
      <w:r w:rsidRPr="00F55CE7">
        <w:rPr>
          <w:i/>
          <w:iCs/>
        </w:rPr>
        <w:t>–</w:t>
      </w:r>
      <w:r w:rsidRPr="003A71E4">
        <w:rPr>
          <w:i/>
        </w:rPr>
        <w:t xml:space="preserve"> </w:t>
      </w:r>
      <w:proofErr w:type="spellStart"/>
      <w:r w:rsidRPr="00265A4E">
        <w:t>Ngā</w:t>
      </w:r>
      <w:proofErr w:type="spellEnd"/>
      <w:r w:rsidRPr="00265A4E">
        <w:t xml:space="preserve"> Wānanga </w:t>
      </w:r>
      <w:proofErr w:type="spellStart"/>
      <w:r w:rsidRPr="00265A4E">
        <w:t>Pae</w:t>
      </w:r>
      <w:proofErr w:type="spellEnd"/>
      <w:r w:rsidRPr="00265A4E">
        <w:t xml:space="preserve"> Ora 2023</w:t>
      </w:r>
    </w:p>
    <w:p w14:paraId="30E26FEF" w14:textId="77777777" w:rsidR="008F7364" w:rsidRPr="00265A4E" w:rsidRDefault="008F7364" w:rsidP="008F7364">
      <w:pPr>
        <w:rPr>
          <w:i/>
        </w:rPr>
      </w:pPr>
    </w:p>
    <w:p w14:paraId="79ECFF9C" w14:textId="77777777" w:rsidR="008F7364" w:rsidRPr="00265A4E" w:rsidRDefault="008F7364" w:rsidP="008F7364">
      <w:pPr>
        <w:jc w:val="center"/>
        <w:rPr>
          <w:i/>
        </w:rPr>
      </w:pPr>
      <w:r w:rsidRPr="00265A4E">
        <w:rPr>
          <w:i/>
        </w:rPr>
        <w:t xml:space="preserve">Māori and government agencies need to collect and share quality data to inform their decisions. </w:t>
      </w:r>
      <w:r w:rsidRPr="00F55CE7">
        <w:rPr>
          <w:i/>
          <w:iCs/>
        </w:rPr>
        <w:t>–</w:t>
      </w:r>
      <w:r w:rsidRPr="003A71E4">
        <w:rPr>
          <w:i/>
        </w:rPr>
        <w:t xml:space="preserve"> </w:t>
      </w:r>
      <w:proofErr w:type="spellStart"/>
      <w:r w:rsidRPr="00265A4E">
        <w:t>Ngā</w:t>
      </w:r>
      <w:proofErr w:type="spellEnd"/>
      <w:r w:rsidRPr="00265A4E">
        <w:t xml:space="preserve"> Wānanga </w:t>
      </w:r>
      <w:proofErr w:type="spellStart"/>
      <w:r w:rsidRPr="00265A4E">
        <w:t>Pae</w:t>
      </w:r>
      <w:proofErr w:type="spellEnd"/>
      <w:r w:rsidRPr="00265A4E">
        <w:t xml:space="preserve"> Ora 2023</w:t>
      </w:r>
    </w:p>
    <w:p w14:paraId="1416F112" w14:textId="77777777" w:rsidR="008F7364" w:rsidRPr="00265A4E" w:rsidRDefault="008F7364" w:rsidP="008F7364">
      <w:pPr>
        <w:rPr>
          <w:i/>
        </w:rPr>
      </w:pPr>
    </w:p>
    <w:p w14:paraId="4F2AFA82" w14:textId="77777777" w:rsidR="008F7364" w:rsidRPr="003A71E4" w:rsidRDefault="008F7364" w:rsidP="008F7364">
      <w:pPr>
        <w:jc w:val="center"/>
        <w:rPr>
          <w:i/>
          <w:iCs/>
        </w:rPr>
      </w:pPr>
      <w:r w:rsidRPr="2EFF9808">
        <w:rPr>
          <w:i/>
          <w:iCs/>
        </w:rPr>
        <w:t xml:space="preserve">Indigenise a feedback informed process, based in </w:t>
      </w:r>
      <w:proofErr w:type="spellStart"/>
      <w:r w:rsidRPr="2EFF9808">
        <w:rPr>
          <w:i/>
          <w:iCs/>
        </w:rPr>
        <w:t>mātauranga</w:t>
      </w:r>
      <w:proofErr w:type="spellEnd"/>
      <w:r w:rsidRPr="2EFF9808">
        <w:rPr>
          <w:i/>
          <w:iCs/>
        </w:rPr>
        <w:t xml:space="preserve"> Māori. – </w:t>
      </w:r>
    </w:p>
    <w:p w14:paraId="3ED92531" w14:textId="77777777" w:rsidR="008F7364" w:rsidRPr="003A71E4" w:rsidRDefault="008F7364" w:rsidP="008F7364">
      <w:pPr>
        <w:jc w:val="center"/>
        <w:rPr>
          <w:i/>
          <w:iCs/>
        </w:rPr>
      </w:pPr>
      <w:bookmarkStart w:id="109" w:name="_Hlk134701754"/>
      <w:proofErr w:type="spellStart"/>
      <w:r>
        <w:t>Ngā</w:t>
      </w:r>
      <w:proofErr w:type="spellEnd"/>
      <w:r>
        <w:t xml:space="preserve"> Wānanga </w:t>
      </w:r>
      <w:proofErr w:type="spellStart"/>
      <w:r>
        <w:t>Pae</w:t>
      </w:r>
      <w:proofErr w:type="spellEnd"/>
      <w:r>
        <w:t xml:space="preserve"> Ora 2023</w:t>
      </w:r>
    </w:p>
    <w:bookmarkEnd w:id="109"/>
    <w:p w14:paraId="2B74AC15" w14:textId="77777777" w:rsidR="008F7364" w:rsidRDefault="008F7364" w:rsidP="008F7364">
      <w:pPr>
        <w:pStyle w:val="Heading3-nonumbering"/>
      </w:pPr>
      <w:r>
        <w:lastRenderedPageBreak/>
        <w:t>Why it matters</w:t>
      </w:r>
    </w:p>
    <w:p w14:paraId="35FA6EF5" w14:textId="77777777" w:rsidR="008F7364" w:rsidRDefault="008F7364" w:rsidP="008F7364">
      <w:r>
        <w:t xml:space="preserve">We are more likely to collectively achieve Māori health aspirations if all decision-makers make it a priority to address health inequities that affect Māori and develop initiatives that work effectively for Māori. Effective monitoring of all parts of the health system, from primary through to specialist services, will help us ensure that health entities are meeting their obligations under </w:t>
      </w:r>
      <w:proofErr w:type="spellStart"/>
      <w:r>
        <w:t>Te</w:t>
      </w:r>
      <w:proofErr w:type="spellEnd"/>
      <w:r>
        <w:t xml:space="preserve"> </w:t>
      </w:r>
      <w:proofErr w:type="spellStart"/>
      <w:r>
        <w:t>Tiriti</w:t>
      </w:r>
      <w:proofErr w:type="spellEnd"/>
      <w:r>
        <w:t xml:space="preserve"> and are accountable for Māori health equity. Monitoring for </w:t>
      </w:r>
      <w:proofErr w:type="spellStart"/>
      <w:r>
        <w:t>hauora</w:t>
      </w:r>
      <w:proofErr w:type="spellEnd"/>
      <w:r>
        <w:t xml:space="preserve"> Māori should ensure alignment of funding, policy and service delivery settings to respond to the needs and aspirations of </w:t>
      </w:r>
      <w:bookmarkStart w:id="110" w:name="_Int_7xXIIw8d"/>
      <w:r>
        <w:t>whānau, and</w:t>
      </w:r>
      <w:bookmarkEnd w:id="110"/>
      <w:r>
        <w:t xml:space="preserve"> allow us to adapt delivery in real time.</w:t>
      </w:r>
    </w:p>
    <w:p w14:paraId="637F71DC" w14:textId="77777777" w:rsidR="008F7364" w:rsidRPr="00241C2C" w:rsidRDefault="008F7364" w:rsidP="008F7364"/>
    <w:p w14:paraId="2B40025A" w14:textId="77777777" w:rsidR="008F7364" w:rsidRDefault="008F7364" w:rsidP="008F7364">
      <w:r w:rsidRPr="00241C2C">
        <w:t xml:space="preserve">The </w:t>
      </w:r>
      <w:proofErr w:type="spellStart"/>
      <w:r w:rsidRPr="00241C2C">
        <w:t>Pae</w:t>
      </w:r>
      <w:proofErr w:type="spellEnd"/>
      <w:r w:rsidRPr="00241C2C">
        <w:t xml:space="preserve"> Ora Act </w:t>
      </w:r>
      <w:r>
        <w:t xml:space="preserve">sets out </w:t>
      </w:r>
      <w:r w:rsidRPr="00241C2C">
        <w:t xml:space="preserve">significantly strengthened roles and responsibilities </w:t>
      </w:r>
      <w:r>
        <w:t>for</w:t>
      </w:r>
      <w:r w:rsidRPr="00241C2C">
        <w:t xml:space="preserve"> </w:t>
      </w:r>
      <w:r>
        <w:t xml:space="preserve">those who </w:t>
      </w:r>
      <w:r w:rsidRPr="00241C2C">
        <w:t>monitor system performance</w:t>
      </w:r>
      <w:r>
        <w:t xml:space="preserve"> –</w:t>
      </w:r>
      <w:r w:rsidRPr="00241C2C">
        <w:t xml:space="preserve"> locally, regionally and nationally</w:t>
      </w:r>
      <w:r>
        <w:t xml:space="preserve"> – </w:t>
      </w:r>
      <w:r w:rsidRPr="00241C2C">
        <w:t xml:space="preserve">for </w:t>
      </w:r>
      <w:proofErr w:type="spellStart"/>
      <w:r w:rsidRPr="00241C2C">
        <w:t>hauora</w:t>
      </w:r>
      <w:proofErr w:type="spellEnd"/>
      <w:r w:rsidRPr="00241C2C">
        <w:t xml:space="preserve"> Māori. Accountability arrangements ensure that </w:t>
      </w:r>
      <w:r>
        <w:t>health entities</w:t>
      </w:r>
      <w:r w:rsidRPr="00241C2C">
        <w:t xml:space="preserve"> are responsive to locally developed change proposals, </w:t>
      </w:r>
      <w:r w:rsidRPr="00D85C8D">
        <w:t>and that</w:t>
      </w:r>
      <w:r>
        <w:t xml:space="preserve"> </w:t>
      </w:r>
      <w:r w:rsidRPr="00241C2C">
        <w:t xml:space="preserve">there are learning loops </w:t>
      </w:r>
      <w:r>
        <w:t xml:space="preserve">and transparent reporting </w:t>
      </w:r>
      <w:r w:rsidRPr="00241C2C">
        <w:t>between local and regional activities and national policy, operational and investment decisions</w:t>
      </w:r>
      <w:r>
        <w:t>.</w:t>
      </w:r>
    </w:p>
    <w:p w14:paraId="51A71315" w14:textId="77777777" w:rsidR="008F7364" w:rsidRPr="00241C2C" w:rsidRDefault="008F7364" w:rsidP="008F7364"/>
    <w:p w14:paraId="1193E50C" w14:textId="77777777" w:rsidR="008F7364" w:rsidRPr="00241C2C" w:rsidRDefault="008F7364" w:rsidP="008F7364">
      <w:r w:rsidRPr="00241C2C">
        <w:t xml:space="preserve">Feedback loops between communities, localities, </w:t>
      </w:r>
      <w:r>
        <w:t>iwi-Māori partnership boards</w:t>
      </w:r>
      <w:r w:rsidRPr="00241C2C">
        <w:t xml:space="preserve">, </w:t>
      </w:r>
      <w:proofErr w:type="spellStart"/>
      <w:r w:rsidRPr="00241C2C">
        <w:t>Te</w:t>
      </w:r>
      <w:proofErr w:type="spellEnd"/>
      <w:r w:rsidRPr="00241C2C">
        <w:t xml:space="preserve"> Aka </w:t>
      </w:r>
      <w:proofErr w:type="spellStart"/>
      <w:r w:rsidRPr="00241C2C">
        <w:t>Whai</w:t>
      </w:r>
      <w:proofErr w:type="spellEnd"/>
      <w:r w:rsidRPr="00241C2C">
        <w:t xml:space="preserve"> Ora, </w:t>
      </w:r>
      <w:proofErr w:type="spellStart"/>
      <w:r w:rsidRPr="00241C2C">
        <w:t>Te</w:t>
      </w:r>
      <w:proofErr w:type="spellEnd"/>
      <w:r w:rsidRPr="00241C2C">
        <w:t xml:space="preserve"> </w:t>
      </w:r>
      <w:proofErr w:type="spellStart"/>
      <w:r w:rsidRPr="00241C2C">
        <w:t>Whatu</w:t>
      </w:r>
      <w:proofErr w:type="spellEnd"/>
      <w:r w:rsidRPr="00241C2C">
        <w:t xml:space="preserve"> Ora</w:t>
      </w:r>
      <w:r>
        <w:t>,</w:t>
      </w:r>
      <w:r w:rsidRPr="00241C2C">
        <w:t xml:space="preserve"> other health </w:t>
      </w:r>
      <w:r>
        <w:t>and social</w:t>
      </w:r>
      <w:r w:rsidRPr="00241C2C">
        <w:t xml:space="preserve"> entities and the government </w:t>
      </w:r>
      <w:r>
        <w:t xml:space="preserve">will </w:t>
      </w:r>
      <w:r w:rsidRPr="00241C2C">
        <w:t xml:space="preserve">support the health system to </w:t>
      </w:r>
      <w:r>
        <w:t>report directly to Māori on performance and adapt, course correct and continuously improve.</w:t>
      </w:r>
    </w:p>
    <w:p w14:paraId="71C6BDB8" w14:textId="77777777" w:rsidR="008F7364" w:rsidRDefault="008F7364" w:rsidP="008F7364">
      <w:pPr>
        <w:pStyle w:val="Heading3-nonumbering"/>
      </w:pPr>
      <w:r>
        <w:t xml:space="preserve">What the future will look like </w:t>
      </w:r>
    </w:p>
    <w:p w14:paraId="70693D2B" w14:textId="77777777" w:rsidR="008F7364" w:rsidRPr="00C84BB1" w:rsidRDefault="008F7364" w:rsidP="00C84BB1">
      <w:pPr>
        <w:pStyle w:val="Bullet"/>
      </w:pPr>
      <w:r w:rsidRPr="00C84BB1">
        <w:t xml:space="preserve">There are clear performance and accountability expectations for meeting </w:t>
      </w:r>
      <w:proofErr w:type="spellStart"/>
      <w:r w:rsidRPr="00C84BB1">
        <w:t>Tiriti</w:t>
      </w:r>
      <w:proofErr w:type="spellEnd"/>
      <w:r w:rsidRPr="00C84BB1">
        <w:t xml:space="preserve"> obligations to Māori, and transparent, regular reporting of progress. </w:t>
      </w:r>
    </w:p>
    <w:p w14:paraId="105C883F" w14:textId="77777777" w:rsidR="008F7364" w:rsidRPr="00C84BB1" w:rsidRDefault="008F7364" w:rsidP="00C84BB1">
      <w:pPr>
        <w:pStyle w:val="Bullet"/>
      </w:pPr>
      <w:r w:rsidRPr="00C84BB1">
        <w:t>Health entities are accountable for continuing to develop Māori-Crown relationships that enable iwi-Māori partnership boards</w:t>
      </w:r>
      <w:r w:rsidRPr="00C84BB1" w:rsidDel="000120F2">
        <w:t xml:space="preserve"> </w:t>
      </w:r>
      <w:r w:rsidRPr="00C84BB1">
        <w:t>and broader Māori-led decision making and monitoring of health services for Māori.</w:t>
      </w:r>
    </w:p>
    <w:p w14:paraId="48E38279" w14:textId="77777777" w:rsidR="008F7364" w:rsidRPr="00C84BB1" w:rsidRDefault="008F7364" w:rsidP="00C84BB1">
      <w:pPr>
        <w:pStyle w:val="Bullet"/>
      </w:pPr>
      <w:r w:rsidRPr="00C84BB1">
        <w:t xml:space="preserve">We apply a systems approach to performance monitoring and funding, supporting the capacity and capability of whānau, hapū, iwi and Māori communities to use insights, and providing them with regular access to evidence and data (including </w:t>
      </w:r>
      <w:proofErr w:type="spellStart"/>
      <w:r w:rsidRPr="00C84BB1">
        <w:t>mātauranga</w:t>
      </w:r>
      <w:proofErr w:type="spellEnd"/>
      <w:r w:rsidRPr="00C84BB1">
        <w:t xml:space="preserve"> and </w:t>
      </w:r>
      <w:proofErr w:type="spellStart"/>
      <w:r w:rsidRPr="00C84BB1">
        <w:t>kaupapa</w:t>
      </w:r>
      <w:proofErr w:type="spellEnd"/>
      <w:r w:rsidRPr="00C84BB1">
        <w:t xml:space="preserve"> Māori health research) that supports iwi, the Māori health sector and iwi-Māori partnership boards to transform services and improve wellbeing. </w:t>
      </w:r>
    </w:p>
    <w:p w14:paraId="5B112E87" w14:textId="77777777" w:rsidR="008F7364" w:rsidRPr="00C84BB1" w:rsidRDefault="008F7364" w:rsidP="00C84BB1">
      <w:pPr>
        <w:pStyle w:val="Bullet"/>
      </w:pPr>
      <w:r w:rsidRPr="00C84BB1">
        <w:t xml:space="preserve">Measures of </w:t>
      </w:r>
      <w:proofErr w:type="spellStart"/>
      <w:r w:rsidRPr="00C84BB1">
        <w:t>pae</w:t>
      </w:r>
      <w:proofErr w:type="spellEnd"/>
      <w:r w:rsidRPr="00C84BB1">
        <w:t xml:space="preserve"> </w:t>
      </w:r>
      <w:proofErr w:type="spellStart"/>
      <w:r w:rsidRPr="00C84BB1">
        <w:t>ora</w:t>
      </w:r>
      <w:proofErr w:type="spellEnd"/>
      <w:r w:rsidRPr="00C84BB1">
        <w:t xml:space="preserve"> reflect what is most important to whānau and take into account </w:t>
      </w:r>
      <w:proofErr w:type="spellStart"/>
      <w:r w:rsidRPr="00C84BB1">
        <w:t>mātauranga</w:t>
      </w:r>
      <w:proofErr w:type="spellEnd"/>
      <w:r w:rsidRPr="00C84BB1">
        <w:t xml:space="preserve">, practices and cultural expressions as determined by Māori. This provides the basis for measuring progress. </w:t>
      </w:r>
    </w:p>
    <w:p w14:paraId="3D32D154" w14:textId="77777777" w:rsidR="008F7364" w:rsidRDefault="008F7364" w:rsidP="008F7364">
      <w:pPr>
        <w:pStyle w:val="Heading3-nonumbering"/>
      </w:pPr>
      <w:r>
        <w:t>What it will mean for whānau Māori</w:t>
      </w:r>
    </w:p>
    <w:p w14:paraId="619546A6" w14:textId="77777777" w:rsidR="008F7364" w:rsidRDefault="008F7364" w:rsidP="008F7364">
      <w:r w:rsidRPr="000B1EC1">
        <w:t>The voices of whānau will underpin the priorities the system is focused on achieving</w:t>
      </w:r>
      <w:r>
        <w:t xml:space="preserve"> and assessment of how well it is performing. </w:t>
      </w:r>
    </w:p>
    <w:p w14:paraId="36C444EB" w14:textId="77777777" w:rsidR="008F7364" w:rsidRDefault="008F7364" w:rsidP="008F7364"/>
    <w:p w14:paraId="2294B374" w14:textId="77777777" w:rsidR="008F7364" w:rsidRDefault="008F7364" w:rsidP="008F7364">
      <w:r>
        <w:t xml:space="preserve">Whānau and communities have easy access to data and information to enable planning, design and evaluation of services in their locality. </w:t>
      </w:r>
    </w:p>
    <w:p w14:paraId="3DB538F1" w14:textId="77777777" w:rsidR="008F7364" w:rsidRDefault="008F7364" w:rsidP="008F7364"/>
    <w:p w14:paraId="6C563A2F" w14:textId="77777777" w:rsidR="008F7364" w:rsidRPr="000B1EC1" w:rsidRDefault="008F7364" w:rsidP="008F7364">
      <w:r>
        <w:lastRenderedPageBreak/>
        <w:t xml:space="preserve">Tikanga-based engagement is embedded across the entire system, ensuring services are accessible, acceptable and accountable to Māori. </w:t>
      </w:r>
    </w:p>
    <w:p w14:paraId="43030599" w14:textId="77777777" w:rsidR="008F7364" w:rsidRDefault="008F7364" w:rsidP="008F7364">
      <w:pPr>
        <w:pStyle w:val="Heading3-nonumbering"/>
      </w:pPr>
      <w:r>
        <w:t xml:space="preserve">Links to other </w:t>
      </w:r>
      <w:proofErr w:type="spellStart"/>
      <w:r>
        <w:t>Pae</w:t>
      </w:r>
      <w:proofErr w:type="spellEnd"/>
      <w:r>
        <w:t xml:space="preserve"> Ora strategies </w:t>
      </w:r>
    </w:p>
    <w:p w14:paraId="65FAA768" w14:textId="77777777" w:rsidR="008F7364" w:rsidRDefault="008F7364" w:rsidP="008F7364">
      <w:pPr>
        <w:rPr>
          <w:rFonts w:cs="Segoe UI"/>
          <w:bCs/>
          <w:iCs/>
        </w:rPr>
      </w:pP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447"/>
        <w:gridCol w:w="5632"/>
      </w:tblGrid>
      <w:tr w:rsidR="008F7364" w:rsidRPr="00677495" w14:paraId="466674AB" w14:textId="77777777" w:rsidTr="00C84BB1">
        <w:tc>
          <w:tcPr>
            <w:tcW w:w="2689" w:type="dxa"/>
          </w:tcPr>
          <w:p w14:paraId="5BF51F0A" w14:textId="77777777" w:rsidR="008F7364" w:rsidRDefault="008F7364" w:rsidP="00C84BB1">
            <w:pPr>
              <w:spacing w:before="60" w:after="60"/>
            </w:pPr>
            <w:r>
              <w:t xml:space="preserve">New Zealand Health </w:t>
            </w:r>
          </w:p>
        </w:tc>
        <w:tc>
          <w:tcPr>
            <w:tcW w:w="6327" w:type="dxa"/>
          </w:tcPr>
          <w:p w14:paraId="65B4AFCD" w14:textId="77777777" w:rsidR="008F7364" w:rsidRPr="005F2CA0" w:rsidRDefault="008F7364" w:rsidP="00C84BB1">
            <w:pPr>
              <w:spacing w:before="60" w:after="60"/>
              <w:rPr>
                <w:bCs/>
              </w:rPr>
            </w:pPr>
            <w:r w:rsidRPr="005F2CA0">
              <w:rPr>
                <w:bCs/>
              </w:rPr>
              <w:t>A learning culture</w:t>
            </w:r>
          </w:p>
          <w:p w14:paraId="5FC93E43" w14:textId="77777777" w:rsidR="008F7364" w:rsidRPr="00677495" w:rsidRDefault="008F7364" w:rsidP="00C84BB1">
            <w:pPr>
              <w:spacing w:before="60" w:after="60"/>
              <w:rPr>
                <w:bCs/>
              </w:rPr>
            </w:pPr>
            <w:r w:rsidRPr="005F2CA0">
              <w:rPr>
                <w:rFonts w:cs="Segoe UI"/>
                <w:bCs/>
                <w:iCs/>
              </w:rPr>
              <w:t>A resilient and sustainable system</w:t>
            </w:r>
          </w:p>
        </w:tc>
      </w:tr>
      <w:tr w:rsidR="008F7364" w14:paraId="32C71AE3" w14:textId="77777777" w:rsidTr="00C84BB1">
        <w:tc>
          <w:tcPr>
            <w:tcW w:w="2689" w:type="dxa"/>
          </w:tcPr>
          <w:p w14:paraId="6396A646" w14:textId="77777777" w:rsidR="008F7364" w:rsidRDefault="008F7364" w:rsidP="00C84BB1">
            <w:pPr>
              <w:spacing w:before="60" w:after="60"/>
            </w:pPr>
            <w:r>
              <w:t>Health of Disabled People</w:t>
            </w:r>
          </w:p>
        </w:tc>
        <w:tc>
          <w:tcPr>
            <w:tcW w:w="6327" w:type="dxa"/>
          </w:tcPr>
          <w:p w14:paraId="2575C9B0" w14:textId="77777777" w:rsidR="008F7364" w:rsidRDefault="008F7364" w:rsidP="00C84BB1">
            <w:pPr>
              <w:spacing w:before="60" w:after="60"/>
            </w:pPr>
            <w:r>
              <w:t>Increase the visibility of disabled people in health data, research and evidence</w:t>
            </w:r>
          </w:p>
        </w:tc>
      </w:tr>
      <w:tr w:rsidR="008F7364" w14:paraId="6357DC5C" w14:textId="77777777" w:rsidTr="00C84BB1">
        <w:trPr>
          <w:trHeight w:val="77"/>
        </w:trPr>
        <w:tc>
          <w:tcPr>
            <w:tcW w:w="2689" w:type="dxa"/>
          </w:tcPr>
          <w:p w14:paraId="1B5F47EA" w14:textId="77777777" w:rsidR="008F7364" w:rsidRDefault="008F7364" w:rsidP="00C84BB1">
            <w:pPr>
              <w:spacing w:before="60" w:after="60"/>
            </w:pPr>
            <w:r>
              <w:t xml:space="preserve">Pacific Health </w:t>
            </w:r>
          </w:p>
        </w:tc>
        <w:tc>
          <w:tcPr>
            <w:tcW w:w="6327" w:type="dxa"/>
          </w:tcPr>
          <w:p w14:paraId="3156A07E" w14:textId="77777777" w:rsidR="008F7364" w:rsidRDefault="008F7364" w:rsidP="00C84BB1">
            <w:pPr>
              <w:spacing w:before="60" w:after="60"/>
            </w:pPr>
            <w:r>
              <w:t>Autonomy and determination</w:t>
            </w:r>
          </w:p>
        </w:tc>
      </w:tr>
    </w:tbl>
    <w:p w14:paraId="3CADA66A" w14:textId="77777777" w:rsidR="008F7364" w:rsidRDefault="008F7364" w:rsidP="008F7364">
      <w:pPr>
        <w:rPr>
          <w:rFonts w:cs="Segoe UI"/>
          <w:bCs/>
          <w:iCs/>
        </w:rPr>
      </w:pPr>
    </w:p>
    <w:p w14:paraId="69D94FB1" w14:textId="77777777" w:rsidR="008F7364" w:rsidRDefault="008F7364" w:rsidP="008F7364">
      <w:r>
        <w:br w:type="page"/>
      </w:r>
    </w:p>
    <w:p w14:paraId="50D32EB6" w14:textId="77777777" w:rsidR="008F7364" w:rsidRPr="00C84BB1" w:rsidRDefault="008F7364" w:rsidP="00C84BB1">
      <w:pPr>
        <w:pStyle w:val="Heading1-nonumbering"/>
      </w:pPr>
      <w:bookmarkStart w:id="111" w:name="_Toc139641258"/>
      <w:bookmarkStart w:id="112" w:name="_Toc146786465"/>
      <w:r w:rsidRPr="00C84BB1">
        <w:lastRenderedPageBreak/>
        <w:t>Implementation through learning and innovation</w:t>
      </w:r>
      <w:bookmarkEnd w:id="111"/>
      <w:bookmarkEnd w:id="112"/>
      <w:r w:rsidRPr="00C84BB1">
        <w:t xml:space="preserve"> </w:t>
      </w:r>
    </w:p>
    <w:p w14:paraId="50B3EE28" w14:textId="77777777" w:rsidR="008F7364" w:rsidRPr="008750AC" w:rsidRDefault="008F7364" w:rsidP="008F7364">
      <w:pPr>
        <w:jc w:val="center"/>
      </w:pPr>
      <w:r w:rsidRPr="006416F1">
        <w:rPr>
          <w:i/>
          <w:iCs/>
        </w:rPr>
        <w:t>Ensure relationships are built and actively maintained to steer the waka in the right direction, together, at the same pace</w:t>
      </w:r>
      <w:r w:rsidRPr="008750AC">
        <w:t xml:space="preserve">. – </w:t>
      </w:r>
      <w:proofErr w:type="spellStart"/>
      <w:r w:rsidRPr="008750AC">
        <w:t>Ngā</w:t>
      </w:r>
      <w:proofErr w:type="spellEnd"/>
      <w:r w:rsidRPr="008750AC">
        <w:t xml:space="preserve"> Wānanga </w:t>
      </w:r>
      <w:proofErr w:type="spellStart"/>
      <w:r w:rsidRPr="008750AC">
        <w:t>Pae</w:t>
      </w:r>
      <w:proofErr w:type="spellEnd"/>
      <w:r w:rsidRPr="008750AC">
        <w:t xml:space="preserve"> Ora 2023 </w:t>
      </w:r>
    </w:p>
    <w:p w14:paraId="21C45FE8" w14:textId="77777777" w:rsidR="008F7364" w:rsidRDefault="008F7364" w:rsidP="008F7364"/>
    <w:p w14:paraId="05A005ED" w14:textId="77777777" w:rsidR="008F7364" w:rsidRDefault="008F7364" w:rsidP="008F7364">
      <w:r>
        <w:t>This strategy will be implemented through ongoing learning and innovation, in alignment with the overarching accountability arrangements that set direction and priorities for health agencies. To achieve a</w:t>
      </w:r>
      <w:r w:rsidRPr="008750AC">
        <w:t xml:space="preserve"> high</w:t>
      </w:r>
      <w:r>
        <w:t>-</w:t>
      </w:r>
      <w:r w:rsidRPr="008750AC">
        <w:t>performing health system that works for Māori</w:t>
      </w:r>
      <w:r>
        <w:t>, we will need to engage in</w:t>
      </w:r>
      <w:r w:rsidRPr="008750AC">
        <w:t xml:space="preserve"> ongoing learning, evaluation and adjustments </w:t>
      </w:r>
      <w:r>
        <w:t xml:space="preserve">that allow us to develop </w:t>
      </w:r>
      <w:r w:rsidRPr="008750AC">
        <w:t xml:space="preserve">and sustain an ecosystem of change. This will build towards and reward positive, equitable improvements in health and wellbeing outcomes, while also reducing ineffective and inefficient approaches. Change needs </w:t>
      </w:r>
      <w:r>
        <w:t xml:space="preserve">to </w:t>
      </w:r>
      <w:r w:rsidRPr="008750AC">
        <w:t xml:space="preserve">take place at all levels of the health system, </w:t>
      </w:r>
      <w:r>
        <w:t xml:space="preserve">and </w:t>
      </w:r>
      <w:r w:rsidRPr="008750AC">
        <w:t xml:space="preserve">learning </w:t>
      </w:r>
      <w:r>
        <w:t xml:space="preserve">needs to </w:t>
      </w:r>
      <w:r w:rsidRPr="008750AC">
        <w:t xml:space="preserve">happen across and within cultural, local, regional and national contexts. </w:t>
      </w:r>
      <w:r>
        <w:t xml:space="preserve">This includes greater incorporation of </w:t>
      </w:r>
      <w:proofErr w:type="spellStart"/>
      <w:r>
        <w:t>mātauranga</w:t>
      </w:r>
      <w:proofErr w:type="spellEnd"/>
      <w:r>
        <w:t xml:space="preserve"> Māori within these knowledge and learning systems. </w:t>
      </w:r>
    </w:p>
    <w:p w14:paraId="671002E0" w14:textId="77777777" w:rsidR="008F7364" w:rsidRPr="008750AC" w:rsidRDefault="008F7364" w:rsidP="008F7364"/>
    <w:p w14:paraId="6C4B4AE7" w14:textId="77777777" w:rsidR="008F7364" w:rsidRPr="008750AC" w:rsidRDefault="008F7364" w:rsidP="008F7364">
      <w:r w:rsidRPr="008750AC">
        <w:t xml:space="preserve">By embracing and rewarding a learning system approach in the implementation of this strategy, the health system will be able to adapt and deliver positive change </w:t>
      </w:r>
      <w:r>
        <w:t>with</w:t>
      </w:r>
      <w:r w:rsidRPr="008750AC">
        <w:t xml:space="preserve">in </w:t>
      </w:r>
      <w:r>
        <w:t>a</w:t>
      </w:r>
      <w:r w:rsidRPr="008750AC">
        <w:t xml:space="preserve"> dynamic and uncertain world. Localities and </w:t>
      </w:r>
      <w:r>
        <w:t>i</w:t>
      </w:r>
      <w:r w:rsidRPr="008750AC">
        <w:t xml:space="preserve">wi-Māori </w:t>
      </w:r>
      <w:r>
        <w:t>p</w:t>
      </w:r>
      <w:r w:rsidRPr="008750AC">
        <w:t xml:space="preserve">artnership </w:t>
      </w:r>
      <w:r>
        <w:t>b</w:t>
      </w:r>
      <w:r w:rsidRPr="008750AC">
        <w:t xml:space="preserve">oards will </w:t>
      </w:r>
      <w:r>
        <w:t xml:space="preserve">contribute to </w:t>
      </w:r>
      <w:r w:rsidRPr="008750AC">
        <w:t>health decision-making</w:t>
      </w:r>
      <w:r>
        <w:t>,</w:t>
      </w:r>
      <w:r w:rsidRPr="008750AC">
        <w:t xml:space="preserve"> to reflect</w:t>
      </w:r>
      <w:r>
        <w:t xml:space="preserve"> whānau, hapū, iwi and</w:t>
      </w:r>
      <w:r w:rsidRPr="008750AC">
        <w:t xml:space="preserve"> communities’ needs and aspirations. This will enable us to build on what we know, learn from the wisdom of lived experience and respond to the needs and aspirations of Māori.  </w:t>
      </w:r>
    </w:p>
    <w:p w14:paraId="1F855F9B" w14:textId="77777777" w:rsidR="008F7364" w:rsidRDefault="008F7364" w:rsidP="00C84BB1">
      <w:pPr>
        <w:pStyle w:val="Heading2-nonumbering"/>
        <w:ind w:right="-143"/>
      </w:pPr>
      <w:bookmarkStart w:id="113" w:name="_Toc134532671"/>
      <w:bookmarkStart w:id="114" w:name="_Toc138257447"/>
      <w:bookmarkStart w:id="115" w:name="_Toc139458805"/>
      <w:bookmarkStart w:id="116" w:name="_Toc139641259"/>
      <w:bookmarkStart w:id="117" w:name="_Toc146786466"/>
      <w:r>
        <w:t>A system</w:t>
      </w:r>
      <w:bookmarkEnd w:id="113"/>
      <w:r>
        <w:t xml:space="preserve"> based on whanaungatanga</w:t>
      </w:r>
      <w:bookmarkEnd w:id="114"/>
      <w:bookmarkEnd w:id="115"/>
      <w:bookmarkEnd w:id="116"/>
      <w:bookmarkEnd w:id="117"/>
      <w:r>
        <w:t xml:space="preserve"> </w:t>
      </w:r>
    </w:p>
    <w:p w14:paraId="5AB16F22" w14:textId="77777777" w:rsidR="008F7364" w:rsidRDefault="008F7364" w:rsidP="008F7364">
      <w:r>
        <w:t xml:space="preserve">We need to engage in active learning </w:t>
      </w:r>
      <w:r w:rsidRPr="00A8549B">
        <w:t xml:space="preserve">at both </w:t>
      </w:r>
      <w:r>
        <w:t xml:space="preserve">the </w:t>
      </w:r>
      <w:r w:rsidRPr="00A8549B">
        <w:t xml:space="preserve">community and </w:t>
      </w:r>
      <w:r>
        <w:t xml:space="preserve">the </w:t>
      </w:r>
      <w:r w:rsidRPr="00A8549B">
        <w:t>system level</w:t>
      </w:r>
      <w:r>
        <w:t>. That is, while we are w</w:t>
      </w:r>
      <w:r w:rsidRPr="00A8549B">
        <w:t xml:space="preserve">orking on the ground to understand and </w:t>
      </w:r>
      <w:r>
        <w:t xml:space="preserve">build </w:t>
      </w:r>
      <w:r w:rsidRPr="00A8549B">
        <w:t xml:space="preserve">evidence </w:t>
      </w:r>
      <w:r>
        <w:t xml:space="preserve">about what </w:t>
      </w:r>
      <w:r w:rsidRPr="00A8549B">
        <w:t xml:space="preserve">makes </w:t>
      </w:r>
      <w:r>
        <w:t>a</w:t>
      </w:r>
      <w:r w:rsidRPr="00A8549B">
        <w:t xml:space="preserve"> difference to whānau </w:t>
      </w:r>
      <w:r>
        <w:t xml:space="preserve">– </w:t>
      </w:r>
      <w:r w:rsidRPr="00A8549B">
        <w:t xml:space="preserve">particularly those experiencing persistent disadvantage </w:t>
      </w:r>
      <w:r>
        <w:t xml:space="preserve">– we also need to be </w:t>
      </w:r>
      <w:r w:rsidRPr="00A8549B">
        <w:t xml:space="preserve">working at </w:t>
      </w:r>
      <w:r>
        <w:t xml:space="preserve">the </w:t>
      </w:r>
      <w:r w:rsidRPr="00A8549B">
        <w:t xml:space="preserve">system level to understand how we can use levers </w:t>
      </w:r>
      <w:r>
        <w:t xml:space="preserve">such as funding, legislation and relationships </w:t>
      </w:r>
      <w:r w:rsidRPr="00A8549B">
        <w:t>differently</w:t>
      </w:r>
      <w:r>
        <w:t>,</w:t>
      </w:r>
      <w:r w:rsidRPr="00A8549B">
        <w:t xml:space="preserve"> to enable </w:t>
      </w:r>
      <w:r>
        <w:t xml:space="preserve">and spread </w:t>
      </w:r>
      <w:r w:rsidRPr="00A8549B">
        <w:t xml:space="preserve">more of what works. </w:t>
      </w:r>
      <w:r>
        <w:t xml:space="preserve">In doing so, we will benefit from drawing from </w:t>
      </w:r>
      <w:proofErr w:type="spellStart"/>
      <w:r>
        <w:t>kaupapa</w:t>
      </w:r>
      <w:proofErr w:type="spellEnd"/>
      <w:r>
        <w:t xml:space="preserve"> Māori insights, evidence and </w:t>
      </w:r>
      <w:proofErr w:type="spellStart"/>
      <w:r>
        <w:t>mātauranga</w:t>
      </w:r>
      <w:proofErr w:type="spellEnd"/>
      <w:r>
        <w:t xml:space="preserve">, and elevating the voices of </w:t>
      </w:r>
      <w:proofErr w:type="spellStart"/>
      <w:r w:rsidRPr="00317019">
        <w:t>rangatahi</w:t>
      </w:r>
      <w:proofErr w:type="spellEnd"/>
      <w:r w:rsidRPr="00317019">
        <w:t xml:space="preserve">, </w:t>
      </w:r>
      <w:proofErr w:type="spellStart"/>
      <w:r w:rsidRPr="00317019">
        <w:t>wāhine</w:t>
      </w:r>
      <w:proofErr w:type="spellEnd"/>
      <w:r w:rsidRPr="00317019">
        <w:t xml:space="preserve">, tāngata </w:t>
      </w:r>
      <w:proofErr w:type="spellStart"/>
      <w:r w:rsidRPr="00317019">
        <w:t>whaikaha</w:t>
      </w:r>
      <w:proofErr w:type="spellEnd"/>
      <w:r>
        <w:t xml:space="preserve"> and </w:t>
      </w:r>
      <w:proofErr w:type="spellStart"/>
      <w:r>
        <w:t>whaiora</w:t>
      </w:r>
      <w:proofErr w:type="spellEnd"/>
      <w:r w:rsidRPr="00317019">
        <w:t xml:space="preserve"> Māori</w:t>
      </w:r>
      <w:r>
        <w:t>.</w:t>
      </w:r>
    </w:p>
    <w:p w14:paraId="64016389" w14:textId="77777777" w:rsidR="008F7364" w:rsidRDefault="008F7364" w:rsidP="008F7364"/>
    <w:p w14:paraId="24546619" w14:textId="77777777" w:rsidR="008F7364" w:rsidRPr="001F6524" w:rsidRDefault="008F7364" w:rsidP="008F7364">
      <w:r>
        <w:t>We will need a 2</w:t>
      </w:r>
      <w:r w:rsidRPr="001F6524">
        <w:t>-way</w:t>
      </w:r>
      <w:r>
        <w:t>,</w:t>
      </w:r>
      <w:r w:rsidRPr="001F6524">
        <w:t xml:space="preserve"> </w:t>
      </w:r>
      <w:r>
        <w:t xml:space="preserve">real-time </w:t>
      </w:r>
      <w:r w:rsidRPr="001F6524">
        <w:t xml:space="preserve">learning and accountability </w:t>
      </w:r>
      <w:r>
        <w:t xml:space="preserve">approach </w:t>
      </w:r>
      <w:r w:rsidRPr="001F6524">
        <w:t xml:space="preserve">that enables meaningful opportunities for those </w:t>
      </w:r>
      <w:r w:rsidRPr="001F6524" w:rsidDel="00913B79">
        <w:t xml:space="preserve">working in </w:t>
      </w:r>
      <w:r>
        <w:t xml:space="preserve">the health system </w:t>
      </w:r>
      <w:r w:rsidRPr="001F6524">
        <w:t>to elevate what makes the biggest difference,</w:t>
      </w:r>
      <w:r>
        <w:t xml:space="preserve"> to address </w:t>
      </w:r>
      <w:r w:rsidRPr="001F6524">
        <w:t xml:space="preserve">barriers to progress and </w:t>
      </w:r>
      <w:r>
        <w:t xml:space="preserve">to </w:t>
      </w:r>
      <w:r w:rsidRPr="001F6524">
        <w:t>prioritis</w:t>
      </w:r>
      <w:r>
        <w:t>e</w:t>
      </w:r>
      <w:r w:rsidRPr="001F6524">
        <w:t xml:space="preserve"> </w:t>
      </w:r>
      <w:r>
        <w:t xml:space="preserve">understanding </w:t>
      </w:r>
      <w:r w:rsidRPr="001F6524">
        <w:t>policy</w:t>
      </w:r>
      <w:r>
        <w:t>-to-</w:t>
      </w:r>
      <w:r w:rsidRPr="001F6524">
        <w:t xml:space="preserve">practice and investment </w:t>
      </w:r>
      <w:r>
        <w:t>needs</w:t>
      </w:r>
      <w:r w:rsidRPr="001F6524">
        <w:t>.</w:t>
      </w:r>
      <w:r>
        <w:t xml:space="preserve"> To b</w:t>
      </w:r>
      <w:r w:rsidRPr="001F6524">
        <w:t>uild, shar</w:t>
      </w:r>
      <w:r>
        <w:t>e</w:t>
      </w:r>
      <w:r w:rsidRPr="001F6524">
        <w:t xml:space="preserve"> and </w:t>
      </w:r>
      <w:r>
        <w:t xml:space="preserve">make use </w:t>
      </w:r>
      <w:r>
        <w:lastRenderedPageBreak/>
        <w:t xml:space="preserve">of </w:t>
      </w:r>
      <w:r w:rsidRPr="001F6524">
        <w:t>practice-based evidence across the system</w:t>
      </w:r>
      <w:r>
        <w:t>, we will need to</w:t>
      </w:r>
      <w:r w:rsidRPr="001F6524">
        <w:t xml:space="preserve"> connect action and learning on the ground with policy and </w:t>
      </w:r>
      <w:r>
        <w:t xml:space="preserve">innovative </w:t>
      </w:r>
      <w:r w:rsidRPr="001F6524">
        <w:t>commissioning processes.</w:t>
      </w:r>
    </w:p>
    <w:p w14:paraId="54DD9310" w14:textId="77777777" w:rsidR="008F7364" w:rsidRDefault="008F7364" w:rsidP="008F7364"/>
    <w:p w14:paraId="535FBFAD" w14:textId="77777777" w:rsidR="008F7364" w:rsidRDefault="008F7364" w:rsidP="008F7364">
      <w:r>
        <w:t>We will also need to e</w:t>
      </w:r>
      <w:r w:rsidRPr="001F6524">
        <w:t xml:space="preserve">stablish structures and practices that support agencies to meaningfully learn alongside each other and with communities. This </w:t>
      </w:r>
      <w:r>
        <w:t>will</w:t>
      </w:r>
      <w:r w:rsidRPr="001F6524">
        <w:t xml:space="preserve"> help to strengthen relational, partnership-based approaches and ways of working that enable reciprocal accountabilit</w:t>
      </w:r>
      <w:r>
        <w:t xml:space="preserve">ies. </w:t>
      </w:r>
    </w:p>
    <w:p w14:paraId="1B493B26" w14:textId="77777777" w:rsidR="008F7364" w:rsidRDefault="008F7364" w:rsidP="008F7364"/>
    <w:p w14:paraId="636ED879" w14:textId="77777777" w:rsidR="008F7364" w:rsidRPr="001F6524" w:rsidRDefault="008F7364" w:rsidP="008F7364">
      <w:r>
        <w:t>It will be important that w</w:t>
      </w:r>
      <w:r w:rsidRPr="001F6524">
        <w:t xml:space="preserve">hānau, hapū, iwi and Māori </w:t>
      </w:r>
      <w:r>
        <w:t>communities</w:t>
      </w:r>
      <w:r w:rsidRPr="001F6524">
        <w:t xml:space="preserve"> have access to powerful insights, evidence and data</w:t>
      </w:r>
      <w:r>
        <w:t>, and the capability and capacity to use them</w:t>
      </w:r>
      <w:r w:rsidRPr="001F6524">
        <w:t xml:space="preserve">. </w:t>
      </w:r>
    </w:p>
    <w:p w14:paraId="2E739896" w14:textId="77777777" w:rsidR="008F7364" w:rsidRDefault="008F7364" w:rsidP="008F7364"/>
    <w:p w14:paraId="23B18B49" w14:textId="61AC2CE0" w:rsidR="008F7364" w:rsidRPr="007C3FC7" w:rsidRDefault="008F7364" w:rsidP="008F7364">
      <w:r>
        <w:t>We will prioritise b</w:t>
      </w:r>
      <w:r w:rsidRPr="001F6524">
        <w:t xml:space="preserve">uilding and creating learning from the bottom up, and resourcing initiatives that show the greatest potential to shift entrenched inequities and strengthen effective grassroots interventions. For some </w:t>
      </w:r>
      <w:r>
        <w:t>people and some services</w:t>
      </w:r>
      <w:r w:rsidRPr="001F6524">
        <w:t xml:space="preserve">, this will require changes to the way in which </w:t>
      </w:r>
      <w:r>
        <w:t>they</w:t>
      </w:r>
      <w:r w:rsidRPr="001F6524">
        <w:t xml:space="preserve"> consider and respond to health and wellbeing. This approach will shift </w:t>
      </w:r>
      <w:r>
        <w:t xml:space="preserve">the research, evaluation, </w:t>
      </w:r>
      <w:r w:rsidRPr="001F6524">
        <w:t xml:space="preserve">commissioning, workforce learning and capability, technology requirements and </w:t>
      </w:r>
      <w:r>
        <w:t xml:space="preserve">leadership </w:t>
      </w:r>
      <w:r w:rsidRPr="001F6524">
        <w:t xml:space="preserve">skills </w:t>
      </w:r>
      <w:r>
        <w:t>that we are looking for</w:t>
      </w:r>
      <w:r w:rsidRPr="001F6524">
        <w:t>.</w:t>
      </w:r>
      <w:r w:rsidRPr="007C3FC7">
        <w:t xml:space="preserve"> </w:t>
      </w:r>
    </w:p>
    <w:p w14:paraId="6D392C5C" w14:textId="77777777" w:rsidR="008F7364" w:rsidRDefault="008F7364" w:rsidP="008F7364"/>
    <w:p w14:paraId="4567B225" w14:textId="77777777" w:rsidR="008F7364" w:rsidRDefault="008F7364" w:rsidP="008F7364">
      <w:r>
        <w:br w:type="page"/>
      </w:r>
    </w:p>
    <w:p w14:paraId="3629FE7F" w14:textId="77777777" w:rsidR="008F7364" w:rsidRDefault="008F7364" w:rsidP="008F7364">
      <w:pPr>
        <w:pStyle w:val="Heading1-nonumbering"/>
      </w:pPr>
      <w:bookmarkStart w:id="118" w:name="_Toc139641260"/>
      <w:bookmarkStart w:id="119" w:name="_Toc146786467"/>
      <w:r>
        <w:lastRenderedPageBreak/>
        <w:t>Next steps</w:t>
      </w:r>
      <w:bookmarkEnd w:id="118"/>
      <w:bookmarkEnd w:id="119"/>
    </w:p>
    <w:p w14:paraId="04152BCD" w14:textId="77777777" w:rsidR="008F7364" w:rsidRDefault="008F7364" w:rsidP="008F7364">
      <w:r w:rsidRPr="00FF7CC8">
        <w:t xml:space="preserve">The priorities </w:t>
      </w:r>
      <w:r>
        <w:t xml:space="preserve">in this strategy </w:t>
      </w:r>
      <w:r w:rsidRPr="00FF7CC8">
        <w:t>set</w:t>
      </w:r>
      <w:r>
        <w:t xml:space="preserve"> the</w:t>
      </w:r>
      <w:r w:rsidRPr="00FF7CC8">
        <w:t xml:space="preserve"> direction</w:t>
      </w:r>
      <w:r>
        <w:t xml:space="preserve"> for the health system in its work to improve </w:t>
      </w:r>
      <w:proofErr w:type="spellStart"/>
      <w:r>
        <w:t>hauora</w:t>
      </w:r>
      <w:proofErr w:type="spellEnd"/>
      <w:r>
        <w:t xml:space="preserve"> Māori, to </w:t>
      </w:r>
      <w:r w:rsidRPr="00FF7CC8" w:rsidDel="00913B79">
        <w:t>be</w:t>
      </w:r>
      <w:r w:rsidRPr="00FF7CC8">
        <w:t xml:space="preserve"> delivered by 2025 through ongoing actions under </w:t>
      </w:r>
      <w:proofErr w:type="spellStart"/>
      <w:r w:rsidRPr="00FF7CC8">
        <w:t>Whakamaua</w:t>
      </w:r>
      <w:proofErr w:type="spellEnd"/>
      <w:r w:rsidRPr="00FF7CC8">
        <w:t xml:space="preserve"> and further planning and implementation by health entities. </w:t>
      </w:r>
      <w:r>
        <w:t xml:space="preserve">This will set strong foundations for further comprehensive, intergenerational strategic planning led by Māori, for Māori as part of the full review and refresh of He Korowai </w:t>
      </w:r>
      <w:proofErr w:type="spellStart"/>
      <w:r>
        <w:t>Oranga</w:t>
      </w:r>
      <w:proofErr w:type="spellEnd"/>
      <w:r>
        <w:t xml:space="preserve">. </w:t>
      </w:r>
    </w:p>
    <w:p w14:paraId="3B3E0CE6" w14:textId="77777777" w:rsidR="008F7364" w:rsidRDefault="008F7364" w:rsidP="008F7364"/>
    <w:p w14:paraId="56819A96" w14:textId="77777777" w:rsidR="008F7364" w:rsidRPr="00FF7CC8" w:rsidRDefault="008F7364" w:rsidP="008F7364">
      <w:r>
        <w:t xml:space="preserve">The ongoing implementation and monitoring of </w:t>
      </w:r>
      <w:proofErr w:type="spellStart"/>
      <w:r>
        <w:t>Whakamaua</w:t>
      </w:r>
      <w:proofErr w:type="spellEnd"/>
      <w:r>
        <w:t xml:space="preserve"> will provide valuable insights that will inform the full review and refresh of He Korowai </w:t>
      </w:r>
      <w:proofErr w:type="spellStart"/>
      <w:r>
        <w:t>Oranga</w:t>
      </w:r>
      <w:proofErr w:type="spellEnd"/>
      <w:r>
        <w:t xml:space="preserve"> in 2025. From here, a new 10-year vision for Māori health will be set, accompanied by a refreshed action plan. </w:t>
      </w:r>
    </w:p>
    <w:p w14:paraId="45144DD3" w14:textId="77777777" w:rsidR="008F7364" w:rsidRDefault="008F7364" w:rsidP="008F7364"/>
    <w:p w14:paraId="36FA6F9E" w14:textId="512F033F" w:rsidR="008F7364" w:rsidRPr="00837C47" w:rsidRDefault="008F7364" w:rsidP="008F7364">
      <w:pPr>
        <w:rPr>
          <w:rFonts w:cs="Segoe UI"/>
        </w:rPr>
      </w:pPr>
      <w:r>
        <w:t xml:space="preserve">We will define </w:t>
      </w:r>
      <w:r w:rsidRPr="00FF7CC8">
        <w:t xml:space="preserve">specific actions and </w:t>
      </w:r>
      <w:r>
        <w:t xml:space="preserve">make more specific </w:t>
      </w:r>
      <w:r w:rsidRPr="00FF7CC8">
        <w:t xml:space="preserve">decisions on investment as part of confirming the </w:t>
      </w:r>
      <w:r w:rsidR="001A1BFE">
        <w:t>three</w:t>
      </w:r>
      <w:r w:rsidRPr="00FF7CC8">
        <w:t>-year Government Policy Statement</w:t>
      </w:r>
      <w:r>
        <w:t xml:space="preserve"> for Health</w:t>
      </w:r>
      <w:r>
        <w:rPr>
          <w:rFonts w:cs="Segoe UI"/>
        </w:rPr>
        <w:t>. This</w:t>
      </w:r>
      <w:r w:rsidRPr="00837C47" w:rsidDel="008B4F3E">
        <w:rPr>
          <w:rFonts w:cs="Segoe UI"/>
        </w:rPr>
        <w:t xml:space="preserve"> </w:t>
      </w:r>
      <w:r w:rsidRPr="00837C47">
        <w:rPr>
          <w:rFonts w:cs="Segoe UI"/>
        </w:rPr>
        <w:t xml:space="preserve">will reflect the long-term direction of the </w:t>
      </w:r>
      <w:r>
        <w:rPr>
          <w:rFonts w:cs="Segoe UI"/>
        </w:rPr>
        <w:t xml:space="preserve">health </w:t>
      </w:r>
      <w:r w:rsidRPr="00837C47">
        <w:rPr>
          <w:rFonts w:cs="Segoe UI"/>
        </w:rPr>
        <w:t xml:space="preserve">strategies and include more detailed actions for health entities </w:t>
      </w:r>
      <w:r>
        <w:rPr>
          <w:rFonts w:cs="Segoe UI"/>
        </w:rPr>
        <w:t xml:space="preserve">to pursue </w:t>
      </w:r>
      <w:r w:rsidRPr="00837C47">
        <w:rPr>
          <w:rFonts w:cs="Segoe UI"/>
        </w:rPr>
        <w:t>in the short</w:t>
      </w:r>
      <w:r w:rsidR="00222DC8">
        <w:rPr>
          <w:rFonts w:cs="Segoe UI"/>
        </w:rPr>
        <w:t>-</w:t>
      </w:r>
      <w:r w:rsidRPr="00837C47">
        <w:rPr>
          <w:rFonts w:cs="Segoe UI"/>
        </w:rPr>
        <w:t xml:space="preserve">term that work towards the strategy aims. The </w:t>
      </w:r>
      <w:r>
        <w:rPr>
          <w:rFonts w:cs="Segoe UI"/>
        </w:rPr>
        <w:t xml:space="preserve">Government Policy Statement </w:t>
      </w:r>
      <w:r w:rsidRPr="00837C47">
        <w:rPr>
          <w:rFonts w:cs="Segoe UI"/>
        </w:rPr>
        <w:t>is agreed by Ministers, and health entities must give effect to it.</w:t>
      </w:r>
      <w:r>
        <w:rPr>
          <w:rFonts w:cs="Segoe UI"/>
        </w:rPr>
        <w:t xml:space="preserve"> </w:t>
      </w:r>
      <w:r w:rsidRPr="00837C47">
        <w:rPr>
          <w:rFonts w:cs="Segoe UI"/>
        </w:rPr>
        <w:t xml:space="preserve">As the Government determines the </w:t>
      </w:r>
      <w:r w:rsidR="00164B4C">
        <w:rPr>
          <w:rFonts w:cs="Segoe UI"/>
        </w:rPr>
        <w:t>three</w:t>
      </w:r>
      <w:r w:rsidRPr="00837C47">
        <w:rPr>
          <w:rFonts w:cs="Segoe UI"/>
        </w:rPr>
        <w:t xml:space="preserve">-year </w:t>
      </w:r>
      <w:r>
        <w:rPr>
          <w:rFonts w:cs="Segoe UI"/>
        </w:rPr>
        <w:t xml:space="preserve">Policy Statement </w:t>
      </w:r>
      <w:r w:rsidRPr="00837C47">
        <w:rPr>
          <w:rFonts w:cs="Segoe UI"/>
        </w:rPr>
        <w:t>for 2024</w:t>
      </w:r>
      <w:r>
        <w:rPr>
          <w:rFonts w:cs="Segoe UI"/>
        </w:rPr>
        <w:t>–</w:t>
      </w:r>
      <w:r w:rsidRPr="00837C47">
        <w:rPr>
          <w:rFonts w:cs="Segoe UI"/>
        </w:rPr>
        <w:t xml:space="preserve">2027, and in subsequent </w:t>
      </w:r>
      <w:r>
        <w:rPr>
          <w:rFonts w:cs="Segoe UI"/>
        </w:rPr>
        <w:t xml:space="preserve">Policy Statement </w:t>
      </w:r>
      <w:r w:rsidRPr="00837C47">
        <w:rPr>
          <w:rFonts w:cs="Segoe UI"/>
        </w:rPr>
        <w:t xml:space="preserve">cycles, the strategies will be turned into clear expectations and actions. </w:t>
      </w:r>
    </w:p>
    <w:p w14:paraId="63AFEE2F" w14:textId="27EABABB" w:rsidR="009444BB" w:rsidRDefault="009444BB" w:rsidP="00C84BB1">
      <w:r>
        <w:br w:type="page"/>
      </w:r>
    </w:p>
    <w:p w14:paraId="7F16C8D4" w14:textId="77777777" w:rsidR="009A42D5" w:rsidRPr="00CF60ED" w:rsidRDefault="009A42D5" w:rsidP="00553165">
      <w:pPr>
        <w:pStyle w:val="Heading1"/>
        <w:pageBreakBefore/>
        <w:spacing w:before="0"/>
      </w:pPr>
      <w:bookmarkStart w:id="120" w:name="_bookmark70"/>
      <w:bookmarkStart w:id="121" w:name="_Toc146786468"/>
      <w:bookmarkEnd w:id="120"/>
      <w:r w:rsidRPr="00CF60ED">
        <w:lastRenderedPageBreak/>
        <w:t>References</w:t>
      </w:r>
      <w:bookmarkEnd w:id="121"/>
    </w:p>
    <w:p w14:paraId="0AC57308" w14:textId="77777777" w:rsidR="00C84BB1" w:rsidRPr="00573556" w:rsidRDefault="00C84BB1" w:rsidP="00C84BB1">
      <w:pPr>
        <w:pStyle w:val="References"/>
      </w:pPr>
      <w:proofErr w:type="spellStart"/>
      <w:r w:rsidRPr="00573556">
        <w:t>Ahuriri</w:t>
      </w:r>
      <w:proofErr w:type="spellEnd"/>
      <w:r w:rsidRPr="00573556">
        <w:t xml:space="preserve">-Driscoll A, Williams M, </w:t>
      </w:r>
      <w:proofErr w:type="spellStart"/>
      <w:r w:rsidRPr="00573556">
        <w:t>Vakalalabure</w:t>
      </w:r>
      <w:proofErr w:type="spellEnd"/>
      <w:r w:rsidRPr="00573556">
        <w:t>-Wragg U. 2022. Evolution of Racism and Anti-racism – Lessons for the Aotearoa New Zealand Health System (Stage One Literature Review). Wellington: Ministry of Health.</w:t>
      </w:r>
    </w:p>
    <w:p w14:paraId="0742F9E4" w14:textId="77777777" w:rsidR="00C84BB1" w:rsidRPr="00DE7E6B" w:rsidRDefault="00C84BB1" w:rsidP="00C84BB1">
      <w:pPr>
        <w:pStyle w:val="References"/>
      </w:pPr>
      <w:r w:rsidRPr="008B1FA7">
        <w:t>Department of the Prime Minister</w:t>
      </w:r>
      <w:r w:rsidRPr="006E2BA5">
        <w:t xml:space="preserve"> </w:t>
      </w:r>
      <w:r w:rsidRPr="00224E27">
        <w:t>and Ca</w:t>
      </w:r>
      <w:r w:rsidRPr="00FA7541">
        <w:t>binet. 2019. Child and Youth Wellbeing Strategy</w:t>
      </w:r>
      <w:r w:rsidRPr="00D85C8D">
        <w:t>. Welli</w:t>
      </w:r>
      <w:r w:rsidRPr="00DE7E6B">
        <w:t xml:space="preserve">ngton: Department of the Prime Minister and Cabinet. </w:t>
      </w:r>
    </w:p>
    <w:p w14:paraId="5A921F1F" w14:textId="77777777" w:rsidR="00C84BB1" w:rsidRDefault="00C84BB1" w:rsidP="00C84BB1">
      <w:pPr>
        <w:pStyle w:val="References"/>
      </w:pPr>
      <w:r w:rsidRPr="008B1FA7">
        <w:t>Department of the Prime Minister</w:t>
      </w:r>
      <w:r w:rsidRPr="006E2BA5">
        <w:t xml:space="preserve"> </w:t>
      </w:r>
      <w:r w:rsidRPr="00224E27">
        <w:t>and Ca</w:t>
      </w:r>
      <w:r w:rsidRPr="00FA7541">
        <w:t>binet. 20</w:t>
      </w:r>
      <w:r>
        <w:t>22</w:t>
      </w:r>
      <w:r w:rsidRPr="00FA7541">
        <w:t xml:space="preserve">. Child </w:t>
      </w:r>
      <w:r>
        <w:t>Poverty Related Indicators Report for the year ending 30 June 2021</w:t>
      </w:r>
      <w:r w:rsidRPr="00D85C8D">
        <w:t>. Welli</w:t>
      </w:r>
      <w:r w:rsidRPr="00DE7E6B">
        <w:t xml:space="preserve">ngton: Department of the Prime Minister and Cabinet. </w:t>
      </w:r>
    </w:p>
    <w:p w14:paraId="29F13974" w14:textId="77777777" w:rsidR="00C84BB1" w:rsidRDefault="00C84BB1" w:rsidP="00C84BB1">
      <w:pPr>
        <w:pStyle w:val="References"/>
      </w:pPr>
      <w:r w:rsidRPr="00C17D74">
        <w:t xml:space="preserve">Durie, M. 1998. </w:t>
      </w:r>
      <w:proofErr w:type="spellStart"/>
      <w:r w:rsidRPr="00C17D74">
        <w:t>Wha</w:t>
      </w:r>
      <w:r w:rsidRPr="00F153F0">
        <w:t>iora</w:t>
      </w:r>
      <w:proofErr w:type="spellEnd"/>
      <w:r w:rsidRPr="00F153F0">
        <w:t xml:space="preserve">: Māori Health Development (2nd ed). Oxford University Press. </w:t>
      </w:r>
    </w:p>
    <w:p w14:paraId="7A90AB36" w14:textId="77777777" w:rsidR="00C84BB1" w:rsidRDefault="00C84BB1" w:rsidP="00C84BB1">
      <w:pPr>
        <w:pStyle w:val="References"/>
      </w:pPr>
      <w:r>
        <w:t xml:space="preserve">Durie, M. 2004. </w:t>
      </w:r>
      <w:r w:rsidRPr="009D16EE">
        <w:t>An Indigenous Model of Health Promotion</w:t>
      </w:r>
      <w:r>
        <w:t xml:space="preserve">. Palmerston North: Massey University. </w:t>
      </w:r>
    </w:p>
    <w:p w14:paraId="3120931B" w14:textId="77777777" w:rsidR="00C84BB1" w:rsidRDefault="00C84BB1" w:rsidP="00C84BB1">
      <w:pPr>
        <w:pStyle w:val="References"/>
      </w:pPr>
      <w:r>
        <w:t>Durie, M. 2021. Foundations for Tomorrow – Scoping the Past to Reach the Future – A personal Account</w:t>
      </w:r>
      <w:r w:rsidRPr="007B7315">
        <w:t>.</w:t>
      </w:r>
      <w:r>
        <w:t xml:space="preserve"> Wellington: Ministry of Health.</w:t>
      </w:r>
    </w:p>
    <w:p w14:paraId="3B679040" w14:textId="77777777" w:rsidR="00C84BB1" w:rsidRPr="00C70FFC" w:rsidRDefault="00C84BB1" w:rsidP="00C84BB1">
      <w:pPr>
        <w:pStyle w:val="References"/>
      </w:pPr>
      <w:r w:rsidRPr="00C67567">
        <w:rPr>
          <w:lang w:eastAsia="en-NZ"/>
        </w:rPr>
        <w:t>Perinatal and Maternal Mortality Review Committee</w:t>
      </w:r>
      <w:r>
        <w:rPr>
          <w:lang w:eastAsia="en-NZ"/>
        </w:rPr>
        <w:t xml:space="preserve">. 2022. </w:t>
      </w:r>
      <w:r w:rsidRPr="0064551B">
        <w:rPr>
          <w:lang w:eastAsia="en-NZ"/>
        </w:rPr>
        <w:t>Fifteenth Annual Report of the Perinatal and Maternal Mortality Review Committee</w:t>
      </w:r>
      <w:r>
        <w:rPr>
          <w:lang w:eastAsia="en-NZ"/>
        </w:rPr>
        <w:t xml:space="preserve">. Wellington: Health Quality and Safety Commission. </w:t>
      </w:r>
    </w:p>
    <w:p w14:paraId="4D7B651C" w14:textId="77777777" w:rsidR="00C84BB1" w:rsidRPr="00CD7360" w:rsidRDefault="00C84BB1" w:rsidP="00C84BB1">
      <w:pPr>
        <w:pStyle w:val="References"/>
      </w:pPr>
      <w:r w:rsidRPr="003C19EB">
        <w:t xml:space="preserve">Jetty A, </w:t>
      </w:r>
      <w:proofErr w:type="spellStart"/>
      <w:r w:rsidRPr="003C19EB">
        <w:t>Jabbarpour</w:t>
      </w:r>
      <w:proofErr w:type="spellEnd"/>
      <w:r w:rsidRPr="003C19EB">
        <w:t xml:space="preserve"> Y, Pollack J</w:t>
      </w:r>
      <w:r>
        <w:t>,</w:t>
      </w:r>
      <w:r w:rsidRPr="003C19EB">
        <w:t> et al.</w:t>
      </w:r>
      <w:r>
        <w:t xml:space="preserve"> 2022.</w:t>
      </w:r>
      <w:r w:rsidRPr="003C19EB">
        <w:t> Patient-Physician Racial Concordance Associated with Improved Healthcare Use and Lower Healthcare Expenditures in Minority Populations. </w:t>
      </w:r>
      <w:r w:rsidRPr="007B7315">
        <w:t>Journal of Racial and Ethnic Health Disparities</w:t>
      </w:r>
      <w:r w:rsidRPr="003C19EB">
        <w:t> 9</w:t>
      </w:r>
      <w:r>
        <w:t>:</w:t>
      </w:r>
      <w:r w:rsidRPr="003C19EB">
        <w:t xml:space="preserve"> 68–81. </w:t>
      </w:r>
    </w:p>
    <w:p w14:paraId="423D907A" w14:textId="77777777" w:rsidR="00C84BB1" w:rsidRPr="00171968" w:rsidRDefault="00C84BB1" w:rsidP="00C84BB1">
      <w:pPr>
        <w:pStyle w:val="References"/>
      </w:pPr>
      <w:r>
        <w:t xml:space="preserve">Manatū Taonga – Ministry for Culture and Heritage. 2014. </w:t>
      </w:r>
      <w:proofErr w:type="spellStart"/>
      <w:r>
        <w:t>Ngā</w:t>
      </w:r>
      <w:proofErr w:type="spellEnd"/>
      <w:r>
        <w:t xml:space="preserve"> Hua a </w:t>
      </w:r>
      <w:proofErr w:type="spellStart"/>
      <w:r>
        <w:t>Tāne</w:t>
      </w:r>
      <w:proofErr w:type="spellEnd"/>
      <w:r>
        <w:t xml:space="preserve"> </w:t>
      </w:r>
      <w:proofErr w:type="spellStart"/>
      <w:r>
        <w:t>Rore</w:t>
      </w:r>
      <w:proofErr w:type="spellEnd"/>
      <w:r>
        <w:t xml:space="preserve">: The benefits of Kapa Haka. Wellington: Manatū Taonga – Ministry for Culture and Heritage. </w:t>
      </w:r>
    </w:p>
    <w:p w14:paraId="7B7BB066" w14:textId="77777777" w:rsidR="00C84BB1" w:rsidRDefault="00C84BB1" w:rsidP="00C84BB1">
      <w:pPr>
        <w:pStyle w:val="References"/>
      </w:pPr>
      <w:r w:rsidRPr="003C19EB">
        <w:t>Ministry of Health</w:t>
      </w:r>
      <w:r>
        <w:t>.</w:t>
      </w:r>
      <w:r w:rsidRPr="003C19EB">
        <w:t xml:space="preserve"> 2008</w:t>
      </w:r>
      <w:r>
        <w:t>.</w:t>
      </w:r>
      <w:r w:rsidRPr="003C19EB">
        <w:t xml:space="preserve"> </w:t>
      </w:r>
      <w:r w:rsidRPr="003A6CAE">
        <w:t xml:space="preserve">He </w:t>
      </w:r>
      <w:proofErr w:type="spellStart"/>
      <w:r w:rsidRPr="003A6CAE">
        <w:t>Tipu</w:t>
      </w:r>
      <w:proofErr w:type="spellEnd"/>
      <w:r w:rsidRPr="003A6CAE">
        <w:t xml:space="preserve"> Harakeke: Recruitment of Māori in the Health and Disability Workforce</w:t>
      </w:r>
      <w:r w:rsidRPr="003C19EB">
        <w:t>. Wellington: Ministry of Health.</w:t>
      </w:r>
    </w:p>
    <w:p w14:paraId="39B9A7E6" w14:textId="77777777" w:rsidR="00C84BB1" w:rsidRDefault="00C84BB1" w:rsidP="00C84BB1">
      <w:pPr>
        <w:pStyle w:val="References"/>
      </w:pPr>
      <w:r w:rsidRPr="00924AD2">
        <w:t xml:space="preserve">Ministry of Health. 2014. </w:t>
      </w:r>
      <w:r w:rsidRPr="003A6CAE">
        <w:t xml:space="preserve">He Korowai </w:t>
      </w:r>
      <w:proofErr w:type="spellStart"/>
      <w:r w:rsidRPr="003A6CAE">
        <w:t>Oranga</w:t>
      </w:r>
      <w:proofErr w:type="spellEnd"/>
      <w:r w:rsidRPr="00924AD2">
        <w:t xml:space="preserve">. Wellington: Ministry of Health. </w:t>
      </w:r>
    </w:p>
    <w:p w14:paraId="7AA1400B" w14:textId="77777777" w:rsidR="00C84BB1" w:rsidRPr="002200FC" w:rsidRDefault="00C84BB1" w:rsidP="00C84BB1">
      <w:pPr>
        <w:pStyle w:val="References"/>
      </w:pPr>
      <w:r>
        <w:t xml:space="preserve">Ministry of Health. 2015. </w:t>
      </w:r>
      <w:r w:rsidRPr="003A6CAE">
        <w:t xml:space="preserve">Tatau </w:t>
      </w:r>
      <w:proofErr w:type="spellStart"/>
      <w:r w:rsidRPr="003A6CAE">
        <w:t>Kahukura</w:t>
      </w:r>
      <w:proofErr w:type="spellEnd"/>
      <w:r w:rsidRPr="003A6CAE">
        <w:t>: Māori Health Chart Book 2015 (3rd edition)</w:t>
      </w:r>
      <w:r>
        <w:t>. Wellington: Ministry of Health.</w:t>
      </w:r>
    </w:p>
    <w:p w14:paraId="32A94FE5" w14:textId="77777777" w:rsidR="00C84BB1" w:rsidRDefault="00C84BB1" w:rsidP="00C84BB1">
      <w:pPr>
        <w:pStyle w:val="References"/>
      </w:pPr>
      <w:r>
        <w:rPr>
          <w:rStyle w:val="normaltextrun"/>
          <w:rFonts w:cs="Segoe UI"/>
          <w:color w:val="000000"/>
          <w:szCs w:val="21"/>
          <w:shd w:val="clear" w:color="auto" w:fill="FFFFFF"/>
        </w:rPr>
        <w:t xml:space="preserve">Ministry of Health 2019. </w:t>
      </w:r>
      <w:r w:rsidRPr="001C700B">
        <w:rPr>
          <w:rStyle w:val="normaltextrun"/>
          <w:rFonts w:cs="Segoe UI"/>
          <w:i/>
          <w:iCs/>
          <w:color w:val="000000"/>
          <w:szCs w:val="21"/>
          <w:shd w:val="clear" w:color="auto" w:fill="FFFFFF"/>
        </w:rPr>
        <w:t>Māori Health Disability Statistical Report, prepared for the Waitangi Tribunal</w:t>
      </w:r>
      <w:r>
        <w:rPr>
          <w:rStyle w:val="normaltextrun"/>
          <w:rFonts w:cs="Segoe UI"/>
          <w:color w:val="000000"/>
          <w:szCs w:val="21"/>
          <w:shd w:val="clear" w:color="auto" w:fill="FFFFFF"/>
        </w:rPr>
        <w:t>. Wellington: Ministry of Justice.</w:t>
      </w:r>
    </w:p>
    <w:p w14:paraId="3389C26F" w14:textId="77777777" w:rsidR="00C84BB1" w:rsidRPr="00FE41AD" w:rsidRDefault="00C84BB1" w:rsidP="00C84BB1">
      <w:pPr>
        <w:pStyle w:val="References"/>
      </w:pPr>
      <w:r w:rsidRPr="00DE2C49">
        <w:t xml:space="preserve">Ministry of Health. </w:t>
      </w:r>
      <w:r w:rsidRPr="00E20BAC">
        <w:t>2019</w:t>
      </w:r>
      <w:r w:rsidRPr="000504E8">
        <w:t>.</w:t>
      </w:r>
      <w:r w:rsidRPr="00FE41AD">
        <w:t xml:space="preserve"> Wai 2575 Māori Health Trends Report. Wellington: Ministry of Health.</w:t>
      </w:r>
    </w:p>
    <w:p w14:paraId="3A198E88" w14:textId="77777777" w:rsidR="00C84BB1" w:rsidRDefault="00C84BB1" w:rsidP="00C84BB1">
      <w:pPr>
        <w:pStyle w:val="References"/>
        <w:rPr>
          <w:lang w:val="mi-NZ"/>
        </w:rPr>
      </w:pPr>
      <w:r w:rsidRPr="00A94BB8">
        <w:rPr>
          <w:lang w:val="mi-NZ"/>
        </w:rPr>
        <w:t>Ministry of Health. 2020</w:t>
      </w:r>
      <w:r>
        <w:rPr>
          <w:lang w:val="mi-NZ"/>
        </w:rPr>
        <w:t>a</w:t>
      </w:r>
      <w:r w:rsidRPr="00A94BB8">
        <w:rPr>
          <w:lang w:val="mi-NZ"/>
        </w:rPr>
        <w:t xml:space="preserve">. Whakamaua: Māori Health Action Plan </w:t>
      </w:r>
      <w:r w:rsidRPr="007B7315">
        <w:rPr>
          <w:lang w:val="mi-NZ"/>
        </w:rPr>
        <w:t>2020</w:t>
      </w:r>
      <w:r w:rsidRPr="00A94BB8">
        <w:rPr>
          <w:lang w:val="mi-NZ"/>
        </w:rPr>
        <w:t>–2025. Wellington: Ministry of Health.</w:t>
      </w:r>
    </w:p>
    <w:p w14:paraId="51F3D984" w14:textId="77777777" w:rsidR="00C84BB1" w:rsidRPr="00A94BB8" w:rsidRDefault="00C84BB1" w:rsidP="00C84BB1">
      <w:pPr>
        <w:pStyle w:val="References"/>
      </w:pPr>
      <w:r w:rsidRPr="00A94BB8">
        <w:rPr>
          <w:lang w:val="mi-NZ"/>
        </w:rPr>
        <w:t>Ministry of Health. 2020</w:t>
      </w:r>
      <w:r>
        <w:rPr>
          <w:lang w:val="mi-NZ"/>
        </w:rPr>
        <w:t>b</w:t>
      </w:r>
      <w:r w:rsidRPr="00A94BB8">
        <w:rPr>
          <w:lang w:val="mi-NZ"/>
        </w:rPr>
        <w:t xml:space="preserve">. Whatua – Summary Report: </w:t>
      </w:r>
      <w:r w:rsidRPr="00A94BB8">
        <w:t xml:space="preserve">Engagement for the development of </w:t>
      </w:r>
      <w:proofErr w:type="spellStart"/>
      <w:r w:rsidRPr="00A94BB8">
        <w:t>Whakamaua</w:t>
      </w:r>
      <w:proofErr w:type="spellEnd"/>
      <w:r w:rsidRPr="00A94BB8">
        <w:t>: Māori Health Action Plan 2020</w:t>
      </w:r>
      <w:r>
        <w:t>–</w:t>
      </w:r>
      <w:r w:rsidRPr="00A94BB8">
        <w:t xml:space="preserve">2025. Wellington: Ministry of Health. </w:t>
      </w:r>
    </w:p>
    <w:p w14:paraId="161475AF" w14:textId="77777777" w:rsidR="00C84BB1" w:rsidRDefault="00C84BB1" w:rsidP="00C84BB1">
      <w:pPr>
        <w:pStyle w:val="References"/>
      </w:pPr>
      <w:r>
        <w:lastRenderedPageBreak/>
        <w:t xml:space="preserve">Ministry of Health. 2022a. </w:t>
      </w:r>
      <w:r w:rsidRPr="003A6CAE">
        <w:t>Annual Data Explorer 2021/22: New Zealand Health Survey</w:t>
      </w:r>
      <w:r>
        <w:t>. Wellington: Ministry of Health.</w:t>
      </w:r>
    </w:p>
    <w:p w14:paraId="7DA619CD" w14:textId="77777777" w:rsidR="00C84BB1" w:rsidRPr="00111CCC" w:rsidRDefault="00C84BB1" w:rsidP="00C84BB1">
      <w:pPr>
        <w:pStyle w:val="References"/>
      </w:pPr>
      <w:r>
        <w:t xml:space="preserve">Ministry of Health. 2022b. </w:t>
      </w:r>
      <w:r w:rsidRPr="0055370A">
        <w:t>Health and Independence Report 2021</w:t>
      </w:r>
      <w:r>
        <w:t>. Wellington: Ministry of Health.</w:t>
      </w:r>
    </w:p>
    <w:p w14:paraId="65BE7D06" w14:textId="77777777" w:rsidR="00C84BB1" w:rsidRDefault="00C84BB1" w:rsidP="00C84BB1">
      <w:pPr>
        <w:pStyle w:val="References"/>
      </w:pPr>
      <w:r w:rsidRPr="008B1FA7">
        <w:t>Ministry of Health. 2022</w:t>
      </w:r>
      <w:r>
        <w:t>c</w:t>
      </w:r>
      <w:r w:rsidRPr="008B1FA7">
        <w:t xml:space="preserve">. </w:t>
      </w:r>
      <w:r w:rsidRPr="003A6CAE">
        <w:t xml:space="preserve">Hui </w:t>
      </w:r>
      <w:proofErr w:type="spellStart"/>
      <w:r w:rsidRPr="003A6CAE">
        <w:t>Whakaoranga</w:t>
      </w:r>
      <w:proofErr w:type="spellEnd"/>
      <w:r w:rsidRPr="003A6CAE">
        <w:t xml:space="preserve"> 2021: Summary report</w:t>
      </w:r>
      <w:r w:rsidRPr="00FA7541">
        <w:t>. Wellington: Ministry of Health.</w:t>
      </w:r>
    </w:p>
    <w:p w14:paraId="4550A95B" w14:textId="77777777" w:rsidR="00C84BB1" w:rsidRDefault="00C84BB1" w:rsidP="00C84BB1">
      <w:pPr>
        <w:pStyle w:val="References"/>
      </w:pPr>
      <w:r w:rsidRPr="00B46E3A">
        <w:t>Ministry of Health. 2022</w:t>
      </w:r>
      <w:r>
        <w:t>d</w:t>
      </w:r>
      <w:r w:rsidRPr="00B46E3A">
        <w:t>. Position statement and working definitions for racism and anti-racism in the health system in Aotearoa New Zealand. Wellington: Ministry of Health.</w:t>
      </w:r>
    </w:p>
    <w:p w14:paraId="6F6D4776" w14:textId="77777777" w:rsidR="00C84BB1" w:rsidRDefault="00C84BB1" w:rsidP="00C84BB1">
      <w:pPr>
        <w:pStyle w:val="References"/>
      </w:pPr>
      <w:r>
        <w:t xml:space="preserve">Ministry of Health. 2022e. </w:t>
      </w:r>
      <w:r w:rsidRPr="003A6CAE">
        <w:t>Understanding health and healthcare: New Zealand Health Survey</w:t>
      </w:r>
      <w:r>
        <w:t>. Wellington: Ministry of Health.</w:t>
      </w:r>
    </w:p>
    <w:p w14:paraId="2413D0FC" w14:textId="77777777" w:rsidR="00C84BB1" w:rsidRPr="00D85C8D" w:rsidRDefault="00C84BB1" w:rsidP="00C84BB1">
      <w:pPr>
        <w:pStyle w:val="References"/>
      </w:pPr>
      <w:r w:rsidRPr="00F153F0">
        <w:t>Ministry of Health</w:t>
      </w:r>
      <w:r w:rsidRPr="00CD7360">
        <w:t>. 2023</w:t>
      </w:r>
      <w:r>
        <w:t>a</w:t>
      </w:r>
      <w:r w:rsidRPr="00CD7360">
        <w:t xml:space="preserve">. </w:t>
      </w:r>
      <w:r w:rsidRPr="00A94BB8">
        <w:t>2021 COVID-19 Māori Health Protection Plan</w:t>
      </w:r>
      <w:r>
        <w:t>:</w:t>
      </w:r>
      <w:r w:rsidRPr="00A94BB8">
        <w:t xml:space="preserve"> December 2022 Monitoring Report. Wellington: Ministry of Health. </w:t>
      </w:r>
    </w:p>
    <w:p w14:paraId="1F75D3FB" w14:textId="77777777" w:rsidR="00C84BB1" w:rsidRPr="00F153F0" w:rsidRDefault="00C84BB1" w:rsidP="00C84BB1">
      <w:pPr>
        <w:pStyle w:val="References"/>
      </w:pPr>
      <w:r w:rsidRPr="00A94BB8">
        <w:t xml:space="preserve">Ministry of Health. </w:t>
      </w:r>
      <w:r w:rsidRPr="00DE7E6B">
        <w:t>2023</w:t>
      </w:r>
      <w:r>
        <w:t>b</w:t>
      </w:r>
      <w:r w:rsidRPr="00DE7E6B">
        <w:t xml:space="preserve">. Commissioning for </w:t>
      </w:r>
      <w:proofErr w:type="spellStart"/>
      <w:r w:rsidRPr="00DE7E6B">
        <w:t>Pae</w:t>
      </w:r>
      <w:proofErr w:type="spellEnd"/>
      <w:r w:rsidRPr="00DE7E6B">
        <w:t xml:space="preserve"> Ora Healthy Futures. </w:t>
      </w:r>
      <w:r w:rsidRPr="00C17D74">
        <w:t xml:space="preserve">Wellington: Ministry of Health. </w:t>
      </w:r>
    </w:p>
    <w:p w14:paraId="153D160A" w14:textId="77777777" w:rsidR="00C84BB1" w:rsidRPr="00A94BB8" w:rsidRDefault="00C84BB1" w:rsidP="00C84BB1">
      <w:pPr>
        <w:pStyle w:val="References"/>
      </w:pPr>
      <w:r w:rsidRPr="00A94BB8">
        <w:t>Ministry of Health. 2023</w:t>
      </w:r>
      <w:r>
        <w:t>c</w:t>
      </w:r>
      <w:r w:rsidRPr="00A94BB8">
        <w:t xml:space="preserve">. </w:t>
      </w:r>
      <w:r w:rsidRPr="00511DED">
        <w:t>Health and Independence Report 202</w:t>
      </w:r>
      <w:r>
        <w:t>2</w:t>
      </w:r>
      <w:r w:rsidRPr="00511DED">
        <w:t>: The Director-General of Health’s Annual Report on the State of Public Health</w:t>
      </w:r>
      <w:r w:rsidRPr="00A94BB8">
        <w:t xml:space="preserve">. Unpublished. </w:t>
      </w:r>
    </w:p>
    <w:p w14:paraId="3B6FEBCD" w14:textId="77777777" w:rsidR="00C84BB1" w:rsidRDefault="00C84BB1" w:rsidP="00C84BB1">
      <w:pPr>
        <w:pStyle w:val="References"/>
      </w:pPr>
      <w:r w:rsidRPr="00A94BB8">
        <w:t>Ministry of Health. 2023</w:t>
      </w:r>
      <w:r>
        <w:t>d</w:t>
      </w:r>
      <w:r w:rsidRPr="00A94BB8">
        <w:t xml:space="preserve">. </w:t>
      </w:r>
      <w:r w:rsidRPr="00511DED">
        <w:t>Racial discrimination 2011/12, 2016/17 and 2020/21: New Zealand Health Survey</w:t>
      </w:r>
      <w:r w:rsidRPr="00A94BB8">
        <w:t>. Wellington: Ministry of Health. Unpublished.</w:t>
      </w:r>
    </w:p>
    <w:p w14:paraId="10CF490F" w14:textId="77777777" w:rsidR="00C84BB1" w:rsidRDefault="00C84BB1" w:rsidP="00C84BB1">
      <w:pPr>
        <w:pStyle w:val="References"/>
      </w:pPr>
      <w:r>
        <w:t xml:space="preserve">Ministry of Health. 2023e. </w:t>
      </w:r>
      <w:proofErr w:type="spellStart"/>
      <w:r w:rsidRPr="00D77D8D">
        <w:t>Whakamaua</w:t>
      </w:r>
      <w:proofErr w:type="spellEnd"/>
      <w:r w:rsidRPr="00D77D8D">
        <w:t xml:space="preserve"> Dashboard 2023</w:t>
      </w:r>
      <w:r>
        <w:t>. Unpublished.</w:t>
      </w:r>
    </w:p>
    <w:p w14:paraId="5A7D2D47" w14:textId="77777777" w:rsidR="00C84BB1" w:rsidRPr="00F614D1" w:rsidRDefault="00C84BB1" w:rsidP="00C84BB1">
      <w:pPr>
        <w:pStyle w:val="References"/>
      </w:pPr>
      <w:proofErr w:type="spellStart"/>
      <w:r>
        <w:t>Pharmac</w:t>
      </w:r>
      <w:proofErr w:type="spellEnd"/>
      <w:r>
        <w:t xml:space="preserve">. 2021. Gout insights Impact on Māori December 2021. Wellington: </w:t>
      </w:r>
      <w:proofErr w:type="spellStart"/>
      <w:r>
        <w:t>Pharmac</w:t>
      </w:r>
      <w:proofErr w:type="spellEnd"/>
      <w:r>
        <w:t xml:space="preserve">. </w:t>
      </w:r>
    </w:p>
    <w:p w14:paraId="79411092" w14:textId="77777777" w:rsidR="00C84BB1" w:rsidRDefault="00C84BB1" w:rsidP="00C84BB1">
      <w:pPr>
        <w:pStyle w:val="References"/>
      </w:pPr>
      <w:proofErr w:type="spellStart"/>
      <w:r w:rsidRPr="00514ED5">
        <w:t>Ratima</w:t>
      </w:r>
      <w:proofErr w:type="spellEnd"/>
      <w:r w:rsidRPr="00514ED5">
        <w:t xml:space="preserve"> M, Brown R, Garrett N, et al. 2008. </w:t>
      </w:r>
      <w:proofErr w:type="spellStart"/>
      <w:r w:rsidRPr="003A6CAE">
        <w:t>Rauringa</w:t>
      </w:r>
      <w:proofErr w:type="spellEnd"/>
      <w:r w:rsidRPr="003A6CAE">
        <w:t xml:space="preserve"> </w:t>
      </w:r>
      <w:proofErr w:type="spellStart"/>
      <w:r w:rsidRPr="003A6CAE">
        <w:t>Raupa</w:t>
      </w:r>
      <w:proofErr w:type="spellEnd"/>
      <w:r w:rsidRPr="003A6CAE">
        <w:t>: Recruitment and Retention of Māori in the Health and Disability Workforce</w:t>
      </w:r>
      <w:r w:rsidRPr="003C19EB">
        <w:t xml:space="preserve">. </w:t>
      </w:r>
      <w:r>
        <w:t xml:space="preserve">Auckland: </w:t>
      </w:r>
      <w:proofErr w:type="spellStart"/>
      <w:r w:rsidRPr="003C19EB">
        <w:t>Taupua</w:t>
      </w:r>
      <w:proofErr w:type="spellEnd"/>
      <w:r w:rsidRPr="003C19EB">
        <w:t xml:space="preserve"> </w:t>
      </w:r>
      <w:proofErr w:type="spellStart"/>
      <w:r w:rsidRPr="003C19EB">
        <w:t>Waiora</w:t>
      </w:r>
      <w:proofErr w:type="spellEnd"/>
      <w:r w:rsidRPr="003C19EB">
        <w:t>: Division of Public Health and Psychosocial Studies, Faculty of Health and Environmental Sciences: AUT University.</w:t>
      </w:r>
    </w:p>
    <w:p w14:paraId="5152662A" w14:textId="77777777" w:rsidR="00C84BB1" w:rsidRDefault="00C84BB1" w:rsidP="00C84BB1">
      <w:pPr>
        <w:pStyle w:val="References"/>
      </w:pPr>
      <w:r>
        <w:t xml:space="preserve">Stats NZ. 2013. </w:t>
      </w:r>
      <w:r w:rsidRPr="006E2434">
        <w:t>Disability Survey 2013</w:t>
      </w:r>
      <w:r w:rsidRPr="007B7315">
        <w:t>.</w:t>
      </w:r>
      <w:r>
        <w:t xml:space="preserve"> Wellington: Stats NZ.</w:t>
      </w:r>
    </w:p>
    <w:p w14:paraId="14EA1092" w14:textId="77777777" w:rsidR="00C84BB1" w:rsidRDefault="00C84BB1" w:rsidP="00C84BB1">
      <w:pPr>
        <w:pStyle w:val="References"/>
      </w:pPr>
      <w:r>
        <w:t xml:space="preserve">Stats NZ. </w:t>
      </w:r>
      <w:r w:rsidRPr="00EF32E9">
        <w:t>2018</w:t>
      </w:r>
      <w:r>
        <w:t>a</w:t>
      </w:r>
      <w:r w:rsidRPr="00EF32E9">
        <w:t>.</w:t>
      </w:r>
      <w:r w:rsidRPr="006E2434">
        <w:t xml:space="preserve"> Census 2018, based on GCH Classification for urban/rurality developed by University of Otago</w:t>
      </w:r>
      <w:r>
        <w:t>.</w:t>
      </w:r>
      <w:r w:rsidRPr="00692E26">
        <w:t xml:space="preserve"> </w:t>
      </w:r>
      <w:r>
        <w:t>Wellington: Stats NZ.</w:t>
      </w:r>
    </w:p>
    <w:p w14:paraId="44C5B087" w14:textId="77777777" w:rsidR="00C84BB1" w:rsidRDefault="00C84BB1" w:rsidP="00C84BB1">
      <w:pPr>
        <w:pStyle w:val="References"/>
      </w:pPr>
      <w:r>
        <w:t xml:space="preserve">Stats NZ. 2018b. </w:t>
      </w:r>
      <w:r w:rsidRPr="006E2434">
        <w:t>Demography life expectancy projections (2018-base)</w:t>
      </w:r>
      <w:r>
        <w:t>.</w:t>
      </w:r>
      <w:r w:rsidRPr="00692E26">
        <w:t xml:space="preserve"> </w:t>
      </w:r>
      <w:r>
        <w:t>Wellington: Stats NZ.</w:t>
      </w:r>
    </w:p>
    <w:p w14:paraId="2049AFAC" w14:textId="77777777" w:rsidR="00C84BB1" w:rsidRDefault="00C84BB1" w:rsidP="00C84BB1">
      <w:pPr>
        <w:pStyle w:val="References"/>
      </w:pPr>
      <w:r>
        <w:t xml:space="preserve">Stats NZ. 2020a. </w:t>
      </w:r>
      <w:r w:rsidRPr="006E2434">
        <w:t>Population estimated resident population (June 2022)</w:t>
      </w:r>
      <w:r>
        <w:t>.</w:t>
      </w:r>
      <w:r w:rsidRPr="00692E26">
        <w:t xml:space="preserve"> </w:t>
      </w:r>
      <w:r>
        <w:t>Wellington: Stats NZ.</w:t>
      </w:r>
    </w:p>
    <w:p w14:paraId="0436D11B" w14:textId="77777777" w:rsidR="00C84BB1" w:rsidRDefault="00C84BB1" w:rsidP="00C84BB1">
      <w:pPr>
        <w:pStyle w:val="References"/>
      </w:pPr>
      <w:r>
        <w:t xml:space="preserve">Stats NZ. 2020b. </w:t>
      </w:r>
      <w:r w:rsidRPr="006E2434">
        <w:t>Population Projections (2021-base) 2033</w:t>
      </w:r>
      <w:r>
        <w:t>.</w:t>
      </w:r>
      <w:r w:rsidRPr="00692E26">
        <w:t xml:space="preserve"> </w:t>
      </w:r>
      <w:r>
        <w:t>Wellington: Stats NZ.</w:t>
      </w:r>
    </w:p>
    <w:p w14:paraId="2215073F" w14:textId="77777777" w:rsidR="00C84BB1" w:rsidRDefault="00C84BB1" w:rsidP="00C84BB1">
      <w:pPr>
        <w:pStyle w:val="References"/>
      </w:pPr>
      <w:r>
        <w:t xml:space="preserve">Stats NZ. 2020c. </w:t>
      </w:r>
      <w:proofErr w:type="spellStart"/>
      <w:r w:rsidRPr="006E2434">
        <w:t>Te</w:t>
      </w:r>
      <w:proofErr w:type="spellEnd"/>
      <w:r w:rsidRPr="006E2434">
        <w:t xml:space="preserve"> </w:t>
      </w:r>
      <w:proofErr w:type="spellStart"/>
      <w:r w:rsidRPr="006E2434">
        <w:t>Kupenga</w:t>
      </w:r>
      <w:proofErr w:type="spellEnd"/>
      <w:r w:rsidRPr="006E2434">
        <w:t>: 2018</w:t>
      </w:r>
      <w:r>
        <w:t>. Wellington: Stats NZ.</w:t>
      </w:r>
    </w:p>
    <w:p w14:paraId="4016B2D5" w14:textId="77777777" w:rsidR="00C84BB1" w:rsidRDefault="00C84BB1" w:rsidP="00C84BB1">
      <w:pPr>
        <w:pStyle w:val="References"/>
      </w:pPr>
      <w:r w:rsidRPr="007B7315">
        <w:rPr>
          <w:lang w:val="pt-BR"/>
        </w:rPr>
        <w:t xml:space="preserve">Talamaivao N, Harris R, Cormack D, et al. 2020. </w:t>
      </w:r>
      <w:r>
        <w:t xml:space="preserve">Racism and health in Aotearoa New Zealand: a systematic review of quantitative studies. </w:t>
      </w:r>
      <w:r w:rsidRPr="003A6CAE">
        <w:t>The New Zealand Medical Journal (Online)</w:t>
      </w:r>
      <w:r>
        <w:t xml:space="preserve"> 133(1521): 55–68.</w:t>
      </w:r>
    </w:p>
    <w:p w14:paraId="0128C524" w14:textId="77777777" w:rsidR="00C84BB1" w:rsidRPr="002F27E5" w:rsidRDefault="00C84BB1" w:rsidP="00C84BB1">
      <w:pPr>
        <w:pStyle w:val="References"/>
      </w:pPr>
      <w:proofErr w:type="spellStart"/>
      <w:r>
        <w:lastRenderedPageBreak/>
        <w:t>Te</w:t>
      </w:r>
      <w:proofErr w:type="spellEnd"/>
      <w:r>
        <w:t xml:space="preserve"> </w:t>
      </w:r>
      <w:proofErr w:type="spellStart"/>
      <w:r>
        <w:t>Hiringa</w:t>
      </w:r>
      <w:proofErr w:type="spellEnd"/>
      <w:r>
        <w:t xml:space="preserve"> </w:t>
      </w:r>
      <w:proofErr w:type="spellStart"/>
      <w:r>
        <w:t>Mahara</w:t>
      </w:r>
      <w:proofErr w:type="spellEnd"/>
      <w:r>
        <w:t xml:space="preserve"> – Mental Health and Wellbeing Commission. 2023. COVID-19 Impact Insights Paper #6. Exercising rangatiratanga during the COVID-19 pandemic. Wellington: </w:t>
      </w:r>
      <w:proofErr w:type="spellStart"/>
      <w:r>
        <w:t>Te</w:t>
      </w:r>
      <w:proofErr w:type="spellEnd"/>
      <w:r>
        <w:t xml:space="preserve"> </w:t>
      </w:r>
      <w:proofErr w:type="spellStart"/>
      <w:r>
        <w:t>Hiringa</w:t>
      </w:r>
      <w:proofErr w:type="spellEnd"/>
      <w:r>
        <w:t xml:space="preserve"> </w:t>
      </w:r>
      <w:proofErr w:type="spellStart"/>
      <w:r>
        <w:t>Mahara</w:t>
      </w:r>
      <w:proofErr w:type="spellEnd"/>
      <w:r>
        <w:t xml:space="preserve"> – Mental Health and Wellbeing Commission. </w:t>
      </w:r>
    </w:p>
    <w:p w14:paraId="1C5F8DC8" w14:textId="77777777" w:rsidR="00C84BB1" w:rsidRDefault="00C84BB1" w:rsidP="00C84BB1">
      <w:pPr>
        <w:pStyle w:val="References"/>
      </w:pPr>
      <w:proofErr w:type="spellStart"/>
      <w:r>
        <w:t>Te</w:t>
      </w:r>
      <w:proofErr w:type="spellEnd"/>
      <w:r>
        <w:t xml:space="preserve"> </w:t>
      </w:r>
      <w:proofErr w:type="spellStart"/>
      <w:r>
        <w:t>Puni</w:t>
      </w:r>
      <w:proofErr w:type="spellEnd"/>
      <w:r>
        <w:t xml:space="preserve"> </w:t>
      </w:r>
      <w:proofErr w:type="spellStart"/>
      <w:r>
        <w:t>Kōkiri</w:t>
      </w:r>
      <w:proofErr w:type="spellEnd"/>
      <w:r>
        <w:t xml:space="preserve">. 2020. </w:t>
      </w:r>
      <w:r w:rsidRPr="003A6CAE">
        <w:t xml:space="preserve">Whānau-centred primary care project: </w:t>
      </w:r>
      <w:proofErr w:type="spellStart"/>
      <w:r w:rsidRPr="003A6CAE">
        <w:t>Te</w:t>
      </w:r>
      <w:proofErr w:type="spellEnd"/>
      <w:r w:rsidRPr="003A6CAE">
        <w:t xml:space="preserve"> </w:t>
      </w:r>
      <w:proofErr w:type="spellStart"/>
      <w:r w:rsidRPr="003A6CAE">
        <w:t>Piringa</w:t>
      </w:r>
      <w:proofErr w:type="spellEnd"/>
      <w:r w:rsidRPr="003A6CAE">
        <w:t xml:space="preserve"> insights to ensuring effective whānau-centred, primary health care services and support</w:t>
      </w:r>
      <w:r>
        <w:t xml:space="preserve">. Wellington: </w:t>
      </w:r>
      <w:proofErr w:type="spellStart"/>
      <w:r>
        <w:t>Te</w:t>
      </w:r>
      <w:proofErr w:type="spellEnd"/>
      <w:r>
        <w:t xml:space="preserve"> </w:t>
      </w:r>
      <w:proofErr w:type="spellStart"/>
      <w:r>
        <w:t>Puni</w:t>
      </w:r>
      <w:proofErr w:type="spellEnd"/>
      <w:r>
        <w:t xml:space="preserve"> </w:t>
      </w:r>
      <w:proofErr w:type="spellStart"/>
      <w:r>
        <w:t>Kōkiri</w:t>
      </w:r>
      <w:proofErr w:type="spellEnd"/>
      <w:r>
        <w:t xml:space="preserve">. </w:t>
      </w:r>
    </w:p>
    <w:p w14:paraId="55401F30" w14:textId="77777777" w:rsidR="00C84BB1" w:rsidRDefault="00C84BB1" w:rsidP="00C84BB1">
      <w:pPr>
        <w:pStyle w:val="References"/>
      </w:pPr>
      <w:proofErr w:type="spellStart"/>
      <w:r w:rsidRPr="00CA63C4">
        <w:t>Te</w:t>
      </w:r>
      <w:proofErr w:type="spellEnd"/>
      <w:r w:rsidRPr="00CA63C4">
        <w:t xml:space="preserve"> </w:t>
      </w:r>
      <w:proofErr w:type="spellStart"/>
      <w:r w:rsidRPr="00CA63C4">
        <w:t>Puni</w:t>
      </w:r>
      <w:proofErr w:type="spellEnd"/>
      <w:r w:rsidRPr="00CA63C4">
        <w:t xml:space="preserve"> </w:t>
      </w:r>
      <w:proofErr w:type="spellStart"/>
      <w:r w:rsidRPr="00CA63C4">
        <w:t>Kōkiri</w:t>
      </w:r>
      <w:proofErr w:type="spellEnd"/>
      <w:r w:rsidRPr="00CA63C4">
        <w:t xml:space="preserve">. 2001. </w:t>
      </w:r>
      <w:r w:rsidRPr="007B7315">
        <w:t>A Guide to the Principles of the Treaty of Waitangi, as expressed by the Courts &amp; the Waitangi Tribunal</w:t>
      </w:r>
      <w:r w:rsidRPr="00CA63C4">
        <w:t>. Wellington:</w:t>
      </w:r>
      <w:r>
        <w:t xml:space="preserve"> </w:t>
      </w:r>
      <w:proofErr w:type="spellStart"/>
      <w:r w:rsidRPr="00CA63C4">
        <w:t>Te</w:t>
      </w:r>
      <w:proofErr w:type="spellEnd"/>
      <w:r w:rsidRPr="00CA63C4">
        <w:t xml:space="preserve"> </w:t>
      </w:r>
      <w:proofErr w:type="spellStart"/>
      <w:r w:rsidRPr="00CA63C4">
        <w:t>Puni</w:t>
      </w:r>
      <w:proofErr w:type="spellEnd"/>
      <w:r w:rsidRPr="00CA63C4">
        <w:t xml:space="preserve"> </w:t>
      </w:r>
      <w:proofErr w:type="spellStart"/>
      <w:r w:rsidRPr="00CA63C4">
        <w:t>Kōkiri</w:t>
      </w:r>
      <w:proofErr w:type="spellEnd"/>
      <w:r w:rsidRPr="00CA63C4">
        <w:t>. pp 40–41.</w:t>
      </w:r>
    </w:p>
    <w:p w14:paraId="5606EFDB" w14:textId="77777777" w:rsidR="00C84BB1" w:rsidRPr="00CD7360" w:rsidRDefault="00C84BB1" w:rsidP="00C84BB1">
      <w:pPr>
        <w:pStyle w:val="References"/>
      </w:pPr>
      <w:r>
        <w:t xml:space="preserve">The Board for the Elimination of Family Violence and Sexual Violence. 2021. </w:t>
      </w:r>
      <w:proofErr w:type="spellStart"/>
      <w:r w:rsidRPr="50A31CA3">
        <w:t>Te</w:t>
      </w:r>
      <w:proofErr w:type="spellEnd"/>
      <w:r w:rsidRPr="50A31CA3">
        <w:t xml:space="preserve"> </w:t>
      </w:r>
      <w:proofErr w:type="spellStart"/>
      <w:r w:rsidRPr="50A31CA3">
        <w:t>Aorerekura</w:t>
      </w:r>
      <w:proofErr w:type="spellEnd"/>
      <w:r w:rsidRPr="50A31CA3">
        <w:t>: The National Strategy to Eliminated Family Violence and Sexual Violence</w:t>
      </w:r>
      <w:r>
        <w:t>. Wellington: The Board for the Elimination of Family Violence and Sexual Violence.</w:t>
      </w:r>
    </w:p>
    <w:p w14:paraId="3BF72C5E" w14:textId="77777777" w:rsidR="00C84BB1" w:rsidRDefault="00C84BB1" w:rsidP="00C84BB1">
      <w:pPr>
        <w:pStyle w:val="References"/>
      </w:pPr>
      <w:r>
        <w:t xml:space="preserve">Treasury. 2022. </w:t>
      </w:r>
      <w:proofErr w:type="spellStart"/>
      <w:r w:rsidRPr="50A31CA3">
        <w:t>Te</w:t>
      </w:r>
      <w:proofErr w:type="spellEnd"/>
      <w:r w:rsidRPr="50A31CA3">
        <w:t xml:space="preserve"> Tai </w:t>
      </w:r>
      <w:proofErr w:type="spellStart"/>
      <w:r w:rsidRPr="50A31CA3">
        <w:t>Waiora</w:t>
      </w:r>
      <w:proofErr w:type="spellEnd"/>
      <w:r w:rsidRPr="50A31CA3">
        <w:t>: Wellbeing in Aotearoa New Zealand 2022</w:t>
      </w:r>
      <w:r w:rsidRPr="007B7315">
        <w:t>.</w:t>
      </w:r>
      <w:r w:rsidRPr="50A31CA3">
        <w:t xml:space="preserve"> </w:t>
      </w:r>
      <w:r w:rsidRPr="003A6CAE">
        <w:t>Wellington: Treasury</w:t>
      </w:r>
      <w:r w:rsidRPr="50A31CA3">
        <w:t>.</w:t>
      </w:r>
    </w:p>
    <w:p w14:paraId="56093158" w14:textId="77777777" w:rsidR="00C84BB1" w:rsidRPr="004062ED" w:rsidRDefault="00C84BB1" w:rsidP="00C84BB1">
      <w:pPr>
        <w:pStyle w:val="References"/>
      </w:pPr>
      <w:r>
        <w:t xml:space="preserve">Treasury. 2023. Living Standards Framework Dashboard 2023. URL: </w:t>
      </w:r>
      <w:hyperlink r:id="rId34" w:history="1">
        <w:r w:rsidRPr="00097731">
          <w:rPr>
            <w:rStyle w:val="Hyperlink"/>
          </w:rPr>
          <w:t>https://lsfdashboard.treasury.govt.nz/wellbeing/</w:t>
        </w:r>
      </w:hyperlink>
      <w:r>
        <w:t xml:space="preserve"> (accessed 7 June 2023).</w:t>
      </w:r>
    </w:p>
    <w:p w14:paraId="35C05BDB" w14:textId="77777777" w:rsidR="00C84BB1" w:rsidRPr="00A94BB8" w:rsidRDefault="00C84BB1" w:rsidP="00C84BB1">
      <w:pPr>
        <w:pStyle w:val="References"/>
      </w:pPr>
      <w:r w:rsidRPr="00A94BB8">
        <w:t xml:space="preserve">Waitangi Tribunal. 2019. </w:t>
      </w:r>
      <w:r w:rsidRPr="00877BB2">
        <w:t>Hauora:</w:t>
      </w:r>
      <w:r w:rsidRPr="00A94BB8">
        <w:t xml:space="preserve"> Report on Stage One of the Health Services and Outcomes Kaupapa Inquiry. Wellington: Waitangi Tribunal. </w:t>
      </w:r>
    </w:p>
    <w:p w14:paraId="5D153AB1" w14:textId="77777777" w:rsidR="00C84BB1" w:rsidRDefault="00C84BB1" w:rsidP="00C84BB1">
      <w:pPr>
        <w:pStyle w:val="References"/>
      </w:pPr>
      <w:r w:rsidRPr="00A94BB8">
        <w:t xml:space="preserve">Walsh M, Grey C. 2019. The contribution of avoidable mortality to the life expectancy gap in Māori and Pacific populations in New Zealand – a decomposition analysis. New Zealand Medical Journal 132(1492). </w:t>
      </w:r>
    </w:p>
    <w:p w14:paraId="5B80B9B1" w14:textId="77777777" w:rsidR="00C84BB1" w:rsidRPr="00A94BB8" w:rsidRDefault="00C84BB1" w:rsidP="00C84BB1">
      <w:pPr>
        <w:pStyle w:val="References"/>
      </w:pPr>
      <w:r>
        <w:t xml:space="preserve">Whānau Ora Commissioning Agency. 2022. </w:t>
      </w:r>
      <w:r w:rsidRPr="00746D25">
        <w:t xml:space="preserve">E </w:t>
      </w:r>
      <w:proofErr w:type="spellStart"/>
      <w:r w:rsidRPr="00746D25">
        <w:t>Tipu</w:t>
      </w:r>
      <w:proofErr w:type="spellEnd"/>
      <w:r w:rsidRPr="00746D25">
        <w:t xml:space="preserve"> E Rea. </w:t>
      </w:r>
      <w:proofErr w:type="spellStart"/>
      <w:r w:rsidRPr="00746D25">
        <w:t>Ngā</w:t>
      </w:r>
      <w:proofErr w:type="spellEnd"/>
      <w:r w:rsidRPr="00746D25">
        <w:t xml:space="preserve"> </w:t>
      </w:r>
      <w:proofErr w:type="spellStart"/>
      <w:r w:rsidRPr="00746D25">
        <w:t>Tini</w:t>
      </w:r>
      <w:proofErr w:type="spellEnd"/>
      <w:r w:rsidRPr="00746D25">
        <w:t xml:space="preserve"> </w:t>
      </w:r>
      <w:proofErr w:type="spellStart"/>
      <w:r w:rsidRPr="00746D25">
        <w:t>Whetū</w:t>
      </w:r>
      <w:proofErr w:type="spellEnd"/>
      <w:r w:rsidRPr="00746D25">
        <w:t>: The Collateral Change for Reducing Child Poverty Report</w:t>
      </w:r>
      <w:r>
        <w:t>. Wellington: Whānau Ora Commissioning Agency.</w:t>
      </w:r>
    </w:p>
    <w:p w14:paraId="3B6B338A" w14:textId="77777777" w:rsidR="00C84BB1" w:rsidRDefault="00C84BB1" w:rsidP="00C84BB1">
      <w:pPr>
        <w:pStyle w:val="References"/>
      </w:pPr>
      <w:r w:rsidRPr="00BA1C58">
        <w:t xml:space="preserve">Williams D, Lawrence J, Davis B, Vu C. 2019. Understanding how discrimination can affect health. </w:t>
      </w:r>
      <w:r w:rsidRPr="008B36F9">
        <w:t>Health services research</w:t>
      </w:r>
      <w:r w:rsidRPr="00BA1C58">
        <w:t>, 54, 1374-1388.</w:t>
      </w:r>
    </w:p>
    <w:p w14:paraId="48BDBDD2" w14:textId="77777777" w:rsidR="00C84BB1" w:rsidRPr="00A94BB8" w:rsidRDefault="00C84BB1" w:rsidP="00C84BB1">
      <w:pPr>
        <w:pStyle w:val="References"/>
      </w:pPr>
      <w:r w:rsidRPr="00573556">
        <w:t xml:space="preserve">Williams M, </w:t>
      </w:r>
      <w:proofErr w:type="spellStart"/>
      <w:r w:rsidRPr="00573556">
        <w:t>McMeeking</w:t>
      </w:r>
      <w:proofErr w:type="spellEnd"/>
      <w:r w:rsidRPr="00573556">
        <w:t xml:space="preserve"> S. 2022. Best Practice Approaches to Addressing Racism – Lessons for the Aotearoa New Zealand Health System (Stage Two Literature Review). Wellington: Ministry of Health.</w:t>
      </w:r>
    </w:p>
    <w:p w14:paraId="4136458B" w14:textId="795D0FA7" w:rsidR="00C84BB1" w:rsidRDefault="00C84BB1" w:rsidP="00C84BB1">
      <w:pPr>
        <w:pStyle w:val="References"/>
      </w:pPr>
      <w:r w:rsidRPr="00A94BB8">
        <w:t>World Health Organi</w:t>
      </w:r>
      <w:r>
        <w:t>z</w:t>
      </w:r>
      <w:r w:rsidRPr="00A94BB8">
        <w:t xml:space="preserve">ation. 2018. </w:t>
      </w:r>
      <w:r w:rsidRPr="00877BB2">
        <w:t>Primary health care in the Western Pacific Region:</w:t>
      </w:r>
      <w:r w:rsidRPr="00A94BB8">
        <w:t xml:space="preserve"> looking back and future directions. W</w:t>
      </w:r>
      <w:r>
        <w:t xml:space="preserve">orld </w:t>
      </w:r>
      <w:r w:rsidRPr="00A94BB8">
        <w:t>H</w:t>
      </w:r>
      <w:r>
        <w:t xml:space="preserve">ealth </w:t>
      </w:r>
      <w:r w:rsidRPr="00A94BB8">
        <w:t>O</w:t>
      </w:r>
      <w:r>
        <w:t>rganization</w:t>
      </w:r>
      <w:r w:rsidRPr="00A94BB8">
        <w:t xml:space="preserve">: Regional Office for the Western Pacific. </w:t>
      </w:r>
    </w:p>
    <w:p w14:paraId="173D866A" w14:textId="77777777" w:rsidR="009A4A79" w:rsidRDefault="009A4A79" w:rsidP="00C84BB1">
      <w:pPr>
        <w:pStyle w:val="References"/>
        <w:sectPr w:rsidR="009A4A79" w:rsidSect="00F12AF1">
          <w:pgSz w:w="11907" w:h="16834" w:code="9"/>
          <w:pgMar w:top="1418" w:right="1701" w:bottom="1134" w:left="1843" w:header="284" w:footer="425" w:gutter="284"/>
          <w:cols w:space="720"/>
        </w:sectPr>
      </w:pPr>
    </w:p>
    <w:p w14:paraId="421D4B0F" w14:textId="77777777" w:rsidR="009A4A79" w:rsidRDefault="009A4A79" w:rsidP="007C711B">
      <w:pPr>
        <w:pStyle w:val="Heading1"/>
        <w:spacing w:before="0"/>
      </w:pPr>
      <w:bookmarkStart w:id="122" w:name="_Toc139641263"/>
      <w:bookmarkStart w:id="123" w:name="_Toc146786469"/>
      <w:r>
        <w:lastRenderedPageBreak/>
        <w:t>Appendix 1: Principles</w:t>
      </w:r>
      <w:bookmarkEnd w:id="122"/>
      <w:bookmarkEnd w:id="123"/>
    </w:p>
    <w:p w14:paraId="78D56074" w14:textId="083AF198" w:rsidR="009A4A79" w:rsidRDefault="009A4A79" w:rsidP="009A4A79">
      <w:pPr>
        <w:pStyle w:val="Heading2-nonumbering"/>
      </w:pPr>
      <w:bookmarkStart w:id="124" w:name="_Toc138244345"/>
      <w:bookmarkStart w:id="125" w:name="_Toc138257452"/>
      <w:bookmarkStart w:id="126" w:name="_Toc139458810"/>
      <w:bookmarkStart w:id="127" w:name="_Toc139641264"/>
      <w:bookmarkStart w:id="128" w:name="_Toc146786470"/>
      <w:r>
        <w:t xml:space="preserve">Alignment of </w:t>
      </w:r>
      <w:proofErr w:type="spellStart"/>
      <w:r>
        <w:t>Te</w:t>
      </w:r>
      <w:proofErr w:type="spellEnd"/>
      <w:r>
        <w:t xml:space="preserve"> </w:t>
      </w:r>
      <w:proofErr w:type="spellStart"/>
      <w:r>
        <w:t>Tiriti</w:t>
      </w:r>
      <w:proofErr w:type="spellEnd"/>
      <w:r>
        <w:t xml:space="preserve"> principles based on the </w:t>
      </w:r>
      <w:r w:rsidRPr="007B7315">
        <w:rPr>
          <w:i/>
          <w:iCs/>
        </w:rPr>
        <w:t>Hauora</w:t>
      </w:r>
      <w:r>
        <w:t xml:space="preserve"> report and the health sector principles in the </w:t>
      </w:r>
      <w:proofErr w:type="spellStart"/>
      <w:r>
        <w:t>Pae</w:t>
      </w:r>
      <w:proofErr w:type="spellEnd"/>
      <w:r>
        <w:t xml:space="preserve"> Ora Act</w:t>
      </w:r>
      <w:bookmarkEnd w:id="124"/>
      <w:bookmarkEnd w:id="125"/>
      <w:bookmarkEnd w:id="126"/>
      <w:bookmarkEnd w:id="127"/>
      <w:bookmarkEnd w:id="128"/>
    </w:p>
    <w:tbl>
      <w:tblPr>
        <w:tblStyle w:val="TableGrid"/>
        <w:tblW w:w="8080"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3119"/>
        <w:gridCol w:w="4961"/>
      </w:tblGrid>
      <w:tr w:rsidR="009A4A79" w:rsidRPr="007532A3" w14:paraId="0ADD9643" w14:textId="77777777" w:rsidTr="009A4A79">
        <w:trPr>
          <w:tblHeader/>
        </w:trPr>
        <w:tc>
          <w:tcPr>
            <w:tcW w:w="3119" w:type="dxa"/>
            <w:tcBorders>
              <w:top w:val="nil"/>
              <w:bottom w:val="nil"/>
            </w:tcBorders>
            <w:shd w:val="clear" w:color="auto" w:fill="D9D9D9" w:themeFill="background1" w:themeFillShade="D9"/>
          </w:tcPr>
          <w:p w14:paraId="2CE23276" w14:textId="77777777" w:rsidR="009A4A79" w:rsidRPr="009A4A79" w:rsidRDefault="009A4A79" w:rsidP="009A4A79">
            <w:pPr>
              <w:pStyle w:val="TableText"/>
              <w:rPr>
                <w:b/>
                <w:bCs/>
                <w:lang w:eastAsia="en-NZ"/>
              </w:rPr>
            </w:pPr>
            <w:r w:rsidRPr="009A4A79">
              <w:rPr>
                <w:b/>
                <w:bCs/>
                <w:lang w:eastAsia="en-NZ"/>
              </w:rPr>
              <w:t xml:space="preserve">Principles of </w:t>
            </w:r>
            <w:proofErr w:type="spellStart"/>
            <w:r w:rsidRPr="009A4A79">
              <w:rPr>
                <w:b/>
                <w:bCs/>
                <w:lang w:eastAsia="en-NZ"/>
              </w:rPr>
              <w:t>Te</w:t>
            </w:r>
            <w:proofErr w:type="spellEnd"/>
            <w:r w:rsidRPr="009A4A79">
              <w:rPr>
                <w:b/>
                <w:bCs/>
                <w:lang w:eastAsia="en-NZ"/>
              </w:rPr>
              <w:t xml:space="preserve"> </w:t>
            </w:r>
            <w:proofErr w:type="spellStart"/>
            <w:r w:rsidRPr="009A4A79">
              <w:rPr>
                <w:b/>
                <w:bCs/>
                <w:lang w:eastAsia="en-NZ"/>
              </w:rPr>
              <w:t>Tiriti</w:t>
            </w:r>
            <w:proofErr w:type="spellEnd"/>
            <w:r w:rsidRPr="009A4A79">
              <w:rPr>
                <w:b/>
                <w:bCs/>
                <w:lang w:eastAsia="en-NZ"/>
              </w:rPr>
              <w:t xml:space="preserve"> o Waitangi</w:t>
            </w:r>
          </w:p>
          <w:p w14:paraId="7CB69721" w14:textId="77777777" w:rsidR="009A4A79" w:rsidRPr="009A4A79" w:rsidRDefault="009A4A79" w:rsidP="009A4A79">
            <w:pPr>
              <w:pStyle w:val="TableText"/>
              <w:rPr>
                <w:b/>
                <w:bCs/>
                <w:lang w:eastAsia="en-NZ"/>
              </w:rPr>
            </w:pPr>
            <w:r w:rsidRPr="009A4A79">
              <w:rPr>
                <w:b/>
                <w:bCs/>
                <w:lang w:eastAsia="en-NZ"/>
              </w:rPr>
              <w:t xml:space="preserve">based on the </w:t>
            </w:r>
            <w:r w:rsidRPr="009A4A79">
              <w:rPr>
                <w:b/>
                <w:bCs/>
                <w:i/>
              </w:rPr>
              <w:t>Hauora</w:t>
            </w:r>
            <w:r w:rsidRPr="009A4A79">
              <w:rPr>
                <w:b/>
                <w:bCs/>
                <w:lang w:eastAsia="en-NZ"/>
              </w:rPr>
              <w:t xml:space="preserve"> report</w:t>
            </w:r>
          </w:p>
        </w:tc>
        <w:tc>
          <w:tcPr>
            <w:tcW w:w="4961" w:type="dxa"/>
            <w:tcBorders>
              <w:top w:val="nil"/>
              <w:bottom w:val="nil"/>
            </w:tcBorders>
            <w:shd w:val="clear" w:color="auto" w:fill="D9D9D9" w:themeFill="background1" w:themeFillShade="D9"/>
          </w:tcPr>
          <w:p w14:paraId="7C09465F" w14:textId="4629F451" w:rsidR="009A4A79" w:rsidRPr="009A4A79" w:rsidRDefault="009A4A79" w:rsidP="009A4A79">
            <w:pPr>
              <w:pStyle w:val="TableText"/>
              <w:rPr>
                <w:b/>
                <w:bCs/>
                <w:lang w:eastAsia="en-NZ"/>
              </w:rPr>
            </w:pPr>
            <w:r w:rsidRPr="009A4A79">
              <w:rPr>
                <w:b/>
                <w:bCs/>
                <w:lang w:eastAsia="en-NZ"/>
              </w:rPr>
              <w:t>Corresponding health sector principles</w:t>
            </w:r>
            <w:r>
              <w:rPr>
                <w:b/>
                <w:bCs/>
                <w:lang w:eastAsia="en-NZ"/>
              </w:rPr>
              <w:t xml:space="preserve"> </w:t>
            </w:r>
            <w:r w:rsidRPr="009A4A79">
              <w:rPr>
                <w:b/>
                <w:bCs/>
                <w:lang w:eastAsia="en-NZ"/>
              </w:rPr>
              <w:t xml:space="preserve">set out in the </w:t>
            </w:r>
            <w:proofErr w:type="spellStart"/>
            <w:r w:rsidRPr="009A4A79">
              <w:rPr>
                <w:b/>
                <w:bCs/>
                <w:lang w:eastAsia="en-NZ"/>
              </w:rPr>
              <w:t>Pae</w:t>
            </w:r>
            <w:proofErr w:type="spellEnd"/>
            <w:r w:rsidRPr="009A4A79">
              <w:rPr>
                <w:b/>
                <w:bCs/>
                <w:lang w:eastAsia="en-NZ"/>
              </w:rPr>
              <w:t xml:space="preserve"> Ora Act</w:t>
            </w:r>
          </w:p>
        </w:tc>
      </w:tr>
      <w:tr w:rsidR="009A4A79" w:rsidRPr="000A5A6C" w14:paraId="6A148D7B" w14:textId="77777777" w:rsidTr="009A4A79">
        <w:tc>
          <w:tcPr>
            <w:tcW w:w="3119" w:type="dxa"/>
            <w:tcBorders>
              <w:top w:val="nil"/>
            </w:tcBorders>
          </w:tcPr>
          <w:p w14:paraId="71DA439B" w14:textId="77777777" w:rsidR="009A4A79" w:rsidRPr="00CE2E72" w:rsidRDefault="009A4A79" w:rsidP="009A4A79">
            <w:pPr>
              <w:pStyle w:val="TableText"/>
              <w:rPr>
                <w:rFonts w:cs="Segoe UI"/>
                <w:szCs w:val="18"/>
                <w:lang w:eastAsia="en-NZ"/>
              </w:rPr>
            </w:pPr>
            <w:r w:rsidRPr="00A6071E">
              <w:rPr>
                <w:rFonts w:cs="Segoe UI"/>
                <w:szCs w:val="18"/>
                <w:lang w:eastAsia="en-NZ"/>
              </w:rPr>
              <w:t xml:space="preserve">Tino rangatiratanga: </w:t>
            </w:r>
            <w:r>
              <w:rPr>
                <w:rFonts w:cs="Segoe UI"/>
                <w:bCs/>
                <w:szCs w:val="18"/>
                <w:lang w:eastAsia="en-NZ"/>
              </w:rPr>
              <w:t>p</w:t>
            </w:r>
            <w:r w:rsidRPr="00A6071E">
              <w:rPr>
                <w:rFonts w:cs="Segoe UI"/>
                <w:bCs/>
                <w:szCs w:val="18"/>
                <w:lang w:eastAsia="en-NZ"/>
              </w:rPr>
              <w:t xml:space="preserve">roviding for Māori self-determination and mana </w:t>
            </w:r>
            <w:proofErr w:type="spellStart"/>
            <w:r w:rsidRPr="00A6071E">
              <w:rPr>
                <w:rFonts w:cs="Segoe UI"/>
                <w:bCs/>
                <w:szCs w:val="18"/>
                <w:lang w:eastAsia="en-NZ"/>
              </w:rPr>
              <w:t>motuhake</w:t>
            </w:r>
            <w:proofErr w:type="spellEnd"/>
            <w:r w:rsidRPr="00A6071E">
              <w:rPr>
                <w:rFonts w:cs="Segoe UI"/>
                <w:bCs/>
                <w:szCs w:val="18"/>
                <w:lang w:eastAsia="en-NZ"/>
              </w:rPr>
              <w:t xml:space="preserve"> in the design, delivery and monitoring of health and disability services.</w:t>
            </w:r>
          </w:p>
        </w:tc>
        <w:tc>
          <w:tcPr>
            <w:tcW w:w="4961" w:type="dxa"/>
            <w:tcBorders>
              <w:top w:val="nil"/>
            </w:tcBorders>
          </w:tcPr>
          <w:p w14:paraId="5D608525" w14:textId="77777777" w:rsidR="009A4A79" w:rsidRPr="00CE2E72" w:rsidRDefault="009A4A79" w:rsidP="009A4A79">
            <w:pPr>
              <w:pStyle w:val="TableText"/>
              <w:rPr>
                <w:lang w:eastAsia="en-NZ"/>
              </w:rPr>
            </w:pPr>
            <w:r w:rsidRPr="00CE2E72">
              <w:rPr>
                <w:b/>
                <w:lang w:eastAsia="en-NZ"/>
              </w:rPr>
              <w:t>Section 7(</w:t>
            </w:r>
            <w:r>
              <w:rPr>
                <w:b/>
                <w:lang w:eastAsia="en-NZ"/>
              </w:rPr>
              <w:t>1)</w:t>
            </w:r>
            <w:r w:rsidRPr="00CE2E72">
              <w:rPr>
                <w:b/>
                <w:lang w:eastAsia="en-NZ"/>
              </w:rPr>
              <w:t>(c):</w:t>
            </w:r>
            <w:r w:rsidRPr="00CE2E72">
              <w:rPr>
                <w:lang w:eastAsia="en-NZ"/>
              </w:rPr>
              <w:t xml:space="preserve"> the health sector should provide opportunities for Māori to exercise decision-making authority on matters of importance to Māori and for that purpose, have regard to both—</w:t>
            </w:r>
          </w:p>
          <w:p w14:paraId="5AE0D5C0" w14:textId="77777777" w:rsidR="009A4A79" w:rsidRPr="00CE2E72" w:rsidRDefault="009A4A79" w:rsidP="009A4A79">
            <w:pPr>
              <w:pStyle w:val="TableBullet"/>
              <w:rPr>
                <w:lang w:eastAsia="en-NZ"/>
              </w:rPr>
            </w:pPr>
            <w:r w:rsidRPr="00CE2E72">
              <w:rPr>
                <w:lang w:eastAsia="en-NZ"/>
              </w:rPr>
              <w:t>the strength or nature of Māori interests in a matter; and</w:t>
            </w:r>
          </w:p>
          <w:p w14:paraId="7E750382" w14:textId="77777777" w:rsidR="009A4A79" w:rsidRPr="00CE2E72" w:rsidRDefault="009A4A79" w:rsidP="009A4A79">
            <w:pPr>
              <w:pStyle w:val="TableBullet"/>
              <w:rPr>
                <w:lang w:eastAsia="en-NZ"/>
              </w:rPr>
            </w:pPr>
            <w:r w:rsidRPr="00CE2E72">
              <w:rPr>
                <w:lang w:eastAsia="en-NZ"/>
              </w:rPr>
              <w:t>the interests of other health consumers and the Crown in the matter</w:t>
            </w:r>
            <w:r>
              <w:rPr>
                <w:lang w:eastAsia="en-NZ"/>
              </w:rPr>
              <w:t>.</w:t>
            </w:r>
          </w:p>
        </w:tc>
      </w:tr>
      <w:tr w:rsidR="009A4A79" w:rsidRPr="007532A3" w14:paraId="07016DB4" w14:textId="77777777" w:rsidTr="009A4A79">
        <w:tc>
          <w:tcPr>
            <w:tcW w:w="3119" w:type="dxa"/>
          </w:tcPr>
          <w:p w14:paraId="3184A03F" w14:textId="77777777" w:rsidR="009A4A79" w:rsidRPr="00CE2E72" w:rsidRDefault="009A4A79" w:rsidP="009A4A79">
            <w:pPr>
              <w:pStyle w:val="TableText"/>
              <w:rPr>
                <w:szCs w:val="18"/>
                <w:lang w:eastAsia="en-NZ"/>
              </w:rPr>
            </w:pPr>
            <w:r w:rsidRPr="00CE2E72">
              <w:rPr>
                <w:szCs w:val="18"/>
                <w:lang w:eastAsia="en-NZ"/>
              </w:rPr>
              <w:t xml:space="preserve">Equity: </w:t>
            </w:r>
            <w:r>
              <w:rPr>
                <w:szCs w:val="18"/>
                <w:lang w:eastAsia="en-NZ"/>
              </w:rPr>
              <w:t>b</w:t>
            </w:r>
            <w:r w:rsidRPr="00CE2E72">
              <w:rPr>
                <w:szCs w:val="18"/>
                <w:lang w:eastAsia="en-NZ"/>
              </w:rPr>
              <w:t>eing committed to achieving equitable health outcomes for Māori.</w:t>
            </w:r>
          </w:p>
        </w:tc>
        <w:tc>
          <w:tcPr>
            <w:tcW w:w="4961" w:type="dxa"/>
          </w:tcPr>
          <w:p w14:paraId="48044E54" w14:textId="77777777" w:rsidR="009A4A79" w:rsidRPr="00CE2E72" w:rsidRDefault="009A4A79" w:rsidP="009A4A79">
            <w:pPr>
              <w:pStyle w:val="TableText"/>
              <w:rPr>
                <w:lang w:eastAsia="en-NZ"/>
              </w:rPr>
            </w:pPr>
            <w:r w:rsidRPr="00CE2E72">
              <w:rPr>
                <w:b/>
                <w:lang w:eastAsia="en-NZ"/>
              </w:rPr>
              <w:t>Section 7(</w:t>
            </w:r>
            <w:r>
              <w:rPr>
                <w:b/>
                <w:lang w:eastAsia="en-NZ"/>
              </w:rPr>
              <w:t>1)</w:t>
            </w:r>
            <w:r w:rsidRPr="00CE2E72">
              <w:rPr>
                <w:b/>
                <w:lang w:eastAsia="en-NZ"/>
              </w:rPr>
              <w:t>(a):</w:t>
            </w:r>
            <w:r w:rsidRPr="00CE2E72">
              <w:rPr>
                <w:lang w:eastAsia="en-NZ"/>
              </w:rPr>
              <w:t xml:space="preserve"> the health sector should be equitable, which includes ensuring Māori and other population groups—</w:t>
            </w:r>
          </w:p>
          <w:p w14:paraId="683DC441" w14:textId="77777777" w:rsidR="009A4A79" w:rsidRPr="00CE2E72" w:rsidRDefault="009A4A79" w:rsidP="009A4A79">
            <w:pPr>
              <w:pStyle w:val="TableBullet"/>
              <w:rPr>
                <w:lang w:eastAsia="en-NZ"/>
              </w:rPr>
            </w:pPr>
            <w:r w:rsidRPr="00CE2E72">
              <w:rPr>
                <w:lang w:eastAsia="en-NZ"/>
              </w:rPr>
              <w:t>have access to services in proportion to their health needs; and</w:t>
            </w:r>
          </w:p>
          <w:p w14:paraId="249EE65B" w14:textId="77777777" w:rsidR="009A4A79" w:rsidRPr="00CE2E72" w:rsidRDefault="009A4A79" w:rsidP="009A4A79">
            <w:pPr>
              <w:pStyle w:val="TableBullet"/>
              <w:rPr>
                <w:lang w:eastAsia="en-NZ"/>
              </w:rPr>
            </w:pPr>
            <w:r w:rsidRPr="00CE2E72">
              <w:rPr>
                <w:lang w:eastAsia="en-NZ"/>
              </w:rPr>
              <w:t>receive equitable levels of service; and</w:t>
            </w:r>
          </w:p>
          <w:p w14:paraId="7EF7E462" w14:textId="77777777" w:rsidR="009A4A79" w:rsidRPr="00CE2E72" w:rsidRDefault="009A4A79" w:rsidP="009A4A79">
            <w:pPr>
              <w:pStyle w:val="TableBullet"/>
            </w:pPr>
            <w:r w:rsidRPr="00CE2E72">
              <w:rPr>
                <w:lang w:eastAsia="en-NZ"/>
              </w:rPr>
              <w:t>achieve equitable health outcomes</w:t>
            </w:r>
            <w:r>
              <w:rPr>
                <w:lang w:eastAsia="en-NZ"/>
              </w:rPr>
              <w:t>.</w:t>
            </w:r>
          </w:p>
        </w:tc>
      </w:tr>
      <w:tr w:rsidR="009A4A79" w:rsidRPr="000A5A6C" w14:paraId="523B02C9" w14:textId="77777777" w:rsidTr="009A4A79">
        <w:tc>
          <w:tcPr>
            <w:tcW w:w="3119" w:type="dxa"/>
          </w:tcPr>
          <w:p w14:paraId="5CDA4DA8" w14:textId="77777777" w:rsidR="009A4A79" w:rsidRPr="00CE2E72" w:rsidRDefault="009A4A79" w:rsidP="009A4A79">
            <w:pPr>
              <w:pStyle w:val="TableText"/>
              <w:rPr>
                <w:szCs w:val="18"/>
                <w:lang w:eastAsia="en-NZ"/>
              </w:rPr>
            </w:pPr>
            <w:r w:rsidRPr="00CE2E72">
              <w:rPr>
                <w:szCs w:val="18"/>
                <w:lang w:eastAsia="en-NZ"/>
              </w:rPr>
              <w:t xml:space="preserve">Active protection: </w:t>
            </w:r>
            <w:r>
              <w:rPr>
                <w:szCs w:val="18"/>
                <w:lang w:eastAsia="en-NZ"/>
              </w:rPr>
              <w:t>a</w:t>
            </w:r>
            <w:r w:rsidRPr="00CE2E72">
              <w:rPr>
                <w:szCs w:val="18"/>
                <w:lang w:eastAsia="en-NZ"/>
              </w:rPr>
              <w:t xml:space="preserve">cting to the fullest extent practicable to achieve equitable health outcomes for Māori. This includes ensuring that the Crown, its agents and its Treaty partner under </w:t>
            </w:r>
            <w:proofErr w:type="spellStart"/>
            <w:r w:rsidRPr="00CE2E72">
              <w:rPr>
                <w:szCs w:val="18"/>
                <w:lang w:eastAsia="en-NZ"/>
              </w:rPr>
              <w:t>Te</w:t>
            </w:r>
            <w:proofErr w:type="spellEnd"/>
            <w:r w:rsidRPr="00CE2E72">
              <w:rPr>
                <w:szCs w:val="18"/>
                <w:lang w:eastAsia="en-NZ"/>
              </w:rPr>
              <w:t xml:space="preserve"> </w:t>
            </w:r>
            <w:proofErr w:type="spellStart"/>
            <w:r w:rsidRPr="00CE2E72">
              <w:rPr>
                <w:szCs w:val="18"/>
                <w:lang w:eastAsia="en-NZ"/>
              </w:rPr>
              <w:t>Tiriti</w:t>
            </w:r>
            <w:proofErr w:type="spellEnd"/>
            <w:r w:rsidRPr="00CE2E72">
              <w:rPr>
                <w:szCs w:val="18"/>
                <w:lang w:eastAsia="en-NZ"/>
              </w:rPr>
              <w:t xml:space="preserve"> are well informed on the extent and nature of both Māori health outcomes and efforts to achieve Māori health equity.</w:t>
            </w:r>
          </w:p>
        </w:tc>
        <w:tc>
          <w:tcPr>
            <w:tcW w:w="4961" w:type="dxa"/>
          </w:tcPr>
          <w:p w14:paraId="3DE219DF" w14:textId="77777777" w:rsidR="009A4A79" w:rsidRPr="00CE2E72" w:rsidRDefault="009A4A79" w:rsidP="009A4A79">
            <w:pPr>
              <w:pStyle w:val="TableText"/>
              <w:rPr>
                <w:lang w:eastAsia="en-NZ"/>
              </w:rPr>
            </w:pPr>
            <w:r w:rsidRPr="00CE2E72">
              <w:rPr>
                <w:b/>
                <w:lang w:eastAsia="en-NZ"/>
              </w:rPr>
              <w:t>Section 7(</w:t>
            </w:r>
            <w:r>
              <w:rPr>
                <w:b/>
                <w:lang w:eastAsia="en-NZ"/>
              </w:rPr>
              <w:t>1)</w:t>
            </w:r>
            <w:r w:rsidRPr="00CE2E72">
              <w:rPr>
                <w:b/>
                <w:lang w:eastAsia="en-NZ"/>
              </w:rPr>
              <w:t>(e):</w:t>
            </w:r>
            <w:r w:rsidRPr="00CE2E72">
              <w:rPr>
                <w:lang w:eastAsia="en-NZ"/>
              </w:rPr>
              <w:t xml:space="preserve"> the health sector should protect and promote people’s health and wellbeing, including by—</w:t>
            </w:r>
          </w:p>
          <w:p w14:paraId="260752CF" w14:textId="77777777" w:rsidR="009A4A79" w:rsidRPr="00CE2E72" w:rsidRDefault="009A4A79" w:rsidP="009A4A79">
            <w:pPr>
              <w:pStyle w:val="TableBullet"/>
              <w:rPr>
                <w:lang w:eastAsia="en-NZ"/>
              </w:rPr>
            </w:pPr>
            <w:r w:rsidRPr="00CE2E72">
              <w:rPr>
                <w:lang w:eastAsia="en-NZ"/>
              </w:rPr>
              <w:t>adopting population health approaches that prevent, reduce, or delay the onset of health needs; and</w:t>
            </w:r>
          </w:p>
          <w:p w14:paraId="02009E07" w14:textId="77777777" w:rsidR="009A4A79" w:rsidRPr="00CE2E72" w:rsidRDefault="009A4A79" w:rsidP="009A4A79">
            <w:pPr>
              <w:pStyle w:val="TableBullet"/>
              <w:rPr>
                <w:lang w:eastAsia="en-NZ"/>
              </w:rPr>
            </w:pPr>
            <w:r w:rsidRPr="00CE2E72">
              <w:rPr>
                <w:lang w:eastAsia="en-NZ"/>
              </w:rPr>
              <w:t>undertaking promotional and preventative measures to protect and improve Māori health and wellbeing; and</w:t>
            </w:r>
          </w:p>
          <w:p w14:paraId="6CBB2950" w14:textId="77777777" w:rsidR="009A4A79" w:rsidRPr="00CE2E72" w:rsidRDefault="009A4A79" w:rsidP="009A4A79">
            <w:pPr>
              <w:pStyle w:val="TableBullet"/>
              <w:rPr>
                <w:lang w:eastAsia="en-NZ"/>
              </w:rPr>
            </w:pPr>
            <w:r w:rsidRPr="00CE2E72">
              <w:rPr>
                <w:lang w:eastAsia="en-NZ"/>
              </w:rPr>
              <w:t>working to improve mental and physical health and diagnose and treat mental and physical health problems equitably; and</w:t>
            </w:r>
          </w:p>
          <w:p w14:paraId="632CD9CC" w14:textId="77777777" w:rsidR="009A4A79" w:rsidRPr="00CE2E72" w:rsidRDefault="009A4A79" w:rsidP="009A4A79">
            <w:pPr>
              <w:pStyle w:val="TableBullet"/>
              <w:rPr>
                <w:lang w:eastAsia="en-NZ"/>
              </w:rPr>
            </w:pPr>
            <w:r w:rsidRPr="00CE2E72">
              <w:rPr>
                <w:lang w:eastAsia="en-NZ"/>
              </w:rPr>
              <w:t>collaborating with agencies and organisations to address the wider determinants of health; and</w:t>
            </w:r>
          </w:p>
          <w:p w14:paraId="4AAC6211" w14:textId="77777777" w:rsidR="009A4A79" w:rsidRPr="00CE2E72" w:rsidRDefault="009A4A79" w:rsidP="009A4A79">
            <w:pPr>
              <w:pStyle w:val="TableBullet"/>
              <w:keepNext/>
              <w:rPr>
                <w:lang w:eastAsia="en-NZ"/>
              </w:rPr>
            </w:pPr>
            <w:r w:rsidRPr="00CE2E72">
              <w:rPr>
                <w:lang w:eastAsia="en-NZ"/>
              </w:rPr>
              <w:t>undertaking promotional and preventative measures to address the wider determinants of health, including climate change, that adversely affect people’s health</w:t>
            </w:r>
            <w:r>
              <w:rPr>
                <w:lang w:eastAsia="en-NZ"/>
              </w:rPr>
              <w:t>.</w:t>
            </w:r>
          </w:p>
        </w:tc>
      </w:tr>
      <w:tr w:rsidR="009A4A79" w:rsidRPr="000A5A6C" w14:paraId="3B468720" w14:textId="77777777" w:rsidTr="009A4A79">
        <w:tc>
          <w:tcPr>
            <w:tcW w:w="3119" w:type="dxa"/>
          </w:tcPr>
          <w:p w14:paraId="3CE6C657" w14:textId="77777777" w:rsidR="009A4A79" w:rsidRPr="00CE2E72" w:rsidRDefault="009A4A79" w:rsidP="009A4A79">
            <w:pPr>
              <w:rPr>
                <w:sz w:val="18"/>
                <w:szCs w:val="18"/>
              </w:rPr>
            </w:pPr>
            <w:r w:rsidRPr="00CE2E72">
              <w:rPr>
                <w:b/>
                <w:sz w:val="18"/>
                <w:szCs w:val="18"/>
                <w:lang w:eastAsia="en-NZ"/>
              </w:rPr>
              <w:lastRenderedPageBreak/>
              <w:t>Options:</w:t>
            </w:r>
            <w:r w:rsidRPr="00CE2E72">
              <w:rPr>
                <w:sz w:val="18"/>
                <w:szCs w:val="18"/>
                <w:lang w:eastAsia="en-NZ"/>
              </w:rPr>
              <w:t xml:space="preserve"> </w:t>
            </w:r>
            <w:r>
              <w:rPr>
                <w:sz w:val="18"/>
                <w:szCs w:val="18"/>
                <w:lang w:eastAsia="en-NZ"/>
              </w:rPr>
              <w:t>p</w:t>
            </w:r>
            <w:r w:rsidRPr="00CE2E72">
              <w:rPr>
                <w:sz w:val="18"/>
                <w:szCs w:val="18"/>
                <w:lang w:eastAsia="en-NZ"/>
              </w:rPr>
              <w:t xml:space="preserve">roviding for and properly resourcing </w:t>
            </w:r>
            <w:proofErr w:type="spellStart"/>
            <w:r w:rsidRPr="00CE2E72">
              <w:rPr>
                <w:sz w:val="18"/>
                <w:szCs w:val="18"/>
                <w:lang w:eastAsia="en-NZ"/>
              </w:rPr>
              <w:t>kaupapa</w:t>
            </w:r>
            <w:proofErr w:type="spellEnd"/>
            <w:r w:rsidRPr="00CE2E72">
              <w:rPr>
                <w:sz w:val="18"/>
                <w:szCs w:val="18"/>
                <w:lang w:eastAsia="en-NZ"/>
              </w:rPr>
              <w:t xml:space="preserve"> Māori health services. Furthermore, the Crown is obliged to ensure that all health services are provided in a culturally appropriate way that recognises and supports the expression of </w:t>
            </w:r>
            <w:proofErr w:type="spellStart"/>
            <w:r w:rsidRPr="00CE2E72">
              <w:rPr>
                <w:sz w:val="18"/>
                <w:szCs w:val="18"/>
                <w:lang w:eastAsia="en-NZ"/>
              </w:rPr>
              <w:t>hauora</w:t>
            </w:r>
            <w:proofErr w:type="spellEnd"/>
            <w:r w:rsidRPr="00CE2E72">
              <w:rPr>
                <w:sz w:val="18"/>
                <w:szCs w:val="18"/>
                <w:lang w:eastAsia="en-NZ"/>
              </w:rPr>
              <w:t xml:space="preserve"> Māori models of care.</w:t>
            </w:r>
          </w:p>
        </w:tc>
        <w:tc>
          <w:tcPr>
            <w:tcW w:w="4961" w:type="dxa"/>
          </w:tcPr>
          <w:p w14:paraId="7C53D1F7" w14:textId="77777777" w:rsidR="009A4A79" w:rsidRPr="00CE2E72" w:rsidRDefault="009A4A79" w:rsidP="009A4A79">
            <w:pPr>
              <w:rPr>
                <w:sz w:val="18"/>
                <w:szCs w:val="18"/>
                <w:lang w:eastAsia="en-NZ"/>
              </w:rPr>
            </w:pPr>
            <w:r w:rsidRPr="00CE2E72">
              <w:rPr>
                <w:b/>
                <w:sz w:val="18"/>
                <w:szCs w:val="18"/>
                <w:lang w:eastAsia="en-NZ"/>
              </w:rPr>
              <w:t>Section 7(</w:t>
            </w:r>
            <w:r>
              <w:rPr>
                <w:b/>
                <w:sz w:val="18"/>
                <w:szCs w:val="18"/>
                <w:lang w:eastAsia="en-NZ"/>
              </w:rPr>
              <w:t>1)</w:t>
            </w:r>
            <w:r w:rsidRPr="00CE2E72">
              <w:rPr>
                <w:b/>
                <w:sz w:val="18"/>
                <w:szCs w:val="18"/>
                <w:lang w:eastAsia="en-NZ"/>
              </w:rPr>
              <w:t xml:space="preserve">(d): </w:t>
            </w:r>
            <w:r w:rsidRPr="00CE2E72">
              <w:rPr>
                <w:sz w:val="18"/>
                <w:szCs w:val="18"/>
                <w:lang w:eastAsia="en-NZ"/>
              </w:rPr>
              <w:t>the health sector should provide choice of quality services to Māori and other population groups, including by—</w:t>
            </w:r>
          </w:p>
          <w:p w14:paraId="36AAF32E" w14:textId="77777777" w:rsidR="009A4A79" w:rsidRPr="00CE2E72" w:rsidRDefault="009A4A79" w:rsidP="009A4A79">
            <w:pPr>
              <w:pStyle w:val="TableBullet"/>
              <w:rPr>
                <w:lang w:eastAsia="en-NZ"/>
              </w:rPr>
            </w:pPr>
            <w:r w:rsidRPr="00CE2E72">
              <w:rPr>
                <w:lang w:eastAsia="en-NZ"/>
              </w:rPr>
              <w:t xml:space="preserve">resourcing services to meet the needs and aspirations of iwi, hapū, and whānau, and Māori (for example, </w:t>
            </w:r>
            <w:proofErr w:type="spellStart"/>
            <w:r w:rsidRPr="00CE2E72">
              <w:rPr>
                <w:lang w:eastAsia="en-NZ"/>
              </w:rPr>
              <w:t>kaupapa</w:t>
            </w:r>
            <w:proofErr w:type="spellEnd"/>
            <w:r w:rsidRPr="00CE2E72">
              <w:rPr>
                <w:lang w:eastAsia="en-NZ"/>
              </w:rPr>
              <w:t xml:space="preserve"> Māori and whānau-centred services); and</w:t>
            </w:r>
          </w:p>
          <w:p w14:paraId="57400EB1" w14:textId="77777777" w:rsidR="009A4A79" w:rsidRPr="00CE2E72" w:rsidRDefault="009A4A79" w:rsidP="009A4A79">
            <w:pPr>
              <w:pStyle w:val="TableBullet"/>
              <w:rPr>
                <w:lang w:eastAsia="en-NZ"/>
              </w:rPr>
            </w:pPr>
            <w:r w:rsidRPr="00CE2E72">
              <w:rPr>
                <w:lang w:eastAsia="en-NZ"/>
              </w:rPr>
              <w:t>providing services that are culturally safe and culturally responsive to people’s needs; and</w:t>
            </w:r>
          </w:p>
          <w:p w14:paraId="4F80741E" w14:textId="77777777" w:rsidR="009A4A79" w:rsidRPr="00CE2E72" w:rsidRDefault="009A4A79" w:rsidP="009A4A79">
            <w:pPr>
              <w:pStyle w:val="TableBullet"/>
              <w:rPr>
                <w:lang w:eastAsia="en-NZ"/>
              </w:rPr>
            </w:pPr>
            <w:r w:rsidRPr="00CE2E72">
              <w:rPr>
                <w:lang w:eastAsia="en-NZ"/>
              </w:rPr>
              <w:t>developing and maintaining a health workforce that is representative of the community it serves; and</w:t>
            </w:r>
          </w:p>
          <w:p w14:paraId="0DF3783F" w14:textId="77777777" w:rsidR="009A4A79" w:rsidRPr="00CE2E72" w:rsidRDefault="009A4A79" w:rsidP="009A4A79">
            <w:pPr>
              <w:pStyle w:val="TableBullet"/>
              <w:rPr>
                <w:lang w:eastAsia="en-NZ"/>
              </w:rPr>
            </w:pPr>
            <w:r w:rsidRPr="00CE2E72">
              <w:rPr>
                <w:lang w:eastAsia="en-NZ"/>
              </w:rPr>
              <w:t>harnessing clinical leadership, innovation, technology, and lived experience to continuously improve services, access to services, and health outcomes; and</w:t>
            </w:r>
          </w:p>
          <w:p w14:paraId="5058B817" w14:textId="77777777" w:rsidR="009A4A79" w:rsidRPr="00CE2E72" w:rsidRDefault="009A4A79" w:rsidP="009A4A79">
            <w:pPr>
              <w:pStyle w:val="TableBullet"/>
              <w:rPr>
                <w:lang w:eastAsia="en-NZ"/>
              </w:rPr>
            </w:pPr>
            <w:r w:rsidRPr="00CE2E72">
              <w:rPr>
                <w:lang w:eastAsia="en-NZ"/>
              </w:rPr>
              <w:t>providing services that are tailored to a person’s mental and physical needs and their circumstances and preferences; and</w:t>
            </w:r>
          </w:p>
          <w:p w14:paraId="769B34D3" w14:textId="77777777" w:rsidR="009A4A79" w:rsidRPr="00CE2E72" w:rsidRDefault="009A4A79" w:rsidP="009A4A79">
            <w:pPr>
              <w:pStyle w:val="TableBullet"/>
              <w:rPr>
                <w:lang w:eastAsia="en-NZ"/>
              </w:rPr>
            </w:pPr>
            <w:r w:rsidRPr="00CE2E72">
              <w:rPr>
                <w:lang w:eastAsia="en-NZ"/>
              </w:rPr>
              <w:t xml:space="preserve">providing services that reflect </w:t>
            </w:r>
            <w:proofErr w:type="spellStart"/>
            <w:r w:rsidRPr="00CE2E72">
              <w:rPr>
                <w:lang w:eastAsia="en-NZ"/>
              </w:rPr>
              <w:t>mātauranga</w:t>
            </w:r>
            <w:proofErr w:type="spellEnd"/>
            <w:r w:rsidRPr="00CE2E72">
              <w:rPr>
                <w:lang w:eastAsia="en-NZ"/>
              </w:rPr>
              <w:t xml:space="preserve"> Māori</w:t>
            </w:r>
            <w:r>
              <w:rPr>
                <w:lang w:eastAsia="en-NZ"/>
              </w:rPr>
              <w:t>.</w:t>
            </w:r>
          </w:p>
        </w:tc>
      </w:tr>
      <w:tr w:rsidR="009A4A79" w:rsidRPr="000A5A6C" w14:paraId="6F47BD6F" w14:textId="77777777" w:rsidTr="009A4A79">
        <w:tc>
          <w:tcPr>
            <w:tcW w:w="3119" w:type="dxa"/>
          </w:tcPr>
          <w:p w14:paraId="1BBAB5DD" w14:textId="77777777" w:rsidR="009A4A79" w:rsidRPr="00CE2E72" w:rsidRDefault="009A4A79" w:rsidP="009A4A79">
            <w:pPr>
              <w:rPr>
                <w:sz w:val="18"/>
                <w:szCs w:val="18"/>
              </w:rPr>
            </w:pPr>
            <w:r w:rsidRPr="00CE2E72">
              <w:rPr>
                <w:b/>
                <w:sz w:val="18"/>
                <w:szCs w:val="18"/>
                <w:lang w:eastAsia="en-NZ"/>
              </w:rPr>
              <w:t>Partnership:</w:t>
            </w:r>
            <w:r w:rsidRPr="00CE2E72">
              <w:rPr>
                <w:sz w:val="18"/>
                <w:szCs w:val="18"/>
                <w:lang w:eastAsia="en-NZ"/>
              </w:rPr>
              <w:t xml:space="preserve"> </w:t>
            </w:r>
            <w:r>
              <w:rPr>
                <w:sz w:val="18"/>
                <w:szCs w:val="18"/>
                <w:lang w:eastAsia="en-NZ"/>
              </w:rPr>
              <w:t>w</w:t>
            </w:r>
            <w:r w:rsidRPr="00CE2E72">
              <w:rPr>
                <w:sz w:val="18"/>
                <w:szCs w:val="18"/>
                <w:lang w:eastAsia="en-NZ"/>
              </w:rPr>
              <w:t>orking in partnership with Māori in the governance, design, delivery and monitoring of health and disability services – Māori must be co-designers, with the Crown, of the primary health system for Māori.</w:t>
            </w:r>
          </w:p>
        </w:tc>
        <w:tc>
          <w:tcPr>
            <w:tcW w:w="4961" w:type="dxa"/>
          </w:tcPr>
          <w:p w14:paraId="64DF8D97" w14:textId="77777777" w:rsidR="009A4A79" w:rsidRPr="00CE2E72" w:rsidRDefault="009A4A79" w:rsidP="009A4A79">
            <w:pPr>
              <w:rPr>
                <w:sz w:val="18"/>
                <w:szCs w:val="18"/>
              </w:rPr>
            </w:pPr>
            <w:r w:rsidRPr="00CE2E72">
              <w:rPr>
                <w:b/>
                <w:sz w:val="18"/>
                <w:szCs w:val="18"/>
                <w:lang w:eastAsia="en-NZ"/>
              </w:rPr>
              <w:t>Section 7(</w:t>
            </w:r>
            <w:r>
              <w:rPr>
                <w:b/>
                <w:sz w:val="18"/>
                <w:szCs w:val="18"/>
                <w:lang w:eastAsia="en-NZ"/>
              </w:rPr>
              <w:t>1)</w:t>
            </w:r>
            <w:r w:rsidRPr="00CE2E72">
              <w:rPr>
                <w:b/>
                <w:sz w:val="18"/>
                <w:szCs w:val="18"/>
                <w:lang w:eastAsia="en-NZ"/>
              </w:rPr>
              <w:t xml:space="preserve">(b): </w:t>
            </w:r>
            <w:r w:rsidRPr="00CE2E72">
              <w:rPr>
                <w:sz w:val="18"/>
                <w:szCs w:val="18"/>
                <w:lang w:eastAsia="en-NZ"/>
              </w:rPr>
              <w:t xml:space="preserve">the health sector should engage with Māori, other population groups, and other people to develop and deliver services and programmes that reflect their needs and aspirations, for example, by engaging with Māori to develop, deliver, and monitor services and programmes designed to improve </w:t>
            </w:r>
            <w:proofErr w:type="spellStart"/>
            <w:r w:rsidRPr="00CE2E72">
              <w:rPr>
                <w:sz w:val="18"/>
                <w:szCs w:val="18"/>
                <w:lang w:eastAsia="en-NZ"/>
              </w:rPr>
              <w:t>hauora</w:t>
            </w:r>
            <w:proofErr w:type="spellEnd"/>
            <w:r w:rsidRPr="00CE2E72">
              <w:rPr>
                <w:sz w:val="18"/>
                <w:szCs w:val="18"/>
                <w:lang w:eastAsia="en-NZ"/>
              </w:rPr>
              <w:t xml:space="preserve"> Māori outcomes</w:t>
            </w:r>
            <w:r>
              <w:rPr>
                <w:sz w:val="18"/>
                <w:szCs w:val="18"/>
                <w:lang w:eastAsia="en-NZ"/>
              </w:rPr>
              <w:t xml:space="preserve"> </w:t>
            </w:r>
          </w:p>
        </w:tc>
      </w:tr>
    </w:tbl>
    <w:p w14:paraId="2E3B3486" w14:textId="77777777" w:rsidR="009A4A79" w:rsidRDefault="009A4A79" w:rsidP="009A4A79">
      <w:r>
        <w:br w:type="page"/>
      </w:r>
    </w:p>
    <w:p w14:paraId="305AD36B" w14:textId="77777777" w:rsidR="009A4A79" w:rsidRPr="009A4A79" w:rsidRDefault="009A4A79" w:rsidP="009A4A79">
      <w:pPr>
        <w:pStyle w:val="Heading1-nonumbering"/>
      </w:pPr>
      <w:bookmarkStart w:id="129" w:name="_Toc146786471"/>
      <w:r w:rsidRPr="009A4A79">
        <w:lastRenderedPageBreak/>
        <w:t xml:space="preserve">Appendix 2: Definition of </w:t>
      </w:r>
      <w:proofErr w:type="spellStart"/>
      <w:r w:rsidRPr="009A4A79">
        <w:t>pae</w:t>
      </w:r>
      <w:proofErr w:type="spellEnd"/>
      <w:r w:rsidRPr="009A4A79">
        <w:t xml:space="preserve"> </w:t>
      </w:r>
      <w:proofErr w:type="spellStart"/>
      <w:r w:rsidRPr="009A4A79">
        <w:t>ora</w:t>
      </w:r>
      <w:bookmarkEnd w:id="129"/>
      <w:proofErr w:type="spellEnd"/>
    </w:p>
    <w:p w14:paraId="276D8870" w14:textId="79355115" w:rsidR="009A4A79" w:rsidRDefault="009A4A79" w:rsidP="009A4A79">
      <w:proofErr w:type="spellStart"/>
      <w:r>
        <w:t>Pae</w:t>
      </w:r>
      <w:proofErr w:type="spellEnd"/>
      <w:r>
        <w:t xml:space="preserve"> </w:t>
      </w:r>
      <w:proofErr w:type="spellStart"/>
      <w:r>
        <w:t>ora</w:t>
      </w:r>
      <w:proofErr w:type="spellEnd"/>
      <w:r>
        <w:t xml:space="preserve"> is a holistic concept that includes </w:t>
      </w:r>
      <w:r w:rsidR="00164B4C">
        <w:t>three</w:t>
      </w:r>
      <w:r>
        <w:t xml:space="preserve"> interconnected elements: whānau </w:t>
      </w:r>
      <w:proofErr w:type="spellStart"/>
      <w:r>
        <w:t>ora</w:t>
      </w:r>
      <w:proofErr w:type="spellEnd"/>
      <w:r>
        <w:t xml:space="preserve">, mauri </w:t>
      </w:r>
      <w:proofErr w:type="spellStart"/>
      <w:r>
        <w:t>ora</w:t>
      </w:r>
      <w:proofErr w:type="spellEnd"/>
      <w:r>
        <w:t xml:space="preserve"> and </w:t>
      </w:r>
      <w:proofErr w:type="spellStart"/>
      <w:r>
        <w:t>wai</w:t>
      </w:r>
      <w:proofErr w:type="spellEnd"/>
      <w:r>
        <w:t xml:space="preserve"> </w:t>
      </w:r>
      <w:proofErr w:type="spellStart"/>
      <w:r>
        <w:t>ora</w:t>
      </w:r>
      <w:proofErr w:type="spellEnd"/>
      <w:r>
        <w:t xml:space="preserve">. </w:t>
      </w:r>
      <w:proofErr w:type="spellStart"/>
      <w:r>
        <w:t>Pae</w:t>
      </w:r>
      <w:proofErr w:type="spellEnd"/>
      <w:r>
        <w:t xml:space="preserve"> </w:t>
      </w:r>
      <w:proofErr w:type="spellStart"/>
      <w:r>
        <w:t>ora</w:t>
      </w:r>
      <w:proofErr w:type="spellEnd"/>
      <w:r>
        <w:t xml:space="preserve"> envisages a platform on which Māori can live with good health and wellbeing in an environment that supports Māori to flourish and thrive. </w:t>
      </w:r>
    </w:p>
    <w:p w14:paraId="3017FEFD" w14:textId="77777777" w:rsidR="009A4A79" w:rsidRDefault="009A4A79" w:rsidP="009A4A79"/>
    <w:p w14:paraId="239E02A2" w14:textId="77777777" w:rsidR="009A4A79" w:rsidRDefault="009A4A79" w:rsidP="009A4A79">
      <w:r>
        <w:t xml:space="preserve">The concept encourages everyone in the health and disability system, as contributors to Māori wellbeing, to work collaboratively, to think beyond narrow definitions of health and to provide high-quality and effective health services. </w:t>
      </w:r>
      <w:proofErr w:type="spellStart"/>
      <w:r>
        <w:t>Pae</w:t>
      </w:r>
      <w:proofErr w:type="spellEnd"/>
      <w:r>
        <w:t xml:space="preserve"> </w:t>
      </w:r>
      <w:proofErr w:type="spellStart"/>
      <w:r>
        <w:t>ora</w:t>
      </w:r>
      <w:proofErr w:type="spellEnd"/>
      <w:r>
        <w:t xml:space="preserve"> affirms holistic Māori approaches – strongly supporting Māori-led solutions and Māori models of health and wellness. </w:t>
      </w:r>
      <w:proofErr w:type="spellStart"/>
      <w:r>
        <w:t>Pae</w:t>
      </w:r>
      <w:proofErr w:type="spellEnd"/>
      <w:r>
        <w:t xml:space="preserve"> </w:t>
      </w:r>
      <w:proofErr w:type="spellStart"/>
      <w:r>
        <w:t>ora</w:t>
      </w:r>
      <w:proofErr w:type="spellEnd"/>
      <w:r>
        <w:t xml:space="preserve"> recognises the </w:t>
      </w:r>
      <w:r w:rsidRPr="005A601F">
        <w:t>desire</w:t>
      </w:r>
      <w:r>
        <w:t xml:space="preserve"> for Māori to have control over their future health and wellbeing.</w:t>
      </w:r>
    </w:p>
    <w:p w14:paraId="7FD7C8B4" w14:textId="77777777" w:rsidR="009A4A79" w:rsidRDefault="009A4A79" w:rsidP="009A4A79"/>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1584"/>
        <w:gridCol w:w="6495"/>
      </w:tblGrid>
      <w:tr w:rsidR="009A4A79" w14:paraId="6C9C5822" w14:textId="77777777" w:rsidTr="009A4A79">
        <w:tc>
          <w:tcPr>
            <w:tcW w:w="1696" w:type="dxa"/>
          </w:tcPr>
          <w:p w14:paraId="143BA904" w14:textId="77777777" w:rsidR="009A4A79" w:rsidRPr="009A4A79" w:rsidRDefault="009A4A79" w:rsidP="009A4A79">
            <w:pPr>
              <w:pStyle w:val="TableText"/>
              <w:rPr>
                <w:b/>
                <w:bCs/>
              </w:rPr>
            </w:pPr>
            <w:r w:rsidRPr="009A4A79">
              <w:rPr>
                <w:b/>
                <w:bCs/>
              </w:rPr>
              <w:t xml:space="preserve">Whānau </w:t>
            </w:r>
            <w:proofErr w:type="spellStart"/>
            <w:r w:rsidRPr="009A4A79">
              <w:rPr>
                <w:b/>
                <w:bCs/>
              </w:rPr>
              <w:t>ora</w:t>
            </w:r>
            <w:proofErr w:type="spellEnd"/>
          </w:p>
        </w:tc>
        <w:tc>
          <w:tcPr>
            <w:tcW w:w="7320" w:type="dxa"/>
          </w:tcPr>
          <w:p w14:paraId="4FCFA93D" w14:textId="77777777" w:rsidR="009A4A79" w:rsidRDefault="009A4A79" w:rsidP="009A4A79">
            <w:pPr>
              <w:pStyle w:val="TableText"/>
            </w:pPr>
            <w:r>
              <w:t xml:space="preserve">Whānau </w:t>
            </w:r>
            <w:proofErr w:type="spellStart"/>
            <w:r>
              <w:t>ora</w:t>
            </w:r>
            <w:proofErr w:type="spellEnd"/>
            <w:r>
              <w:t xml:space="preserve"> is a fundamental philosophy for creating strong, healthy and empowered whānau. A strong healthy and empowered whānau can make the most significant difference to intergenerational Māori health and wellbeing. Whānau empowerment will be shaped by access to quality information and advice, necessary resources, healthy living, a sense of agency and self-determination and a conviction that the future can be created, not simply endured.</w:t>
            </w:r>
          </w:p>
        </w:tc>
      </w:tr>
      <w:tr w:rsidR="009A4A79" w14:paraId="5D5C9D11" w14:textId="77777777" w:rsidTr="009A4A79">
        <w:tc>
          <w:tcPr>
            <w:tcW w:w="1696" w:type="dxa"/>
          </w:tcPr>
          <w:p w14:paraId="44EDFB6D" w14:textId="77777777" w:rsidR="009A4A79" w:rsidRPr="009A4A79" w:rsidRDefault="009A4A79" w:rsidP="009A4A79">
            <w:pPr>
              <w:pStyle w:val="TableText"/>
              <w:rPr>
                <w:b/>
                <w:bCs/>
              </w:rPr>
            </w:pPr>
            <w:r w:rsidRPr="009A4A79">
              <w:rPr>
                <w:b/>
                <w:bCs/>
              </w:rPr>
              <w:t xml:space="preserve">Mauri </w:t>
            </w:r>
            <w:proofErr w:type="spellStart"/>
            <w:r w:rsidRPr="009A4A79">
              <w:rPr>
                <w:b/>
                <w:bCs/>
              </w:rPr>
              <w:t>ora</w:t>
            </w:r>
            <w:proofErr w:type="spellEnd"/>
          </w:p>
        </w:tc>
        <w:tc>
          <w:tcPr>
            <w:tcW w:w="7320" w:type="dxa"/>
          </w:tcPr>
          <w:p w14:paraId="78D34DCD" w14:textId="77777777" w:rsidR="009A4A79" w:rsidRDefault="009A4A79" w:rsidP="009A4A79">
            <w:pPr>
              <w:pStyle w:val="TableText"/>
            </w:pPr>
            <w:r>
              <w:t xml:space="preserve">Mauri </w:t>
            </w:r>
            <w:proofErr w:type="spellStart"/>
            <w:r>
              <w:t>ora</w:t>
            </w:r>
            <w:proofErr w:type="spellEnd"/>
            <w:r>
              <w:t xml:space="preserve"> expresses an aspiration to shift the mauri (or life force) of a person from one that is languishing to one that is flourishing. A strong, flourishing mauri requires interventions, services and treatment that foster healthy lifestyles; increase knowledge and power; strengthen identity; encourage self-management; and restore dignity. Mauri </w:t>
            </w:r>
            <w:proofErr w:type="spellStart"/>
            <w:r>
              <w:t>ora</w:t>
            </w:r>
            <w:proofErr w:type="spellEnd"/>
            <w:r>
              <w:t xml:space="preserve"> has a spiritual dimension that recognises culture as a determinant of good health.</w:t>
            </w:r>
          </w:p>
        </w:tc>
      </w:tr>
      <w:tr w:rsidR="009A4A79" w14:paraId="1668B439" w14:textId="77777777" w:rsidTr="009A4A79">
        <w:tc>
          <w:tcPr>
            <w:tcW w:w="1696" w:type="dxa"/>
          </w:tcPr>
          <w:p w14:paraId="45028F16" w14:textId="77777777" w:rsidR="009A4A79" w:rsidRPr="009A4A79" w:rsidRDefault="009A4A79" w:rsidP="009A4A79">
            <w:pPr>
              <w:pStyle w:val="TableText"/>
              <w:rPr>
                <w:b/>
                <w:bCs/>
              </w:rPr>
            </w:pPr>
            <w:r w:rsidRPr="009A4A79">
              <w:rPr>
                <w:b/>
                <w:bCs/>
              </w:rPr>
              <w:t xml:space="preserve">Wai </w:t>
            </w:r>
            <w:proofErr w:type="spellStart"/>
            <w:r w:rsidRPr="009A4A79">
              <w:rPr>
                <w:b/>
                <w:bCs/>
              </w:rPr>
              <w:t>ora</w:t>
            </w:r>
            <w:proofErr w:type="spellEnd"/>
          </w:p>
        </w:tc>
        <w:tc>
          <w:tcPr>
            <w:tcW w:w="7320" w:type="dxa"/>
          </w:tcPr>
          <w:p w14:paraId="0E3806C7" w14:textId="77777777" w:rsidR="009A4A79" w:rsidRDefault="009A4A79" w:rsidP="009A4A79">
            <w:pPr>
              <w:pStyle w:val="TableText"/>
            </w:pPr>
            <w:r>
              <w:t xml:space="preserve">Wai </w:t>
            </w:r>
            <w:proofErr w:type="spellStart"/>
            <w:r>
              <w:t>ora</w:t>
            </w:r>
            <w:proofErr w:type="spellEnd"/>
            <w:r>
              <w:t xml:space="preserve"> acknowledges the importance of Māori connections to whenua as part of the environments in which we live and belong – and the significant impact this has on the health and wellbeing of individuals, whānau, hapū, iwi and Māori communities. An environment that is compatible with good health offers access to essential resources (good housing, safe drinking water, clean air and healthy food) and supports and sustains a strong, flourishing mauri and a healthy and empowered whānau.</w:t>
            </w:r>
          </w:p>
        </w:tc>
      </w:tr>
    </w:tbl>
    <w:p w14:paraId="1EC91252" w14:textId="77777777" w:rsidR="009A4A79" w:rsidRDefault="009A4A79" w:rsidP="009A4A79">
      <w:pPr>
        <w:sectPr w:rsidR="009A4A79" w:rsidSect="00F12AF1">
          <w:pgSz w:w="11907" w:h="16834" w:code="9"/>
          <w:pgMar w:top="1418" w:right="1701" w:bottom="1134" w:left="1843" w:header="284" w:footer="425" w:gutter="284"/>
          <w:cols w:space="720"/>
        </w:sectPr>
      </w:pPr>
    </w:p>
    <w:p w14:paraId="634C7754" w14:textId="79B0FE11" w:rsidR="009A4A79" w:rsidRDefault="00A770E4" w:rsidP="009A4A79">
      <w:pPr>
        <w:pStyle w:val="Heading1-nonumbering"/>
      </w:pPr>
      <w:bookmarkStart w:id="130" w:name="_Toc146786472"/>
      <w:bookmarkStart w:id="131" w:name="_Toc139641265"/>
      <w:r>
        <w:rPr>
          <w:noProof/>
        </w:rPr>
        <w:lastRenderedPageBreak/>
        <w:drawing>
          <wp:anchor distT="0" distB="0" distL="114300" distR="114300" simplePos="0" relativeHeight="251658241" behindDoc="1" locked="0" layoutInCell="1" allowOverlap="1" wp14:anchorId="3E535AB2" wp14:editId="6FF4106B">
            <wp:simplePos x="0" y="0"/>
            <wp:positionH relativeFrom="margin">
              <wp:posOffset>15373</wp:posOffset>
            </wp:positionH>
            <wp:positionV relativeFrom="paragraph">
              <wp:posOffset>731520</wp:posOffset>
            </wp:positionV>
            <wp:extent cx="7733665" cy="5468620"/>
            <wp:effectExtent l="0" t="0" r="635" b="0"/>
            <wp:wrapTight wrapText="bothSides">
              <wp:wrapPolygon edited="0">
                <wp:start x="0" y="0"/>
                <wp:lineTo x="0" y="21520"/>
                <wp:lineTo x="21549" y="21520"/>
                <wp:lineTo x="21549" y="0"/>
                <wp:lineTo x="0" y="0"/>
              </wp:wrapPolygon>
            </wp:wrapTight>
            <wp:docPr id="9" name="Picture 9" descr="Te Tiriti o Waitangi and the health and disability system. &#10;&#10;Nga Kupu o Te Tiriti o Waitangi&#10;Preamble/Kupu Whakataki&#10;Peace and good order&#10;The articles&#10;Article I: Ko te Tuatahi Kawanatanga&#10;Article II: Ko te Tuarua Tino Rangatiratanga&#10;Article III: Ko te Tuatoru Oritetanga&#10;Declaration: Whakapuakitanga Ritenga Maori&#10;&#10;He Mana to Te Tiriti o Waitangi&#10;Expressing Te Tiriti in mana terms&#10;Mana Whakahaere - Good government (Article 1)&#10;Mana Motohake - Unique and indigenous (Article 2)&#10;Mana Tangata - Fairness and Justice (Article 3)&#10;Mana Maori - Cultural identity and integrity (Declaration)&#10;&#10;Principles of Te Tiriti o Waitangi&#10;How we apply Te Tiriti in the modern world: Tino rangatiratanga, equity, active protection, partnership, options.&#10;&#10;The Health and Disability Sector&#10;How we express our kaitiakitanga&#10;Stewardship (article 1), Iwi/Maori health development (article 2), equity focus (article 3), protect matauranga Maori (Declaration).&#10;&#10;All feed into each other and the Vision of He Korowai Oranga: Whanau ora (healthy families), wai ora (healthy environments) and Mauri ora (healthy individuals) all lead to Pae ora (healthy futures for Ma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ori-Health-Action-Plan-Tiriti-obligations-A3-v10 1.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7733665" cy="5468620"/>
                    </a:xfrm>
                    <a:prstGeom prst="rect">
                      <a:avLst/>
                    </a:prstGeom>
                  </pic:spPr>
                </pic:pic>
              </a:graphicData>
            </a:graphic>
            <wp14:sizeRelH relativeFrom="margin">
              <wp14:pctWidth>0</wp14:pctWidth>
            </wp14:sizeRelH>
            <wp14:sizeRelV relativeFrom="margin">
              <wp14:pctHeight>0</wp14:pctHeight>
            </wp14:sizeRelV>
          </wp:anchor>
        </w:drawing>
      </w:r>
      <w:r w:rsidR="009A4A79" w:rsidRPr="009A4A79">
        <w:t xml:space="preserve">Appendix 3: </w:t>
      </w:r>
      <w:proofErr w:type="spellStart"/>
      <w:r w:rsidR="009A4A79" w:rsidRPr="009A4A79">
        <w:t>Tiriti</w:t>
      </w:r>
      <w:proofErr w:type="spellEnd"/>
      <w:r w:rsidR="009A4A79" w:rsidRPr="009A4A79">
        <w:t xml:space="preserve"> o Waitangi framework</w:t>
      </w:r>
      <w:bookmarkEnd w:id="130"/>
    </w:p>
    <w:bookmarkEnd w:id="131"/>
    <w:p w14:paraId="0BA1FA59" w14:textId="278A24C2" w:rsidR="009A4A79" w:rsidRDefault="009A4A79" w:rsidP="009A4A79">
      <w:pPr>
        <w:rPr>
          <w:noProof/>
        </w:rPr>
      </w:pPr>
    </w:p>
    <w:p w14:paraId="600DEE77" w14:textId="77777777" w:rsidR="009A4A79" w:rsidRDefault="009A4A79" w:rsidP="009A4A79">
      <w:pPr>
        <w:rPr>
          <w:noProof/>
        </w:rPr>
      </w:pPr>
    </w:p>
    <w:p w14:paraId="597AF6BD" w14:textId="77777777" w:rsidR="009A4A79" w:rsidRDefault="009A4A79" w:rsidP="009A4A79"/>
    <w:p w14:paraId="46BFDF70" w14:textId="77777777" w:rsidR="009A4A79" w:rsidRDefault="009A4A79" w:rsidP="009A4A79"/>
    <w:p w14:paraId="4DFAE29F" w14:textId="77777777" w:rsidR="009A4A79" w:rsidRDefault="009A4A79" w:rsidP="009A4A79"/>
    <w:p w14:paraId="28235804" w14:textId="0DB08F9A" w:rsidR="009A42D5" w:rsidRDefault="009A42D5" w:rsidP="009A4A79"/>
    <w:p w14:paraId="28A4285F" w14:textId="77777777" w:rsidR="000D7B60" w:rsidRDefault="000D7B60" w:rsidP="009A4A79"/>
    <w:p w14:paraId="0C94668D" w14:textId="77777777" w:rsidR="000D7B60" w:rsidRDefault="000D7B60" w:rsidP="009A4A79"/>
    <w:p w14:paraId="0545E401" w14:textId="77777777" w:rsidR="000D7B60" w:rsidRDefault="000D7B60" w:rsidP="009A4A79"/>
    <w:p w14:paraId="3283A8C9" w14:textId="77777777" w:rsidR="000D7B60" w:rsidRDefault="000D7B60" w:rsidP="009A4A79"/>
    <w:p w14:paraId="0B88918F" w14:textId="77777777" w:rsidR="000D7B60" w:rsidRDefault="000D7B60" w:rsidP="009A4A79"/>
    <w:p w14:paraId="18BE311E" w14:textId="77777777" w:rsidR="000D7B60" w:rsidRDefault="000D7B60" w:rsidP="009A4A79"/>
    <w:p w14:paraId="63A6DECA" w14:textId="77777777" w:rsidR="000D7B60" w:rsidRDefault="000D7B60" w:rsidP="009A4A79"/>
    <w:p w14:paraId="7249AD1E" w14:textId="77777777" w:rsidR="000D7B60" w:rsidRDefault="000D7B60" w:rsidP="009A4A79"/>
    <w:p w14:paraId="3B8A3E32" w14:textId="77777777" w:rsidR="000D7B60" w:rsidRDefault="000D7B60" w:rsidP="009A4A79"/>
    <w:p w14:paraId="05B2567B" w14:textId="77777777" w:rsidR="000D7B60" w:rsidRDefault="000D7B60" w:rsidP="009A4A79"/>
    <w:p w14:paraId="629E234C" w14:textId="77777777" w:rsidR="000D7B60" w:rsidRDefault="000D7B60" w:rsidP="009A4A79"/>
    <w:p w14:paraId="56E0D29D" w14:textId="77777777" w:rsidR="000D7B60" w:rsidRDefault="000D7B60" w:rsidP="009A4A79"/>
    <w:p w14:paraId="3CF20806" w14:textId="77777777" w:rsidR="000D7B60" w:rsidRDefault="000D7B60" w:rsidP="009A4A79"/>
    <w:p w14:paraId="78605D4F" w14:textId="77777777" w:rsidR="000D7B60" w:rsidRDefault="000D7B60" w:rsidP="009A4A79"/>
    <w:p w14:paraId="2CD2A388" w14:textId="77777777" w:rsidR="000D7B60" w:rsidRDefault="000D7B60" w:rsidP="009A4A79"/>
    <w:p w14:paraId="35FCC88D" w14:textId="77777777" w:rsidR="000D7B60" w:rsidRDefault="000D7B60" w:rsidP="009A4A79"/>
    <w:p w14:paraId="3AD3651E" w14:textId="77777777" w:rsidR="000D7B60" w:rsidRDefault="000D7B60" w:rsidP="009A4A79"/>
    <w:p w14:paraId="1ED8176E" w14:textId="77777777" w:rsidR="000D7B60" w:rsidRDefault="000D7B60" w:rsidP="009A4A79"/>
    <w:p w14:paraId="3758EE31" w14:textId="77777777" w:rsidR="000D7B60" w:rsidRDefault="000D7B60" w:rsidP="009A4A79"/>
    <w:p w14:paraId="1D36482D" w14:textId="77777777" w:rsidR="000D7B60" w:rsidRDefault="000D7B60" w:rsidP="009A4A79"/>
    <w:p w14:paraId="13BCAC4B" w14:textId="77777777" w:rsidR="000D7B60" w:rsidRDefault="000D7B60" w:rsidP="009A4A79"/>
    <w:p w14:paraId="22233E25" w14:textId="77777777" w:rsidR="000D7B60" w:rsidRDefault="000D7B60" w:rsidP="009A4A79"/>
    <w:p w14:paraId="3B539316" w14:textId="77777777" w:rsidR="000D7B60" w:rsidRDefault="000D7B60" w:rsidP="009A4A79"/>
    <w:p w14:paraId="490CCBCE" w14:textId="77777777" w:rsidR="000D7B60" w:rsidRDefault="000D7B60" w:rsidP="009A4A79"/>
    <w:p w14:paraId="00268408" w14:textId="6647B2AB" w:rsidR="000D7B60" w:rsidRDefault="006D6C97" w:rsidP="009A4A79">
      <w:r>
        <w:rPr>
          <w:noProof/>
        </w:rPr>
        <w:lastRenderedPageBreak/>
        <w:drawing>
          <wp:anchor distT="0" distB="0" distL="114300" distR="114300" simplePos="0" relativeHeight="251658242" behindDoc="1" locked="0" layoutInCell="1" allowOverlap="1" wp14:anchorId="3051724A" wp14:editId="4D29F99D">
            <wp:simplePos x="0" y="0"/>
            <wp:positionH relativeFrom="column">
              <wp:posOffset>-3810</wp:posOffset>
            </wp:positionH>
            <wp:positionV relativeFrom="paragraph">
              <wp:posOffset>0</wp:posOffset>
            </wp:positionV>
            <wp:extent cx="8529320" cy="6030595"/>
            <wp:effectExtent l="0" t="0" r="5080" b="8255"/>
            <wp:wrapTight wrapText="bothSides">
              <wp:wrapPolygon edited="0">
                <wp:start x="0" y="0"/>
                <wp:lineTo x="0" y="21561"/>
                <wp:lineTo x="21565" y="21561"/>
                <wp:lineTo x="21565" y="0"/>
                <wp:lineTo x="0" y="0"/>
              </wp:wrapPolygon>
            </wp:wrapTight>
            <wp:docPr id="11" name="Picture 11" descr="Our Te Tiriti o Waitangi Framework&#10;Te Tiriti o Waitangi&#10;The text of Te Tiriti, including the preamble and the three articles, along with the Ritenga Maori declaration, are the enduring foundation of our approach. Based on these foundations, we will strive to achieve the following four goals, each expressed in terms of mana:&#10;1. Mana whakahaere: Effective and appropriate stewardship or kaitiakitanga over the health and disability system. This goes beyond the management of assets or resources.&#10;2. Mana motohake: Enabling the right for Maori to be Maori (Maori self-determination); to exercise their authority over their lives, and to live on Maori terms and according to Maori philosophies, values and practices including tikanga Maori.&#10;3. Mana tangata: Achieving equity in health and disability outcomes for Maori across the life course and contributing to Maori wellness.&#10;4. Mana Maori: Enabling Ritenga Maori (Maori customary rituals) which are framed by te ao Maori (the Maori world), enacted through tikanga Maori (Maori philosophy and customary practices) and encapsulated within matauranga Maori (Maori knowledge).&#10;&#10;Principles of Te Tiriti o Waitangi&#10;The principles of Te Tiriti o Waitangi, as articulated by the Courts and the Waitangi Tribunal, provide the framework for how we will meet our obligations under Te Tiriti in our day-to-day work. The 2019 Hauora report recommends the following principles for the primary health care system. These principles are applicable to wide health and disability system. The principles that apply to our work are:&#10;1. Tino rangitiratanga: The guarantee of tino rantagiratanga, which provides for Maori self-determination and mana motuhake in the design, delivery, and monitoring of health and disability services.&#10;2. Equity: The principle of equity, which requires the Crown to commit to achieving equitable health outcomes for Maori.&#10;3. Active protection: The principle of active protection, which requires the Crown to act, to the fullest extent practicable, to achieve health outcomes for Maori. This includes ensuring that it, its agents, and its Treaty partner are well informced on the extent, and nature, of both Maori health outcomes and efforts to achieve Maori health equity.&#10;4. Options: The principle of options, which requires the Crown to provide for and properly resource kaupapa Maori health and disability services. Furthermore, the Crown is obliged to ensure that all health and disability services are provided in a culturally appropriate way that recognises and supports the expression of hauora Maori models of care.&#10;5. Partnership: The principle of partnership, which requires the Crown and Maori to work in partnership in the governance, design, delivery, and monitoring of health and disability services. Maori must be co-designers, with the Crown, of the primary health system for Maori.&#10;&#10;He Korowai Oranga&#10;Meeting our obligations under Te Tiriti is necessary if we are to realise the overall aim of Pae Ora (healthy futures for Maori) under He Korowai Oranga (the Maori Health Strategy).&#10;Along with the high-level outcomes for the Maori Health Action Plan:&#10;1. Iwi, hapu, whanau and Maori communities can exercise their authority to improve their health and wellbeing.&#10;2. The health and disability system is fair and sustainable and delivers more equitable outcomes for Maori.&#10;3. The health and disability system addresses racism and discrimination in all its forms.&#10;4. The inclusion and protection of matauranga Maori throughout the health and disability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ori-Health-Action-Plan-Tiriti-obligations-A3-v10 2.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8529320" cy="6030595"/>
                    </a:xfrm>
                    <a:prstGeom prst="rect">
                      <a:avLst/>
                    </a:prstGeom>
                  </pic:spPr>
                </pic:pic>
              </a:graphicData>
            </a:graphic>
          </wp:anchor>
        </w:drawing>
      </w:r>
    </w:p>
    <w:sectPr w:rsidR="000D7B60" w:rsidSect="009A4A79">
      <w:headerReference w:type="default" r:id="rId37"/>
      <w:footerReference w:type="default" r:id="rId38"/>
      <w:pgSz w:w="16834" w:h="11907" w:orient="landscape" w:code="9"/>
      <w:pgMar w:top="709" w:right="1701" w:bottom="1134" w:left="1701" w:header="284" w:footer="425"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D5B64" w14:textId="77777777" w:rsidR="00CE3821" w:rsidRDefault="00CE3821">
      <w:r>
        <w:separator/>
      </w:r>
    </w:p>
    <w:p w14:paraId="7007D129" w14:textId="77777777" w:rsidR="00CE3821" w:rsidRDefault="00CE3821"/>
  </w:endnote>
  <w:endnote w:type="continuationSeparator" w:id="0">
    <w:p w14:paraId="6EDCC9E7" w14:textId="77777777" w:rsidR="00CE3821" w:rsidRDefault="00CE3821">
      <w:r>
        <w:continuationSeparator/>
      </w:r>
    </w:p>
    <w:p w14:paraId="273A8740" w14:textId="77777777" w:rsidR="00CE3821" w:rsidRDefault="00CE3821"/>
  </w:endnote>
  <w:endnote w:type="continuationNotice" w:id="1">
    <w:p w14:paraId="7E1E83C1" w14:textId="77777777" w:rsidR="00CE3821" w:rsidRDefault="00CE38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ortada">
    <w:panose1 w:val="00000000000000000000"/>
    <w:charset w:val="00"/>
    <w:family w:val="modern"/>
    <w:notTrueType/>
    <w:pitch w:val="variable"/>
    <w:sig w:usb0="A00000AF" w:usb1="5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00000A87" w:usb1="00000000"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8357" w14:textId="161DFA35" w:rsidR="009A4A79" w:rsidRPr="00581136" w:rsidRDefault="009A4A79" w:rsidP="005A79E5">
    <w:pPr>
      <w:pStyle w:val="Footer"/>
      <w:pBdr>
        <w:bottom w:val="single" w:sz="4" w:space="1" w:color="auto"/>
      </w:pBdr>
      <w:tabs>
        <w:tab w:val="right" w:pos="9639"/>
      </w:tabs>
      <w:rPr>
        <w:b/>
      </w:rPr>
    </w:pPr>
    <w:r w:rsidRPr="00581136">
      <w:rPr>
        <w:b/>
      </w:rPr>
      <w:t>Released 20</w:t>
    </w:r>
    <w:r>
      <w:rPr>
        <w:b/>
      </w:rPr>
      <w:t>23</w:t>
    </w:r>
    <w:r w:rsidRPr="00581136">
      <w:rPr>
        <w:b/>
      </w:rPr>
      <w:tab/>
      <w:t>health.govt.nz</w:t>
    </w:r>
  </w:p>
  <w:p w14:paraId="524869F6" w14:textId="77777777" w:rsidR="009A4A79" w:rsidRPr="005A79E5" w:rsidRDefault="009A4A79">
    <w:pPr>
      <w:pStyle w:val="Footer"/>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8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183"/>
      <w:gridCol w:w="709"/>
    </w:tblGrid>
    <w:tr w:rsidR="009A4A79" w14:paraId="35E4C415" w14:textId="77777777" w:rsidTr="009A4A79">
      <w:trPr>
        <w:cantSplit/>
      </w:trPr>
      <w:tc>
        <w:tcPr>
          <w:tcW w:w="13183" w:type="dxa"/>
          <w:vAlign w:val="center"/>
        </w:tcPr>
        <w:p w14:paraId="021C776C" w14:textId="5164632E" w:rsidR="009A4A79" w:rsidRDefault="009A4A79" w:rsidP="00931466">
          <w:pPr>
            <w:pStyle w:val="RectoFooter"/>
          </w:pPr>
          <w:r w:rsidRPr="009444BB">
            <w:t>Pae Tū: Hauora Māori Strategy</w:t>
          </w:r>
        </w:p>
      </w:tc>
      <w:tc>
        <w:tcPr>
          <w:tcW w:w="709" w:type="dxa"/>
          <w:vAlign w:val="center"/>
        </w:tcPr>
        <w:p w14:paraId="191E2E59" w14:textId="77777777" w:rsidR="009A4A79" w:rsidRPr="00931466" w:rsidRDefault="009A4A79"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w:t>
          </w:r>
          <w:r w:rsidRPr="00931466">
            <w:rPr>
              <w:rStyle w:val="PageNumber"/>
            </w:rPr>
            <w:fldChar w:fldCharType="end"/>
          </w:r>
        </w:p>
      </w:tc>
    </w:tr>
  </w:tbl>
  <w:p w14:paraId="24432981" w14:textId="77777777" w:rsidR="009A4A79" w:rsidRPr="00581EB8" w:rsidRDefault="009A4A79" w:rsidP="00581EB8">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DA70" w14:textId="77777777" w:rsidR="009A4A79" w:rsidRDefault="009A4A79"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0E96" w14:textId="77777777" w:rsidR="009A4A79" w:rsidRDefault="009A4A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9A4A79" w14:paraId="05CD4F70" w14:textId="77777777" w:rsidTr="009A4A79">
      <w:trPr>
        <w:cantSplit/>
      </w:trPr>
      <w:tc>
        <w:tcPr>
          <w:tcW w:w="709" w:type="dxa"/>
          <w:vAlign w:val="center"/>
        </w:tcPr>
        <w:p w14:paraId="5ACA83CF" w14:textId="77777777" w:rsidR="009A4A79" w:rsidRPr="00931466" w:rsidRDefault="009A4A79" w:rsidP="009444BB">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viii</w:t>
          </w:r>
          <w:r w:rsidRPr="00931466">
            <w:rPr>
              <w:rStyle w:val="PageNumber"/>
            </w:rPr>
            <w:fldChar w:fldCharType="end"/>
          </w:r>
        </w:p>
      </w:tc>
      <w:tc>
        <w:tcPr>
          <w:tcW w:w="8080" w:type="dxa"/>
          <w:vAlign w:val="center"/>
        </w:tcPr>
        <w:p w14:paraId="262F75F7" w14:textId="75D2515C" w:rsidR="009A4A79" w:rsidRDefault="009A4A79" w:rsidP="009444BB">
          <w:pPr>
            <w:pStyle w:val="RectoFooter"/>
            <w:jc w:val="left"/>
          </w:pPr>
          <w:r w:rsidRPr="009444BB">
            <w:t>Pae Tū: Hauora Māori Strategy</w:t>
          </w:r>
        </w:p>
      </w:tc>
    </w:tr>
  </w:tbl>
  <w:p w14:paraId="172F2DDB" w14:textId="77777777" w:rsidR="009A4A79" w:rsidRPr="00571223" w:rsidRDefault="009A4A79"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9A4A79" w14:paraId="71F3685B" w14:textId="77777777" w:rsidTr="00D662F8">
      <w:trPr>
        <w:cantSplit/>
      </w:trPr>
      <w:tc>
        <w:tcPr>
          <w:tcW w:w="8080" w:type="dxa"/>
          <w:vAlign w:val="center"/>
        </w:tcPr>
        <w:p w14:paraId="5784B1D8" w14:textId="022189E7" w:rsidR="009A4A79" w:rsidRDefault="009A4A79" w:rsidP="00926083">
          <w:pPr>
            <w:pStyle w:val="RectoFooter"/>
          </w:pPr>
          <w:r w:rsidRPr="009444BB">
            <w:t>Pae Tū: Hauora Māori Strategy</w:t>
          </w:r>
        </w:p>
      </w:tc>
      <w:tc>
        <w:tcPr>
          <w:tcW w:w="709" w:type="dxa"/>
          <w:vAlign w:val="center"/>
        </w:tcPr>
        <w:p w14:paraId="18A7A1B5" w14:textId="77777777" w:rsidR="009A4A79" w:rsidRPr="00931466" w:rsidRDefault="009A4A79"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iii</w:t>
          </w:r>
          <w:r w:rsidRPr="00931466">
            <w:rPr>
              <w:rStyle w:val="PageNumber"/>
            </w:rPr>
            <w:fldChar w:fldCharType="end"/>
          </w:r>
        </w:p>
      </w:tc>
    </w:tr>
  </w:tbl>
  <w:p w14:paraId="21F74F77" w14:textId="77777777" w:rsidR="009A4A79" w:rsidRPr="00581EB8" w:rsidRDefault="009A4A79"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9A4A79" w14:paraId="4C3A3BF7" w14:textId="77777777" w:rsidTr="00D662F8">
      <w:trPr>
        <w:cantSplit/>
      </w:trPr>
      <w:tc>
        <w:tcPr>
          <w:tcW w:w="709" w:type="dxa"/>
          <w:vAlign w:val="center"/>
        </w:tcPr>
        <w:p w14:paraId="28F87ED7" w14:textId="77777777" w:rsidR="009A4A79" w:rsidRPr="00931466" w:rsidRDefault="009A4A79"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8080" w:type="dxa"/>
          <w:vAlign w:val="center"/>
        </w:tcPr>
        <w:p w14:paraId="6026D159" w14:textId="2ADE0748" w:rsidR="009A4A79" w:rsidRDefault="009A4A79" w:rsidP="00926083">
          <w:pPr>
            <w:pStyle w:val="RectoFooter"/>
            <w:jc w:val="left"/>
          </w:pPr>
          <w:r w:rsidRPr="009444BB">
            <w:t>PAE TŪ: HAUORA MĀORI STRATEGY</w:t>
          </w:r>
        </w:p>
      </w:tc>
    </w:tr>
  </w:tbl>
  <w:p w14:paraId="711B5D80" w14:textId="77777777" w:rsidR="009A4A79" w:rsidRPr="00571223" w:rsidRDefault="009A4A79"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9A4A79" w14:paraId="58AAB149" w14:textId="77777777" w:rsidTr="00D662F8">
      <w:trPr>
        <w:cantSplit/>
      </w:trPr>
      <w:tc>
        <w:tcPr>
          <w:tcW w:w="8080" w:type="dxa"/>
          <w:vAlign w:val="center"/>
        </w:tcPr>
        <w:p w14:paraId="20E2F0CC" w14:textId="630DD356" w:rsidR="009A4A79" w:rsidRDefault="009A4A79" w:rsidP="00926083">
          <w:pPr>
            <w:pStyle w:val="RectoFooter"/>
          </w:pPr>
          <w:r w:rsidRPr="009444BB">
            <w:t>Pae Tū: Hauora Māori Strategy</w:t>
          </w:r>
        </w:p>
      </w:tc>
      <w:tc>
        <w:tcPr>
          <w:tcW w:w="709" w:type="dxa"/>
          <w:vAlign w:val="center"/>
        </w:tcPr>
        <w:p w14:paraId="3D3C9847" w14:textId="77777777" w:rsidR="009A4A79" w:rsidRPr="00931466" w:rsidRDefault="009A4A79"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w:t>
          </w:r>
          <w:r w:rsidRPr="00931466">
            <w:rPr>
              <w:rStyle w:val="PageNumber"/>
            </w:rPr>
            <w:fldChar w:fldCharType="end"/>
          </w:r>
        </w:p>
      </w:tc>
    </w:tr>
  </w:tbl>
  <w:p w14:paraId="27602107" w14:textId="77777777" w:rsidR="009A4A79" w:rsidRPr="00581EB8" w:rsidRDefault="009A4A79"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9A4A79" w14:paraId="7E34FA6B" w14:textId="77777777" w:rsidTr="00D662F8">
      <w:trPr>
        <w:cantSplit/>
      </w:trPr>
      <w:tc>
        <w:tcPr>
          <w:tcW w:w="675" w:type="dxa"/>
          <w:vAlign w:val="center"/>
        </w:tcPr>
        <w:p w14:paraId="6281C317" w14:textId="77777777" w:rsidR="009A4A79" w:rsidRPr="00931466" w:rsidRDefault="009A4A79"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9072" w:type="dxa"/>
          <w:vAlign w:val="center"/>
        </w:tcPr>
        <w:p w14:paraId="27262A64" w14:textId="7C83BB5E" w:rsidR="009A4A79" w:rsidRDefault="009A4A79" w:rsidP="000D58DD">
          <w:pPr>
            <w:pStyle w:val="RectoFooter"/>
            <w:jc w:val="left"/>
          </w:pPr>
          <w:r w:rsidRPr="009444BB">
            <w:t>Pae Tū: Hauora Māori Strategy</w:t>
          </w:r>
        </w:p>
      </w:tc>
    </w:tr>
  </w:tbl>
  <w:p w14:paraId="5177CEA2" w14:textId="77777777" w:rsidR="009A4A79" w:rsidRPr="00571223" w:rsidRDefault="009A4A79" w:rsidP="00571223">
    <w:pPr>
      <w:pStyle w:val="Verso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9A4A79" w14:paraId="47337729" w14:textId="77777777" w:rsidTr="00D662F8">
      <w:trPr>
        <w:cantSplit/>
      </w:trPr>
      <w:tc>
        <w:tcPr>
          <w:tcW w:w="8080" w:type="dxa"/>
          <w:vAlign w:val="center"/>
        </w:tcPr>
        <w:p w14:paraId="1A33CBD1" w14:textId="29764D10" w:rsidR="009A4A79" w:rsidRDefault="009A4A79" w:rsidP="00931466">
          <w:pPr>
            <w:pStyle w:val="RectoFooter"/>
          </w:pPr>
          <w:r w:rsidRPr="009444BB">
            <w:t>Pae Tū: Hauora Māori Strategy</w:t>
          </w:r>
        </w:p>
      </w:tc>
      <w:tc>
        <w:tcPr>
          <w:tcW w:w="709" w:type="dxa"/>
          <w:vAlign w:val="center"/>
        </w:tcPr>
        <w:p w14:paraId="501EC334" w14:textId="77777777" w:rsidR="009A4A79" w:rsidRPr="00931466" w:rsidRDefault="009A4A79"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w:t>
          </w:r>
          <w:r w:rsidRPr="00931466">
            <w:rPr>
              <w:rStyle w:val="PageNumber"/>
            </w:rPr>
            <w:fldChar w:fldCharType="end"/>
          </w:r>
        </w:p>
      </w:tc>
    </w:tr>
  </w:tbl>
  <w:p w14:paraId="1C6F2E7F" w14:textId="77777777" w:rsidR="009A4A79" w:rsidRPr="00581EB8" w:rsidRDefault="009A4A79"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9683F" w14:textId="77777777" w:rsidR="00CE3821" w:rsidRPr="00A26E6B" w:rsidRDefault="00CE3821" w:rsidP="00A26E6B"/>
  </w:footnote>
  <w:footnote w:type="continuationSeparator" w:id="0">
    <w:p w14:paraId="5B6619F7" w14:textId="77777777" w:rsidR="00CE3821" w:rsidRDefault="00CE3821">
      <w:r>
        <w:continuationSeparator/>
      </w:r>
    </w:p>
    <w:p w14:paraId="76FEF5F0" w14:textId="77777777" w:rsidR="00CE3821" w:rsidRDefault="00CE3821"/>
  </w:footnote>
  <w:footnote w:type="continuationNotice" w:id="1">
    <w:p w14:paraId="346568AA" w14:textId="77777777" w:rsidR="00CE3821" w:rsidRDefault="00CE3821"/>
  </w:footnote>
  <w:footnote w:id="2">
    <w:p w14:paraId="1B3024DB" w14:textId="77777777" w:rsidR="009A4A79" w:rsidRPr="002C110A" w:rsidRDefault="009A4A79" w:rsidP="00F12AF1">
      <w:pPr>
        <w:pStyle w:val="FootnoteText"/>
        <w:spacing w:after="60"/>
      </w:pPr>
      <w:r>
        <w:rPr>
          <w:rStyle w:val="FootnoteReference"/>
        </w:rPr>
        <w:footnoteRef/>
      </w:r>
      <w:r>
        <w:t xml:space="preserve"> The relevant h</w:t>
      </w:r>
      <w:r w:rsidRPr="002C110A">
        <w:t xml:space="preserve">ealth entities are Te Whatu Ora, </w:t>
      </w:r>
      <w:r>
        <w:t>Te Tāhū Hauora</w:t>
      </w:r>
      <w:r w:rsidRPr="002C110A">
        <w:t xml:space="preserve">, Te Aka Whai Ora, Pharmac and the New Zealand Blood and Organ Service. </w:t>
      </w:r>
    </w:p>
  </w:footnote>
  <w:footnote w:id="3">
    <w:p w14:paraId="210299F0" w14:textId="77777777" w:rsidR="009A4A79" w:rsidRPr="003D137A" w:rsidRDefault="009A4A79" w:rsidP="00F12AF1">
      <w:pPr>
        <w:pStyle w:val="FootnoteText"/>
        <w:spacing w:after="60"/>
      </w:pPr>
      <w:r>
        <w:rPr>
          <w:rStyle w:val="FootnoteReference"/>
        </w:rPr>
        <w:footnoteRef/>
      </w:r>
      <w:r>
        <w:t xml:space="preserve"> </w:t>
      </w:r>
      <w:r w:rsidRPr="003D137A">
        <w:t>The Hauora Māori Advisory Committee advises the Minister of Health on matters relating to Te Aka Whai Ora</w:t>
      </w:r>
      <w:r>
        <w:t xml:space="preserve">. It plays an important part in ensuring that the voices of Māori are heard at all levels of decision-making in the new health system. </w:t>
      </w:r>
    </w:p>
  </w:footnote>
  <w:footnote w:id="4">
    <w:p w14:paraId="49E1ADE0" w14:textId="77777777" w:rsidR="009A4A79" w:rsidRPr="006B72BE" w:rsidRDefault="009A4A79" w:rsidP="00F12AF1">
      <w:pPr>
        <w:pStyle w:val="FootnoteText"/>
        <w:spacing w:after="60"/>
        <w:rPr>
          <w:lang w:val="en-US"/>
        </w:rPr>
      </w:pPr>
      <w:r>
        <w:rPr>
          <w:rStyle w:val="FootnoteReference"/>
        </w:rPr>
        <w:footnoteRef/>
      </w:r>
      <w:r>
        <w:t xml:space="preserve"> </w:t>
      </w:r>
      <w:r w:rsidRPr="00F37799">
        <w:t>Hui Whakaoranga</w:t>
      </w:r>
      <w:r>
        <w:t xml:space="preserve"> is a series of hui focused </w:t>
      </w:r>
      <w:r w:rsidRPr="004462DE">
        <w:t>on taking a generational approach to Māori health development</w:t>
      </w:r>
      <w:r>
        <w:t xml:space="preserve">. For more information, see the Summary Report: </w:t>
      </w:r>
      <w:r w:rsidRPr="008B1FA7">
        <w:rPr>
          <w:szCs w:val="21"/>
        </w:rPr>
        <w:t>Ministry of Health 2022</w:t>
      </w:r>
      <w:r>
        <w:rPr>
          <w:szCs w:val="21"/>
        </w:rPr>
        <w:t>c.</w:t>
      </w:r>
    </w:p>
  </w:footnote>
  <w:footnote w:id="5">
    <w:p w14:paraId="71D8458F" w14:textId="77777777" w:rsidR="009A4A79" w:rsidRDefault="009A4A79" w:rsidP="00F12AF1">
      <w:pPr>
        <w:pStyle w:val="TableText"/>
        <w:ind w:left="284" w:hanging="284"/>
      </w:pPr>
      <w:r>
        <w:rPr>
          <w:rStyle w:val="FootnoteReference"/>
        </w:rPr>
        <w:footnoteRef/>
      </w:r>
      <w:r>
        <w:t xml:space="preserve"> </w:t>
      </w:r>
      <w:r w:rsidRPr="00F12AF1">
        <w:rPr>
          <w:rStyle w:val="FootnoteTextChar"/>
        </w:rPr>
        <w:t>Although there is no simple definition of ‘indigenous peoples’, Tā Mason Durie (2004) posits 2 important characteristics of such peoples in the New Zealand context: an ancient relationship with some geographical place and an ethnic distinctiveness from others now living in Aotearoa. Indigenous models for health have relied heavily on indigenous world views and especially the close relationship that people have with the environment, with culture and tradition, and with the social structures and institutional arrangements that characterise indigenous societies.</w:t>
      </w:r>
    </w:p>
  </w:footnote>
  <w:footnote w:id="6">
    <w:p w14:paraId="10F18154" w14:textId="0D7F976C" w:rsidR="009A4A79" w:rsidRPr="0010626B" w:rsidRDefault="009A4A79" w:rsidP="00F12AF1">
      <w:pPr>
        <w:pStyle w:val="FootnoteText"/>
        <w:rPr>
          <w:lang w:val="mi-NZ"/>
        </w:rPr>
      </w:pPr>
      <w:r>
        <w:rPr>
          <w:rStyle w:val="FootnoteReference"/>
        </w:rPr>
        <w:footnoteRef/>
      </w:r>
      <w:r>
        <w:t xml:space="preserve"> </w:t>
      </w:r>
      <w:r w:rsidRPr="00EA49DD">
        <w:t>This was evident in feedback Manatū Hauora and Te Aka Whai Ora gained through Ngā Wānanga Pae Ora in 2023. A full summary report of these engagement insights will be published</w:t>
      </w:r>
      <w:r w:rsidR="00BA1BA4">
        <w:t xml:space="preserve"> soon</w:t>
      </w:r>
      <w:r w:rsidR="00736229">
        <w:t>.</w:t>
      </w:r>
      <w:r w:rsidRPr="00EA49DD">
        <w:t xml:space="preserve"> Specific feedback from the wānanga appears throughout this document.</w:t>
      </w:r>
      <w:r>
        <w:rPr>
          <w:lang w:val="mi-NZ"/>
        </w:rPr>
        <w:t xml:space="preserve">  </w:t>
      </w:r>
    </w:p>
  </w:footnote>
  <w:footnote w:id="7">
    <w:p w14:paraId="76A04393" w14:textId="27C7D703" w:rsidR="009A4A79" w:rsidRPr="00641199" w:rsidRDefault="009A4A79" w:rsidP="00F12AF1">
      <w:pPr>
        <w:pStyle w:val="FootnoteText"/>
        <w:rPr>
          <w:lang w:val="en-US"/>
        </w:rPr>
      </w:pPr>
      <w:r>
        <w:rPr>
          <w:rStyle w:val="FootnoteReference"/>
        </w:rPr>
        <w:footnoteRef/>
      </w:r>
      <w:r>
        <w:t xml:space="preserve"> </w:t>
      </w:r>
      <w:r w:rsidRPr="00F12AF1">
        <w:t>Ritenga Māori declaration (often commonly referred to as the ‘fourth article’) was drafted in</w:t>
      </w:r>
      <w:r>
        <w:t xml:space="preserve"> </w:t>
      </w:r>
      <w:r w:rsidRPr="00F12AF1">
        <w:t>te reo Māori and read out during discussions with rangatira about Te Tiriti. The Ritenga Māori</w:t>
      </w:r>
      <w:r>
        <w:t xml:space="preserve"> </w:t>
      </w:r>
      <w:r w:rsidRPr="00F12AF1">
        <w:t>declaration provides for the protection of both religious freedom and traditional spirituality and</w:t>
      </w:r>
      <w:r>
        <w:t xml:space="preserve"> </w:t>
      </w:r>
      <w:r w:rsidRPr="00F12AF1">
        <w:t>knowledge (Te Puni Kōkiri 2001).</w:t>
      </w:r>
    </w:p>
  </w:footnote>
  <w:footnote w:id="8">
    <w:p w14:paraId="3A08D96C" w14:textId="48721148" w:rsidR="009A4A79" w:rsidRPr="00AF455E" w:rsidRDefault="009A4A79" w:rsidP="0094692C">
      <w:pPr>
        <w:pStyle w:val="FootnoteText"/>
        <w:rPr>
          <w:lang w:val="mi-NZ"/>
        </w:rPr>
      </w:pPr>
      <w:r>
        <w:rPr>
          <w:rStyle w:val="FootnoteReference"/>
        </w:rPr>
        <w:footnoteRef/>
      </w:r>
      <w:r>
        <w:t xml:space="preserve"> </w:t>
      </w:r>
      <w:r w:rsidRPr="00E61E50">
        <w:t>The Ministry of Health’s position statement on racism signals expectations for the broader health system to take collective action against all forms of racism and racial health inequity:</w:t>
      </w:r>
      <w:r>
        <w:rPr>
          <w:lang w:val="mi-NZ"/>
        </w:rPr>
        <w:t xml:space="preserve"> </w:t>
      </w:r>
      <w:hyperlink r:id="rId1" w:history="1">
        <w:r w:rsidRPr="0094692C">
          <w:rPr>
            <w:rStyle w:val="Hyperlink"/>
            <w:lang w:val="mi-NZ"/>
          </w:rPr>
          <w:t>https://www.health.govt.nz/publication/position-statement-and-working-definitions-racism-and-anti-racism-health-system-aotearoa-new-zealand</w:t>
        </w:r>
      </w:hyperlink>
    </w:p>
  </w:footnote>
  <w:footnote w:id="9">
    <w:p w14:paraId="4402689D" w14:textId="5175205B" w:rsidR="009A4A79" w:rsidRPr="0043327A" w:rsidRDefault="009A4A79" w:rsidP="0094692C">
      <w:pPr>
        <w:pStyle w:val="FootnoteText"/>
      </w:pPr>
      <w:r>
        <w:rPr>
          <w:rStyle w:val="FootnoteReference"/>
        </w:rPr>
        <w:footnoteRef/>
      </w:r>
      <w:r>
        <w:t xml:space="preserve"> See United Nations Declaration on the Rights of Indigenous People at: </w:t>
      </w:r>
      <w:hyperlink r:id="rId2" w:history="1">
        <w:r w:rsidRPr="008F7364">
          <w:rPr>
            <w:rStyle w:val="Hyperlink"/>
          </w:rPr>
          <w:t>www.un.org/development/desa/indigenouspeoples/declaration-on-the-rights-of-indigenous-peoples.html</w:t>
        </w:r>
      </w:hyperlink>
    </w:p>
  </w:footnote>
  <w:footnote w:id="10">
    <w:p w14:paraId="2B7419F7" w14:textId="66ACCB84" w:rsidR="009A4A79" w:rsidRPr="000E06F4" w:rsidRDefault="009A4A79" w:rsidP="0094692C">
      <w:pPr>
        <w:pStyle w:val="FootnoteText"/>
        <w:rPr>
          <w:lang w:val="mi-NZ"/>
        </w:rPr>
      </w:pPr>
      <w:r>
        <w:rPr>
          <w:rStyle w:val="FootnoteReference"/>
        </w:rPr>
        <w:footnoteRef/>
      </w:r>
      <w:r>
        <w:t xml:space="preserve"> Kaupapa Māori programmes are culturally grounded and incorporate tikanga Māori, mātauranga Māori, te reo Māori and te ao Māori.</w:t>
      </w:r>
    </w:p>
  </w:footnote>
  <w:footnote w:id="11">
    <w:p w14:paraId="6CFA83A1" w14:textId="5A44A9F7" w:rsidR="009A4A79" w:rsidRDefault="009A4A79" w:rsidP="008F7364">
      <w:pPr>
        <w:pStyle w:val="FootnoteText"/>
      </w:pPr>
      <w:r>
        <w:rPr>
          <w:rStyle w:val="FootnoteReference"/>
        </w:rPr>
        <w:footnoteRef/>
      </w:r>
      <w:r>
        <w:t xml:space="preserve"> Based on proportion of the population by age (single years) and ethnic group that have at least one long</w:t>
      </w:r>
      <w:r w:rsidR="00716062">
        <w:t>-</w:t>
      </w:r>
      <w:r>
        <w:t xml:space="preserve">term condition.  </w:t>
      </w:r>
    </w:p>
  </w:footnote>
  <w:footnote w:id="12">
    <w:p w14:paraId="61989B24" w14:textId="77777777" w:rsidR="009A4A79" w:rsidRPr="007B7315" w:rsidRDefault="009A4A79" w:rsidP="008F7364">
      <w:pPr>
        <w:pStyle w:val="FootnoteText"/>
        <w:rPr>
          <w:lang w:val="en-US"/>
        </w:rPr>
      </w:pPr>
      <w:r>
        <w:rPr>
          <w:rStyle w:val="FootnoteReference"/>
        </w:rPr>
        <w:footnoteRef/>
      </w:r>
      <w:r>
        <w:t xml:space="preserve"> </w:t>
      </w:r>
      <w:r>
        <w:rPr>
          <w:lang w:val="en-US"/>
        </w:rPr>
        <w:t>Whatua is a summary of insights heard through the engagement process to develop Whakamaua: Māori Health Action Plan 2020-2025. For more information, see the Summary Report: Ministry of Health 2020b.</w:t>
      </w:r>
    </w:p>
  </w:footnote>
  <w:footnote w:id="13">
    <w:p w14:paraId="3684A466" w14:textId="77777777" w:rsidR="009A4A79" w:rsidRPr="004B43B6" w:rsidRDefault="009A4A79" w:rsidP="008F7364">
      <w:pPr>
        <w:pStyle w:val="FootnoteText"/>
      </w:pPr>
      <w:r w:rsidRPr="00FA12B1">
        <w:rPr>
          <w:vertAlign w:val="superscript"/>
        </w:rPr>
        <w:footnoteRef/>
      </w:r>
      <w:r w:rsidRPr="00FA12B1">
        <w:rPr>
          <w:vertAlign w:val="superscript"/>
        </w:rPr>
        <w:t xml:space="preserve"> </w:t>
      </w:r>
      <w:r>
        <w:t xml:space="preserve">The primary and community </w:t>
      </w:r>
      <w:r w:rsidRPr="00CC293C">
        <w:t>health</w:t>
      </w:r>
      <w:r>
        <w:t xml:space="preserve"> </w:t>
      </w:r>
      <w:r w:rsidRPr="00CC293C">
        <w:t>care</w:t>
      </w:r>
      <w:r>
        <w:t xml:space="preserve"> sector includes a broad range of services, including diagnosis and treatment, health education, counselling, disease prevention and screening. Many types of services and practitioners are involved, including Māori and Pacific providers; mātanga rongoā and rongoā service providers;</w:t>
      </w:r>
      <w:r w:rsidRPr="00FA12B1">
        <w:t xml:space="preserve"> </w:t>
      </w:r>
      <w:r>
        <w:t>general practitioners; pharmacists; midwives; allied health professionals; dentists and dental therapists; aged care and home care workers; nurse practitioners; community and practice nurses; district nurses; community mental health, addiction and harm reduction services; and public health nurses.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EC99" w14:textId="57176ADD" w:rsidR="009A4A79" w:rsidRDefault="00AB3B67">
    <w:pPr>
      <w:pStyle w:val="Header"/>
    </w:pPr>
    <w:r>
      <w:rPr>
        <w:noProof/>
        <w:lang w:eastAsia="en-NZ"/>
      </w:rPr>
      <w:drawing>
        <wp:inline distT="0" distB="0" distL="0" distR="0" wp14:anchorId="386B836B" wp14:editId="0F9D5F44">
          <wp:extent cx="2294626" cy="542925"/>
          <wp:effectExtent l="0" t="0" r="0" b="0"/>
          <wp:docPr id="4" name="Picture 4"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Zealand Government logo"/>
                  <pic:cNvPicPr/>
                </pic:nvPicPr>
                <pic:blipFill rotWithShape="1">
                  <a:blip r:embed="rId1" cstate="print">
                    <a:extLst>
                      <a:ext uri="{28A0092B-C50C-407E-A947-70E740481C1C}">
                        <a14:useLocalDpi xmlns:a14="http://schemas.microsoft.com/office/drawing/2010/main" val="0"/>
                      </a:ext>
                    </a:extLst>
                  </a:blip>
                  <a:srcRect l="10400" t="16015" r="61171" b="13256"/>
                  <a:stretch/>
                </pic:blipFill>
                <pic:spPr bwMode="auto">
                  <a:xfrm>
                    <a:off x="0" y="0"/>
                    <a:ext cx="2294626" cy="54292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5B58" w14:textId="77777777" w:rsidR="009A4A79" w:rsidRDefault="009A4A79"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34B1" w14:textId="77777777" w:rsidR="009A4A79" w:rsidRDefault="009A4A79" w:rsidP="00900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2E4F" w14:textId="77777777" w:rsidR="009A4A79" w:rsidRDefault="009A4A79" w:rsidP="00533B9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17B0" w14:textId="77777777" w:rsidR="009A4A79" w:rsidRDefault="009A4A79" w:rsidP="0090019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EC00" w14:textId="77777777" w:rsidR="009A4A79" w:rsidRDefault="009A4A7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E841" w14:textId="77777777" w:rsidR="009A4A79" w:rsidRDefault="009A4A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04653928"/>
    <w:multiLevelType w:val="hybridMultilevel"/>
    <w:tmpl w:val="7BB2DCF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1B4B61"/>
    <w:multiLevelType w:val="hybridMultilevel"/>
    <w:tmpl w:val="C762B5D4"/>
    <w:lvl w:ilvl="0" w:tplc="5220E7D8">
      <w:start w:val="1"/>
      <w:numFmt w:val="bullet"/>
      <w:pStyle w:val="ListBullet"/>
      <w:lvlText w:val="›"/>
      <w:lvlJc w:val="left"/>
      <w:pPr>
        <w:tabs>
          <w:tab w:val="num" w:pos="360"/>
        </w:tabs>
        <w:ind w:left="360" w:hanging="360"/>
      </w:pPr>
      <w:rPr>
        <w:rFonts w:ascii="Portada" w:hAnsi="Portada" w:hint="default"/>
        <w:color w:val="EC643C"/>
      </w:rPr>
    </w:lvl>
    <w:lvl w:ilvl="1" w:tplc="D46CB8F8">
      <w:start w:val="1"/>
      <w:numFmt w:val="bullet"/>
      <w:lvlText w:val="-"/>
      <w:lvlJc w:val="left"/>
      <w:pPr>
        <w:ind w:left="1440" w:hanging="360"/>
      </w:pPr>
      <w:rPr>
        <w:rFonts w:ascii="Calibri" w:eastAsia="Times New Roman" w:hAnsi="Calibri" w:cs="Calibri" w:hint="default"/>
        <w:color w:val="EC643C"/>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D15B16"/>
    <w:multiLevelType w:val="multilevel"/>
    <w:tmpl w:val="2DCC77FA"/>
    <w:lvl w:ilvl="0">
      <w:start w:val="1"/>
      <w:numFmt w:val="decimal"/>
      <w:pStyle w:val="ReportBody-MOH"/>
      <w:lvlText w:val="%1."/>
      <w:lvlJc w:val="left"/>
      <w:pPr>
        <w:tabs>
          <w:tab w:val="num" w:pos="720"/>
        </w:tabs>
        <w:ind w:left="720" w:hanging="720"/>
      </w:pPr>
    </w:lvl>
    <w:lvl w:ilvl="1">
      <w:start w:val="1"/>
      <w:numFmt w:val="decimal"/>
      <w:pStyle w:val="ReportBody2-MOH"/>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7E85103"/>
    <w:multiLevelType w:val="hybridMultilevel"/>
    <w:tmpl w:val="4592691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16cid:durableId="1326736738">
    <w:abstractNumId w:val="8"/>
  </w:num>
  <w:num w:numId="2" w16cid:durableId="1417090684">
    <w:abstractNumId w:val="3"/>
  </w:num>
  <w:num w:numId="3" w16cid:durableId="911937749">
    <w:abstractNumId w:val="5"/>
  </w:num>
  <w:num w:numId="4" w16cid:durableId="239608121">
    <w:abstractNumId w:val="0"/>
  </w:num>
  <w:num w:numId="5" w16cid:durableId="293414371">
    <w:abstractNumId w:val="2"/>
  </w:num>
  <w:num w:numId="6" w16cid:durableId="558519065">
    <w:abstractNumId w:val="6"/>
  </w:num>
  <w:num w:numId="7" w16cid:durableId="1844398778">
    <w:abstractNumId w:val="4"/>
  </w:num>
  <w:num w:numId="8" w16cid:durableId="1408502723">
    <w:abstractNumId w:val="1"/>
  </w:num>
  <w:num w:numId="9" w16cid:durableId="64462396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10044"/>
    <w:rsid w:val="00011EAE"/>
    <w:rsid w:val="00025A6F"/>
    <w:rsid w:val="0002618D"/>
    <w:rsid w:val="00030B26"/>
    <w:rsid w:val="00030E84"/>
    <w:rsid w:val="00032C0A"/>
    <w:rsid w:val="00035257"/>
    <w:rsid w:val="00035D68"/>
    <w:rsid w:val="00054B44"/>
    <w:rsid w:val="00056F36"/>
    <w:rsid w:val="0006228D"/>
    <w:rsid w:val="000649D5"/>
    <w:rsid w:val="00072BD6"/>
    <w:rsid w:val="00075B78"/>
    <w:rsid w:val="000763E9"/>
    <w:rsid w:val="0007652D"/>
    <w:rsid w:val="00082CD6"/>
    <w:rsid w:val="0008437D"/>
    <w:rsid w:val="00085AFE"/>
    <w:rsid w:val="00094800"/>
    <w:rsid w:val="000A1D2B"/>
    <w:rsid w:val="000A41ED"/>
    <w:rsid w:val="000B0730"/>
    <w:rsid w:val="000D19F4"/>
    <w:rsid w:val="000D2FD1"/>
    <w:rsid w:val="000D58DD"/>
    <w:rsid w:val="000D7B60"/>
    <w:rsid w:val="000F2AE2"/>
    <w:rsid w:val="000F2BFF"/>
    <w:rsid w:val="000F6018"/>
    <w:rsid w:val="00102063"/>
    <w:rsid w:val="0010541C"/>
    <w:rsid w:val="00106F93"/>
    <w:rsid w:val="00111D50"/>
    <w:rsid w:val="00113B8E"/>
    <w:rsid w:val="0012053C"/>
    <w:rsid w:val="00122363"/>
    <w:rsid w:val="001332BB"/>
    <w:rsid w:val="001342C7"/>
    <w:rsid w:val="0013585C"/>
    <w:rsid w:val="00142261"/>
    <w:rsid w:val="00142954"/>
    <w:rsid w:val="001460E0"/>
    <w:rsid w:val="001472F0"/>
    <w:rsid w:val="00147F71"/>
    <w:rsid w:val="00150A6E"/>
    <w:rsid w:val="00154BDB"/>
    <w:rsid w:val="00161F82"/>
    <w:rsid w:val="0016304B"/>
    <w:rsid w:val="001642E5"/>
    <w:rsid w:val="0016468A"/>
    <w:rsid w:val="00164B4C"/>
    <w:rsid w:val="0018662D"/>
    <w:rsid w:val="0019718F"/>
    <w:rsid w:val="00197427"/>
    <w:rsid w:val="001A1BFE"/>
    <w:rsid w:val="001A21B4"/>
    <w:rsid w:val="001A5CF5"/>
    <w:rsid w:val="001B0D7A"/>
    <w:rsid w:val="001B39D2"/>
    <w:rsid w:val="001B4BF8"/>
    <w:rsid w:val="001C4326"/>
    <w:rsid w:val="001C665E"/>
    <w:rsid w:val="001D3541"/>
    <w:rsid w:val="001D3E4E"/>
    <w:rsid w:val="001E254A"/>
    <w:rsid w:val="001E7386"/>
    <w:rsid w:val="001F1F72"/>
    <w:rsid w:val="001F45A7"/>
    <w:rsid w:val="00201A01"/>
    <w:rsid w:val="0020754B"/>
    <w:rsid w:val="002104D3"/>
    <w:rsid w:val="00213A33"/>
    <w:rsid w:val="0021763B"/>
    <w:rsid w:val="00222DC8"/>
    <w:rsid w:val="00246DB1"/>
    <w:rsid w:val="002476B5"/>
    <w:rsid w:val="002520CC"/>
    <w:rsid w:val="00253ECF"/>
    <w:rsid w:val="002546A1"/>
    <w:rsid w:val="00256A00"/>
    <w:rsid w:val="002628F4"/>
    <w:rsid w:val="00275D08"/>
    <w:rsid w:val="002858E3"/>
    <w:rsid w:val="00286A2A"/>
    <w:rsid w:val="0029190A"/>
    <w:rsid w:val="00292C5A"/>
    <w:rsid w:val="00295241"/>
    <w:rsid w:val="002A4DFC"/>
    <w:rsid w:val="002B047D"/>
    <w:rsid w:val="002B732B"/>
    <w:rsid w:val="002B76A7"/>
    <w:rsid w:val="002C2219"/>
    <w:rsid w:val="002C2552"/>
    <w:rsid w:val="002C380A"/>
    <w:rsid w:val="002D0B17"/>
    <w:rsid w:val="002D0DF2"/>
    <w:rsid w:val="002D23BD"/>
    <w:rsid w:val="002E0B47"/>
    <w:rsid w:val="002F4685"/>
    <w:rsid w:val="002F7213"/>
    <w:rsid w:val="003033B0"/>
    <w:rsid w:val="0030382F"/>
    <w:rsid w:val="0030408D"/>
    <w:rsid w:val="003060E4"/>
    <w:rsid w:val="003160E7"/>
    <w:rsid w:val="0031739E"/>
    <w:rsid w:val="003309CA"/>
    <w:rsid w:val="003325AB"/>
    <w:rsid w:val="0033279C"/>
    <w:rsid w:val="003332D1"/>
    <w:rsid w:val="0033412B"/>
    <w:rsid w:val="00341161"/>
    <w:rsid w:val="00343365"/>
    <w:rsid w:val="003445F4"/>
    <w:rsid w:val="00353501"/>
    <w:rsid w:val="00353734"/>
    <w:rsid w:val="003606F8"/>
    <w:rsid w:val="00362EB4"/>
    <w:rsid w:val="003648EF"/>
    <w:rsid w:val="003673E6"/>
    <w:rsid w:val="00377264"/>
    <w:rsid w:val="003779D2"/>
    <w:rsid w:val="003858D5"/>
    <w:rsid w:val="00385E38"/>
    <w:rsid w:val="00390B92"/>
    <w:rsid w:val="00395F45"/>
    <w:rsid w:val="003A26A5"/>
    <w:rsid w:val="003A3761"/>
    <w:rsid w:val="003A512D"/>
    <w:rsid w:val="003A5FEA"/>
    <w:rsid w:val="003B1D10"/>
    <w:rsid w:val="003B6718"/>
    <w:rsid w:val="003C76D4"/>
    <w:rsid w:val="003D137D"/>
    <w:rsid w:val="003D2CC5"/>
    <w:rsid w:val="003E04C1"/>
    <w:rsid w:val="003E0887"/>
    <w:rsid w:val="003E74C8"/>
    <w:rsid w:val="003E7C46"/>
    <w:rsid w:val="003F2106"/>
    <w:rsid w:val="003F52A7"/>
    <w:rsid w:val="003F7013"/>
    <w:rsid w:val="0040240C"/>
    <w:rsid w:val="00413021"/>
    <w:rsid w:val="004301C6"/>
    <w:rsid w:val="0043478F"/>
    <w:rsid w:val="0043602B"/>
    <w:rsid w:val="00440BE0"/>
    <w:rsid w:val="00442C1C"/>
    <w:rsid w:val="0044584B"/>
    <w:rsid w:val="00447CB7"/>
    <w:rsid w:val="00455CC9"/>
    <w:rsid w:val="00460826"/>
    <w:rsid w:val="00460EA7"/>
    <w:rsid w:val="0046195B"/>
    <w:rsid w:val="0046362D"/>
    <w:rsid w:val="0046596D"/>
    <w:rsid w:val="00487C04"/>
    <w:rsid w:val="004907E1"/>
    <w:rsid w:val="004A035B"/>
    <w:rsid w:val="004A1756"/>
    <w:rsid w:val="004A2108"/>
    <w:rsid w:val="004A38D7"/>
    <w:rsid w:val="004A778C"/>
    <w:rsid w:val="004B48C7"/>
    <w:rsid w:val="004C2E6A"/>
    <w:rsid w:val="004C64B8"/>
    <w:rsid w:val="004D1705"/>
    <w:rsid w:val="004D2A2D"/>
    <w:rsid w:val="004D479F"/>
    <w:rsid w:val="004D6689"/>
    <w:rsid w:val="004E1D1D"/>
    <w:rsid w:val="004E7AC8"/>
    <w:rsid w:val="004F0C94"/>
    <w:rsid w:val="005019AE"/>
    <w:rsid w:val="00503749"/>
    <w:rsid w:val="00504CF4"/>
    <w:rsid w:val="0050635B"/>
    <w:rsid w:val="005151C2"/>
    <w:rsid w:val="005159A8"/>
    <w:rsid w:val="0053199F"/>
    <w:rsid w:val="00531E12"/>
    <w:rsid w:val="00533B90"/>
    <w:rsid w:val="005410F8"/>
    <w:rsid w:val="005448EC"/>
    <w:rsid w:val="00545963"/>
    <w:rsid w:val="00547C29"/>
    <w:rsid w:val="00550256"/>
    <w:rsid w:val="00553165"/>
    <w:rsid w:val="00553958"/>
    <w:rsid w:val="00556BB7"/>
    <w:rsid w:val="0055763D"/>
    <w:rsid w:val="00561516"/>
    <w:rsid w:val="005621F2"/>
    <w:rsid w:val="005665FD"/>
    <w:rsid w:val="00567B58"/>
    <w:rsid w:val="00571223"/>
    <w:rsid w:val="005763E0"/>
    <w:rsid w:val="00581136"/>
    <w:rsid w:val="00581EB8"/>
    <w:rsid w:val="00583A8B"/>
    <w:rsid w:val="005A27CA"/>
    <w:rsid w:val="005A43BD"/>
    <w:rsid w:val="005A79E5"/>
    <w:rsid w:val="005C1EB2"/>
    <w:rsid w:val="005C6C69"/>
    <w:rsid w:val="005D034C"/>
    <w:rsid w:val="005E226E"/>
    <w:rsid w:val="005E2636"/>
    <w:rsid w:val="005F77FC"/>
    <w:rsid w:val="006015D7"/>
    <w:rsid w:val="00601B21"/>
    <w:rsid w:val="006041F0"/>
    <w:rsid w:val="00605C6D"/>
    <w:rsid w:val="006120CA"/>
    <w:rsid w:val="006152F8"/>
    <w:rsid w:val="00615935"/>
    <w:rsid w:val="00624174"/>
    <w:rsid w:val="00626CF8"/>
    <w:rsid w:val="006314AF"/>
    <w:rsid w:val="00634ED8"/>
    <w:rsid w:val="00636D7D"/>
    <w:rsid w:val="00637408"/>
    <w:rsid w:val="00642868"/>
    <w:rsid w:val="00647AFE"/>
    <w:rsid w:val="006512BC"/>
    <w:rsid w:val="00651CC6"/>
    <w:rsid w:val="00653A5A"/>
    <w:rsid w:val="006554AC"/>
    <w:rsid w:val="006575F4"/>
    <w:rsid w:val="006579E6"/>
    <w:rsid w:val="00660055"/>
    <w:rsid w:val="00660682"/>
    <w:rsid w:val="00660F74"/>
    <w:rsid w:val="00663EDC"/>
    <w:rsid w:val="00664ADE"/>
    <w:rsid w:val="00667E20"/>
    <w:rsid w:val="00671078"/>
    <w:rsid w:val="006758CA"/>
    <w:rsid w:val="0067720E"/>
    <w:rsid w:val="00680A04"/>
    <w:rsid w:val="00681A3D"/>
    <w:rsid w:val="00686D80"/>
    <w:rsid w:val="00694895"/>
    <w:rsid w:val="00697E2E"/>
    <w:rsid w:val="006A25A2"/>
    <w:rsid w:val="006A3B87"/>
    <w:rsid w:val="006B0E73"/>
    <w:rsid w:val="006B1E3D"/>
    <w:rsid w:val="006B4A4D"/>
    <w:rsid w:val="006B5695"/>
    <w:rsid w:val="006B7B2E"/>
    <w:rsid w:val="006C78EB"/>
    <w:rsid w:val="006D1660"/>
    <w:rsid w:val="006D63E5"/>
    <w:rsid w:val="006D6C97"/>
    <w:rsid w:val="006E1753"/>
    <w:rsid w:val="006E3911"/>
    <w:rsid w:val="006F1B67"/>
    <w:rsid w:val="006F2C09"/>
    <w:rsid w:val="006F4D9C"/>
    <w:rsid w:val="0070091D"/>
    <w:rsid w:val="00702854"/>
    <w:rsid w:val="00716062"/>
    <w:rsid w:val="0071741C"/>
    <w:rsid w:val="00731195"/>
    <w:rsid w:val="00736229"/>
    <w:rsid w:val="00742B90"/>
    <w:rsid w:val="0074434D"/>
    <w:rsid w:val="007570C4"/>
    <w:rsid w:val="007605B8"/>
    <w:rsid w:val="00771B1E"/>
    <w:rsid w:val="00773C95"/>
    <w:rsid w:val="0078171E"/>
    <w:rsid w:val="007842B1"/>
    <w:rsid w:val="0078658E"/>
    <w:rsid w:val="007920E2"/>
    <w:rsid w:val="0079566E"/>
    <w:rsid w:val="00795B34"/>
    <w:rsid w:val="007A067F"/>
    <w:rsid w:val="007A1D60"/>
    <w:rsid w:val="007B1770"/>
    <w:rsid w:val="007B4D3E"/>
    <w:rsid w:val="007B7C70"/>
    <w:rsid w:val="007B7DEB"/>
    <w:rsid w:val="007C0449"/>
    <w:rsid w:val="007C53B7"/>
    <w:rsid w:val="007C711B"/>
    <w:rsid w:val="007D2151"/>
    <w:rsid w:val="007D3B90"/>
    <w:rsid w:val="007D42CC"/>
    <w:rsid w:val="007D5DE4"/>
    <w:rsid w:val="007D7C3A"/>
    <w:rsid w:val="007E0777"/>
    <w:rsid w:val="007E1341"/>
    <w:rsid w:val="007E1B41"/>
    <w:rsid w:val="007E1EC4"/>
    <w:rsid w:val="007E30B9"/>
    <w:rsid w:val="007E74F1"/>
    <w:rsid w:val="007F0302"/>
    <w:rsid w:val="007F0F0C"/>
    <w:rsid w:val="007F1288"/>
    <w:rsid w:val="00800A8A"/>
    <w:rsid w:val="0080155C"/>
    <w:rsid w:val="008052E1"/>
    <w:rsid w:val="0081797C"/>
    <w:rsid w:val="00822F2C"/>
    <w:rsid w:val="00823DEE"/>
    <w:rsid w:val="008305E8"/>
    <w:rsid w:val="00831715"/>
    <w:rsid w:val="00836165"/>
    <w:rsid w:val="00844D97"/>
    <w:rsid w:val="0084640C"/>
    <w:rsid w:val="00856088"/>
    <w:rsid w:val="00860826"/>
    <w:rsid w:val="00860E21"/>
    <w:rsid w:val="00863117"/>
    <w:rsid w:val="0086388B"/>
    <w:rsid w:val="008642E5"/>
    <w:rsid w:val="00864488"/>
    <w:rsid w:val="008652A8"/>
    <w:rsid w:val="00870A36"/>
    <w:rsid w:val="00872D93"/>
    <w:rsid w:val="00880470"/>
    <w:rsid w:val="00880D94"/>
    <w:rsid w:val="0088643B"/>
    <w:rsid w:val="00886F64"/>
    <w:rsid w:val="008924DE"/>
    <w:rsid w:val="008967EF"/>
    <w:rsid w:val="008A3755"/>
    <w:rsid w:val="008B19DC"/>
    <w:rsid w:val="008B264F"/>
    <w:rsid w:val="008B6F83"/>
    <w:rsid w:val="008B7D3E"/>
    <w:rsid w:val="008B7FD8"/>
    <w:rsid w:val="008C1108"/>
    <w:rsid w:val="008C2973"/>
    <w:rsid w:val="008C4F61"/>
    <w:rsid w:val="008C6324"/>
    <w:rsid w:val="008C64C4"/>
    <w:rsid w:val="008D2CDD"/>
    <w:rsid w:val="008D74D5"/>
    <w:rsid w:val="008E0ED1"/>
    <w:rsid w:val="008E159F"/>
    <w:rsid w:val="008E3A07"/>
    <w:rsid w:val="008E537B"/>
    <w:rsid w:val="008F29BE"/>
    <w:rsid w:val="008F2B72"/>
    <w:rsid w:val="008F4AE5"/>
    <w:rsid w:val="008F51EB"/>
    <w:rsid w:val="008F7364"/>
    <w:rsid w:val="00900197"/>
    <w:rsid w:val="00902F55"/>
    <w:rsid w:val="0090582B"/>
    <w:rsid w:val="009060C0"/>
    <w:rsid w:val="009114A2"/>
    <w:rsid w:val="009133F5"/>
    <w:rsid w:val="0091756F"/>
    <w:rsid w:val="00920A27"/>
    <w:rsid w:val="00921216"/>
    <w:rsid w:val="009216CC"/>
    <w:rsid w:val="00926083"/>
    <w:rsid w:val="00930D08"/>
    <w:rsid w:val="00931466"/>
    <w:rsid w:val="00932D69"/>
    <w:rsid w:val="00935589"/>
    <w:rsid w:val="00940301"/>
    <w:rsid w:val="009444BB"/>
    <w:rsid w:val="00944647"/>
    <w:rsid w:val="0094692C"/>
    <w:rsid w:val="0095565C"/>
    <w:rsid w:val="00964AB6"/>
    <w:rsid w:val="00966F9A"/>
    <w:rsid w:val="00977B8A"/>
    <w:rsid w:val="00982971"/>
    <w:rsid w:val="009845AD"/>
    <w:rsid w:val="00984835"/>
    <w:rsid w:val="0098639B"/>
    <w:rsid w:val="00992E21"/>
    <w:rsid w:val="009933EF"/>
    <w:rsid w:val="00995BA0"/>
    <w:rsid w:val="009A418B"/>
    <w:rsid w:val="009A426F"/>
    <w:rsid w:val="009A42D5"/>
    <w:rsid w:val="009A4473"/>
    <w:rsid w:val="009A4A79"/>
    <w:rsid w:val="009B05C9"/>
    <w:rsid w:val="009B286C"/>
    <w:rsid w:val="009C151C"/>
    <w:rsid w:val="009C440A"/>
    <w:rsid w:val="009D5125"/>
    <w:rsid w:val="009D60B8"/>
    <w:rsid w:val="009D7D4B"/>
    <w:rsid w:val="009E36ED"/>
    <w:rsid w:val="009E3C8C"/>
    <w:rsid w:val="009E4981"/>
    <w:rsid w:val="009E6B77"/>
    <w:rsid w:val="009F460A"/>
    <w:rsid w:val="00A043FB"/>
    <w:rsid w:val="00A06BE4"/>
    <w:rsid w:val="00A0729C"/>
    <w:rsid w:val="00A07779"/>
    <w:rsid w:val="00A1166A"/>
    <w:rsid w:val="00A20B2E"/>
    <w:rsid w:val="00A24F33"/>
    <w:rsid w:val="00A25069"/>
    <w:rsid w:val="00A26E6B"/>
    <w:rsid w:val="00A3068F"/>
    <w:rsid w:val="00A3145B"/>
    <w:rsid w:val="00A339D0"/>
    <w:rsid w:val="00A41002"/>
    <w:rsid w:val="00A4201A"/>
    <w:rsid w:val="00A5465D"/>
    <w:rsid w:val="00A553CE"/>
    <w:rsid w:val="00A5677A"/>
    <w:rsid w:val="00A56DCC"/>
    <w:rsid w:val="00A625E8"/>
    <w:rsid w:val="00A63DFF"/>
    <w:rsid w:val="00A6490D"/>
    <w:rsid w:val="00A6787C"/>
    <w:rsid w:val="00A7415D"/>
    <w:rsid w:val="00A770E4"/>
    <w:rsid w:val="00A80363"/>
    <w:rsid w:val="00A80939"/>
    <w:rsid w:val="00A83E9D"/>
    <w:rsid w:val="00A870A5"/>
    <w:rsid w:val="00A87C05"/>
    <w:rsid w:val="00A9169D"/>
    <w:rsid w:val="00AA240C"/>
    <w:rsid w:val="00AB1F96"/>
    <w:rsid w:val="00AB3B67"/>
    <w:rsid w:val="00AC101C"/>
    <w:rsid w:val="00AD49ED"/>
    <w:rsid w:val="00AD4CF1"/>
    <w:rsid w:val="00AD5988"/>
    <w:rsid w:val="00AD6293"/>
    <w:rsid w:val="00AF1BA8"/>
    <w:rsid w:val="00AF7800"/>
    <w:rsid w:val="00B00CF5"/>
    <w:rsid w:val="00B072E0"/>
    <w:rsid w:val="00B1007E"/>
    <w:rsid w:val="00B15551"/>
    <w:rsid w:val="00B207AC"/>
    <w:rsid w:val="00B253F6"/>
    <w:rsid w:val="00B26675"/>
    <w:rsid w:val="00B26F0F"/>
    <w:rsid w:val="00B305DB"/>
    <w:rsid w:val="00B307FB"/>
    <w:rsid w:val="00B332F8"/>
    <w:rsid w:val="00B3492B"/>
    <w:rsid w:val="00B4646F"/>
    <w:rsid w:val="00B55C7D"/>
    <w:rsid w:val="00B6200E"/>
    <w:rsid w:val="00B63038"/>
    <w:rsid w:val="00B64BD8"/>
    <w:rsid w:val="00B701D1"/>
    <w:rsid w:val="00B73AF2"/>
    <w:rsid w:val="00B7551A"/>
    <w:rsid w:val="00B773F1"/>
    <w:rsid w:val="00B86AB1"/>
    <w:rsid w:val="00B915FB"/>
    <w:rsid w:val="00B93EB8"/>
    <w:rsid w:val="00B97F07"/>
    <w:rsid w:val="00BA1BA4"/>
    <w:rsid w:val="00BA458B"/>
    <w:rsid w:val="00BA7EBA"/>
    <w:rsid w:val="00BB2A06"/>
    <w:rsid w:val="00BB2CBB"/>
    <w:rsid w:val="00BB4198"/>
    <w:rsid w:val="00BC03EE"/>
    <w:rsid w:val="00BC59F1"/>
    <w:rsid w:val="00BE78FE"/>
    <w:rsid w:val="00BF3DE1"/>
    <w:rsid w:val="00BF4843"/>
    <w:rsid w:val="00BF5205"/>
    <w:rsid w:val="00BF7ECF"/>
    <w:rsid w:val="00C05132"/>
    <w:rsid w:val="00C12508"/>
    <w:rsid w:val="00C23728"/>
    <w:rsid w:val="00C3026C"/>
    <w:rsid w:val="00C3058B"/>
    <w:rsid w:val="00C313A9"/>
    <w:rsid w:val="00C441CF"/>
    <w:rsid w:val="00C45AA2"/>
    <w:rsid w:val="00C4792C"/>
    <w:rsid w:val="00C55BEF"/>
    <w:rsid w:val="00C601AF"/>
    <w:rsid w:val="00C60868"/>
    <w:rsid w:val="00C61A63"/>
    <w:rsid w:val="00C66296"/>
    <w:rsid w:val="00C7394D"/>
    <w:rsid w:val="00C77282"/>
    <w:rsid w:val="00C84BB1"/>
    <w:rsid w:val="00C84DE5"/>
    <w:rsid w:val="00C86248"/>
    <w:rsid w:val="00C86D79"/>
    <w:rsid w:val="00C90B31"/>
    <w:rsid w:val="00CA0D6F"/>
    <w:rsid w:val="00CA4C33"/>
    <w:rsid w:val="00CA6F4A"/>
    <w:rsid w:val="00CB5D83"/>
    <w:rsid w:val="00CB6427"/>
    <w:rsid w:val="00CC0FBE"/>
    <w:rsid w:val="00CD2119"/>
    <w:rsid w:val="00CD237A"/>
    <w:rsid w:val="00CD36AC"/>
    <w:rsid w:val="00CE13A3"/>
    <w:rsid w:val="00CE36BC"/>
    <w:rsid w:val="00CE3821"/>
    <w:rsid w:val="00CF1747"/>
    <w:rsid w:val="00CF60ED"/>
    <w:rsid w:val="00D05D74"/>
    <w:rsid w:val="00D20C59"/>
    <w:rsid w:val="00D23323"/>
    <w:rsid w:val="00D2392A"/>
    <w:rsid w:val="00D245A9"/>
    <w:rsid w:val="00D25FFE"/>
    <w:rsid w:val="00D30BBE"/>
    <w:rsid w:val="00D3198F"/>
    <w:rsid w:val="00D37D80"/>
    <w:rsid w:val="00D414CB"/>
    <w:rsid w:val="00D4476F"/>
    <w:rsid w:val="00D4597A"/>
    <w:rsid w:val="00D50573"/>
    <w:rsid w:val="00D54D50"/>
    <w:rsid w:val="00D560B4"/>
    <w:rsid w:val="00D662F8"/>
    <w:rsid w:val="00D66797"/>
    <w:rsid w:val="00D7074B"/>
    <w:rsid w:val="00D7087C"/>
    <w:rsid w:val="00D70C3C"/>
    <w:rsid w:val="00D71DF7"/>
    <w:rsid w:val="00D72BE5"/>
    <w:rsid w:val="00D736AF"/>
    <w:rsid w:val="00D81462"/>
    <w:rsid w:val="00D82F26"/>
    <w:rsid w:val="00D863D0"/>
    <w:rsid w:val="00D86B00"/>
    <w:rsid w:val="00D86FB9"/>
    <w:rsid w:val="00D87C87"/>
    <w:rsid w:val="00D90BB4"/>
    <w:rsid w:val="00D90E07"/>
    <w:rsid w:val="00D932C2"/>
    <w:rsid w:val="00DB1F67"/>
    <w:rsid w:val="00DB39CF"/>
    <w:rsid w:val="00DB7256"/>
    <w:rsid w:val="00DC0401"/>
    <w:rsid w:val="00DC20BD"/>
    <w:rsid w:val="00DD0BCD"/>
    <w:rsid w:val="00DD447A"/>
    <w:rsid w:val="00DE3B20"/>
    <w:rsid w:val="00DE6C94"/>
    <w:rsid w:val="00DE6FD7"/>
    <w:rsid w:val="00E23271"/>
    <w:rsid w:val="00E24F80"/>
    <w:rsid w:val="00E259F3"/>
    <w:rsid w:val="00E30985"/>
    <w:rsid w:val="00E33238"/>
    <w:rsid w:val="00E35B41"/>
    <w:rsid w:val="00E376B7"/>
    <w:rsid w:val="00E42F5D"/>
    <w:rsid w:val="00E447D1"/>
    <w:rsid w:val="00E4486C"/>
    <w:rsid w:val="00E460B6"/>
    <w:rsid w:val="00E511D5"/>
    <w:rsid w:val="00E53A9F"/>
    <w:rsid w:val="00E60249"/>
    <w:rsid w:val="00E65269"/>
    <w:rsid w:val="00E76D66"/>
    <w:rsid w:val="00EA13AE"/>
    <w:rsid w:val="00EA796A"/>
    <w:rsid w:val="00EB1856"/>
    <w:rsid w:val="00EC50CE"/>
    <w:rsid w:val="00EC5B34"/>
    <w:rsid w:val="00ED021E"/>
    <w:rsid w:val="00ED323C"/>
    <w:rsid w:val="00EE2D5C"/>
    <w:rsid w:val="00EE4ADE"/>
    <w:rsid w:val="00EE4DE8"/>
    <w:rsid w:val="00EE5CB7"/>
    <w:rsid w:val="00F024FE"/>
    <w:rsid w:val="00F05AD4"/>
    <w:rsid w:val="00F0781D"/>
    <w:rsid w:val="00F1025B"/>
    <w:rsid w:val="00F10EB6"/>
    <w:rsid w:val="00F12AF1"/>
    <w:rsid w:val="00F13F07"/>
    <w:rsid w:val="00F140B2"/>
    <w:rsid w:val="00F25970"/>
    <w:rsid w:val="00F311A9"/>
    <w:rsid w:val="00F46394"/>
    <w:rsid w:val="00F5180D"/>
    <w:rsid w:val="00F63781"/>
    <w:rsid w:val="00F67496"/>
    <w:rsid w:val="00F801BA"/>
    <w:rsid w:val="00F9366A"/>
    <w:rsid w:val="00F946C9"/>
    <w:rsid w:val="00F962E9"/>
    <w:rsid w:val="00FA0EA5"/>
    <w:rsid w:val="00FA74EE"/>
    <w:rsid w:val="00FC3711"/>
    <w:rsid w:val="00FC46E7"/>
    <w:rsid w:val="00FC5D25"/>
    <w:rsid w:val="00FD0D7E"/>
    <w:rsid w:val="00FD4FFB"/>
    <w:rsid w:val="00FE5419"/>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EEB9C"/>
  <w15:docId w15:val="{76CBE254-8ACF-4B34-B292-E8559124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9"/>
    <w:qFormat/>
    <w:rsid w:val="00D86B00"/>
    <w:pPr>
      <w:keepNext/>
      <w:spacing w:before="600" w:after="360"/>
      <w:outlineLvl w:val="0"/>
    </w:pPr>
    <w:rPr>
      <w:b/>
      <w:color w:val="23305D"/>
      <w:spacing w:val="-10"/>
      <w:sz w:val="72"/>
    </w:rPr>
  </w:style>
  <w:style w:type="paragraph" w:styleId="Heading2">
    <w:name w:val="heading 2"/>
    <w:basedOn w:val="Normal"/>
    <w:next w:val="Normal"/>
    <w:link w:val="Heading2Char"/>
    <w:uiPriority w:val="9"/>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uiPriority w:val="9"/>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9"/>
    <w:qFormat/>
    <w:rsid w:val="00030E84"/>
    <w:pPr>
      <w:keepNext/>
      <w:spacing w:before="240" w:after="120"/>
      <w:outlineLvl w:val="3"/>
    </w:pPr>
    <w:rPr>
      <w:color w:val="0A6AB4"/>
      <w:sz w:val="28"/>
    </w:rPr>
  </w:style>
  <w:style w:type="paragraph" w:styleId="Heading5">
    <w:name w:val="heading 5"/>
    <w:basedOn w:val="Normal"/>
    <w:next w:val="Normal"/>
    <w:link w:val="Heading5Char"/>
    <w:uiPriority w:val="9"/>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uiPriority w:val="39"/>
    <w:rsid w:val="002B76A7"/>
    <w:pPr>
      <w:tabs>
        <w:tab w:val="right" w:pos="8080"/>
      </w:tabs>
      <w:spacing w:before="120"/>
      <w:ind w:left="1276" w:right="567" w:hanging="1276"/>
    </w:pPr>
  </w:style>
  <w:style w:type="paragraph" w:customStyle="1" w:styleId="Bullet">
    <w:name w:val="Bullet"/>
    <w:basedOn w:val="Normal"/>
    <w:link w:val="BulletChar"/>
    <w:uiPriority w:val="99"/>
    <w:qFormat/>
    <w:rsid w:val="00FA0EA5"/>
    <w:pPr>
      <w:numPr>
        <w:numId w:val="1"/>
      </w:numPr>
      <w:tabs>
        <w:tab w:val="clear" w:pos="284"/>
      </w:tabs>
      <w:spacing w:before="90"/>
    </w:pPr>
  </w:style>
  <w:style w:type="paragraph" w:styleId="Quote">
    <w:name w:val="Quote"/>
    <w:basedOn w:val="Normal"/>
    <w:next w:val="Normal"/>
    <w:link w:val="QuoteChar"/>
    <w:uiPriority w:val="29"/>
    <w:qFormat/>
    <w:pPr>
      <w:spacing w:before="120"/>
      <w:ind w:left="284" w:right="284"/>
    </w:p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paragraph" w:styleId="Header">
    <w:name w:val="header"/>
    <w:basedOn w:val="Normal"/>
    <w:link w:val="HeaderChar"/>
    <w:uiPriority w:val="99"/>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2"/>
      </w:numPr>
      <w:spacing w:before="60"/>
    </w:pPr>
  </w:style>
  <w:style w:type="paragraph" w:customStyle="1" w:styleId="TableText">
    <w:name w:val="TableText"/>
    <w:basedOn w:val="Normal"/>
    <w:link w:val="TableTextChar"/>
    <w:qFormat/>
    <w:rsid w:val="009C440A"/>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uiPriority w:val="99"/>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7A067F"/>
    <w:rPr>
      <w:rFonts w:ascii="Segoe UI" w:hAnsi="Segoe UI"/>
      <w:sz w:val="21"/>
      <w:lang w:eastAsia="en-GB"/>
    </w:rPr>
  </w:style>
  <w:style w:type="character" w:customStyle="1" w:styleId="Heading1Char">
    <w:name w:val="Heading 1 Char"/>
    <w:link w:val="Heading1"/>
    <w:uiPriority w:val="9"/>
    <w:rsid w:val="00D86B00"/>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uiPriority w:val="9"/>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9"/>
    <w:rsid w:val="00030E84"/>
    <w:rPr>
      <w:rFonts w:ascii="Segoe UI" w:hAnsi="Segoe UI"/>
      <w:color w:val="0A6AB4"/>
      <w:sz w:val="28"/>
      <w:lang w:eastAsia="en-GB"/>
    </w:rPr>
  </w:style>
  <w:style w:type="character" w:customStyle="1" w:styleId="Heading5Char">
    <w:name w:val="Heading 5 Char"/>
    <w:link w:val="Heading5"/>
    <w:uiPriority w:val="9"/>
    <w:rsid w:val="00B00CF5"/>
    <w:rPr>
      <w:rFonts w:ascii="Segoe UI" w:hAnsi="Segoe UI"/>
      <w:color w:val="0A6AB4"/>
      <w:sz w:val="24"/>
      <w:lang w:eastAsia="en-GB"/>
    </w:rPr>
  </w:style>
  <w:style w:type="character" w:customStyle="1" w:styleId="QuoteChar">
    <w:name w:val="Quote Char"/>
    <w:link w:val="Quote"/>
    <w:uiPriority w:val="29"/>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5"/>
      </w:numPr>
      <w:spacing w:before="180"/>
    </w:pPr>
    <w:rPr>
      <w:szCs w:val="24"/>
    </w:rPr>
  </w:style>
  <w:style w:type="paragraph" w:customStyle="1" w:styleId="Letter">
    <w:name w:val="Letter"/>
    <w:basedOn w:val="Normal"/>
    <w:qFormat/>
    <w:rsid w:val="00F140B2"/>
    <w:pPr>
      <w:numPr>
        <w:ilvl w:val="1"/>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5"/>
      </w:numPr>
      <w:spacing w:before="90"/>
    </w:pPr>
    <w:rPr>
      <w:rFonts w:eastAsia="Arial Unicode MS"/>
    </w:rPr>
  </w:style>
  <w:style w:type="character" w:customStyle="1" w:styleId="normaltextrun">
    <w:name w:val="normaltextrun"/>
    <w:basedOn w:val="DefaultParagraphFont"/>
    <w:rsid w:val="009444BB"/>
  </w:style>
  <w:style w:type="paragraph" w:customStyle="1" w:styleId="paragraph">
    <w:name w:val="paragraph"/>
    <w:basedOn w:val="Normal"/>
    <w:rsid w:val="009444BB"/>
    <w:pPr>
      <w:suppressAutoHyphens/>
      <w:autoSpaceDE w:val="0"/>
      <w:autoSpaceDN w:val="0"/>
      <w:adjustRightInd w:val="0"/>
      <w:spacing w:before="100" w:beforeAutospacing="1" w:after="100" w:afterAutospacing="1"/>
    </w:pPr>
    <w:rPr>
      <w:rFonts w:ascii="Times New Roman" w:hAnsi="Times New Roman"/>
      <w:sz w:val="24"/>
      <w:szCs w:val="24"/>
      <w:lang w:eastAsia="en-NZ"/>
    </w:rPr>
  </w:style>
  <w:style w:type="paragraph" w:customStyle="1" w:styleId="Heading1-nonumbering">
    <w:name w:val="Heading 1 - no numbering"/>
    <w:basedOn w:val="Heading1"/>
    <w:qFormat/>
    <w:rsid w:val="00F12AF1"/>
    <w:pPr>
      <w:keepNext w:val="0"/>
      <w:pageBreakBefore/>
      <w:spacing w:before="0"/>
    </w:pPr>
  </w:style>
  <w:style w:type="paragraph" w:customStyle="1" w:styleId="Heading2-nonumbering">
    <w:name w:val="Heading 2 - no numbering"/>
    <w:basedOn w:val="Heading2"/>
    <w:qFormat/>
    <w:rsid w:val="00F12AF1"/>
  </w:style>
  <w:style w:type="character" w:customStyle="1" w:styleId="TableTextChar">
    <w:name w:val="TableText Char"/>
    <w:link w:val="TableText"/>
    <w:rsid w:val="00F12AF1"/>
    <w:rPr>
      <w:rFonts w:ascii="Segoe UI" w:hAnsi="Segoe UI"/>
      <w:sz w:val="18"/>
      <w:lang w:eastAsia="en-GB"/>
    </w:rPr>
  </w:style>
  <w:style w:type="paragraph" w:styleId="ListParagraph">
    <w:name w:val="List Paragraph"/>
    <w:aliases w:val="Unordered List Paragraph,List Paragraph numbered,List Bullet indent,List Paragraph1,Rec para,Recommendation,List Paragraph11,Dot pt,F5 List Paragraph,No Spacing1,List Paragraph Char Char Char,Indicator Text,Numbered Para 1,Bullet 1,lp1,L"/>
    <w:basedOn w:val="Normal"/>
    <w:link w:val="ListParagraphChar"/>
    <w:uiPriority w:val="34"/>
    <w:qFormat/>
    <w:rsid w:val="00F12AF1"/>
    <w:pPr>
      <w:spacing w:line="259" w:lineRule="auto"/>
      <w:ind w:left="720"/>
      <w:contextualSpacing/>
    </w:pPr>
    <w:rPr>
      <w:rFonts w:eastAsiaTheme="minorHAnsi" w:cstheme="minorBidi"/>
      <w:szCs w:val="22"/>
    </w:rPr>
  </w:style>
  <w:style w:type="paragraph" w:customStyle="1" w:styleId="Heading3-nonumbering">
    <w:name w:val="Heading 3 - no numbering"/>
    <w:basedOn w:val="Heading3"/>
    <w:qFormat/>
    <w:rsid w:val="00F12AF1"/>
  </w:style>
  <w:style w:type="character" w:customStyle="1" w:styleId="ListParagraphChar">
    <w:name w:val="List Paragraph Char"/>
    <w:aliases w:val="Unordered List Paragraph Char,List Paragraph numbered Char,List Bullet indent Char,List Paragraph1 Char,Rec para Char,Recommendation Char,List Paragraph11 Char,Dot pt Char,F5 List Paragraph Char,No Spacing1 Char,Indicator Text Char"/>
    <w:basedOn w:val="DefaultParagraphFont"/>
    <w:link w:val="ListParagraph"/>
    <w:uiPriority w:val="34"/>
    <w:qFormat/>
    <w:rsid w:val="00F12AF1"/>
    <w:rPr>
      <w:rFonts w:ascii="Segoe UI" w:eastAsiaTheme="minorHAnsi" w:hAnsi="Segoe UI" w:cstheme="minorBidi"/>
      <w:sz w:val="21"/>
      <w:szCs w:val="22"/>
      <w:lang w:eastAsia="en-GB"/>
    </w:rPr>
  </w:style>
  <w:style w:type="paragraph" w:customStyle="1" w:styleId="ReportBody-MOH">
    <w:name w:val="Report Body - MOH"/>
    <w:basedOn w:val="Normal"/>
    <w:link w:val="ReportBody-MOHChar"/>
    <w:qFormat/>
    <w:rsid w:val="00F12AF1"/>
    <w:pPr>
      <w:numPr>
        <w:numId w:val="6"/>
      </w:numPr>
      <w:spacing w:before="120" w:after="120"/>
      <w:ind w:right="284"/>
    </w:pPr>
    <w:rPr>
      <w:rFonts w:eastAsiaTheme="minorHAnsi" w:cs="Arial"/>
      <w:kern w:val="22"/>
      <w:sz w:val="22"/>
      <w:szCs w:val="22"/>
      <w:lang w:eastAsia="en-US"/>
    </w:rPr>
  </w:style>
  <w:style w:type="paragraph" w:customStyle="1" w:styleId="ReportBody2-MOH">
    <w:name w:val="Report Body 2 - MOH"/>
    <w:basedOn w:val="ReportBody-MOH"/>
    <w:qFormat/>
    <w:rsid w:val="00F12AF1"/>
    <w:pPr>
      <w:numPr>
        <w:ilvl w:val="1"/>
      </w:numPr>
      <w:tabs>
        <w:tab w:val="num" w:pos="493"/>
      </w:tabs>
    </w:pPr>
  </w:style>
  <w:style w:type="character" w:styleId="UnresolvedMention">
    <w:name w:val="Unresolved Mention"/>
    <w:basedOn w:val="DefaultParagraphFont"/>
    <w:uiPriority w:val="99"/>
    <w:unhideWhenUsed/>
    <w:rsid w:val="0094692C"/>
    <w:rPr>
      <w:color w:val="605E5C"/>
      <w:shd w:val="clear" w:color="auto" w:fill="E1DFDD"/>
    </w:rPr>
  </w:style>
  <w:style w:type="character" w:styleId="FollowedHyperlink">
    <w:name w:val="FollowedHyperlink"/>
    <w:basedOn w:val="DefaultParagraphFont"/>
    <w:uiPriority w:val="99"/>
    <w:semiHidden/>
    <w:unhideWhenUsed/>
    <w:rsid w:val="0094692C"/>
    <w:rPr>
      <w:color w:val="800080" w:themeColor="followedHyperlink"/>
      <w:u w:val="single"/>
    </w:rPr>
  </w:style>
  <w:style w:type="paragraph" w:styleId="TOCHeading">
    <w:name w:val="TOC Heading"/>
    <w:basedOn w:val="Heading1"/>
    <w:next w:val="Normal"/>
    <w:uiPriority w:val="39"/>
    <w:unhideWhenUsed/>
    <w:qFormat/>
    <w:rsid w:val="008F7364"/>
    <w:pPr>
      <w:keepLines/>
      <w:tabs>
        <w:tab w:val="num" w:pos="360"/>
      </w:tabs>
      <w:spacing w:before="240" w:after="0" w:line="259" w:lineRule="auto"/>
      <w:ind w:left="360" w:hanging="360"/>
      <w:outlineLvl w:val="9"/>
    </w:pPr>
    <w:rPr>
      <w:rFonts w:asciiTheme="majorHAnsi" w:eastAsiaTheme="majorEastAsia" w:hAnsiTheme="majorHAnsi" w:cstheme="majorBidi"/>
      <w:bCs/>
      <w:color w:val="365F91" w:themeColor="accent1" w:themeShade="BF"/>
      <w:spacing w:val="0"/>
      <w:sz w:val="32"/>
      <w:szCs w:val="32"/>
      <w:lang w:val="en-US"/>
    </w:rPr>
  </w:style>
  <w:style w:type="character" w:styleId="CommentReference">
    <w:name w:val="annotation reference"/>
    <w:basedOn w:val="DefaultParagraphFont"/>
    <w:uiPriority w:val="99"/>
    <w:semiHidden/>
    <w:unhideWhenUsed/>
    <w:rsid w:val="008F7364"/>
    <w:rPr>
      <w:sz w:val="16"/>
      <w:szCs w:val="16"/>
    </w:rPr>
  </w:style>
  <w:style w:type="paragraph" w:styleId="CommentText">
    <w:name w:val="annotation text"/>
    <w:basedOn w:val="Normal"/>
    <w:link w:val="CommentTextChar"/>
    <w:uiPriority w:val="99"/>
    <w:unhideWhenUsed/>
    <w:rsid w:val="008F7364"/>
    <w:rPr>
      <w:rFonts w:eastAsiaTheme="minorHAnsi" w:cstheme="minorBidi"/>
      <w:sz w:val="20"/>
    </w:rPr>
  </w:style>
  <w:style w:type="character" w:customStyle="1" w:styleId="CommentTextChar">
    <w:name w:val="Comment Text Char"/>
    <w:basedOn w:val="DefaultParagraphFont"/>
    <w:link w:val="CommentText"/>
    <w:uiPriority w:val="99"/>
    <w:rsid w:val="008F7364"/>
    <w:rPr>
      <w:rFonts w:ascii="Segoe UI" w:eastAsiaTheme="minorHAnsi" w:hAnsi="Segoe UI" w:cstheme="minorBidi"/>
      <w:lang w:eastAsia="en-GB"/>
    </w:rPr>
  </w:style>
  <w:style w:type="paragraph" w:styleId="CommentSubject">
    <w:name w:val="annotation subject"/>
    <w:basedOn w:val="CommentText"/>
    <w:next w:val="CommentText"/>
    <w:link w:val="CommentSubjectChar"/>
    <w:uiPriority w:val="99"/>
    <w:semiHidden/>
    <w:unhideWhenUsed/>
    <w:rsid w:val="008F7364"/>
    <w:rPr>
      <w:b/>
      <w:bCs/>
    </w:rPr>
  </w:style>
  <w:style w:type="character" w:customStyle="1" w:styleId="CommentSubjectChar">
    <w:name w:val="Comment Subject Char"/>
    <w:basedOn w:val="CommentTextChar"/>
    <w:link w:val="CommentSubject"/>
    <w:uiPriority w:val="99"/>
    <w:semiHidden/>
    <w:rsid w:val="008F7364"/>
    <w:rPr>
      <w:rFonts w:ascii="Segoe UI" w:eastAsiaTheme="minorHAnsi" w:hAnsi="Segoe UI" w:cstheme="minorBidi"/>
      <w:b/>
      <w:bCs/>
      <w:lang w:eastAsia="en-GB"/>
    </w:rPr>
  </w:style>
  <w:style w:type="character" w:customStyle="1" w:styleId="BulletChar">
    <w:name w:val="Bullet Char"/>
    <w:link w:val="Bullet"/>
    <w:uiPriority w:val="99"/>
    <w:locked/>
    <w:rsid w:val="008F7364"/>
    <w:rPr>
      <w:rFonts w:ascii="Segoe UI" w:hAnsi="Segoe UI"/>
      <w:sz w:val="21"/>
      <w:lang w:eastAsia="en-GB"/>
    </w:rPr>
  </w:style>
  <w:style w:type="character" w:styleId="Mention">
    <w:name w:val="Mention"/>
    <w:basedOn w:val="DefaultParagraphFont"/>
    <w:uiPriority w:val="99"/>
    <w:unhideWhenUsed/>
    <w:rsid w:val="008F7364"/>
    <w:rPr>
      <w:color w:val="2B579A"/>
      <w:shd w:val="clear" w:color="auto" w:fill="E1DFDD"/>
    </w:rPr>
  </w:style>
  <w:style w:type="character" w:customStyle="1" w:styleId="ui-provider">
    <w:name w:val="ui-provider"/>
    <w:basedOn w:val="DefaultParagraphFont"/>
    <w:rsid w:val="008F7364"/>
  </w:style>
  <w:style w:type="character" w:customStyle="1" w:styleId="hit">
    <w:name w:val="hit"/>
    <w:basedOn w:val="DefaultParagraphFont"/>
    <w:rsid w:val="008F7364"/>
  </w:style>
  <w:style w:type="paragraph" w:customStyle="1" w:styleId="text">
    <w:name w:val="text"/>
    <w:basedOn w:val="Normal"/>
    <w:rsid w:val="008F7364"/>
    <w:pPr>
      <w:spacing w:before="100" w:beforeAutospacing="1" w:after="100" w:afterAutospacing="1"/>
    </w:pPr>
    <w:rPr>
      <w:rFonts w:ascii="Times New Roman" w:hAnsi="Times New Roman"/>
      <w:sz w:val="24"/>
      <w:szCs w:val="24"/>
      <w:lang w:eastAsia="en-NZ"/>
    </w:rPr>
  </w:style>
  <w:style w:type="character" w:customStyle="1" w:styleId="label">
    <w:name w:val="label"/>
    <w:basedOn w:val="DefaultParagraphFont"/>
    <w:rsid w:val="008F7364"/>
  </w:style>
  <w:style w:type="character" w:styleId="Strong">
    <w:name w:val="Strong"/>
    <w:basedOn w:val="DefaultParagraphFont"/>
    <w:uiPriority w:val="22"/>
    <w:qFormat/>
    <w:rsid w:val="008F7364"/>
    <w:rPr>
      <w:b/>
      <w:bCs/>
    </w:rPr>
  </w:style>
  <w:style w:type="character" w:styleId="Emphasis">
    <w:name w:val="Emphasis"/>
    <w:basedOn w:val="DefaultParagraphFont"/>
    <w:uiPriority w:val="20"/>
    <w:qFormat/>
    <w:rsid w:val="008F7364"/>
    <w:rPr>
      <w:i/>
      <w:iCs/>
    </w:rPr>
  </w:style>
  <w:style w:type="character" w:customStyle="1" w:styleId="eop">
    <w:name w:val="eop"/>
    <w:basedOn w:val="DefaultParagraphFont"/>
    <w:rsid w:val="008F7364"/>
  </w:style>
  <w:style w:type="character" w:customStyle="1" w:styleId="ReportBody-MOHChar">
    <w:name w:val="Report Body - MOH Char"/>
    <w:basedOn w:val="DefaultParagraphFont"/>
    <w:link w:val="ReportBody-MOH"/>
    <w:locked/>
    <w:rsid w:val="008F7364"/>
    <w:rPr>
      <w:rFonts w:ascii="Segoe UI" w:eastAsiaTheme="minorHAnsi" w:hAnsi="Segoe UI" w:cs="Arial"/>
      <w:kern w:val="22"/>
      <w:sz w:val="22"/>
      <w:szCs w:val="22"/>
      <w:lang w:eastAsia="en-US"/>
    </w:rPr>
  </w:style>
  <w:style w:type="paragraph" w:customStyle="1" w:styleId="Default">
    <w:name w:val="Default"/>
    <w:basedOn w:val="Normal"/>
    <w:rsid w:val="008F7364"/>
    <w:pPr>
      <w:spacing w:line="259" w:lineRule="auto"/>
    </w:pPr>
    <w:rPr>
      <w:rFonts w:ascii="Calibri" w:eastAsiaTheme="minorHAnsi" w:hAnsi="Calibri" w:cs="Calibri"/>
      <w:color w:val="000000" w:themeColor="text1"/>
      <w:sz w:val="24"/>
      <w:szCs w:val="24"/>
    </w:rPr>
  </w:style>
  <w:style w:type="paragraph" w:customStyle="1" w:styleId="NumberedParagraphs-MOH">
    <w:name w:val="Numbered Paragraphs - MOH"/>
    <w:basedOn w:val="Normal"/>
    <w:link w:val="NumberedParagraphs-MOHChar"/>
    <w:qFormat/>
    <w:rsid w:val="008F7364"/>
    <w:pPr>
      <w:tabs>
        <w:tab w:val="left" w:pos="567"/>
      </w:tabs>
      <w:spacing w:before="120"/>
      <w:ind w:left="851" w:hanging="851"/>
    </w:pPr>
    <w:rPr>
      <w:rFonts w:cs="Segoe UI"/>
      <w:kern w:val="22"/>
      <w:sz w:val="22"/>
      <w:szCs w:val="22"/>
      <w:lang w:eastAsia="en-NZ"/>
    </w:rPr>
  </w:style>
  <w:style w:type="character" w:customStyle="1" w:styleId="NumberedParagraphs-MOHChar">
    <w:name w:val="Numbered Paragraphs - MOH Char"/>
    <w:basedOn w:val="DefaultParagraphFont"/>
    <w:link w:val="NumberedParagraphs-MOH"/>
    <w:rsid w:val="008F7364"/>
    <w:rPr>
      <w:rFonts w:ascii="Segoe UI" w:hAnsi="Segoe UI" w:cs="Segoe UI"/>
      <w:kern w:val="22"/>
      <w:sz w:val="22"/>
      <w:szCs w:val="22"/>
    </w:rPr>
  </w:style>
  <w:style w:type="paragraph" w:customStyle="1" w:styleId="SecondLevelBullets-MOH">
    <w:name w:val="Second Level Bullets - MOH"/>
    <w:basedOn w:val="Normal"/>
    <w:qFormat/>
    <w:rsid w:val="008F7364"/>
    <w:pPr>
      <w:tabs>
        <w:tab w:val="left" w:pos="567"/>
      </w:tabs>
      <w:spacing w:before="120"/>
      <w:ind w:left="1800" w:hanging="180"/>
    </w:pPr>
    <w:rPr>
      <w:rFonts w:cs="Segoe UI"/>
      <w:kern w:val="22"/>
      <w:sz w:val="22"/>
      <w:szCs w:val="22"/>
      <w:lang w:eastAsia="en-NZ"/>
    </w:rPr>
  </w:style>
  <w:style w:type="paragraph" w:customStyle="1" w:styleId="KMa">
    <w:name w:val="KM a)"/>
    <w:basedOn w:val="ListParagraph"/>
    <w:link w:val="KMaChar"/>
    <w:rsid w:val="008F7364"/>
    <w:pPr>
      <w:spacing w:before="120" w:after="120"/>
      <w:ind w:left="0"/>
      <w:contextualSpacing w:val="0"/>
    </w:pPr>
    <w:rPr>
      <w:sz w:val="22"/>
      <w:lang w:eastAsia="en-US"/>
    </w:rPr>
  </w:style>
  <w:style w:type="paragraph" w:customStyle="1" w:styleId="KMsa">
    <w:name w:val="KMs a)"/>
    <w:basedOn w:val="KMa"/>
    <w:link w:val="KMsaChar"/>
    <w:rsid w:val="008F7364"/>
    <w:pPr>
      <w:ind w:left="720" w:hanging="360"/>
    </w:pPr>
  </w:style>
  <w:style w:type="character" w:customStyle="1" w:styleId="KMaChar">
    <w:name w:val="KM a) Char"/>
    <w:basedOn w:val="ListParagraphChar"/>
    <w:link w:val="KMa"/>
    <w:rsid w:val="008F7364"/>
    <w:rPr>
      <w:rFonts w:ascii="Segoe UI" w:eastAsiaTheme="minorHAnsi" w:hAnsi="Segoe UI" w:cstheme="minorBidi"/>
      <w:sz w:val="22"/>
      <w:szCs w:val="22"/>
      <w:lang w:eastAsia="en-US"/>
    </w:rPr>
  </w:style>
  <w:style w:type="character" w:customStyle="1" w:styleId="KMsaChar">
    <w:name w:val="KMs a) Char"/>
    <w:basedOn w:val="KMaChar"/>
    <w:link w:val="KMsa"/>
    <w:rsid w:val="008F7364"/>
    <w:rPr>
      <w:rFonts w:ascii="Segoe UI" w:eastAsiaTheme="minorHAnsi" w:hAnsi="Segoe UI" w:cstheme="minorBidi"/>
      <w:sz w:val="22"/>
      <w:szCs w:val="22"/>
      <w:lang w:eastAsia="en-US"/>
    </w:rPr>
  </w:style>
  <w:style w:type="paragraph" w:styleId="ListBullet">
    <w:name w:val="List Bullet"/>
    <w:aliases w:val="5 bullets indents"/>
    <w:basedOn w:val="Normal"/>
    <w:uiPriority w:val="99"/>
    <w:unhideWhenUsed/>
    <w:qFormat/>
    <w:rsid w:val="008F7364"/>
    <w:pPr>
      <w:numPr>
        <w:numId w:val="7"/>
      </w:numPr>
      <w:spacing w:before="60" w:after="60" w:line="310" w:lineRule="atLeast"/>
    </w:pPr>
    <w:rPr>
      <w:rFonts w:ascii="Portada" w:eastAsiaTheme="minorHAnsi" w:hAnsi="Portada" w:cstheme="minorBidi"/>
      <w:bCs/>
      <w:color w:val="000000"/>
      <w:szCs w:val="22"/>
      <w:lang w:eastAsia="en-US"/>
    </w:rPr>
  </w:style>
  <w:style w:type="paragraph" w:styleId="Caption">
    <w:name w:val="caption"/>
    <w:basedOn w:val="Normal"/>
    <w:next w:val="Normal"/>
    <w:uiPriority w:val="35"/>
    <w:semiHidden/>
    <w:unhideWhenUsed/>
    <w:qFormat/>
    <w:rsid w:val="008F7364"/>
    <w:pPr>
      <w:spacing w:after="200"/>
    </w:pPr>
    <w:rPr>
      <w:rFonts w:eastAsiaTheme="minorHAnsi" w:cstheme="minorBidi"/>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yperlink" Target="https://lsfdashboard.treasury.govt.nz/wellbeing/"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image" Target="media/image7.png"/><Relationship Id="rId38"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3.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image" Target="media/image6.png"/><Relationship Id="rId37" Type="http://schemas.openxmlformats.org/officeDocument/2006/relationships/header" Target="header7.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4.xml"/><Relationship Id="rId28" Type="http://schemas.openxmlformats.org/officeDocument/2006/relationships/footer" Target="footer8.xml"/><Relationship Id="rId36" Type="http://schemas.openxmlformats.org/officeDocument/2006/relationships/image" Target="media/image9.png"/><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chart" Target="charts/chart1.xml"/><Relationship Id="rId35" Type="http://schemas.openxmlformats.org/officeDocument/2006/relationships/image" Target="media/image8.png"/></Relationships>
</file>

<file path=word/_rels/footnotes.xml.rels><?xml version="1.0" encoding="UTF-8" standalone="yes"?>
<Relationships xmlns="http://schemas.openxmlformats.org/package/2006/relationships"><Relationship Id="rId2" Type="http://schemas.openxmlformats.org/officeDocument/2006/relationships/hyperlink" Target="file:///C:/Users/jryan/AppData/Local/Microsoft/Windows/INetCache/Content.Outlook/W07E2YCM/www.un.org/development/desa/indigenouspeoples/declaration-on-the-rights-of-indigenous-peoples.html" TargetMode="External"/><Relationship Id="rId1" Type="http://schemas.openxmlformats.org/officeDocument/2006/relationships/hyperlink" Target="https://www.health.govt.nz/publication/position-statement-and-working-definitions-racism-and-anti-racism-health-system-aotearoa-new-zeala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lxsfspd1\sasdata\Production\MaoriHealth\PopulationData\2021%20Population%20Pivo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5186666666666666E-2"/>
          <c:y val="8.8575790697822204E-2"/>
          <c:w val="0.88732010957646679"/>
          <c:h val="0.71301638168197068"/>
        </c:manualLayout>
      </c:layout>
      <c:lineChart>
        <c:grouping val="standard"/>
        <c:varyColors val="0"/>
        <c:ser>
          <c:idx val="1"/>
          <c:order val="0"/>
          <c:tx>
            <c:strRef>
              <c:f>'Strategy graph'!$O$4</c:f>
              <c:strCache>
                <c:ptCount val="1"/>
                <c:pt idx="0">
                  <c:v>Māori</c:v>
                </c:pt>
              </c:strCache>
            </c:strRef>
          </c:tx>
          <c:spPr>
            <a:ln w="28575" cap="rnd">
              <a:solidFill>
                <a:srgbClr val="4472C4">
                  <a:lumMod val="75000"/>
                </a:srgbClr>
              </a:solidFill>
              <a:round/>
            </a:ln>
            <a:effectLst/>
          </c:spPr>
          <c:marker>
            <c:symbol val="circle"/>
            <c:size val="5"/>
            <c:spPr>
              <a:solidFill>
                <a:srgbClr val="4472C4">
                  <a:lumMod val="75000"/>
                </a:srgbClr>
              </a:solidFill>
              <a:ln w="9525">
                <a:solidFill>
                  <a:srgbClr val="4472C4">
                    <a:lumMod val="75000"/>
                  </a:srgbClr>
                </a:solidFill>
              </a:ln>
              <a:effectLst/>
            </c:spPr>
          </c:marker>
          <c:cat>
            <c:numRef>
              <c:f>'Strategy graph'!$K$5:$K$30</c:f>
              <c:numCache>
                <c:formatCode>General</c:formatCode>
                <c:ptCount val="26"/>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pt idx="20">
                  <c:v>2038</c:v>
                </c:pt>
                <c:pt idx="21">
                  <c:v>2039</c:v>
                </c:pt>
                <c:pt idx="22">
                  <c:v>2040</c:v>
                </c:pt>
                <c:pt idx="23">
                  <c:v>2041</c:v>
                </c:pt>
                <c:pt idx="24">
                  <c:v>2042</c:v>
                </c:pt>
                <c:pt idx="25">
                  <c:v>2043</c:v>
                </c:pt>
              </c:numCache>
            </c:numRef>
          </c:cat>
          <c:val>
            <c:numRef>
              <c:f>'Strategy graph'!$O$5:$O$30</c:f>
              <c:numCache>
                <c:formatCode>0%</c:formatCode>
                <c:ptCount val="26"/>
                <c:pt idx="0">
                  <c:v>0.16663434945451946</c:v>
                </c:pt>
                <c:pt idx="1">
                  <c:v>0.16737792660279555</c:v>
                </c:pt>
                <c:pt idx="2">
                  <c:v>0.16725602313134033</c:v>
                </c:pt>
                <c:pt idx="3">
                  <c:v>0.1696755166849381</c:v>
                </c:pt>
                <c:pt idx="4">
                  <c:v>0.17135164743705131</c:v>
                </c:pt>
                <c:pt idx="5">
                  <c:v>0.17308555577297161</c:v>
                </c:pt>
                <c:pt idx="6">
                  <c:v>0.17479190081984516</c:v>
                </c:pt>
                <c:pt idx="7">
                  <c:v>0.17652744367885892</c:v>
                </c:pt>
                <c:pt idx="8">
                  <c:v>0.1782854684709117</c:v>
                </c:pt>
                <c:pt idx="9">
                  <c:v>0.18006366430670201</c:v>
                </c:pt>
                <c:pt idx="10">
                  <c:v>0.18192747792946634</c:v>
                </c:pt>
                <c:pt idx="11">
                  <c:v>0.18373481866459071</c:v>
                </c:pt>
                <c:pt idx="12">
                  <c:v>0.18566874214891774</c:v>
                </c:pt>
                <c:pt idx="13">
                  <c:v>0.18753636083638478</c:v>
                </c:pt>
                <c:pt idx="14">
                  <c:v>0.18951811215137127</c:v>
                </c:pt>
                <c:pt idx="15">
                  <c:v>0.19146944184873174</c:v>
                </c:pt>
                <c:pt idx="16">
                  <c:v>0.19349098637894632</c:v>
                </c:pt>
                <c:pt idx="17">
                  <c:v>0.19562420465398556</c:v>
                </c:pt>
                <c:pt idx="18">
                  <c:v>0.1977296818555867</c:v>
                </c:pt>
                <c:pt idx="19">
                  <c:v>0.19987520149758203</c:v>
                </c:pt>
                <c:pt idx="20">
                  <c:v>0.20201532738082414</c:v>
                </c:pt>
                <c:pt idx="21">
                  <c:v>0.20421037113730761</c:v>
                </c:pt>
                <c:pt idx="22">
                  <c:v>0.20645014975662948</c:v>
                </c:pt>
                <c:pt idx="23">
                  <c:v>0.2087330954695604</c:v>
                </c:pt>
                <c:pt idx="24">
                  <c:v>0.21104735279171963</c:v>
                </c:pt>
                <c:pt idx="25">
                  <c:v>0.21336729610366262</c:v>
                </c:pt>
              </c:numCache>
            </c:numRef>
          </c:val>
          <c:smooth val="0"/>
          <c:extLst>
            <c:ext xmlns:c16="http://schemas.microsoft.com/office/drawing/2014/chart" uri="{C3380CC4-5D6E-409C-BE32-E72D297353CC}">
              <c16:uniqueId val="{00000000-BA0E-4F58-8EAE-F51F62AF814F}"/>
            </c:ext>
          </c:extLst>
        </c:ser>
        <c:ser>
          <c:idx val="2"/>
          <c:order val="1"/>
          <c:tx>
            <c:strRef>
              <c:f>'Strategy graph'!$P$4</c:f>
              <c:strCache>
                <c:ptCount val="1"/>
                <c:pt idx="0">
                  <c:v>Non-Māori non-Pacific peoples</c:v>
                </c:pt>
              </c:strCache>
            </c:strRef>
          </c:tx>
          <c:spPr>
            <a:ln w="28575" cap="rnd">
              <a:solidFill>
                <a:sysClr val="window" lastClr="FFFFFF">
                  <a:lumMod val="65000"/>
                </a:sysClr>
              </a:solidFill>
              <a:prstDash val="solid"/>
              <a:round/>
            </a:ln>
            <a:effectLst/>
          </c:spPr>
          <c:marker>
            <c:symbol val="square"/>
            <c:size val="5"/>
            <c:spPr>
              <a:solidFill>
                <a:srgbClr val="A5A5A5"/>
              </a:solidFill>
              <a:ln w="9525">
                <a:solidFill>
                  <a:srgbClr val="A5A5A5"/>
                </a:solidFill>
              </a:ln>
              <a:effectLst/>
            </c:spPr>
          </c:marker>
          <c:cat>
            <c:numRef>
              <c:f>'Strategy graph'!$K$5:$K$30</c:f>
              <c:numCache>
                <c:formatCode>General</c:formatCode>
                <c:ptCount val="26"/>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pt idx="20">
                  <c:v>2038</c:v>
                </c:pt>
                <c:pt idx="21">
                  <c:v>2039</c:v>
                </c:pt>
                <c:pt idx="22">
                  <c:v>2040</c:v>
                </c:pt>
                <c:pt idx="23">
                  <c:v>2041</c:v>
                </c:pt>
                <c:pt idx="24">
                  <c:v>2042</c:v>
                </c:pt>
                <c:pt idx="25">
                  <c:v>2043</c:v>
                </c:pt>
              </c:numCache>
            </c:numRef>
          </c:cat>
          <c:val>
            <c:numRef>
              <c:f>'Strategy graph'!$P$5:$P$30</c:f>
              <c:numCache>
                <c:formatCode>0%</c:formatCode>
                <c:ptCount val="26"/>
                <c:pt idx="0">
                  <c:v>0.76603120822149873</c:v>
                </c:pt>
                <c:pt idx="1">
                  <c:v>0.76508535621417539</c:v>
                </c:pt>
                <c:pt idx="2">
                  <c:v>0.76533719117754007</c:v>
                </c:pt>
                <c:pt idx="3">
                  <c:v>0.76225024820206044</c:v>
                </c:pt>
                <c:pt idx="4">
                  <c:v>0.75998014133331782</c:v>
                </c:pt>
                <c:pt idx="5">
                  <c:v>0.75771763026738337</c:v>
                </c:pt>
                <c:pt idx="6">
                  <c:v>0.75548227472324758</c:v>
                </c:pt>
                <c:pt idx="7">
                  <c:v>0.75328836631679397</c:v>
                </c:pt>
                <c:pt idx="8">
                  <c:v>0.75103476008341674</c:v>
                </c:pt>
                <c:pt idx="9">
                  <c:v>0.74871711133645868</c:v>
                </c:pt>
                <c:pt idx="10">
                  <c:v>0.74632648740207497</c:v>
                </c:pt>
                <c:pt idx="11">
                  <c:v>0.74400330398488357</c:v>
                </c:pt>
                <c:pt idx="12">
                  <c:v>0.74156663386407029</c:v>
                </c:pt>
                <c:pt idx="13">
                  <c:v>0.73915388896593837</c:v>
                </c:pt>
                <c:pt idx="14">
                  <c:v>0.73666514651572457</c:v>
                </c:pt>
                <c:pt idx="15">
                  <c:v>0.73418174647446943</c:v>
                </c:pt>
                <c:pt idx="16">
                  <c:v>0.73163293767079274</c:v>
                </c:pt>
                <c:pt idx="17">
                  <c:v>0.7289732658496948</c:v>
                </c:pt>
                <c:pt idx="18">
                  <c:v>0.72633966553691232</c:v>
                </c:pt>
                <c:pt idx="19">
                  <c:v>0.72363284973913644</c:v>
                </c:pt>
                <c:pt idx="20">
                  <c:v>0.72099185889088913</c:v>
                </c:pt>
                <c:pt idx="21">
                  <c:v>0.71826579746266939</c:v>
                </c:pt>
                <c:pt idx="22">
                  <c:v>0.71547604533367204</c:v>
                </c:pt>
                <c:pt idx="23">
                  <c:v>0.71269720891802524</c:v>
                </c:pt>
                <c:pt idx="24">
                  <c:v>0.70983858959619539</c:v>
                </c:pt>
                <c:pt idx="25">
                  <c:v>0.70700809780202512</c:v>
                </c:pt>
              </c:numCache>
            </c:numRef>
          </c:val>
          <c:smooth val="0"/>
          <c:extLst>
            <c:ext xmlns:c16="http://schemas.microsoft.com/office/drawing/2014/chart" uri="{C3380CC4-5D6E-409C-BE32-E72D297353CC}">
              <c16:uniqueId val="{00000001-BA0E-4F58-8EAE-F51F62AF814F}"/>
            </c:ext>
          </c:extLst>
        </c:ser>
        <c:ser>
          <c:idx val="3"/>
          <c:order val="2"/>
          <c:tx>
            <c:strRef>
              <c:f>'Strategy graph'!$Q$4</c:f>
              <c:strCache>
                <c:ptCount val="1"/>
                <c:pt idx="0">
                  <c:v>Pacific Peoples</c:v>
                </c:pt>
              </c:strCache>
            </c:strRef>
          </c:tx>
          <c:spPr>
            <a:ln w="28575" cap="rnd">
              <a:solidFill>
                <a:srgbClr val="4472C4">
                  <a:lumMod val="60000"/>
                  <a:lumOff val="40000"/>
                </a:srgbClr>
              </a:solidFill>
              <a:prstDash val="solid"/>
              <a:round/>
            </a:ln>
            <a:effectLst/>
          </c:spPr>
          <c:marker>
            <c:symbol val="triangle"/>
            <c:size val="5"/>
            <c:spPr>
              <a:solidFill>
                <a:srgbClr val="4472C4">
                  <a:lumMod val="60000"/>
                  <a:lumOff val="40000"/>
                </a:srgbClr>
              </a:solidFill>
              <a:ln w="9525">
                <a:solidFill>
                  <a:srgbClr val="4472C4">
                    <a:lumMod val="60000"/>
                    <a:lumOff val="40000"/>
                  </a:srgbClr>
                </a:solidFill>
              </a:ln>
              <a:effectLst/>
            </c:spPr>
          </c:marker>
          <c:cat>
            <c:numRef>
              <c:f>'Strategy graph'!$K$5:$K$30</c:f>
              <c:numCache>
                <c:formatCode>General</c:formatCode>
                <c:ptCount val="26"/>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pt idx="20">
                  <c:v>2038</c:v>
                </c:pt>
                <c:pt idx="21">
                  <c:v>2039</c:v>
                </c:pt>
                <c:pt idx="22">
                  <c:v>2040</c:v>
                </c:pt>
                <c:pt idx="23">
                  <c:v>2041</c:v>
                </c:pt>
                <c:pt idx="24">
                  <c:v>2042</c:v>
                </c:pt>
                <c:pt idx="25">
                  <c:v>2043</c:v>
                </c:pt>
              </c:numCache>
            </c:numRef>
          </c:cat>
          <c:val>
            <c:numRef>
              <c:f>'Strategy graph'!$Q$5:$Q$30</c:f>
              <c:numCache>
                <c:formatCode>0%</c:formatCode>
                <c:ptCount val="26"/>
                <c:pt idx="0">
                  <c:v>6.7334442323981752E-2</c:v>
                </c:pt>
                <c:pt idx="1">
                  <c:v>6.7536717183028991E-2</c:v>
                </c:pt>
                <c:pt idx="2">
                  <c:v>6.7406785691119561E-2</c:v>
                </c:pt>
                <c:pt idx="3">
                  <c:v>6.8074235113001494E-2</c:v>
                </c:pt>
                <c:pt idx="4">
                  <c:v>6.8668211229630835E-2</c:v>
                </c:pt>
                <c:pt idx="5">
                  <c:v>6.9196813959645026E-2</c:v>
                </c:pt>
                <c:pt idx="6">
                  <c:v>6.9725824456907254E-2</c:v>
                </c:pt>
                <c:pt idx="7">
                  <c:v>7.0184190004347086E-2</c:v>
                </c:pt>
                <c:pt idx="8">
                  <c:v>7.0679771445671585E-2</c:v>
                </c:pt>
                <c:pt idx="9">
                  <c:v>7.1219224356839278E-2</c:v>
                </c:pt>
                <c:pt idx="10">
                  <c:v>7.1746034668458705E-2</c:v>
                </c:pt>
                <c:pt idx="11">
                  <c:v>7.2261877350525749E-2</c:v>
                </c:pt>
                <c:pt idx="12">
                  <c:v>7.2764623987011987E-2</c:v>
                </c:pt>
                <c:pt idx="13">
                  <c:v>7.3309750197676868E-2</c:v>
                </c:pt>
                <c:pt idx="14">
                  <c:v>7.3816741332904112E-2</c:v>
                </c:pt>
                <c:pt idx="15">
                  <c:v>7.4348811676798826E-2</c:v>
                </c:pt>
                <c:pt idx="16">
                  <c:v>7.4876075950260912E-2</c:v>
                </c:pt>
                <c:pt idx="17">
                  <c:v>7.5402529496319592E-2</c:v>
                </c:pt>
                <c:pt idx="18">
                  <c:v>7.5930652607501009E-2</c:v>
                </c:pt>
                <c:pt idx="19">
                  <c:v>7.6491948763281511E-2</c:v>
                </c:pt>
                <c:pt idx="20">
                  <c:v>7.6992813728286716E-2</c:v>
                </c:pt>
                <c:pt idx="21">
                  <c:v>7.7523831400022974E-2</c:v>
                </c:pt>
                <c:pt idx="22">
                  <c:v>7.807380490969841E-2</c:v>
                </c:pt>
                <c:pt idx="23">
                  <c:v>7.8569695612414392E-2</c:v>
                </c:pt>
                <c:pt idx="24">
                  <c:v>7.9114057612084926E-2</c:v>
                </c:pt>
                <c:pt idx="25">
                  <c:v>7.9624606094312211E-2</c:v>
                </c:pt>
              </c:numCache>
            </c:numRef>
          </c:val>
          <c:smooth val="0"/>
          <c:extLst>
            <c:ext xmlns:c16="http://schemas.microsoft.com/office/drawing/2014/chart" uri="{C3380CC4-5D6E-409C-BE32-E72D297353CC}">
              <c16:uniqueId val="{00000002-BA0E-4F58-8EAE-F51F62AF814F}"/>
            </c:ext>
          </c:extLst>
        </c:ser>
        <c:dLbls>
          <c:showLegendKey val="0"/>
          <c:showVal val="0"/>
          <c:showCatName val="0"/>
          <c:showSerName val="0"/>
          <c:showPercent val="0"/>
          <c:showBubbleSize val="0"/>
        </c:dLbls>
        <c:marker val="1"/>
        <c:smooth val="0"/>
        <c:axId val="89100672"/>
        <c:axId val="89102208"/>
      </c:lineChart>
      <c:catAx>
        <c:axId val="89100672"/>
        <c:scaling>
          <c:orientation val="minMax"/>
        </c:scaling>
        <c:delete val="0"/>
        <c:axPos val="b"/>
        <c:numFmt formatCode="General" sourceLinked="1"/>
        <c:majorTickMark val="none"/>
        <c:minorTickMark val="none"/>
        <c:tickLblPos val="nextTo"/>
        <c:spPr>
          <a:noFill/>
          <a:ln w="9525" cap="flat" cmpd="sng" algn="ctr">
            <a:solidFill>
              <a:schemeClr val="tx1">
                <a:lumMod val="85000"/>
                <a:lumOff val="15000"/>
              </a:schemeClr>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89102208"/>
        <c:crosses val="autoZero"/>
        <c:auto val="1"/>
        <c:lblAlgn val="ctr"/>
        <c:lblOffset val="100"/>
        <c:noMultiLvlLbl val="0"/>
      </c:catAx>
      <c:valAx>
        <c:axId val="89102208"/>
        <c:scaling>
          <c:orientation val="minMax"/>
          <c:max val="1"/>
        </c:scaling>
        <c:delete val="0"/>
        <c:axPos val="l"/>
        <c:majorGridlines>
          <c:spPr>
            <a:ln w="9525" cap="flat" cmpd="sng" algn="ctr">
              <a:noFill/>
              <a:round/>
            </a:ln>
            <a:effectLst/>
          </c:spPr>
        </c:majorGridlines>
        <c:numFmt formatCode="0%" sourceLinked="0"/>
        <c:majorTickMark val="out"/>
        <c:minorTickMark val="none"/>
        <c:tickLblPos val="nextTo"/>
        <c:spPr>
          <a:noFill/>
          <a:ln w="9525">
            <a:solidFill>
              <a:schemeClr val="tx1">
                <a:lumMod val="85000"/>
                <a:lumOff val="15000"/>
              </a:schemeClr>
            </a:solid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89100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chemeClr val="tx1">
              <a:lumMod val="95000"/>
              <a:lumOff val="5000"/>
            </a:schemeClr>
          </a:solidFill>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cdr:y>
    </cdr:from>
    <cdr:to>
      <cdr:x>0.27885</cdr:x>
      <cdr:y>0.07171</cdr:y>
    </cdr:to>
    <cdr:sp macro="" textlink="">
      <cdr:nvSpPr>
        <cdr:cNvPr id="2" name="TextBox 1"/>
        <cdr:cNvSpPr txBox="1"/>
      </cdr:nvSpPr>
      <cdr:spPr>
        <a:xfrm xmlns:a="http://schemas.openxmlformats.org/drawingml/2006/main">
          <a:off x="0" y="0"/>
          <a:ext cx="1598212" cy="22263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NZ" sz="900" b="1">
              <a:solidFill>
                <a:schemeClr val="tx1">
                  <a:lumMod val="95000"/>
                  <a:lumOff val="5000"/>
                </a:schemeClr>
              </a:solidFill>
              <a:latin typeface="Arial" panose="020B0604020202020204" pitchFamily="34" charset="0"/>
              <a:cs typeface="Arial" panose="020B0604020202020204" pitchFamily="34" charset="0"/>
            </a:rPr>
            <a:t>Percent of the population</a:t>
          </a:r>
          <a:endParaRPr lang="en-NZ" sz="900" b="1" baseline="0">
            <a:solidFill>
              <a:schemeClr val="tx1">
                <a:lumMod val="95000"/>
                <a:lumOff val="5000"/>
              </a:schemeClr>
            </a:solidFill>
            <a:latin typeface="Arial" panose="020B0604020202020204" pitchFamily="34" charset="0"/>
            <a:cs typeface="Arial" panose="020B060402020202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94106329-9bbb-49eb-b32b-6355cff7f379" xsi:nil="true"/>
    <lcf76f155ced4ddcb4097134ff3c332f xmlns="481b176e-4748-40e6-b4c2-5c78c09fb5f8">
      <Terms xmlns="http://schemas.microsoft.com/office/infopath/2007/PartnerControls"/>
    </lcf76f155ced4ddcb4097134ff3c332f>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ggregationStatus xmlns="4f9c820c-e7e2-444d-97ee-45f2b3485c1d">Normal</AggregationStatus>
    <OverrideLabel xmlns="d0b61010-d6f3-4072-b934-7bbb13e97771" xsi:nil="true"/>
    <CategoryValue xmlns="4f9c820c-e7e2-444d-97ee-45f2b3485c1d">Hauora Māori Strategy development</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Māori Health Programme</Team>
    <Project xmlns="4f9c820c-e7e2-444d-97ee-45f2b3485c1d">NA</Project>
    <HasNHI xmlns="184c05c4-c568-455d-94a4-7e009b164348">false</HasNHI>
    <FunctionGroup xmlns="4f9c820c-e7e2-444d-97ee-45f2b3485c1d">Strategy Policy and Legislative Development</FunctionGroup>
    <Function xmlns="4f9c820c-e7e2-444d-97ee-45f2b3485c1d">Māori Health Programme</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General</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Pae Tū Hauora Māori Strategy</CategoryName>
    <PRADateTrigger xmlns="4f9c820c-e7e2-444d-97ee-45f2b3485c1d" xsi:nil="true"/>
    <PRAText2 xmlns="4f9c820c-e7e2-444d-97ee-45f2b3485c1d" xsi:nil="true"/>
    <zLegacyID xmlns="184c05c4-c568-455d-94a4-7e009b164348" xsi:nil="true"/>
    <_dlc_DocId xmlns="94106329-9bbb-49eb-b32b-6355cff7f379">MOHECM-1219835903-8661</_dlc_DocId>
    <_dlc_DocIdUrl xmlns="94106329-9bbb-49eb-b32b-6355cff7f379">
      <Url>https://mohgovtnz.sharepoint.com/sites/moh-ecm-MaoriSPL/_layouts/15/DocIdRedir.aspx?ID=MOHECM-1219835903-8661</Url>
      <Description>MOHECM-1219835903-8661</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Document" ma:contentTypeID="0x01010006B508744A2AC848B695886D527F4BAE" ma:contentTypeVersion="137" ma:contentTypeDescription="Create a new document." ma:contentTypeScope="" ma:versionID="6fc10199faaf5432dedbc8636b0a4c77">
  <xsd:schema xmlns:xsd="http://www.w3.org/2001/XMLSchema" xmlns:xs="http://www.w3.org/2001/XMLSchema" xmlns:p="http://schemas.microsoft.com/office/2006/metadata/properties" xmlns:ns2="94106329-9bbb-49eb-b32b-6355cff7f379" xmlns:ns3="4f9c820c-e7e2-444d-97ee-45f2b3485c1d" xmlns:ns4="15ffb055-6eb4-45a1-bc20-bf2ac0d420da" xmlns:ns5="725c79e5-42ce-4aa0-ac78-b6418001f0d2" xmlns:ns6="c91a514c-9034-4fa3-897a-8352025b26ed" xmlns:ns7="d0b61010-d6f3-4072-b934-7bbb13e97771" xmlns:ns8="184c05c4-c568-455d-94a4-7e009b164348" xmlns:ns9="481b176e-4748-40e6-b4c2-5c78c09fb5f8" targetNamespace="http://schemas.microsoft.com/office/2006/metadata/properties" ma:root="true" ma:fieldsID="4011fc9a7d4a565383b41be71af871f9" ns2:_="" ns3:_="" ns4:_="" ns5:_="" ns6:_="" ns7:_="" ns8:_="" ns9:_="">
    <xsd:import namespace="94106329-9bbb-49eb-b32b-6355cff7f379"/>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481b176e-4748-40e6-b4c2-5c78c09fb5f8"/>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2:SharedWithUsers" minOccurs="0"/>
                <xsd:element ref="ns2:SharedWithDetails" minOccurs="0"/>
                <xsd:element ref="ns9:lcf76f155ced4ddcb4097134ff3c332f" minOccurs="0"/>
                <xsd:element ref="ns2:TaxCatchAll" minOccurs="0"/>
                <xsd:element ref="ns9:MediaServiceDateTaken" minOccurs="0"/>
                <xsd:element ref="ns9:MediaServiceOCR" minOccurs="0"/>
                <xsd:element ref="ns9:MediaServiceGenerationTime" minOccurs="0"/>
                <xsd:element ref="ns9:MediaServiceEventHashCode" minOccurs="0"/>
                <xsd:element ref="ns9:MediaServiceObjectDetectorVersions" minOccurs="0"/>
                <xsd:element ref="ns9:MediaLengthInSeconds" minOccurs="0"/>
                <xsd:element ref="ns9: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06329-9bbb-49eb-b32b-6355cff7f3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TaxCatchAll" ma:index="57" nillable="true" ma:displayName="Taxonomy Catch All Column" ma:hidden="true" ma:list="{3d68aefa-d441-4d03-bb20-606466797ec3}" ma:internalName="TaxCatchAll" ma:showField="CatchAllData" ma:web="94106329-9bbb-49eb-b32b-6355cff7f3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Strategy Policy and Legislative Development" ma:hidden="true" ma:internalName="FunctionGroup" ma:readOnly="false">
      <xsd:simpleType>
        <xsd:restriction base="dms:Text">
          <xsd:maxLength value="255"/>
        </xsd:restriction>
      </xsd:simpleType>
    </xsd:element>
    <xsd:element name="Function" ma:index="22" nillable="true" ma:displayName="Function" ma:default="Māori Health Programme"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Māori Health Programme"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ma:readOnly="false">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481b176e-4748-40e6-b4c2-5c78c09fb5f8"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DateTaken" ma:index="58" nillable="true" ma:displayName="MediaServiceDateTaken" ma:hidden="true" ma:indexed="true" ma:internalName="MediaServiceDateTaken" ma:readOnly="true">
      <xsd:simpleType>
        <xsd:restriction base="dms:Text"/>
      </xsd:simpleType>
    </xsd:element>
    <xsd:element name="MediaServiceOCR" ma:index="59" nillable="true" ma:displayName="Extracted Text" ma:internalName="MediaServiceOCR" ma:readOnly="true">
      <xsd:simpleType>
        <xsd:restriction base="dms:Note">
          <xsd:maxLength value="255"/>
        </xsd:restriction>
      </xsd:simpleType>
    </xsd:element>
    <xsd:element name="MediaServiceGenerationTime" ma:index="60" nillable="true" ma:displayName="MediaServiceGenerationTime" ma:hidden="true" ma:internalName="MediaServiceGenerationTime" ma:readOnly="true">
      <xsd:simpleType>
        <xsd:restriction base="dms:Text"/>
      </xsd:simpleType>
    </xsd:element>
    <xsd:element name="MediaServiceEventHashCode" ma:index="61" nillable="true" ma:displayName="MediaServiceEventHashCode" ma:hidden="true" ma:internalName="MediaServiceEventHashCode" ma:readOnly="true">
      <xsd:simpleType>
        <xsd:restriction base="dms:Text"/>
      </xsd:simpleType>
    </xsd:element>
    <xsd:element name="MediaServiceObjectDetectorVersions" ma:index="62" nillable="true" ma:displayName="MediaServiceObjectDetectorVersions" ma:hidden="true" ma:indexed="true" ma:internalName="MediaServiceObjectDetectorVersions" ma:readOnly="true">
      <xsd:simpleType>
        <xsd:restriction base="dms:Text"/>
      </xsd:simpleType>
    </xsd:element>
    <xsd:element name="MediaLengthInSeconds" ma:index="63" nillable="true" ma:displayName="MediaLengthInSeconds" ma:hidden="true" ma:internalName="MediaLengthInSeconds" ma:readOnly="true">
      <xsd:simpleType>
        <xsd:restriction base="dms:Unknown"/>
      </xsd:simpleType>
    </xsd:element>
    <xsd:element name="MediaServiceLocation" ma:index="6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A69C89-542E-4BEE-8C89-DDA17CDD95FF}">
  <ds:schemaRefs>
    <ds:schemaRef ds:uri="http://schemas.microsoft.com/sharepoint/events"/>
  </ds:schemaRefs>
</ds:datastoreItem>
</file>

<file path=customXml/itemProps2.xml><?xml version="1.0" encoding="utf-8"?>
<ds:datastoreItem xmlns:ds="http://schemas.openxmlformats.org/officeDocument/2006/customXml" ds:itemID="{4577FFB0-260E-4BEB-AB23-5A43F0263A51}">
  <ds:schemaRefs>
    <ds:schemaRef ds:uri="http://schemas.microsoft.com/office/2006/metadata/properties"/>
    <ds:schemaRef ds:uri="http://schemas.microsoft.com/office/infopath/2007/PartnerControls"/>
    <ds:schemaRef ds:uri="94106329-9bbb-49eb-b32b-6355cff7f379"/>
    <ds:schemaRef ds:uri="481b176e-4748-40e6-b4c2-5c78c09fb5f8"/>
    <ds:schemaRef ds:uri="4f9c820c-e7e2-444d-97ee-45f2b3485c1d"/>
    <ds:schemaRef ds:uri="15ffb055-6eb4-45a1-bc20-bf2ac0d420da"/>
    <ds:schemaRef ds:uri="c91a514c-9034-4fa3-897a-8352025b26ed"/>
    <ds:schemaRef ds:uri="184c05c4-c568-455d-94a4-7e009b164348"/>
    <ds:schemaRef ds:uri="d0b61010-d6f3-4072-b934-7bbb13e97771"/>
    <ds:schemaRef ds:uri="725c79e5-42ce-4aa0-ac78-b6418001f0d2"/>
  </ds:schemaRefs>
</ds:datastoreItem>
</file>

<file path=customXml/itemProps3.xml><?xml version="1.0" encoding="utf-8"?>
<ds:datastoreItem xmlns:ds="http://schemas.openxmlformats.org/officeDocument/2006/customXml" ds:itemID="{1B47F67D-389C-427D-8AD9-389F83D09EF9}">
  <ds:schemaRefs>
    <ds:schemaRef ds:uri="http://schemas.openxmlformats.org/officeDocument/2006/bibliography"/>
  </ds:schemaRefs>
</ds:datastoreItem>
</file>

<file path=customXml/itemProps4.xml><?xml version="1.0" encoding="utf-8"?>
<ds:datastoreItem xmlns:ds="http://schemas.openxmlformats.org/officeDocument/2006/customXml" ds:itemID="{13A9E88E-13F5-48A2-851F-2698FB640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06329-9bbb-49eb-b32b-6355cff7f379"/>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481b176e-4748-40e6-b4c2-5c78c09fb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DE10D4-B04D-46BB-8458-050322E511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33</TotalTime>
  <Pages>53</Pages>
  <Words>14700</Words>
  <Characters>83790</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Pae Tū: Hauora Māori Strategy</vt:lpstr>
    </vt:vector>
  </TitlesOfParts>
  <Company>Microsoft</Company>
  <LinksUpToDate>false</LinksUpToDate>
  <CharactersWithSpaces>98294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Pae Tū: Hauora Māori Strategy</dc:title>
  <dc:creator>Minister of Health</dc:creator>
  <cp:lastModifiedBy>Ministry of Health</cp:lastModifiedBy>
  <cp:revision>11</cp:revision>
  <cp:lastPrinted>2023-07-11T22:11:00Z</cp:lastPrinted>
  <dcterms:created xsi:type="dcterms:W3CDTF">2023-09-27T02:01:00Z</dcterms:created>
  <dcterms:modified xsi:type="dcterms:W3CDTF">2023-09-28T01:57:00Z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0x01010006B508744A2AC848B695886D527F4BAE</vt:lpwstr>
  </property>
  <property fmtid="{D5CDD505-2E9C-101B-9397-08002B2CF9AE}" pid="3" name="MediaServiceImageTags">
    <vt:lpwstr/>
  </property>
  <property fmtid="{D5CDD505-2E9C-101B-9397-08002B2CF9AE}" pid="4" name="_dlc_DocIdItemGuid">
    <vt:lpwstr>b21dd458-4bc2-41cf-a230-a54edb97b44a</vt:lpwstr>
  </property>
</Properties>
</file>